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header10.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1.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2.xml" ContentType="application/vnd.openxmlformats-officedocument.wordprocessingml.header+xml"/>
  <Override PartName="/word/charts/chart16.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7.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5DB55" w14:textId="1F8D5386" w:rsidR="00896527" w:rsidRDefault="00896527" w:rsidP="00896527"/>
    <w:p w14:paraId="390C1815" w14:textId="77777777" w:rsidR="00896527" w:rsidRDefault="00896527" w:rsidP="00896527">
      <w:pPr>
        <w:sectPr w:rsidR="00896527" w:rsidSect="00896527">
          <w:headerReference w:type="default" r:id="rId9"/>
          <w:pgSz w:w="11906" w:h="16838" w:code="9"/>
          <w:pgMar w:top="1151" w:right="1134" w:bottom="1151" w:left="1151" w:header="709" w:footer="397" w:gutter="0"/>
          <w:cols w:space="708"/>
          <w:docGrid w:linePitch="360"/>
        </w:sectPr>
      </w:pPr>
    </w:p>
    <w:p w14:paraId="2004AD0E" w14:textId="77777777" w:rsidR="00896527" w:rsidRPr="00896527" w:rsidRDefault="008D25D5" w:rsidP="00E74363">
      <w:pPr>
        <w:spacing w:before="1920"/>
        <w:rPr>
          <w:b/>
          <w:bCs/>
          <w:color w:val="B70D50"/>
          <w:sz w:val="52"/>
          <w:szCs w:val="56"/>
        </w:rPr>
      </w:pPr>
      <w:r>
        <w:rPr>
          <w:b/>
          <w:bCs/>
          <w:color w:val="B70D50"/>
          <w:sz w:val="52"/>
          <w:szCs w:val="56"/>
        </w:rPr>
        <w:lastRenderedPageBreak/>
        <w:t>Sheffield and Rotherham Strategic Housing Market Assessment 2018</w:t>
      </w:r>
    </w:p>
    <w:p w14:paraId="547F9B1A" w14:textId="77777777" w:rsidR="00896527" w:rsidRPr="00896527" w:rsidRDefault="00896527" w:rsidP="00896527">
      <w:pPr>
        <w:spacing w:after="120"/>
        <w:rPr>
          <w:sz w:val="24"/>
        </w:rPr>
      </w:pPr>
    </w:p>
    <w:p w14:paraId="3E6E1D92" w14:textId="77777777" w:rsidR="00896527" w:rsidRPr="00896527" w:rsidRDefault="00896527" w:rsidP="00896527">
      <w:pPr>
        <w:spacing w:after="120"/>
        <w:rPr>
          <w:b/>
          <w:bCs/>
          <w:sz w:val="24"/>
        </w:rPr>
      </w:pPr>
      <w:r w:rsidRPr="00896527">
        <w:rPr>
          <w:b/>
          <w:bCs/>
          <w:sz w:val="24"/>
        </w:rPr>
        <w:t>Author(s):</w:t>
      </w:r>
    </w:p>
    <w:p w14:paraId="21713DD0" w14:textId="77777777" w:rsidR="00896527" w:rsidRPr="00896527" w:rsidRDefault="00896527" w:rsidP="00896527">
      <w:pPr>
        <w:spacing w:after="120"/>
        <w:rPr>
          <w:b/>
          <w:bCs/>
          <w:sz w:val="24"/>
        </w:rPr>
      </w:pPr>
    </w:p>
    <w:p w14:paraId="105D0AE4" w14:textId="77777777" w:rsidR="00896527" w:rsidRPr="0090140D" w:rsidRDefault="008410EF" w:rsidP="00E74363">
      <w:pPr>
        <w:spacing w:before="120" w:after="120"/>
        <w:rPr>
          <w:sz w:val="24"/>
        </w:rPr>
      </w:pPr>
      <w:r w:rsidRPr="0090140D">
        <w:rPr>
          <w:sz w:val="24"/>
        </w:rPr>
        <w:t>Professor Ed Ferrari</w:t>
      </w:r>
    </w:p>
    <w:p w14:paraId="5C777464" w14:textId="77777777" w:rsidR="00E74363" w:rsidRPr="008410EF" w:rsidRDefault="008410EF" w:rsidP="00E74363">
      <w:pPr>
        <w:spacing w:before="120" w:after="120"/>
        <w:rPr>
          <w:sz w:val="24"/>
        </w:rPr>
      </w:pPr>
      <w:r w:rsidRPr="008410EF">
        <w:rPr>
          <w:sz w:val="24"/>
        </w:rPr>
        <w:t>Dr Tom Archer</w:t>
      </w:r>
    </w:p>
    <w:p w14:paraId="6DB8F691" w14:textId="77777777" w:rsidR="00E74363" w:rsidRDefault="008410EF" w:rsidP="00E74363">
      <w:pPr>
        <w:spacing w:before="120" w:after="120"/>
        <w:rPr>
          <w:sz w:val="24"/>
        </w:rPr>
      </w:pPr>
      <w:r>
        <w:rPr>
          <w:sz w:val="24"/>
        </w:rPr>
        <w:t>Dr Steve Parkes</w:t>
      </w:r>
    </w:p>
    <w:p w14:paraId="6BD81B80" w14:textId="77777777" w:rsidR="00896527" w:rsidRPr="00896527" w:rsidRDefault="00896527" w:rsidP="00896527">
      <w:pPr>
        <w:spacing w:after="120"/>
        <w:rPr>
          <w:sz w:val="24"/>
        </w:rPr>
      </w:pPr>
    </w:p>
    <w:p w14:paraId="5CA3DCE2" w14:textId="77777777" w:rsidR="00896527" w:rsidRPr="00896527" w:rsidRDefault="00896527" w:rsidP="00896527">
      <w:pPr>
        <w:spacing w:after="120"/>
        <w:rPr>
          <w:sz w:val="24"/>
        </w:rPr>
      </w:pPr>
    </w:p>
    <w:p w14:paraId="155DACC9" w14:textId="77777777" w:rsidR="00896527" w:rsidRPr="00896527" w:rsidRDefault="00896527" w:rsidP="00896527">
      <w:pPr>
        <w:spacing w:after="120"/>
        <w:rPr>
          <w:sz w:val="24"/>
        </w:rPr>
      </w:pPr>
    </w:p>
    <w:p w14:paraId="45BA56F6" w14:textId="77777777" w:rsidR="00896527" w:rsidRPr="00896527" w:rsidRDefault="00896527" w:rsidP="00896527">
      <w:pPr>
        <w:spacing w:after="120"/>
        <w:rPr>
          <w:sz w:val="24"/>
        </w:rPr>
      </w:pPr>
    </w:p>
    <w:p w14:paraId="18A70133" w14:textId="77777777" w:rsidR="00896527" w:rsidRPr="00896527" w:rsidRDefault="00896527" w:rsidP="00896527">
      <w:pPr>
        <w:spacing w:after="120"/>
        <w:rPr>
          <w:sz w:val="24"/>
        </w:rPr>
      </w:pPr>
    </w:p>
    <w:p w14:paraId="59E5AF3B" w14:textId="77777777" w:rsidR="00896527" w:rsidRPr="00896527" w:rsidRDefault="00896527" w:rsidP="00896527">
      <w:pPr>
        <w:spacing w:after="120"/>
        <w:rPr>
          <w:sz w:val="24"/>
        </w:rPr>
      </w:pPr>
    </w:p>
    <w:p w14:paraId="5B8062FE" w14:textId="017ACEE2" w:rsidR="006B7B20" w:rsidRPr="008912CE" w:rsidRDefault="00762653" w:rsidP="00896527">
      <w:pPr>
        <w:spacing w:after="120"/>
        <w:rPr>
          <w:sz w:val="24"/>
        </w:rPr>
      </w:pPr>
      <w:r>
        <w:rPr>
          <w:sz w:val="24"/>
        </w:rPr>
        <w:t>July</w:t>
      </w:r>
      <w:r w:rsidR="00D41674">
        <w:rPr>
          <w:sz w:val="24"/>
        </w:rPr>
        <w:t xml:space="preserve"> </w:t>
      </w:r>
      <w:r w:rsidR="00205B15">
        <w:rPr>
          <w:sz w:val="24"/>
        </w:rPr>
        <w:t>2019</w:t>
      </w:r>
    </w:p>
    <w:p w14:paraId="67628E13" w14:textId="77777777" w:rsidR="00BA551B" w:rsidRPr="008912CE" w:rsidRDefault="00BA551B">
      <w:pPr>
        <w:spacing w:before="0" w:after="200" w:line="276" w:lineRule="auto"/>
        <w:jc w:val="left"/>
        <w:rPr>
          <w:sz w:val="24"/>
        </w:rPr>
      </w:pPr>
    </w:p>
    <w:p w14:paraId="4AF16D02" w14:textId="77777777" w:rsidR="00E74363" w:rsidRDefault="00E74363">
      <w:pPr>
        <w:spacing w:before="0" w:after="200" w:line="276" w:lineRule="auto"/>
        <w:jc w:val="left"/>
        <w:rPr>
          <w:b/>
          <w:bCs/>
          <w:color w:val="B70D50"/>
          <w:sz w:val="52"/>
          <w:szCs w:val="52"/>
        </w:rPr>
      </w:pPr>
      <w:r>
        <w:rPr>
          <w:b/>
          <w:bCs/>
          <w:color w:val="B70D50"/>
          <w:sz w:val="52"/>
          <w:szCs w:val="52"/>
        </w:rPr>
        <w:br w:type="page"/>
      </w:r>
    </w:p>
    <w:p w14:paraId="48DD2322" w14:textId="77777777" w:rsidR="00E0628D" w:rsidRPr="00E0628D" w:rsidRDefault="00E74363" w:rsidP="00E0628D">
      <w:pPr>
        <w:pageBreakBefore/>
        <w:spacing w:before="1920"/>
        <w:rPr>
          <w:b/>
          <w:bCs/>
          <w:color w:val="B70D50"/>
          <w:sz w:val="52"/>
          <w:szCs w:val="52"/>
        </w:rPr>
      </w:pPr>
      <w:r>
        <w:rPr>
          <w:b/>
          <w:bCs/>
          <w:color w:val="B70D50"/>
          <w:sz w:val="52"/>
          <w:szCs w:val="52"/>
        </w:rPr>
        <w:lastRenderedPageBreak/>
        <w:t>Acknowledgements</w:t>
      </w:r>
    </w:p>
    <w:p w14:paraId="326C5269" w14:textId="77777777" w:rsidR="00AC0119" w:rsidRDefault="00AC0119" w:rsidP="00AC0119">
      <w:r>
        <w:t>The authors would like to thank all those who gave their time freely to take part in the survey, focus groups and interviews as part of this study. This has ensured the findings in the following report are rooted in the views and experiences of Sheffield and Rotherham residents, and those involved in the provision of housing and services locally.</w:t>
      </w:r>
    </w:p>
    <w:p w14:paraId="00A253A0" w14:textId="0C92D236" w:rsidR="00E0628D" w:rsidRDefault="00AC0119" w:rsidP="00AC0119">
      <w:r>
        <w:t>We would also like to thank those individuals in each of the local authorities who diligently helped compile the data for this study, managed survey processes, connected us to various stakeholder organisations and who provided invaluable feedback on the draft report. Without their assistance the research would not have been possible.</w:t>
      </w:r>
    </w:p>
    <w:p w14:paraId="77971A8F" w14:textId="37BE0AE2" w:rsidR="009E66E5" w:rsidRDefault="009E66E5" w:rsidP="00AC0119">
      <w:r>
        <w:t xml:space="preserve">Finally, we thank Melissa McGregor, Emma Smith and Sarah Ward </w:t>
      </w:r>
      <w:r w:rsidR="00134B82">
        <w:t xml:space="preserve">at CRESR </w:t>
      </w:r>
      <w:r>
        <w:t>for their tireless efforts in entering and checking survey data, and to Sarah Ward and Sarah Winspear for typesetting and proo</w:t>
      </w:r>
      <w:r w:rsidR="00ED6FD9">
        <w:t>freading this final report.</w:t>
      </w:r>
    </w:p>
    <w:p w14:paraId="6E6ECD8E" w14:textId="77777777" w:rsidR="00E74363" w:rsidRDefault="00E74363">
      <w:pPr>
        <w:spacing w:before="0" w:after="200" w:line="276" w:lineRule="auto"/>
        <w:jc w:val="left"/>
        <w:rPr>
          <w:b/>
          <w:bCs/>
          <w:color w:val="B70D50"/>
          <w:sz w:val="52"/>
          <w:szCs w:val="52"/>
        </w:rPr>
      </w:pPr>
      <w:r>
        <w:rPr>
          <w:b/>
          <w:bCs/>
          <w:color w:val="B70D50"/>
          <w:sz w:val="52"/>
          <w:szCs w:val="52"/>
        </w:rPr>
        <w:br w:type="page"/>
      </w:r>
    </w:p>
    <w:p w14:paraId="2BD0B5C7" w14:textId="77777777" w:rsidR="00922E6E" w:rsidRDefault="00E74363" w:rsidP="00E74363">
      <w:pPr>
        <w:pageBreakBefore/>
        <w:spacing w:before="1920" w:after="120"/>
        <w:rPr>
          <w:b/>
          <w:bCs/>
          <w:color w:val="B70D50"/>
          <w:sz w:val="52"/>
          <w:szCs w:val="52"/>
        </w:rPr>
      </w:pPr>
      <w:r>
        <w:rPr>
          <w:b/>
          <w:bCs/>
          <w:color w:val="B70D50"/>
          <w:sz w:val="52"/>
          <w:szCs w:val="52"/>
        </w:rPr>
        <w:lastRenderedPageBreak/>
        <w:t>Contents</w:t>
      </w:r>
    </w:p>
    <w:p w14:paraId="00DA559C" w14:textId="77777777" w:rsidR="00686AB5" w:rsidRDefault="00686AB5" w:rsidP="00686AB5"/>
    <w:p w14:paraId="45E91F79" w14:textId="7325273D" w:rsidR="00A80461" w:rsidRDefault="00806F97">
      <w:pPr>
        <w:pStyle w:val="TOC1"/>
        <w:tabs>
          <w:tab w:val="right" w:leader="dot" w:pos="9016"/>
        </w:tabs>
        <w:rPr>
          <w:rFonts w:asciiTheme="minorHAnsi" w:hAnsiTheme="minorHAnsi" w:cstheme="minorBidi"/>
          <w:b w:val="0"/>
          <w:noProof/>
          <w:szCs w:val="22"/>
          <w:lang w:eastAsia="en-GB"/>
        </w:rPr>
      </w:pPr>
      <w:r>
        <w:fldChar w:fldCharType="begin"/>
      </w:r>
      <w:r>
        <w:instrText xml:space="preserve"> TOC \o "1-1" \h \z \u </w:instrText>
      </w:r>
      <w:r>
        <w:fldChar w:fldCharType="separate"/>
      </w:r>
      <w:hyperlink w:anchor="_Toc14957289" w:history="1">
        <w:r w:rsidR="00A80461" w:rsidRPr="00422097">
          <w:rPr>
            <w:rStyle w:val="Hyperlink"/>
            <w:noProof/>
          </w:rPr>
          <w:t>Executive Summary</w:t>
        </w:r>
        <w:r w:rsidR="00A80461">
          <w:rPr>
            <w:noProof/>
            <w:webHidden/>
          </w:rPr>
          <w:tab/>
        </w:r>
        <w:r w:rsidR="00A80461">
          <w:rPr>
            <w:noProof/>
            <w:webHidden/>
          </w:rPr>
          <w:fldChar w:fldCharType="begin"/>
        </w:r>
        <w:r w:rsidR="00A80461">
          <w:rPr>
            <w:noProof/>
            <w:webHidden/>
          </w:rPr>
          <w:instrText xml:space="preserve"> PAGEREF _Toc14957289 \h </w:instrText>
        </w:r>
        <w:r w:rsidR="00A80461">
          <w:rPr>
            <w:noProof/>
            <w:webHidden/>
          </w:rPr>
        </w:r>
        <w:r w:rsidR="00A80461">
          <w:rPr>
            <w:noProof/>
            <w:webHidden/>
          </w:rPr>
          <w:fldChar w:fldCharType="separate"/>
        </w:r>
        <w:r w:rsidR="00F11A54">
          <w:rPr>
            <w:noProof/>
            <w:webHidden/>
          </w:rPr>
          <w:t>i</w:t>
        </w:r>
        <w:r w:rsidR="00A80461">
          <w:rPr>
            <w:noProof/>
            <w:webHidden/>
          </w:rPr>
          <w:fldChar w:fldCharType="end"/>
        </w:r>
      </w:hyperlink>
    </w:p>
    <w:p w14:paraId="1B694877" w14:textId="261366F9" w:rsidR="00A80461" w:rsidRDefault="00F11A54">
      <w:pPr>
        <w:pStyle w:val="TOC1"/>
        <w:tabs>
          <w:tab w:val="left" w:pos="440"/>
          <w:tab w:val="right" w:leader="dot" w:pos="9016"/>
        </w:tabs>
        <w:rPr>
          <w:rFonts w:asciiTheme="minorHAnsi" w:hAnsiTheme="minorHAnsi" w:cstheme="minorBidi"/>
          <w:b w:val="0"/>
          <w:noProof/>
          <w:szCs w:val="22"/>
          <w:lang w:eastAsia="en-GB"/>
        </w:rPr>
      </w:pPr>
      <w:hyperlink w:anchor="_Toc14957290" w:history="1">
        <w:r w:rsidR="00A80461" w:rsidRPr="00422097">
          <w:rPr>
            <w:rStyle w:val="Hyperlink"/>
            <w:noProof/>
          </w:rPr>
          <w:t>1.</w:t>
        </w:r>
        <w:r w:rsidR="00A80461">
          <w:rPr>
            <w:rFonts w:asciiTheme="minorHAnsi" w:hAnsiTheme="minorHAnsi" w:cstheme="minorBidi"/>
            <w:b w:val="0"/>
            <w:noProof/>
            <w:szCs w:val="22"/>
            <w:lang w:eastAsia="en-GB"/>
          </w:rPr>
          <w:tab/>
        </w:r>
        <w:r w:rsidR="00A80461" w:rsidRPr="00422097">
          <w:rPr>
            <w:rStyle w:val="Hyperlink"/>
            <w:noProof/>
          </w:rPr>
          <w:t>Introduction</w:t>
        </w:r>
        <w:r w:rsidR="00A80461">
          <w:rPr>
            <w:noProof/>
            <w:webHidden/>
          </w:rPr>
          <w:tab/>
        </w:r>
        <w:r w:rsidR="00A80461">
          <w:rPr>
            <w:noProof/>
            <w:webHidden/>
          </w:rPr>
          <w:fldChar w:fldCharType="begin"/>
        </w:r>
        <w:r w:rsidR="00A80461">
          <w:rPr>
            <w:noProof/>
            <w:webHidden/>
          </w:rPr>
          <w:instrText xml:space="preserve"> PAGEREF _Toc14957290 \h </w:instrText>
        </w:r>
        <w:r w:rsidR="00A80461">
          <w:rPr>
            <w:noProof/>
            <w:webHidden/>
          </w:rPr>
        </w:r>
        <w:r w:rsidR="00A80461">
          <w:rPr>
            <w:noProof/>
            <w:webHidden/>
          </w:rPr>
          <w:fldChar w:fldCharType="separate"/>
        </w:r>
        <w:r>
          <w:rPr>
            <w:noProof/>
            <w:webHidden/>
          </w:rPr>
          <w:t>1</w:t>
        </w:r>
        <w:r w:rsidR="00A80461">
          <w:rPr>
            <w:noProof/>
            <w:webHidden/>
          </w:rPr>
          <w:fldChar w:fldCharType="end"/>
        </w:r>
      </w:hyperlink>
    </w:p>
    <w:p w14:paraId="310DB919" w14:textId="3AB88B1A" w:rsidR="00A80461" w:rsidRDefault="00F11A54">
      <w:pPr>
        <w:pStyle w:val="TOC1"/>
        <w:tabs>
          <w:tab w:val="left" w:pos="440"/>
          <w:tab w:val="right" w:leader="dot" w:pos="9016"/>
        </w:tabs>
        <w:rPr>
          <w:rFonts w:asciiTheme="minorHAnsi" w:hAnsiTheme="minorHAnsi" w:cstheme="minorBidi"/>
          <w:b w:val="0"/>
          <w:noProof/>
          <w:szCs w:val="22"/>
          <w:lang w:eastAsia="en-GB"/>
        </w:rPr>
      </w:pPr>
      <w:hyperlink w:anchor="_Toc14957291" w:history="1">
        <w:r w:rsidR="00A80461" w:rsidRPr="00422097">
          <w:rPr>
            <w:rStyle w:val="Hyperlink"/>
            <w:noProof/>
          </w:rPr>
          <w:t>2.</w:t>
        </w:r>
        <w:r w:rsidR="00A80461">
          <w:rPr>
            <w:rFonts w:asciiTheme="minorHAnsi" w:hAnsiTheme="minorHAnsi" w:cstheme="minorBidi"/>
            <w:b w:val="0"/>
            <w:noProof/>
            <w:szCs w:val="22"/>
            <w:lang w:eastAsia="en-GB"/>
          </w:rPr>
          <w:tab/>
        </w:r>
        <w:r w:rsidR="00A80461" w:rsidRPr="00422097">
          <w:rPr>
            <w:rStyle w:val="Hyperlink"/>
            <w:noProof/>
          </w:rPr>
          <w:t>Policy Context</w:t>
        </w:r>
        <w:r w:rsidR="00A80461">
          <w:rPr>
            <w:noProof/>
            <w:webHidden/>
          </w:rPr>
          <w:tab/>
        </w:r>
        <w:r w:rsidR="00A80461">
          <w:rPr>
            <w:noProof/>
            <w:webHidden/>
          </w:rPr>
          <w:fldChar w:fldCharType="begin"/>
        </w:r>
        <w:r w:rsidR="00A80461">
          <w:rPr>
            <w:noProof/>
            <w:webHidden/>
          </w:rPr>
          <w:instrText xml:space="preserve"> PAGEREF _Toc14957291 \h </w:instrText>
        </w:r>
        <w:r w:rsidR="00A80461">
          <w:rPr>
            <w:noProof/>
            <w:webHidden/>
          </w:rPr>
        </w:r>
        <w:r w:rsidR="00A80461">
          <w:rPr>
            <w:noProof/>
            <w:webHidden/>
          </w:rPr>
          <w:fldChar w:fldCharType="separate"/>
        </w:r>
        <w:r>
          <w:rPr>
            <w:noProof/>
            <w:webHidden/>
          </w:rPr>
          <w:t>3</w:t>
        </w:r>
        <w:r w:rsidR="00A80461">
          <w:rPr>
            <w:noProof/>
            <w:webHidden/>
          </w:rPr>
          <w:fldChar w:fldCharType="end"/>
        </w:r>
      </w:hyperlink>
    </w:p>
    <w:p w14:paraId="7682D2F0" w14:textId="7739F429" w:rsidR="00A80461" w:rsidRDefault="00F11A54">
      <w:pPr>
        <w:pStyle w:val="TOC1"/>
        <w:tabs>
          <w:tab w:val="left" w:pos="440"/>
          <w:tab w:val="right" w:leader="dot" w:pos="9016"/>
        </w:tabs>
        <w:rPr>
          <w:rFonts w:asciiTheme="minorHAnsi" w:hAnsiTheme="minorHAnsi" w:cstheme="minorBidi"/>
          <w:b w:val="0"/>
          <w:noProof/>
          <w:szCs w:val="22"/>
          <w:lang w:eastAsia="en-GB"/>
        </w:rPr>
      </w:pPr>
      <w:hyperlink w:anchor="_Toc14957292" w:history="1">
        <w:r w:rsidR="00A80461" w:rsidRPr="00422097">
          <w:rPr>
            <w:rStyle w:val="Hyperlink"/>
            <w:noProof/>
          </w:rPr>
          <w:t>3.</w:t>
        </w:r>
        <w:r w:rsidR="00A80461">
          <w:rPr>
            <w:rFonts w:asciiTheme="minorHAnsi" w:hAnsiTheme="minorHAnsi" w:cstheme="minorBidi"/>
            <w:b w:val="0"/>
            <w:noProof/>
            <w:szCs w:val="22"/>
            <w:lang w:eastAsia="en-GB"/>
          </w:rPr>
          <w:tab/>
        </w:r>
        <w:r w:rsidR="00A80461" w:rsidRPr="00422097">
          <w:rPr>
            <w:rStyle w:val="Hyperlink"/>
            <w:noProof/>
          </w:rPr>
          <w:t>Defining the Housing Market Area</w:t>
        </w:r>
        <w:r w:rsidR="00A80461">
          <w:rPr>
            <w:noProof/>
            <w:webHidden/>
          </w:rPr>
          <w:tab/>
        </w:r>
        <w:r w:rsidR="00A80461">
          <w:rPr>
            <w:noProof/>
            <w:webHidden/>
          </w:rPr>
          <w:fldChar w:fldCharType="begin"/>
        </w:r>
        <w:r w:rsidR="00A80461">
          <w:rPr>
            <w:noProof/>
            <w:webHidden/>
          </w:rPr>
          <w:instrText xml:space="preserve"> PAGEREF _Toc14957292 \h </w:instrText>
        </w:r>
        <w:r w:rsidR="00A80461">
          <w:rPr>
            <w:noProof/>
            <w:webHidden/>
          </w:rPr>
        </w:r>
        <w:r w:rsidR="00A80461">
          <w:rPr>
            <w:noProof/>
            <w:webHidden/>
          </w:rPr>
          <w:fldChar w:fldCharType="separate"/>
        </w:r>
        <w:r>
          <w:rPr>
            <w:noProof/>
            <w:webHidden/>
          </w:rPr>
          <w:t>18</w:t>
        </w:r>
        <w:r w:rsidR="00A80461">
          <w:rPr>
            <w:noProof/>
            <w:webHidden/>
          </w:rPr>
          <w:fldChar w:fldCharType="end"/>
        </w:r>
      </w:hyperlink>
    </w:p>
    <w:p w14:paraId="13E33FBF" w14:textId="3758F629" w:rsidR="00A80461" w:rsidRDefault="00F11A54">
      <w:pPr>
        <w:pStyle w:val="TOC1"/>
        <w:tabs>
          <w:tab w:val="left" w:pos="440"/>
          <w:tab w:val="right" w:leader="dot" w:pos="9016"/>
        </w:tabs>
        <w:rPr>
          <w:rFonts w:asciiTheme="minorHAnsi" w:hAnsiTheme="minorHAnsi" w:cstheme="minorBidi"/>
          <w:b w:val="0"/>
          <w:noProof/>
          <w:szCs w:val="22"/>
          <w:lang w:eastAsia="en-GB"/>
        </w:rPr>
      </w:pPr>
      <w:hyperlink w:anchor="_Toc14957293" w:history="1">
        <w:r w:rsidR="00A80461" w:rsidRPr="00422097">
          <w:rPr>
            <w:rStyle w:val="Hyperlink"/>
            <w:noProof/>
          </w:rPr>
          <w:t>4.</w:t>
        </w:r>
        <w:r w:rsidR="00A80461">
          <w:rPr>
            <w:rFonts w:asciiTheme="minorHAnsi" w:hAnsiTheme="minorHAnsi" w:cstheme="minorBidi"/>
            <w:b w:val="0"/>
            <w:noProof/>
            <w:szCs w:val="22"/>
            <w:lang w:eastAsia="en-GB"/>
          </w:rPr>
          <w:tab/>
        </w:r>
        <w:r w:rsidR="00A80461" w:rsidRPr="00422097">
          <w:rPr>
            <w:rStyle w:val="Hyperlink"/>
            <w:noProof/>
          </w:rPr>
          <w:t>The Current Housing Market</w:t>
        </w:r>
        <w:r w:rsidR="00A80461">
          <w:rPr>
            <w:noProof/>
            <w:webHidden/>
          </w:rPr>
          <w:tab/>
        </w:r>
        <w:r w:rsidR="00A80461">
          <w:rPr>
            <w:noProof/>
            <w:webHidden/>
          </w:rPr>
          <w:fldChar w:fldCharType="begin"/>
        </w:r>
        <w:r w:rsidR="00A80461">
          <w:rPr>
            <w:noProof/>
            <w:webHidden/>
          </w:rPr>
          <w:instrText xml:space="preserve"> PAGEREF _Toc14957293 \h </w:instrText>
        </w:r>
        <w:r w:rsidR="00A80461">
          <w:rPr>
            <w:noProof/>
            <w:webHidden/>
          </w:rPr>
        </w:r>
        <w:r w:rsidR="00A80461">
          <w:rPr>
            <w:noProof/>
            <w:webHidden/>
          </w:rPr>
          <w:fldChar w:fldCharType="separate"/>
        </w:r>
        <w:r>
          <w:rPr>
            <w:noProof/>
            <w:webHidden/>
          </w:rPr>
          <w:t>33</w:t>
        </w:r>
        <w:r w:rsidR="00A80461">
          <w:rPr>
            <w:noProof/>
            <w:webHidden/>
          </w:rPr>
          <w:fldChar w:fldCharType="end"/>
        </w:r>
      </w:hyperlink>
    </w:p>
    <w:p w14:paraId="10112DEC" w14:textId="6F5FC849" w:rsidR="00A80461" w:rsidRDefault="00F11A54">
      <w:pPr>
        <w:pStyle w:val="TOC1"/>
        <w:tabs>
          <w:tab w:val="left" w:pos="440"/>
          <w:tab w:val="right" w:leader="dot" w:pos="9016"/>
        </w:tabs>
        <w:rPr>
          <w:rFonts w:asciiTheme="minorHAnsi" w:hAnsiTheme="minorHAnsi" w:cstheme="minorBidi"/>
          <w:b w:val="0"/>
          <w:noProof/>
          <w:szCs w:val="22"/>
          <w:lang w:eastAsia="en-GB"/>
        </w:rPr>
      </w:pPr>
      <w:hyperlink w:anchor="_Toc14957294" w:history="1">
        <w:r w:rsidR="00A80461" w:rsidRPr="00422097">
          <w:rPr>
            <w:rStyle w:val="Hyperlink"/>
            <w:noProof/>
          </w:rPr>
          <w:t>5.</w:t>
        </w:r>
        <w:r w:rsidR="00A80461">
          <w:rPr>
            <w:rFonts w:asciiTheme="minorHAnsi" w:hAnsiTheme="minorHAnsi" w:cstheme="minorBidi"/>
            <w:b w:val="0"/>
            <w:noProof/>
            <w:szCs w:val="22"/>
            <w:lang w:eastAsia="en-GB"/>
          </w:rPr>
          <w:tab/>
        </w:r>
        <w:r w:rsidR="00A80461" w:rsidRPr="00422097">
          <w:rPr>
            <w:rStyle w:val="Hyperlink"/>
            <w:noProof/>
          </w:rPr>
          <w:t>The Future Housing Market</w:t>
        </w:r>
        <w:r w:rsidR="00A80461">
          <w:rPr>
            <w:noProof/>
            <w:webHidden/>
          </w:rPr>
          <w:tab/>
        </w:r>
        <w:r w:rsidR="00A80461">
          <w:rPr>
            <w:noProof/>
            <w:webHidden/>
          </w:rPr>
          <w:fldChar w:fldCharType="begin"/>
        </w:r>
        <w:r w:rsidR="00A80461">
          <w:rPr>
            <w:noProof/>
            <w:webHidden/>
          </w:rPr>
          <w:instrText xml:space="preserve"> PAGEREF _Toc14957294 \h </w:instrText>
        </w:r>
        <w:r w:rsidR="00A80461">
          <w:rPr>
            <w:noProof/>
            <w:webHidden/>
          </w:rPr>
        </w:r>
        <w:r w:rsidR="00A80461">
          <w:rPr>
            <w:noProof/>
            <w:webHidden/>
          </w:rPr>
          <w:fldChar w:fldCharType="separate"/>
        </w:r>
        <w:r>
          <w:rPr>
            <w:noProof/>
            <w:webHidden/>
          </w:rPr>
          <w:t>88</w:t>
        </w:r>
        <w:r w:rsidR="00A80461">
          <w:rPr>
            <w:noProof/>
            <w:webHidden/>
          </w:rPr>
          <w:fldChar w:fldCharType="end"/>
        </w:r>
      </w:hyperlink>
    </w:p>
    <w:p w14:paraId="7E1B7EA9" w14:textId="5F00DDDA" w:rsidR="00A80461" w:rsidRDefault="00F11A54">
      <w:pPr>
        <w:pStyle w:val="TOC1"/>
        <w:tabs>
          <w:tab w:val="left" w:pos="440"/>
          <w:tab w:val="right" w:leader="dot" w:pos="9016"/>
        </w:tabs>
        <w:rPr>
          <w:rFonts w:asciiTheme="minorHAnsi" w:hAnsiTheme="minorHAnsi" w:cstheme="minorBidi"/>
          <w:b w:val="0"/>
          <w:noProof/>
          <w:szCs w:val="22"/>
          <w:lang w:eastAsia="en-GB"/>
        </w:rPr>
      </w:pPr>
      <w:hyperlink w:anchor="_Toc14957295" w:history="1">
        <w:r w:rsidR="00A80461" w:rsidRPr="00422097">
          <w:rPr>
            <w:rStyle w:val="Hyperlink"/>
            <w:noProof/>
          </w:rPr>
          <w:t>6.</w:t>
        </w:r>
        <w:r w:rsidR="00A80461">
          <w:rPr>
            <w:rFonts w:asciiTheme="minorHAnsi" w:hAnsiTheme="minorHAnsi" w:cstheme="minorBidi"/>
            <w:b w:val="0"/>
            <w:noProof/>
            <w:szCs w:val="22"/>
            <w:lang w:eastAsia="en-GB"/>
          </w:rPr>
          <w:tab/>
        </w:r>
        <w:r w:rsidR="00A80461" w:rsidRPr="00422097">
          <w:rPr>
            <w:rStyle w:val="Hyperlink"/>
            <w:noProof/>
          </w:rPr>
          <w:t>Affordable housing need</w:t>
        </w:r>
        <w:r w:rsidR="00A80461">
          <w:rPr>
            <w:noProof/>
            <w:webHidden/>
          </w:rPr>
          <w:tab/>
        </w:r>
        <w:r w:rsidR="00A80461">
          <w:rPr>
            <w:noProof/>
            <w:webHidden/>
          </w:rPr>
          <w:fldChar w:fldCharType="begin"/>
        </w:r>
        <w:r w:rsidR="00A80461">
          <w:rPr>
            <w:noProof/>
            <w:webHidden/>
          </w:rPr>
          <w:instrText xml:space="preserve"> PAGEREF _Toc14957295 \h </w:instrText>
        </w:r>
        <w:r w:rsidR="00A80461">
          <w:rPr>
            <w:noProof/>
            <w:webHidden/>
          </w:rPr>
        </w:r>
        <w:r w:rsidR="00A80461">
          <w:rPr>
            <w:noProof/>
            <w:webHidden/>
          </w:rPr>
          <w:fldChar w:fldCharType="separate"/>
        </w:r>
        <w:r>
          <w:rPr>
            <w:noProof/>
            <w:webHidden/>
          </w:rPr>
          <w:t>118</w:t>
        </w:r>
        <w:r w:rsidR="00A80461">
          <w:rPr>
            <w:noProof/>
            <w:webHidden/>
          </w:rPr>
          <w:fldChar w:fldCharType="end"/>
        </w:r>
      </w:hyperlink>
    </w:p>
    <w:p w14:paraId="7FD727FB" w14:textId="5D1FFEED" w:rsidR="00A80461" w:rsidRDefault="00F11A54">
      <w:pPr>
        <w:pStyle w:val="TOC1"/>
        <w:tabs>
          <w:tab w:val="left" w:pos="440"/>
          <w:tab w:val="right" w:leader="dot" w:pos="9016"/>
        </w:tabs>
        <w:rPr>
          <w:rFonts w:asciiTheme="minorHAnsi" w:hAnsiTheme="minorHAnsi" w:cstheme="minorBidi"/>
          <w:b w:val="0"/>
          <w:noProof/>
          <w:szCs w:val="22"/>
          <w:lang w:eastAsia="en-GB"/>
        </w:rPr>
      </w:pPr>
      <w:hyperlink w:anchor="_Toc14957296" w:history="1">
        <w:r w:rsidR="00A80461" w:rsidRPr="00422097">
          <w:rPr>
            <w:rStyle w:val="Hyperlink"/>
            <w:noProof/>
          </w:rPr>
          <w:t>7.</w:t>
        </w:r>
        <w:r w:rsidR="00A80461">
          <w:rPr>
            <w:rFonts w:asciiTheme="minorHAnsi" w:hAnsiTheme="minorHAnsi" w:cstheme="minorBidi"/>
            <w:b w:val="0"/>
            <w:noProof/>
            <w:szCs w:val="22"/>
            <w:lang w:eastAsia="en-GB"/>
          </w:rPr>
          <w:tab/>
        </w:r>
        <w:r w:rsidR="00A80461" w:rsidRPr="00422097">
          <w:rPr>
            <w:rStyle w:val="Hyperlink"/>
            <w:noProof/>
          </w:rPr>
          <w:t>Housing requirements for specific groups</w:t>
        </w:r>
        <w:r w:rsidR="00A80461">
          <w:rPr>
            <w:noProof/>
            <w:webHidden/>
          </w:rPr>
          <w:tab/>
        </w:r>
        <w:r w:rsidR="00A80461">
          <w:rPr>
            <w:noProof/>
            <w:webHidden/>
          </w:rPr>
          <w:fldChar w:fldCharType="begin"/>
        </w:r>
        <w:r w:rsidR="00A80461">
          <w:rPr>
            <w:noProof/>
            <w:webHidden/>
          </w:rPr>
          <w:instrText xml:space="preserve"> PAGEREF _Toc14957296 \h </w:instrText>
        </w:r>
        <w:r w:rsidR="00A80461">
          <w:rPr>
            <w:noProof/>
            <w:webHidden/>
          </w:rPr>
        </w:r>
        <w:r w:rsidR="00A80461">
          <w:rPr>
            <w:noProof/>
            <w:webHidden/>
          </w:rPr>
          <w:fldChar w:fldCharType="separate"/>
        </w:r>
        <w:r>
          <w:rPr>
            <w:noProof/>
            <w:webHidden/>
          </w:rPr>
          <w:t>132</w:t>
        </w:r>
        <w:r w:rsidR="00A80461">
          <w:rPr>
            <w:noProof/>
            <w:webHidden/>
          </w:rPr>
          <w:fldChar w:fldCharType="end"/>
        </w:r>
      </w:hyperlink>
    </w:p>
    <w:p w14:paraId="7C25BB7F" w14:textId="6C70AF1A" w:rsidR="00A80461" w:rsidRDefault="00F11A54">
      <w:pPr>
        <w:pStyle w:val="TOC1"/>
        <w:tabs>
          <w:tab w:val="left" w:pos="440"/>
          <w:tab w:val="right" w:leader="dot" w:pos="9016"/>
        </w:tabs>
        <w:rPr>
          <w:rFonts w:asciiTheme="minorHAnsi" w:hAnsiTheme="minorHAnsi" w:cstheme="minorBidi"/>
          <w:b w:val="0"/>
          <w:noProof/>
          <w:szCs w:val="22"/>
          <w:lang w:eastAsia="en-GB"/>
        </w:rPr>
      </w:pPr>
      <w:hyperlink w:anchor="_Toc14957297" w:history="1">
        <w:r w:rsidR="00A80461" w:rsidRPr="00422097">
          <w:rPr>
            <w:rStyle w:val="Hyperlink"/>
            <w:noProof/>
          </w:rPr>
          <w:t>8.</w:t>
        </w:r>
        <w:r w:rsidR="00A80461">
          <w:rPr>
            <w:rFonts w:asciiTheme="minorHAnsi" w:hAnsiTheme="minorHAnsi" w:cstheme="minorBidi"/>
            <w:b w:val="0"/>
            <w:noProof/>
            <w:szCs w:val="22"/>
            <w:lang w:eastAsia="en-GB"/>
          </w:rPr>
          <w:tab/>
        </w:r>
        <w:r w:rsidR="00A80461" w:rsidRPr="00422097">
          <w:rPr>
            <w:rStyle w:val="Hyperlink"/>
            <w:noProof/>
          </w:rPr>
          <w:t>Conclusion</w:t>
        </w:r>
        <w:r w:rsidR="00A80461">
          <w:rPr>
            <w:noProof/>
            <w:webHidden/>
          </w:rPr>
          <w:tab/>
        </w:r>
        <w:r w:rsidR="00A80461">
          <w:rPr>
            <w:noProof/>
            <w:webHidden/>
          </w:rPr>
          <w:fldChar w:fldCharType="begin"/>
        </w:r>
        <w:r w:rsidR="00A80461">
          <w:rPr>
            <w:noProof/>
            <w:webHidden/>
          </w:rPr>
          <w:instrText xml:space="preserve"> PAGEREF _Toc14957297 \h </w:instrText>
        </w:r>
        <w:r w:rsidR="00A80461">
          <w:rPr>
            <w:noProof/>
            <w:webHidden/>
          </w:rPr>
        </w:r>
        <w:r w:rsidR="00A80461">
          <w:rPr>
            <w:noProof/>
            <w:webHidden/>
          </w:rPr>
          <w:fldChar w:fldCharType="separate"/>
        </w:r>
        <w:r>
          <w:rPr>
            <w:noProof/>
            <w:webHidden/>
          </w:rPr>
          <w:t>146</w:t>
        </w:r>
        <w:r w:rsidR="00A80461">
          <w:rPr>
            <w:noProof/>
            <w:webHidden/>
          </w:rPr>
          <w:fldChar w:fldCharType="end"/>
        </w:r>
      </w:hyperlink>
    </w:p>
    <w:p w14:paraId="612FA58D" w14:textId="61CABA9C" w:rsidR="00686AB5" w:rsidRPr="00E74363" w:rsidRDefault="00806F97" w:rsidP="00686AB5">
      <w:r>
        <w:fldChar w:fldCharType="end"/>
      </w:r>
    </w:p>
    <w:p w14:paraId="7BEEFD25" w14:textId="77777777" w:rsidR="00A64E1D" w:rsidRDefault="00A64E1D" w:rsidP="00A64E1D"/>
    <w:p w14:paraId="1A726463" w14:textId="77777777" w:rsidR="00E74363" w:rsidRDefault="00E74363">
      <w:pPr>
        <w:spacing w:before="0" w:after="200" w:line="276" w:lineRule="auto"/>
        <w:jc w:val="left"/>
        <w:sectPr w:rsidR="00E74363" w:rsidSect="00FE50ED">
          <w:headerReference w:type="default" r:id="rId10"/>
          <w:footerReference w:type="default" r:id="rId11"/>
          <w:pgSz w:w="11906" w:h="16838" w:code="9"/>
          <w:pgMar w:top="1151" w:right="1440" w:bottom="1151" w:left="1440" w:header="11" w:footer="397" w:gutter="0"/>
          <w:pgNumType w:fmt="lowerRoman" w:start="1"/>
          <w:cols w:space="708"/>
          <w:docGrid w:linePitch="360"/>
        </w:sectPr>
      </w:pPr>
    </w:p>
    <w:p w14:paraId="3181EBAE" w14:textId="77777777" w:rsidR="00AD4758" w:rsidRDefault="00E74363" w:rsidP="00896527">
      <w:pPr>
        <w:pStyle w:val="Heading1"/>
      </w:pPr>
      <w:bookmarkStart w:id="0" w:name="_Toc14957289"/>
      <w:r>
        <w:lastRenderedPageBreak/>
        <w:t>Executive Summary</w:t>
      </w:r>
      <w:bookmarkEnd w:id="0"/>
    </w:p>
    <w:p w14:paraId="509A68EA" w14:textId="73DE20FA" w:rsidR="00E435C9" w:rsidRPr="008F2F63" w:rsidRDefault="00E435C9" w:rsidP="0025386F">
      <w:pPr>
        <w:pStyle w:val="Heading2ExecAnnex"/>
      </w:pPr>
      <w:r>
        <w:t>I</w:t>
      </w:r>
      <w:r w:rsidRPr="008F2F63">
        <w:t>ntroduction</w:t>
      </w:r>
    </w:p>
    <w:p w14:paraId="796EB3D4" w14:textId="640682D9" w:rsidR="00E435C9" w:rsidRDefault="00E435C9" w:rsidP="0025386F">
      <w:r w:rsidRPr="007C478A">
        <w:t xml:space="preserve">This Strategic Housing Market Assessment (SHMA) for Sheffield and Rotherham provides detailed evidence on the structure and operation of the local housing market. </w:t>
      </w:r>
      <w:r>
        <w:t>Various data, presented in this report,</w:t>
      </w:r>
      <w:r w:rsidRPr="007C478A">
        <w:t xml:space="preserve"> suggests that the local housing market functions across the local authority boundaries of Sheffield City Council (SCC) and Rotherham Metropolitan Borough Council (RMBC). The study is therefore a combined assessment across the two areas, and throughout we refer to this as the Sheffield and Rotherham Housing Market (SRHM). </w:t>
      </w:r>
      <w:r>
        <w:t>Key analysis and</w:t>
      </w:r>
      <w:r w:rsidRPr="007C478A">
        <w:t xml:space="preserve"> information </w:t>
      </w:r>
      <w:r w:rsidR="00BA1DD1">
        <w:t>are</w:t>
      </w:r>
      <w:r>
        <w:t xml:space="preserve"> provided </w:t>
      </w:r>
      <w:r w:rsidRPr="007C478A">
        <w:t>at this combined SRHM level,</w:t>
      </w:r>
      <w:r>
        <w:t xml:space="preserve"> as well as at</w:t>
      </w:r>
      <w:r w:rsidRPr="007C478A">
        <w:t xml:space="preserve"> individual local a</w:t>
      </w:r>
      <w:r>
        <w:t>uthority level, and also for 19 smaller Housing Market A</w:t>
      </w:r>
      <w:r w:rsidRPr="007C478A">
        <w:t>reas (HMAs).</w:t>
      </w:r>
    </w:p>
    <w:p w14:paraId="3B8EF5C9" w14:textId="77777777" w:rsidR="00E435C9" w:rsidRDefault="00E435C9" w:rsidP="0025386F">
      <w:r>
        <w:t>In conducting the research, several key activities were undertaken:</w:t>
      </w:r>
    </w:p>
    <w:p w14:paraId="72ADEA9E" w14:textId="6D24591B" w:rsidR="00E435C9" w:rsidRDefault="00E435C9" w:rsidP="0025386F">
      <w:pPr>
        <w:pStyle w:val="ExecAnnexbullet"/>
      </w:pPr>
      <w:r>
        <w:t>D</w:t>
      </w:r>
      <w:r w:rsidRPr="00B648A7">
        <w:t>efining the housing market area and internal housing submarket</w:t>
      </w:r>
      <w:r>
        <w:t>s</w:t>
      </w:r>
      <w:r w:rsidR="00853D8C">
        <w:t>;</w:t>
      </w:r>
    </w:p>
    <w:p w14:paraId="150EAEDB" w14:textId="77777777" w:rsidR="00E435C9" w:rsidRDefault="00E435C9" w:rsidP="0025386F">
      <w:pPr>
        <w:pStyle w:val="ExecAnnexbullet"/>
      </w:pPr>
      <w:r>
        <w:t xml:space="preserve">Using secondary data to develop </w:t>
      </w:r>
      <w:r w:rsidRPr="00B648A7">
        <w:t>a</w:t>
      </w:r>
      <w:r>
        <w:t xml:space="preserve"> detailed</w:t>
      </w:r>
      <w:r w:rsidRPr="00B648A7">
        <w:t xml:space="preserve"> </w:t>
      </w:r>
      <w:r>
        <w:t xml:space="preserve">picture of the local </w:t>
      </w:r>
      <w:r w:rsidRPr="00B648A7">
        <w:t>population and household growth; house prices, turnover and rental levels; and migration, labour market and economic indicators;</w:t>
      </w:r>
    </w:p>
    <w:p w14:paraId="6F56B9FC" w14:textId="77777777" w:rsidR="00E435C9" w:rsidRDefault="00E435C9" w:rsidP="0025386F">
      <w:pPr>
        <w:pStyle w:val="ExecAnnexbullet"/>
      </w:pPr>
      <w:r>
        <w:t xml:space="preserve">Undertaking </w:t>
      </w:r>
      <w:r w:rsidRPr="00B648A7">
        <w:t>a</w:t>
      </w:r>
      <w:r>
        <w:t xml:space="preserve"> large</w:t>
      </w:r>
      <w:r w:rsidRPr="00B648A7">
        <w:t xml:space="preserve"> survey of households</w:t>
      </w:r>
      <w:r>
        <w:t xml:space="preserve"> resulting in 3,836 valid responses</w:t>
      </w:r>
      <w:r w:rsidRPr="00B648A7">
        <w:t>;</w:t>
      </w:r>
    </w:p>
    <w:p w14:paraId="6D29DBC0" w14:textId="77777777" w:rsidR="00E435C9" w:rsidRDefault="00E435C9" w:rsidP="0025386F">
      <w:pPr>
        <w:pStyle w:val="ExecAnnexbullet"/>
      </w:pPr>
      <w:r>
        <w:t>Carrying out qualitative research with various groups including; 2 interviews with estate agents, 3 interviews with private landlords, 1 focus group with Black Asian and Minority Ethnic (BAME) residents, 1 focus group with older people and 2 intervie</w:t>
      </w:r>
      <w:r w:rsidRPr="00E9429F">
        <w:t>w</w:t>
      </w:r>
      <w:r>
        <w:t>s with intermediary organisations; and</w:t>
      </w:r>
    </w:p>
    <w:p w14:paraId="79E04178" w14:textId="4782574E" w:rsidR="00E435C9" w:rsidRDefault="00E435C9" w:rsidP="0025386F">
      <w:pPr>
        <w:pStyle w:val="ExecAnnexbullet"/>
      </w:pPr>
      <w:r>
        <w:t xml:space="preserve">Developing a </w:t>
      </w:r>
      <w:r w:rsidRPr="00B648A7">
        <w:t>housing ne</w:t>
      </w:r>
      <w:r>
        <w:t>eds mo</w:t>
      </w:r>
      <w:r w:rsidR="0025386F">
        <w:t>del and housing demand analysis.</w:t>
      </w:r>
    </w:p>
    <w:p w14:paraId="4C3AB8D3" w14:textId="313E52D8" w:rsidR="00E435C9" w:rsidRPr="008F2F63" w:rsidRDefault="00E435C9" w:rsidP="0025386F">
      <w:pPr>
        <w:pStyle w:val="Heading2ExecAnnex"/>
      </w:pPr>
      <w:r>
        <w:t>The National and Local P</w:t>
      </w:r>
      <w:r w:rsidRPr="008F2F63">
        <w:t>olicy Context</w:t>
      </w:r>
    </w:p>
    <w:p w14:paraId="115FD40F" w14:textId="77777777" w:rsidR="00E435C9" w:rsidRDefault="00E435C9" w:rsidP="0025386F">
      <w:r>
        <w:t>In general, the UK's housing market has been relatively buoyant in recent years, with rising sales prices and an increase in the supply of dwellings. In some places this has come at the cost of affordability; h</w:t>
      </w:r>
      <w:r w:rsidRPr="006B07D6">
        <w:t>omeownership has</w:t>
      </w:r>
      <w:r>
        <w:t xml:space="preserve"> declined nationally, particularly among younger households, as the private rented sector has expanded. </w:t>
      </w:r>
    </w:p>
    <w:p w14:paraId="38798631" w14:textId="6F44E2BE" w:rsidR="00E435C9" w:rsidRDefault="00E435C9" w:rsidP="0025386F">
      <w:r>
        <w:t>Some of these recent developments are the product of specific housing policies which have centred on stimulating private supply; this includes Help to Buy and other funding to support housebuilding by small to medium sized housebuilders. The social rented sector has had to contend with various challenges affecting the level of output f</w:t>
      </w:r>
      <w:r w:rsidR="00ED6FD9">
        <w:t xml:space="preserve">rom this sector. </w:t>
      </w:r>
      <w:r>
        <w:t xml:space="preserve">This has taken place during a period in which reforms to the welfare system </w:t>
      </w:r>
      <w:r w:rsidRPr="00FC0B84">
        <w:t>have had a direct impact on the ability of households – including increasingly those of working age and in work – to afford market and in some cases subsidised housing</w:t>
      </w:r>
      <w:r>
        <w:t>. The exponential rise in rough sleeping is a symbol of the significant problems in the UK housing system and in our urban areas in particular.</w:t>
      </w:r>
    </w:p>
    <w:p w14:paraId="786D1B84" w14:textId="4F60D97A" w:rsidR="00E435C9" w:rsidRDefault="00E435C9" w:rsidP="0025386F">
      <w:r>
        <w:t>The process and requirements for assessing housing need</w:t>
      </w:r>
      <w:r w:rsidR="002E4990">
        <w:t>s</w:t>
      </w:r>
      <w:r>
        <w:t xml:space="preserve"> at a local level has changed significantly since the last SHMAs for Sheffield (2013) and Rotherham (2015) were produced. The UK government has developed a new standard methodology for the assessment of </w:t>
      </w:r>
      <w:r>
        <w:lastRenderedPageBreak/>
        <w:t>housing need within the planning system. This uses household projections as a basis, making adjustments for affordability. Planning Practice Guidance now requires this standard approach to be used by planning authorities, in addition to them undertaking assessments of the n</w:t>
      </w:r>
      <w:r w:rsidRPr="007926FA">
        <w:t>umber of households who lack their own housing</w:t>
      </w:r>
      <w:r>
        <w:t>,</w:t>
      </w:r>
      <w:r w:rsidRPr="007926FA">
        <w:t xml:space="preserve"> or who cannot afford to meet their housing needs in the market</w:t>
      </w:r>
      <w:r w:rsidR="0025386F">
        <w:t>.</w:t>
      </w:r>
    </w:p>
    <w:p w14:paraId="133C0B98" w14:textId="4A6442A9" w:rsidR="00E435C9" w:rsidRPr="00E83E4B" w:rsidRDefault="00E435C9" w:rsidP="0025386F">
      <w:r>
        <w:t>Whilst attending to these assessments, this study goes further to assess in detail some of the subtle changes, trends and processes at the heart of demand for, and s</w:t>
      </w:r>
      <w:r w:rsidR="0025386F">
        <w:t>upply of, housing in the SRHM.</w:t>
      </w:r>
    </w:p>
    <w:p w14:paraId="4E9D9F4D" w14:textId="4355DA80" w:rsidR="00C562EB" w:rsidRPr="00C562EB" w:rsidRDefault="00C562EB" w:rsidP="0025386F">
      <w:pPr>
        <w:rPr>
          <w:b/>
        </w:rPr>
      </w:pPr>
      <w:r>
        <w:t>The Sheffield City Region LEP and Combined Authority are in the process of refreshing their strategic economic plans, which will have implications on the spatial development of the city region and thus on housing demand and supply.</w:t>
      </w:r>
    </w:p>
    <w:p w14:paraId="0FF51D00" w14:textId="30CE1F31" w:rsidR="00C562EB" w:rsidRPr="00C562EB" w:rsidRDefault="00C562EB" w:rsidP="0025386F">
      <w:r w:rsidRPr="00C562EB">
        <w:t xml:space="preserve">Ongoing welfare reforms and austerity have continued </w:t>
      </w:r>
      <w:r w:rsidR="005E7365" w:rsidRPr="005720FD">
        <w:t>to</w:t>
      </w:r>
      <w:r w:rsidR="005E7365">
        <w:t xml:space="preserve"> </w:t>
      </w:r>
      <w:r w:rsidRPr="00C562EB">
        <w:t>affect many cities and towns in the UK</w:t>
      </w:r>
      <w:r w:rsidR="00BA1DD1">
        <w:t>,</w:t>
      </w:r>
      <w:r w:rsidRPr="00C562EB">
        <w:t xml:space="preserve"> including Sheffield and Rotherham, and must be seen as the backdrop to increases in housing need in the area.</w:t>
      </w:r>
    </w:p>
    <w:p w14:paraId="49663C2D" w14:textId="628E7901" w:rsidR="00C562EB" w:rsidRPr="00C562EB" w:rsidRDefault="00C562EB" w:rsidP="0025386F">
      <w:r w:rsidRPr="00C562EB">
        <w:t>Homelessness and especially rough sleeping have risen considerably since the previous SHMA. New approaches, including local successes in obtaining funding from the government’s Rough Sleepers Initiative, are hoping to tackle the issue – but the need for new affordable housing supply is increasingly emphasised.</w:t>
      </w:r>
    </w:p>
    <w:p w14:paraId="4B938CBF" w14:textId="68D6AC13" w:rsidR="005720FD" w:rsidRDefault="00C562EB" w:rsidP="0025386F">
      <w:pPr>
        <w:rPr>
          <w:b/>
        </w:rPr>
      </w:pPr>
      <w:r w:rsidRPr="00C562EB">
        <w:t xml:space="preserve">There are ongoing challenges and opportunities around the economic and place-based regeneration of areas within Sheffield and Rotherham, although the funding landscape for overcoming these challenges is </w:t>
      </w:r>
      <w:r w:rsidR="005720FD">
        <w:t>difficult</w:t>
      </w:r>
      <w:r w:rsidRPr="00C562EB">
        <w:t>.</w:t>
      </w:r>
      <w:r>
        <w:rPr>
          <w:b/>
        </w:rPr>
        <w:t xml:space="preserve"> </w:t>
      </w:r>
    </w:p>
    <w:p w14:paraId="574787C8" w14:textId="768B5FA3" w:rsidR="00E435C9" w:rsidRPr="008F2F63" w:rsidRDefault="00E435C9" w:rsidP="0025386F">
      <w:pPr>
        <w:pStyle w:val="Heading2ExecAnnex"/>
      </w:pPr>
      <w:r w:rsidRPr="005720FD">
        <w:t>Defining the Housing Market Area</w:t>
      </w:r>
    </w:p>
    <w:p w14:paraId="6E30D6E6" w14:textId="6A9A899A" w:rsidR="00E435C9" w:rsidRDefault="00E435C9" w:rsidP="0025386F">
      <w:r>
        <w:t xml:space="preserve">Sheffield and Rotherham are composed of diverse </w:t>
      </w:r>
      <w:r w:rsidRPr="005720FD">
        <w:t>s</w:t>
      </w:r>
      <w:r>
        <w:t>ettlement types, with large conurbations playing a central role in the local economy. Both authorities have relatively large populations, which constitutes a significant proportion of the Sheffield City Region (SCR).</w:t>
      </w:r>
    </w:p>
    <w:p w14:paraId="62B12E30" w14:textId="40BB79E6" w:rsidR="00E435C9" w:rsidRDefault="00E435C9" w:rsidP="0025386F">
      <w:r>
        <w:t xml:space="preserve">The flow of people within and between Sheffield and Rotherham means this is a relatively self-contained housing market area. 75 per cent of moves originating in the SRHM are to another destination within the SRHM. Sheffield loses population to most other surrounding districts but sees major inflows from international migration due to its universities. </w:t>
      </w:r>
      <w:r w:rsidR="005720FD">
        <w:t xml:space="preserve">In 2015/16 the net figure for international migrants into the SRHM was 4,800. This places specific demands on the housing market, particularly in Sheffield. </w:t>
      </w:r>
      <w:r>
        <w:t xml:space="preserve">Rotherham sees notable net inflows from Sheffield, with </w:t>
      </w:r>
      <w:r w:rsidR="005720FD">
        <w:t xml:space="preserve">evidence that </w:t>
      </w:r>
      <w:r>
        <w:t>this</w:t>
      </w:r>
      <w:r w:rsidR="005720FD">
        <w:t xml:space="preserve"> has </w:t>
      </w:r>
      <w:r>
        <w:t>increas</w:t>
      </w:r>
      <w:r w:rsidR="005720FD">
        <w:t>ed</w:t>
      </w:r>
      <w:r>
        <w:t xml:space="preserve"> in recent years. </w:t>
      </w:r>
    </w:p>
    <w:p w14:paraId="4245D236" w14:textId="54BBBA32" w:rsidR="00E435C9" w:rsidRDefault="00E435C9" w:rsidP="0025386F">
      <w:r>
        <w:t xml:space="preserve">The area from which most people travel to work aligns closely with the combined local authority boundaries of SCC and RMBC, with some crossover into Derbyshire Dales District Council, and other adjacent authorities. Our survey suggests that 85 per cent of respondents live and work in the Sheffield and </w:t>
      </w:r>
      <w:r w:rsidR="0025386F">
        <w:t xml:space="preserve">Rotherham travel-to-work area. </w:t>
      </w:r>
      <w:r>
        <w:t xml:space="preserve">Nonetheless Sheffield is an employment area for the wider sub-region, </w:t>
      </w:r>
      <w:r w:rsidR="002E4990">
        <w:t xml:space="preserve">meaning </w:t>
      </w:r>
      <w:r>
        <w:t>that its zone of influence - in terms of housing demand and supply - reaches beyond its boundaries into adjacent areas.</w:t>
      </w:r>
    </w:p>
    <w:p w14:paraId="0B9E353E" w14:textId="77777777" w:rsidR="00E435C9" w:rsidRDefault="00E435C9" w:rsidP="0025386F">
      <w:r>
        <w:t>The study has identified and refined 19 sub-markets within the SRHM, constituting individual HMAs. These HMAs enable us to account for localised variation in, for instance, housing stock, prices, tenure and neighbourhood conditions. Historic data suggests local migration patterns are quite localised and there is a high degree of ‘place attachment’ in each HMA. Housing search data reveals distinct search patterns in submarkets and the difference in activity levels in the private market between HMAs.</w:t>
      </w:r>
    </w:p>
    <w:p w14:paraId="2B6D47D0" w14:textId="6EA175C4" w:rsidR="00E435C9" w:rsidRDefault="00E435C9" w:rsidP="0025386F">
      <w:pPr>
        <w:pStyle w:val="Heading2ExecAnnex"/>
      </w:pPr>
      <w:r>
        <w:lastRenderedPageBreak/>
        <w:t>T</w:t>
      </w:r>
      <w:r w:rsidRPr="008F2F63">
        <w:t>he Current Housing Market</w:t>
      </w:r>
    </w:p>
    <w:p w14:paraId="1A68CC0F" w14:textId="061E083E" w:rsidR="00E435C9" w:rsidRDefault="00E435C9" w:rsidP="0025386F">
      <w:r>
        <w:t xml:space="preserve">Sheffield and Rotherham's populations have grown in the last five years, though at varying </w:t>
      </w:r>
      <w:r w:rsidR="00ED6FD9">
        <w:t>paces.</w:t>
      </w:r>
      <w:r>
        <w:t xml:space="preserve"> There are signs that each is becoming increasingly ethnically diverse. Household composition varies between local authorities, with Sheffield having higher than the national average rate of single person households, and Rotherham higher than average proportion of households with dependent children. Skills levels and rates of economic activity have been improving, though younger people may not be benefitting to the same extent as other groups.</w:t>
      </w:r>
    </w:p>
    <w:p w14:paraId="41691897" w14:textId="77777777" w:rsidR="00E435C9" w:rsidRDefault="00E435C9" w:rsidP="0025386F">
      <w:r>
        <w:t xml:space="preserve">Average house prices have risen significantly in the last five years, by 28 per cent in Sheffield and </w:t>
      </w:r>
      <w:r w:rsidRPr="003379E5">
        <w:t>17 per cent in Rotherham</w:t>
      </w:r>
      <w:r>
        <w:t>. Gross weekly pay has not kept pace, increasing by only 10 per cent in each area over the same time period. There is major variation in house price levels across the SRHM. High prices are found in the southern peripheries of both districts, and lower values in the corridor between the Sheffield City and Rotherham Town Centre.</w:t>
      </w:r>
    </w:p>
    <w:p w14:paraId="77E13B15" w14:textId="28E3CC89" w:rsidR="00E435C9" w:rsidRPr="00445AD9" w:rsidRDefault="00E435C9" w:rsidP="0025386F">
      <w:pPr>
        <w:rPr>
          <w:b/>
          <w:u w:val="single"/>
        </w:rPr>
      </w:pPr>
      <w:r>
        <w:t>Housing affordability has wor</w:t>
      </w:r>
      <w:r w:rsidR="00ED6FD9">
        <w:t>sened over the last five years.</w:t>
      </w:r>
      <w:r>
        <w:t xml:space="preserve"> The ratio of lower quartile house price to lower quartile income has widened in both districts. Large proportions of non-owners are unable to afford </w:t>
      </w:r>
      <w:r w:rsidR="00C7625B">
        <w:t>market housing to resolve their housing needs</w:t>
      </w:r>
      <w:r>
        <w:t xml:space="preserve">; 76 per cent in Rotherham and 61 per cent in Sheffield. In some HMAs very small proportions of non-owners could afford to buy within that HMA. Taking into account deposit requirements, estimates suggest that </w:t>
      </w:r>
      <w:r w:rsidRPr="00243A92">
        <w:t xml:space="preserve">83 per cent of newly forming households in Rotherham cannot afford lower quartile purchase prices, and 88 per cent in Sheffield.  </w:t>
      </w:r>
      <w:r>
        <w:t>A third of all households in the SRHM are priced out of the Private Rented Sector (PRS) in 13 of the 19 HMAs, if they are seeking a 2-bed property.</w:t>
      </w:r>
    </w:p>
    <w:p w14:paraId="16A499DB" w14:textId="09238A23" w:rsidR="00E435C9" w:rsidRDefault="00E435C9" w:rsidP="0025386F">
      <w:r>
        <w:t xml:space="preserve">There is evidence of marked increases in housing stock in both districts. The number of empty dwellings reduced between 2013 and 2017; constituting 2.5 per cent of the stock in both Sheffield and Rotherham in 2017. New housing supply is being driven by the private sector, and whilst </w:t>
      </w:r>
      <w:r w:rsidR="007E33CE">
        <w:t xml:space="preserve">new </w:t>
      </w:r>
      <w:r>
        <w:t xml:space="preserve">supply from </w:t>
      </w:r>
      <w:r w:rsidR="007E33CE">
        <w:t>affordable housing providers</w:t>
      </w:r>
      <w:r>
        <w:t xml:space="preserve"> has grown, it is not sufficient to address the extent of affordability problems.</w:t>
      </w:r>
    </w:p>
    <w:p w14:paraId="2F475FCA" w14:textId="3DCD9129" w:rsidR="00E435C9" w:rsidRDefault="00E435C9" w:rsidP="0025386F">
      <w:r>
        <w:t xml:space="preserve">Broadly speaking, across the SRHM there is widespread evidence of under-occupation. Estimates suggest nearly </w:t>
      </w:r>
      <w:r w:rsidRPr="00417F42">
        <w:t>6</w:t>
      </w:r>
      <w:r>
        <w:t>8 per cent of households in the SRHM are under-occupying against the bedroom standard. There is also evidence however, in some HMAs, of over-occupation. Perceptions of inadequacy in properties is often related to repair and maintenance problems, something that is particularly rel</w:t>
      </w:r>
      <w:r w:rsidR="00ED6FD9">
        <w:t>evant amongst private renters.</w:t>
      </w:r>
    </w:p>
    <w:p w14:paraId="0DCBE152" w14:textId="337727D3" w:rsidR="00E435C9" w:rsidRDefault="00E435C9" w:rsidP="0025386F">
      <w:pPr>
        <w:pStyle w:val="Heading2ExecAnnex"/>
      </w:pPr>
      <w:r w:rsidRPr="008F2F63">
        <w:t>The Future Housing Market</w:t>
      </w:r>
    </w:p>
    <w:p w14:paraId="12572289" w14:textId="77777777" w:rsidR="001762F7" w:rsidRPr="005973C0" w:rsidRDefault="001762F7" w:rsidP="0025386F">
      <w:r w:rsidRPr="005973C0">
        <w:t>The populations of Rotherham and Sheffield are set to grow, but through differing sources and via different age cohorts. Population estimates are sensitive to economic and political drivers, the likely effect of which is presently uncertain.</w:t>
      </w:r>
      <w:r w:rsidRPr="005973C0" w:rsidDel="001237BE">
        <w:t xml:space="preserve"> </w:t>
      </w:r>
    </w:p>
    <w:p w14:paraId="727D3AD5" w14:textId="124E4482" w:rsidR="00E435C9" w:rsidRPr="005973C0" w:rsidRDefault="00E435C9" w:rsidP="0025386F">
      <w:r w:rsidRPr="005973C0">
        <w:t>Different types of forecast can be used to derive population projections. The use of Sub-National Population Projections (SNPP) has proven valid in previous SHMAs, and these are corroborated by evidence from household surveys. Various models have been assessed which suggest that additional households per annum will range between 1,</w:t>
      </w:r>
      <w:r w:rsidR="00C07D5F">
        <w:t>8</w:t>
      </w:r>
      <w:r w:rsidR="00C07D5F" w:rsidRPr="005973C0">
        <w:t>00</w:t>
      </w:r>
      <w:r w:rsidRPr="005973C0">
        <w:t>-2,</w:t>
      </w:r>
      <w:r w:rsidR="00C07D5F">
        <w:t>2</w:t>
      </w:r>
      <w:r w:rsidR="00C07D5F" w:rsidRPr="005973C0">
        <w:t xml:space="preserve">00 </w:t>
      </w:r>
      <w:r w:rsidRPr="005973C0">
        <w:t>in Sheffield, 500-</w:t>
      </w:r>
      <w:r w:rsidR="002A3A82">
        <w:t>650</w:t>
      </w:r>
      <w:r w:rsidRPr="005973C0">
        <w:t xml:space="preserve"> for Rotherham and 2,</w:t>
      </w:r>
      <w:r w:rsidR="00C07D5F">
        <w:t>3</w:t>
      </w:r>
      <w:r w:rsidR="00C07D5F" w:rsidRPr="005973C0">
        <w:t>00</w:t>
      </w:r>
      <w:r w:rsidRPr="005973C0">
        <w:t>-</w:t>
      </w:r>
      <w:r w:rsidR="002A3A82">
        <w:t>2,850</w:t>
      </w:r>
      <w:r w:rsidR="00C07D5F" w:rsidRPr="005973C0">
        <w:t xml:space="preserve"> </w:t>
      </w:r>
      <w:r w:rsidRPr="005973C0">
        <w:t>for the SRHM as a wh</w:t>
      </w:r>
      <w:r w:rsidR="00ED6FD9">
        <w:t xml:space="preserve">ole, over the next 5-10 years. </w:t>
      </w:r>
      <w:r w:rsidRPr="005973C0">
        <w:t xml:space="preserve">However, these projections are sensitive to changing constraints on household formation. </w:t>
      </w:r>
      <w:r w:rsidR="005973C0" w:rsidRPr="005973C0">
        <w:t>On balance we consider the government’s estimates of Local Housing Need</w:t>
      </w:r>
      <w:r w:rsidR="00C07D5F">
        <w:t xml:space="preserve"> (LHN)</w:t>
      </w:r>
      <w:r w:rsidR="005973C0" w:rsidRPr="005973C0">
        <w:t xml:space="preserve"> to be a sound basis for </w:t>
      </w:r>
      <w:r w:rsidR="00C07D5F">
        <w:t>understanding</w:t>
      </w:r>
      <w:r w:rsidR="00C07D5F" w:rsidRPr="005973C0">
        <w:t xml:space="preserve"> </w:t>
      </w:r>
      <w:r w:rsidR="005973C0" w:rsidRPr="005973C0">
        <w:t>the housing</w:t>
      </w:r>
      <w:r w:rsidRPr="005973C0">
        <w:t xml:space="preserve"> </w:t>
      </w:r>
      <w:r w:rsidR="005973C0" w:rsidRPr="005973C0">
        <w:t>requirement for the next five years.</w:t>
      </w:r>
    </w:p>
    <w:p w14:paraId="4352D0B0" w14:textId="723B383A" w:rsidR="00E435C9" w:rsidRPr="005973C0" w:rsidRDefault="00E435C9" w:rsidP="0025386F">
      <w:r w:rsidRPr="005973C0">
        <w:t xml:space="preserve">Within the SRHM, 22.1 per cent of existing households think they will need to move to a different home within the next five years. This compares to 38.2 per cent that stated they will neither need nor want to move over this period. Homeownership is the dominant form of tenure for expectant movers with 76.3 per cent of potential movers in Rotherham envisaging </w:t>
      </w:r>
      <w:r w:rsidRPr="005973C0">
        <w:lastRenderedPageBreak/>
        <w:t>they will reside in this tenure, compared to 63.2 per cent in Sheffield.  There is a clear preference</w:t>
      </w:r>
      <w:r w:rsidR="005973C0">
        <w:t xml:space="preserve"> among those who are likely to move</w:t>
      </w:r>
      <w:r w:rsidRPr="005973C0">
        <w:t xml:space="preserve"> for detached and semi-detached housing across the SRHM. </w:t>
      </w:r>
    </w:p>
    <w:p w14:paraId="78959E8F" w14:textId="77777777" w:rsidR="00E435C9" w:rsidRPr="005973C0" w:rsidRDefault="00E435C9" w:rsidP="0025386F">
      <w:r w:rsidRPr="005973C0">
        <w:t>In the SRHM there are 30,616 existing households (11,422 in Rotherham and 19,194 in Sheffield) containing other households looking to form in the next three years. This is largely driven by children of the current household reference person.</w:t>
      </w:r>
    </w:p>
    <w:p w14:paraId="7E8E2FA5" w14:textId="60346C1F" w:rsidR="005973C0" w:rsidRDefault="005973C0" w:rsidP="00FE6818">
      <w:r w:rsidRPr="004765DA">
        <w:t xml:space="preserve">Demand for </w:t>
      </w:r>
      <w:r w:rsidRPr="005973C0">
        <w:t>housing</w:t>
      </w:r>
      <w:r w:rsidRPr="004765DA">
        <w:t xml:space="preserve"> is a function of </w:t>
      </w:r>
      <w:r>
        <w:t xml:space="preserve">the </w:t>
      </w:r>
      <w:r w:rsidRPr="004765DA">
        <w:t xml:space="preserve">requirements from existing households, </w:t>
      </w:r>
      <w:r>
        <w:t>newly forming</w:t>
      </w:r>
      <w:r w:rsidRPr="004765DA">
        <w:t xml:space="preserve"> households and </w:t>
      </w:r>
      <w:r>
        <w:t xml:space="preserve">net </w:t>
      </w:r>
      <w:r w:rsidRPr="004765DA">
        <w:t>mi</w:t>
      </w:r>
      <w:r>
        <w:t>gration</w:t>
      </w:r>
      <w:r w:rsidRPr="004765DA">
        <w:t xml:space="preserve">. </w:t>
      </w:r>
      <w:r>
        <w:t>Existing households and the formation of new households from them are an important source of demand. O</w:t>
      </w:r>
      <w:r w:rsidRPr="004765DA">
        <w:t>ver the next 5 years ther</w:t>
      </w:r>
      <w:r>
        <w:t>e may be 32,760 moves from existing households</w:t>
      </w:r>
      <w:r w:rsidRPr="004765DA">
        <w:t xml:space="preserve"> (24,038 from Sheffield and 8,722 from Rotherham). A further 16,921 could come from </w:t>
      </w:r>
      <w:r>
        <w:t>newly forming</w:t>
      </w:r>
      <w:r w:rsidRPr="004765DA">
        <w:t xml:space="preserve"> households (12,148 from Sheffield; 4,773 from Rotherham).</w:t>
      </w:r>
      <w:r>
        <w:t xml:space="preserve"> Subtracting those likely to move out of the district, those unable to afford to access market housing and those wanting to move but already within market housing, provides an overall gross demand picture arising from the area’s existing households. Annual n</w:t>
      </w:r>
      <w:r w:rsidRPr="004765DA">
        <w:t xml:space="preserve">ew </w:t>
      </w:r>
      <w:r>
        <w:t xml:space="preserve">gross </w:t>
      </w:r>
      <w:r w:rsidRPr="004765DA">
        <w:t xml:space="preserve">demand </w:t>
      </w:r>
      <w:r>
        <w:t xml:space="preserve">from existing households (and newly forming households from them) is </w:t>
      </w:r>
      <w:r w:rsidR="00C07D5F">
        <w:t>thus</w:t>
      </w:r>
      <w:r w:rsidR="00C07D5F" w:rsidRPr="004765DA">
        <w:t xml:space="preserve"> </w:t>
      </w:r>
      <w:r w:rsidRPr="004765DA">
        <w:t>estimated</w:t>
      </w:r>
      <w:r>
        <w:t xml:space="preserve"> at</w:t>
      </w:r>
      <w:r w:rsidRPr="004765DA">
        <w:t xml:space="preserve"> </w:t>
      </w:r>
      <w:r w:rsidR="00C07D5F">
        <w:t>3,543</w:t>
      </w:r>
      <w:r w:rsidRPr="004765DA">
        <w:t xml:space="preserve"> in Sheffield and 1,</w:t>
      </w:r>
      <w:r w:rsidR="00C07D5F">
        <w:t>761</w:t>
      </w:r>
      <w:r w:rsidRPr="004765DA">
        <w:t xml:space="preserve"> in Rotherham</w:t>
      </w:r>
      <w:r>
        <w:t>.</w:t>
      </w:r>
      <w:r w:rsidR="00F44CAE">
        <w:t xml:space="preserve"> This gross demand is calculated before considering the impact of migration or death</w:t>
      </w:r>
      <w:r w:rsidR="00C07D5F">
        <w:t xml:space="preserve"> and should therefore not be compared directly with household projections or LHN</w:t>
      </w:r>
      <w:r w:rsidR="00F44CAE">
        <w:t>.</w:t>
      </w:r>
    </w:p>
    <w:p w14:paraId="4CBD40DC" w14:textId="1E24546A" w:rsidR="00E435C9" w:rsidRPr="00E435C9" w:rsidRDefault="00E435C9" w:rsidP="00FE6818">
      <w:pPr>
        <w:pStyle w:val="Heading2ExecAnnex"/>
      </w:pPr>
      <w:r w:rsidRPr="00E435C9">
        <w:t>Affordable Housing Need</w:t>
      </w:r>
    </w:p>
    <w:p w14:paraId="2E659F74" w14:textId="6EA69EBD" w:rsidR="00E435C9" w:rsidRPr="005973C0" w:rsidRDefault="00E435C9" w:rsidP="00FE6818">
      <w:r w:rsidRPr="005973C0">
        <w:t xml:space="preserve">Overall, there is a shortfall in affordable units of </w:t>
      </w:r>
      <w:r w:rsidR="005973C0" w:rsidRPr="005973C0">
        <w:t>902</w:t>
      </w:r>
      <w:r w:rsidRPr="005973C0">
        <w:t xml:space="preserve"> in Sheffield and </w:t>
      </w:r>
      <w:r w:rsidR="005973C0" w:rsidRPr="005973C0">
        <w:t>716</w:t>
      </w:r>
      <w:r w:rsidRPr="005973C0">
        <w:t xml:space="preserve"> in Rotherham. A number of trends come together to result in an increase in this shortfall. These include:</w:t>
      </w:r>
    </w:p>
    <w:p w14:paraId="1DFB8F7B" w14:textId="5E21BB20" w:rsidR="005973C0" w:rsidRDefault="005973C0" w:rsidP="00FE6818">
      <w:pPr>
        <w:pStyle w:val="ExecAnnexbullet"/>
      </w:pPr>
      <w:r>
        <w:t>General increases in need amongst existing households</w:t>
      </w:r>
      <w:r w:rsidR="00ED6FD9">
        <w:t>.</w:t>
      </w:r>
    </w:p>
    <w:p w14:paraId="56BC1888" w14:textId="212AE4FF" w:rsidR="005973C0" w:rsidRDefault="005973C0" w:rsidP="00FE6818">
      <w:pPr>
        <w:pStyle w:val="ExecAnnexbullet"/>
      </w:pPr>
      <w:r>
        <w:t>Affordability problems caused both by high rents and prices in some submarkets, and low and static household incomes, sometimes in combination</w:t>
      </w:r>
      <w:r w:rsidR="00ED6FD9">
        <w:t>.</w:t>
      </w:r>
    </w:p>
    <w:p w14:paraId="0905F1C0" w14:textId="45C1070D" w:rsidR="005973C0" w:rsidRPr="00031651" w:rsidRDefault="005973C0" w:rsidP="00FE6818">
      <w:pPr>
        <w:pStyle w:val="ExecAnnexbullet"/>
      </w:pPr>
      <w:r w:rsidRPr="00031651">
        <w:t>Forecast increases in the levels of homelessness</w:t>
      </w:r>
      <w:r w:rsidR="00ED6FD9">
        <w:t>.</w:t>
      </w:r>
    </w:p>
    <w:p w14:paraId="44180C25" w14:textId="1B31C08B" w:rsidR="005973C0" w:rsidRPr="00031651" w:rsidRDefault="005973C0" w:rsidP="00FE6818">
      <w:pPr>
        <w:pStyle w:val="ExecAnnexbullet"/>
      </w:pPr>
      <w:r w:rsidRPr="00031651">
        <w:t>Continuing increases in the number of affordable units lost through the Right to Buy</w:t>
      </w:r>
      <w:r w:rsidR="00ED6FD9">
        <w:t>.</w:t>
      </w:r>
    </w:p>
    <w:p w14:paraId="6996C686" w14:textId="376F01D3" w:rsidR="005973C0" w:rsidRDefault="005973C0" w:rsidP="00FE6818">
      <w:pPr>
        <w:pStyle w:val="ExecAnnexbullet"/>
      </w:pPr>
      <w:r>
        <w:t>A decline in the level of social housing relets</w:t>
      </w:r>
      <w:r w:rsidR="00FE6818">
        <w:t>.</w:t>
      </w:r>
    </w:p>
    <w:p w14:paraId="07D3CB25" w14:textId="7CA23932" w:rsidR="003B19CA" w:rsidRDefault="003B19CA" w:rsidP="00ED6FD9">
      <w:r>
        <w:t>As a guideline, 25% of units could potentially be shared ownership, Affordable Rent or other intermediate products. The majority, however, should be homes for social rent.</w:t>
      </w:r>
    </w:p>
    <w:p w14:paraId="37BA3FCC" w14:textId="2D8389C8" w:rsidR="005973C0" w:rsidRDefault="005973C0" w:rsidP="00FE6818">
      <w:r>
        <w:t xml:space="preserve">Needs and </w:t>
      </w:r>
      <w:r w:rsidRPr="005973C0">
        <w:t>supply</w:t>
      </w:r>
      <w:r>
        <w:t xml:space="preserve"> in some parts of the SRHM might be in approximate balance, with little or no shortfall. These include South East Sheffield and East Sheffield.</w:t>
      </w:r>
    </w:p>
    <w:p w14:paraId="7F2E56F6" w14:textId="4AEFB83C" w:rsidR="005973C0" w:rsidRDefault="005973C0" w:rsidP="00FE6818">
      <w:r>
        <w:t>Some areas may be exhibiting a crude surplus of affordable housing, where the ongoing policy challenge may be around tenure and product diversification</w:t>
      </w:r>
      <w:r w:rsidR="00807C62">
        <w:t xml:space="preserve"> to better meet needs</w:t>
      </w:r>
      <w:r>
        <w:t>. This might include Manor/</w:t>
      </w:r>
      <w:r w:rsidR="00CB367D">
        <w:t>Arbourthorne</w:t>
      </w:r>
      <w:r>
        <w:t xml:space="preserve">/Gleadless and North East </w:t>
      </w:r>
      <w:r w:rsidRPr="00031651">
        <w:t xml:space="preserve">Sheffield. </w:t>
      </w:r>
    </w:p>
    <w:p w14:paraId="2FCB241D" w14:textId="77777777" w:rsidR="005973C0" w:rsidRDefault="005973C0" w:rsidP="00FE6818">
      <w:r w:rsidRPr="00031651">
        <w:t>Rotherham</w:t>
      </w:r>
      <w:r>
        <w:t xml:space="preserve"> Town </w:t>
      </w:r>
      <w:r w:rsidRPr="005973C0">
        <w:t>Centre</w:t>
      </w:r>
      <w:r>
        <w:t>, focus of an emergent submarket, has a small requirement for affordable housing but the focus of regeneration plans there may need to anticipate a wider range of price points and products if correctly marketed.</w:t>
      </w:r>
    </w:p>
    <w:p w14:paraId="71888A87" w14:textId="1F35330C" w:rsidR="00E435C9" w:rsidRDefault="005973C0" w:rsidP="00FE6818">
      <w:r>
        <w:t>Areas with significant shortfalls include many parts of Rotherham, Sheffield Urban West, North West and South West Sheffield. Given their small size, shortfalls may also be locally significant in Rural Upper Don Valley and the Peak District Fringe as well as Chapeltown/Ecclesfield and Stocksbridge/Deepcar.</w:t>
      </w:r>
    </w:p>
    <w:p w14:paraId="1E373E61" w14:textId="3D9ABF79" w:rsidR="00E435C9" w:rsidRDefault="00E435C9" w:rsidP="00FE6818">
      <w:pPr>
        <w:pStyle w:val="Heading2ExecAnnex"/>
      </w:pPr>
      <w:r w:rsidRPr="008F2F63">
        <w:lastRenderedPageBreak/>
        <w:t>Housing Requirements for Specific Groups</w:t>
      </w:r>
      <w:r w:rsidRPr="00546151">
        <w:t xml:space="preserve"> </w:t>
      </w:r>
    </w:p>
    <w:p w14:paraId="4860C0EA" w14:textId="787E64F2" w:rsidR="00E435C9" w:rsidRDefault="00E435C9" w:rsidP="00FE6818">
      <w:r w:rsidRPr="00243A92">
        <w:t xml:space="preserve">This </w:t>
      </w:r>
      <w:r>
        <w:t>study</w:t>
      </w:r>
      <w:r w:rsidRPr="00243A92">
        <w:t xml:space="preserve"> considers the housing requirements of specific</w:t>
      </w:r>
      <w:r>
        <w:t xml:space="preserve"> households</w:t>
      </w:r>
      <w:r w:rsidRPr="00243A92">
        <w:t xml:space="preserve"> - </w:t>
      </w:r>
      <w:r>
        <w:t>those</w:t>
      </w:r>
      <w:r w:rsidRPr="00243A92">
        <w:t xml:space="preserve"> </w:t>
      </w:r>
      <w:r>
        <w:t xml:space="preserve">containing people </w:t>
      </w:r>
      <w:r w:rsidRPr="00243A92">
        <w:t xml:space="preserve">with disabilities or </w:t>
      </w:r>
      <w:r w:rsidR="00CB367D" w:rsidRPr="00243A92">
        <w:t>long-term</w:t>
      </w:r>
      <w:r w:rsidRPr="00243A92">
        <w:t xml:space="preserve"> limiting illnesses, </w:t>
      </w:r>
      <w:r>
        <w:t xml:space="preserve">those containing BAME </w:t>
      </w:r>
      <w:r w:rsidR="00BD58EC">
        <w:t xml:space="preserve">(Black and Minority Ethnic) </w:t>
      </w:r>
      <w:r>
        <w:t xml:space="preserve">residents, and </w:t>
      </w:r>
      <w:r w:rsidRPr="00243A92">
        <w:t>househo</w:t>
      </w:r>
      <w:r w:rsidR="00ED6FD9">
        <w:t xml:space="preserve">lds containing older people. </w:t>
      </w:r>
      <w:r>
        <w:t>The research</w:t>
      </w:r>
      <w:r w:rsidRPr="00243A92">
        <w:t xml:space="preserve"> also assess</w:t>
      </w:r>
      <w:r>
        <w:t>es</w:t>
      </w:r>
      <w:r w:rsidRPr="00243A92">
        <w:t xml:space="preserve"> awareness of, and demand for, self-build housing.</w:t>
      </w:r>
      <w:r w:rsidR="00ED6FD9">
        <w:t xml:space="preserve"> </w:t>
      </w:r>
      <w:r w:rsidR="00807C62">
        <w:t xml:space="preserve">Separate studies have also been prepared by the authors on the Student Housing Market in Sheffield, and the individual local authorities have developed their own </w:t>
      </w:r>
      <w:r w:rsidR="00807C62" w:rsidRPr="00807C62">
        <w:t>Gypsy and Traveller Accommodation Assessments</w:t>
      </w:r>
      <w:r w:rsidR="00807C62">
        <w:t>.</w:t>
      </w:r>
    </w:p>
    <w:p w14:paraId="42D5BB42" w14:textId="6A1300FF" w:rsidR="00E435C9" w:rsidRDefault="00E435C9" w:rsidP="00FE6818">
      <w:r>
        <w:t>The inadequacy of housing for those households containing someone who is disabled or has a long-term illness is most likely to stem from the need for improvements and repairs, suitability of key facilities in the home, and provision of sufficient space. The tailored use of adaptations (both large and small in capital value) will affect people's ability to stay in their current home. Additional factors can also affect the ability of people to remain in their home, such as the provision of additional space which may be required to store equipment essential for mobility (e.g. wheelchairs and mobility scooters). The affordability and potential for adaptations in the home are major drivers in decisions whether to move to alternative housing.</w:t>
      </w:r>
    </w:p>
    <w:p w14:paraId="1C7D9C2F" w14:textId="6EB9FA22" w:rsidR="00E435C9" w:rsidRDefault="00F97F69" w:rsidP="00FE6818">
      <w:r>
        <w:t>A total of 199 survey responses were received from households containing some</w:t>
      </w:r>
      <w:r w:rsidR="007F2211">
        <w:t xml:space="preserve">one from a BAME background, enabling insights to be drawn about the housing circumstances and aspirations of such households at the SRHM level. </w:t>
      </w:r>
      <w:r w:rsidR="00E435C9">
        <w:t xml:space="preserve">Issues of housing size and quality </w:t>
      </w:r>
      <w:r w:rsidR="007F2211">
        <w:t>we</w:t>
      </w:r>
      <w:r w:rsidR="00E435C9">
        <w:t>re</w:t>
      </w:r>
      <w:r w:rsidR="007F2211">
        <w:t xml:space="preserve"> identified as</w:t>
      </w:r>
      <w:r w:rsidR="00E435C9">
        <w:t xml:space="preserve"> a key concern</w:t>
      </w:r>
      <w:r w:rsidR="007F2211">
        <w:t xml:space="preserve"> for such respondents</w:t>
      </w:r>
      <w:r w:rsidR="00E435C9">
        <w:t>. There are few signs that the location and tenure choices of BAME households (as a singular group) are significantly different from households generally.  Marginal differences are seen in relation to future tenure, with rented accommodation being the more likely destination. BAME households are more likely to expect to move into detached housing, when compared to all households general, and less likely to expect to move into a bungalow.</w:t>
      </w:r>
    </w:p>
    <w:p w14:paraId="19DD7C50" w14:textId="77777777" w:rsidR="00E435C9" w:rsidRDefault="00E435C9" w:rsidP="00FE6818">
      <w:r>
        <w:t>Downsizing is the most significant motive for older people to move, followed by the desire to increase accessibility in the home and to be nearer family and friends. Downsizing may be constrained by the nature of supply and its affordability.</w:t>
      </w:r>
      <w:r>
        <w:rPr>
          <w:b/>
          <w:i/>
        </w:rPr>
        <w:t xml:space="preserve"> </w:t>
      </w:r>
      <w:r>
        <w:t>Bungalows have an enduring appeal, though there is also evidence of significant interest in flats and apartments.</w:t>
      </w:r>
    </w:p>
    <w:p w14:paraId="60F6B63E" w14:textId="77777777" w:rsidR="00E435C9" w:rsidRDefault="00E435C9" w:rsidP="00FE6818">
      <w:r>
        <w:t>The majority of those needing to move for additional support wish to stay in general needs accommodation, raising questions about the characteristics of the existing stock and accessibility standards of newly built housing. There appears to be more demand for certain types of specialist accommodation in the SRHM than current models - such as the Housing for Older People Supply Recommendations (HOPSR) - predicts.  The expectations of those needing to move for additional support suggests demand for extra care housing is high in relation to current stock levels.</w:t>
      </w:r>
    </w:p>
    <w:p w14:paraId="057D5D56" w14:textId="38A5BD24" w:rsidR="00E74363" w:rsidRDefault="00E435C9" w:rsidP="00A64E1D">
      <w:r>
        <w:t>There is a relatively high awareness of, and interest in, alternative forms of development, such as self-build and custom build housing. Financial constraints, in the form of household savings and equity, will restrict how many households can actually pursue self-build and custom build options.</w:t>
      </w:r>
    </w:p>
    <w:p w14:paraId="35726710" w14:textId="77777777" w:rsidR="00E74363" w:rsidRDefault="00E74363">
      <w:pPr>
        <w:spacing w:before="0" w:after="200" w:line="276" w:lineRule="auto"/>
        <w:jc w:val="left"/>
        <w:sectPr w:rsidR="00E74363" w:rsidSect="00EC5BDD">
          <w:footerReference w:type="default" r:id="rId12"/>
          <w:pgSz w:w="11906" w:h="16838" w:code="9"/>
          <w:pgMar w:top="1151" w:right="1440" w:bottom="1151" w:left="1440" w:header="709" w:footer="397" w:gutter="0"/>
          <w:pgNumType w:fmt="lowerRoman" w:start="1"/>
          <w:cols w:space="708"/>
          <w:docGrid w:linePitch="360"/>
        </w:sectPr>
      </w:pPr>
    </w:p>
    <w:p w14:paraId="00E89AD9" w14:textId="77777777" w:rsidR="00225F50" w:rsidRDefault="001634EF" w:rsidP="000B3DDD">
      <w:pPr>
        <w:pStyle w:val="Heading1"/>
        <w:numPr>
          <w:ilvl w:val="0"/>
          <w:numId w:val="4"/>
        </w:numPr>
      </w:pPr>
      <w:bookmarkStart w:id="1" w:name="_Toc14957290"/>
      <w:r>
        <w:lastRenderedPageBreak/>
        <w:t>Introduction</w:t>
      </w:r>
      <w:bookmarkEnd w:id="1"/>
    </w:p>
    <w:p w14:paraId="768915A0" w14:textId="77777777" w:rsidR="001634EF" w:rsidRDefault="001634EF" w:rsidP="007D77C8">
      <w:pPr>
        <w:pStyle w:val="Paragraph"/>
        <w:numPr>
          <w:ilvl w:val="0"/>
          <w:numId w:val="14"/>
        </w:numPr>
      </w:pPr>
      <w:r>
        <w:t xml:space="preserve">This </w:t>
      </w:r>
      <w:r w:rsidRPr="00B648A7">
        <w:t xml:space="preserve">Strategic Housing Market Assessment (SHMA) </w:t>
      </w:r>
      <w:r>
        <w:t>for Sheffield and Rotherham provides detailed evidence on the</w:t>
      </w:r>
      <w:r w:rsidRPr="00B648A7">
        <w:t xml:space="preserve"> structure and operation of </w:t>
      </w:r>
      <w:r>
        <w:t>the local</w:t>
      </w:r>
      <w:r w:rsidRPr="00B648A7">
        <w:t xml:space="preserve"> housing </w:t>
      </w:r>
      <w:r>
        <w:t>market</w:t>
      </w:r>
      <w:r w:rsidRPr="00B648A7">
        <w:t xml:space="preserve">. </w:t>
      </w:r>
      <w:r>
        <w:t>Patterns in migration, housing searches and travel to work areas suggests that the local housing market functions across the local authority boundaries of Sheffield City Council (SCC) and Rotherham Metropolitan Borough Council (RMBC). The study is therefore a combined assessment across the two areas, and throughout we refer to this as the Sheffield and Rotherham Housing Market (SRHM). To support the development of public policies and programmes, the report provides analysis and key information at this combined SRHM level, whilst also offering insights at individual local authority level, and 19 smaller housing market areas (HMAs).</w:t>
      </w:r>
    </w:p>
    <w:p w14:paraId="040F8E12" w14:textId="09B8B028" w:rsidR="001634EF" w:rsidRPr="00B648A7" w:rsidRDefault="001634EF" w:rsidP="007D77C8">
      <w:pPr>
        <w:pStyle w:val="Paragraph"/>
        <w:numPr>
          <w:ilvl w:val="0"/>
          <w:numId w:val="14"/>
        </w:numPr>
      </w:pPr>
      <w:r>
        <w:t xml:space="preserve">A new approach to assessing housing need was formulated by the UK government in 2018, premised on a new standard calculation of housing need.  Whilst applying this </w:t>
      </w:r>
      <w:r w:rsidR="00CB367D">
        <w:t>approach and</w:t>
      </w:r>
      <w:r>
        <w:t xml:space="preserve"> appreciating the role of the </w:t>
      </w:r>
      <w:r w:rsidRPr="00B648A7">
        <w:t>National Planning Policy Framework (NPPF)</w:t>
      </w:r>
      <w:r>
        <w:t xml:space="preserve">, the report uses a variety of data to dig deeper into the key patterns and considerations concerning the current and future housing market in the SRHM. </w:t>
      </w:r>
      <w:r w:rsidRPr="00B648A7">
        <w:t xml:space="preserve"> This </w:t>
      </w:r>
      <w:r>
        <w:t>will support the development of</w:t>
      </w:r>
      <w:r w:rsidRPr="00B648A7">
        <w:t xml:space="preserve"> Local Plans and</w:t>
      </w:r>
      <w:r>
        <w:t xml:space="preserve"> Housing Strategies and provides</w:t>
      </w:r>
      <w:r w:rsidRPr="00B648A7">
        <w:t xml:space="preserve"> </w:t>
      </w:r>
      <w:r>
        <w:t xml:space="preserve">detailed primary data about people's housing circumstances and perceptions </w:t>
      </w:r>
      <w:r w:rsidRPr="00B648A7">
        <w:t>that can be interrogated on an on-going basis.</w:t>
      </w:r>
    </w:p>
    <w:p w14:paraId="63C9F99E" w14:textId="77777777" w:rsidR="001634EF" w:rsidRPr="00B648A7" w:rsidRDefault="001634EF" w:rsidP="00F124A3">
      <w:pPr>
        <w:pStyle w:val="Heading2"/>
      </w:pPr>
      <w:bookmarkStart w:id="2" w:name="_Toc373151637"/>
      <w:r w:rsidRPr="00B648A7">
        <w:t>About the study</w:t>
      </w:r>
      <w:bookmarkEnd w:id="2"/>
    </w:p>
    <w:p w14:paraId="5679FB43" w14:textId="77777777" w:rsidR="001634EF" w:rsidRPr="00B648A7" w:rsidRDefault="001634EF" w:rsidP="007D77C8">
      <w:pPr>
        <w:pStyle w:val="Paragraph"/>
        <w:numPr>
          <w:ilvl w:val="0"/>
          <w:numId w:val="14"/>
        </w:numPr>
      </w:pPr>
      <w:r w:rsidRPr="00B648A7">
        <w:t xml:space="preserve">The study was undertaken by </w:t>
      </w:r>
      <w:r>
        <w:t>the Centre for Regional, Economic and Social Research (CRESR), at Sheffield Hallam University</w:t>
      </w:r>
      <w:r w:rsidRPr="00B648A7">
        <w:t xml:space="preserve">. </w:t>
      </w:r>
      <w:r>
        <w:t>In conducting the research, several key activities were undertaken:</w:t>
      </w:r>
    </w:p>
    <w:p w14:paraId="20A92384" w14:textId="587FC2A5" w:rsidR="001634EF" w:rsidRPr="00B648A7" w:rsidRDefault="00ED6FD9" w:rsidP="001634EF">
      <w:pPr>
        <w:pStyle w:val="Mainbullet"/>
      </w:pPr>
      <w:r>
        <w:t>D</w:t>
      </w:r>
      <w:r w:rsidR="001634EF" w:rsidRPr="00B648A7">
        <w:t>efining the housing market area and internal housing submarket</w:t>
      </w:r>
      <w:r w:rsidR="001634EF">
        <w:t>s</w:t>
      </w:r>
      <w:r>
        <w:t>.</w:t>
      </w:r>
    </w:p>
    <w:p w14:paraId="13C44131" w14:textId="166251F2" w:rsidR="001634EF" w:rsidRPr="00B648A7" w:rsidRDefault="00ED6FD9" w:rsidP="001634EF">
      <w:pPr>
        <w:pStyle w:val="Mainbullet"/>
      </w:pPr>
      <w:r>
        <w:t>U</w:t>
      </w:r>
      <w:r w:rsidR="001634EF">
        <w:t xml:space="preserve">sing secondary data to develop </w:t>
      </w:r>
      <w:r w:rsidR="001634EF" w:rsidRPr="00B648A7">
        <w:t>a</w:t>
      </w:r>
      <w:r w:rsidR="001634EF">
        <w:t xml:space="preserve"> detailed</w:t>
      </w:r>
      <w:r w:rsidR="001634EF" w:rsidRPr="00B648A7">
        <w:t xml:space="preserve"> </w:t>
      </w:r>
      <w:r w:rsidR="001634EF">
        <w:t xml:space="preserve">picture of the local </w:t>
      </w:r>
      <w:r w:rsidR="001634EF" w:rsidRPr="00B648A7">
        <w:t>population and household growth; house prices, turnover and rental levels; and migration, labour market and economic ind</w:t>
      </w:r>
      <w:r>
        <w:t>icators.</w:t>
      </w:r>
    </w:p>
    <w:p w14:paraId="6B05BE27" w14:textId="5426E695" w:rsidR="001634EF" w:rsidRPr="00B648A7" w:rsidRDefault="00ED6FD9" w:rsidP="001634EF">
      <w:pPr>
        <w:pStyle w:val="Mainbullet"/>
      </w:pPr>
      <w:r>
        <w:t>U</w:t>
      </w:r>
      <w:r w:rsidR="001634EF">
        <w:t xml:space="preserve">ndertaking </w:t>
      </w:r>
      <w:r w:rsidR="001634EF" w:rsidRPr="00B648A7">
        <w:t>a</w:t>
      </w:r>
      <w:r w:rsidR="001634EF">
        <w:t xml:space="preserve"> large</w:t>
      </w:r>
      <w:r w:rsidR="001634EF" w:rsidRPr="00B648A7">
        <w:t xml:space="preserve"> survey of households</w:t>
      </w:r>
      <w:r w:rsidR="001634EF">
        <w:t xml:space="preserve"> resulting in 3,836 valid responses</w:t>
      </w:r>
      <w:r>
        <w:t>.</w:t>
      </w:r>
    </w:p>
    <w:p w14:paraId="565CD7B3" w14:textId="3BE8A5BA" w:rsidR="001634EF" w:rsidRPr="00B648A7" w:rsidRDefault="00ED6FD9" w:rsidP="001634EF">
      <w:pPr>
        <w:pStyle w:val="Mainbullet"/>
      </w:pPr>
      <w:r>
        <w:t>C</w:t>
      </w:r>
      <w:r w:rsidR="001634EF">
        <w:t>arrying out qualitative research with various</w:t>
      </w:r>
      <w:r w:rsidR="00162C49">
        <w:t xml:space="preserve"> individuals and</w:t>
      </w:r>
      <w:r w:rsidR="001634EF">
        <w:t xml:space="preserve"> groups including; </w:t>
      </w:r>
      <w:r>
        <w:t>two</w:t>
      </w:r>
      <w:r w:rsidR="00E5424A">
        <w:t xml:space="preserve"> interviews with</w:t>
      </w:r>
      <w:r w:rsidR="001634EF">
        <w:t xml:space="preserve"> </w:t>
      </w:r>
      <w:r w:rsidR="00162C49">
        <w:t xml:space="preserve">local </w:t>
      </w:r>
      <w:r w:rsidR="001634EF">
        <w:t xml:space="preserve">estate agents, </w:t>
      </w:r>
      <w:r>
        <w:t>four</w:t>
      </w:r>
      <w:r w:rsidR="001634EF">
        <w:t xml:space="preserve"> </w:t>
      </w:r>
      <w:r w:rsidR="00E5424A">
        <w:t xml:space="preserve">interviews with </w:t>
      </w:r>
      <w:r w:rsidR="001634EF">
        <w:t>private landlords</w:t>
      </w:r>
      <w:r w:rsidR="00162C49">
        <w:t xml:space="preserve"> and their representative bodies</w:t>
      </w:r>
      <w:r w:rsidR="001634EF">
        <w:t xml:space="preserve">, </w:t>
      </w:r>
      <w:r>
        <w:t>two</w:t>
      </w:r>
      <w:r w:rsidR="00162C49">
        <w:t xml:space="preserve"> intervie</w:t>
      </w:r>
      <w:r w:rsidR="00162C49" w:rsidRPr="00E9429F">
        <w:t>w</w:t>
      </w:r>
      <w:r w:rsidR="00162C49">
        <w:t>s with intermediary organisations who support people in housing difficulties</w:t>
      </w:r>
      <w:r w:rsidR="001634EF">
        <w:t>,</w:t>
      </w:r>
      <w:r w:rsidR="00E5424A">
        <w:t xml:space="preserve"> </w:t>
      </w:r>
      <w:r>
        <w:t>two</w:t>
      </w:r>
      <w:r w:rsidR="00162C49">
        <w:t xml:space="preserve"> focus groups private landlords and </w:t>
      </w:r>
      <w:r>
        <w:t>one</w:t>
      </w:r>
      <w:r w:rsidR="00E5424A">
        <w:t xml:space="preserve"> focus group with</w:t>
      </w:r>
      <w:r>
        <w:t xml:space="preserve"> older people.</w:t>
      </w:r>
    </w:p>
    <w:p w14:paraId="42CBDFB2" w14:textId="017D73AC" w:rsidR="001634EF" w:rsidRDefault="00ED6FD9" w:rsidP="001634EF">
      <w:pPr>
        <w:pStyle w:val="Mainbullet"/>
      </w:pPr>
      <w:r>
        <w:t>D</w:t>
      </w:r>
      <w:r w:rsidR="001634EF">
        <w:t xml:space="preserve">eveloping </w:t>
      </w:r>
      <w:r w:rsidR="001634EF" w:rsidRPr="00B648A7">
        <w:t>a housing ne</w:t>
      </w:r>
      <w:r w:rsidR="00B9423E">
        <w:t>eds model and</w:t>
      </w:r>
      <w:r w:rsidR="00FE6818">
        <w:t xml:space="preserve"> housing demand analysis.</w:t>
      </w:r>
    </w:p>
    <w:p w14:paraId="22517832" w14:textId="77777777" w:rsidR="008D25D5" w:rsidRDefault="008D25D5" w:rsidP="001634EF">
      <w:pPr>
        <w:pStyle w:val="Mainbullet"/>
        <w:sectPr w:rsidR="008D25D5" w:rsidSect="000A6D6E">
          <w:headerReference w:type="default" r:id="rId13"/>
          <w:footerReference w:type="default" r:id="rId14"/>
          <w:pgSz w:w="11906" w:h="16838" w:code="9"/>
          <w:pgMar w:top="1151" w:right="1440" w:bottom="1151" w:left="1440" w:header="11" w:footer="397" w:gutter="0"/>
          <w:pgNumType w:start="1"/>
          <w:cols w:space="708"/>
          <w:docGrid w:linePitch="360"/>
        </w:sectPr>
      </w:pPr>
    </w:p>
    <w:p w14:paraId="2A7CE969" w14:textId="77777777" w:rsidR="001634EF" w:rsidRPr="00B648A7" w:rsidRDefault="001634EF" w:rsidP="007D77C8">
      <w:pPr>
        <w:pStyle w:val="Paragraph"/>
        <w:numPr>
          <w:ilvl w:val="0"/>
          <w:numId w:val="14"/>
        </w:numPr>
      </w:pPr>
      <w:r>
        <w:lastRenderedPageBreak/>
        <w:t>In contrast to the previous SHMA</w:t>
      </w:r>
      <w:r w:rsidR="00E5424A">
        <w:t>s</w:t>
      </w:r>
      <w:r>
        <w:t xml:space="preserve"> (Ferrari et al, 2013</w:t>
      </w:r>
      <w:r w:rsidR="00E5424A">
        <w:t>; Ferrari et al, 2015</w:t>
      </w:r>
      <w:r>
        <w:t>), this research provides insights into the full effects of policies associated with fiscal austerity in the UK in recent years, revealing important shifts in housing supply, tenure, need and aspiration which are critical f</w:t>
      </w:r>
      <w:r w:rsidR="00B9423E">
        <w:t>or policy makers to consider.</w:t>
      </w:r>
    </w:p>
    <w:p w14:paraId="1513336B" w14:textId="77777777" w:rsidR="001634EF" w:rsidRPr="00B648A7" w:rsidRDefault="001634EF" w:rsidP="00F124A3">
      <w:pPr>
        <w:pStyle w:val="Heading2"/>
      </w:pPr>
      <w:bookmarkStart w:id="3" w:name="_Toc373151638"/>
      <w:r w:rsidRPr="00B648A7">
        <w:t>Structure of this report</w:t>
      </w:r>
      <w:bookmarkEnd w:id="3"/>
    </w:p>
    <w:p w14:paraId="1CA85448" w14:textId="77777777" w:rsidR="001634EF" w:rsidRDefault="001634EF" w:rsidP="007D77C8">
      <w:pPr>
        <w:pStyle w:val="Paragraph"/>
        <w:numPr>
          <w:ilvl w:val="0"/>
          <w:numId w:val="14"/>
        </w:numPr>
      </w:pPr>
      <w:r w:rsidRPr="00B648A7">
        <w:t xml:space="preserve">This report is organised in seven further </w:t>
      </w:r>
      <w:r>
        <w:t>chapters:</w:t>
      </w:r>
      <w:r w:rsidRPr="00B648A7">
        <w:t xml:space="preserve"> </w:t>
      </w:r>
    </w:p>
    <w:p w14:paraId="00B621C8" w14:textId="5290BCBB" w:rsidR="001634EF" w:rsidRDefault="001634EF" w:rsidP="001634EF">
      <w:pPr>
        <w:pStyle w:val="Mainbullet"/>
      </w:pPr>
      <w:r w:rsidRPr="00B648A7">
        <w:t xml:space="preserve">Chapter </w:t>
      </w:r>
      <w:r>
        <w:t>2</w:t>
      </w:r>
      <w:r w:rsidRPr="00B648A7">
        <w:t xml:space="preserve"> explains the local and national policy context, </w:t>
      </w:r>
      <w:r>
        <w:t xml:space="preserve">setting out important changes to local planning guidance and assessments of housing need, whilst also </w:t>
      </w:r>
      <w:r w:rsidRPr="00B648A7">
        <w:t>detail</w:t>
      </w:r>
      <w:r>
        <w:t>ing</w:t>
      </w:r>
      <w:r w:rsidRPr="00B648A7">
        <w:t xml:space="preserve"> the ap</w:t>
      </w:r>
      <w:r w:rsidR="00ED6FD9">
        <w:t>proach taken to the SHMA study.</w:t>
      </w:r>
    </w:p>
    <w:p w14:paraId="663A9E0A" w14:textId="7963F4D6" w:rsidR="001634EF" w:rsidRDefault="001634EF" w:rsidP="001634EF">
      <w:pPr>
        <w:pStyle w:val="Mainbullet"/>
      </w:pPr>
      <w:r w:rsidRPr="00B648A7">
        <w:t xml:space="preserve">Chapter </w:t>
      </w:r>
      <w:r>
        <w:t>3</w:t>
      </w:r>
      <w:r w:rsidRPr="00B648A7">
        <w:t xml:space="preserve"> then </w:t>
      </w:r>
      <w:r>
        <w:t>defines the</w:t>
      </w:r>
      <w:r w:rsidRPr="00B648A7">
        <w:t xml:space="preserve"> housing market area, </w:t>
      </w:r>
      <w:r>
        <w:t xml:space="preserve">exploring </w:t>
      </w:r>
      <w:r w:rsidRPr="00B648A7">
        <w:t xml:space="preserve">key links with neighbouring local authority areas, and the internal structure of the </w:t>
      </w:r>
      <w:r>
        <w:t>SRHM</w:t>
      </w:r>
      <w:r w:rsidRPr="00B648A7">
        <w:t xml:space="preserve">. </w:t>
      </w:r>
      <w:r>
        <w:t>Here we</w:t>
      </w:r>
      <w:r w:rsidRPr="00B648A7">
        <w:t xml:space="preserve"> defin</w:t>
      </w:r>
      <w:r>
        <w:t>e 19</w:t>
      </w:r>
      <w:r w:rsidRPr="00B648A7">
        <w:t xml:space="preserve"> sub-market</w:t>
      </w:r>
      <w:r>
        <w:t>s (HMAs)</w:t>
      </w:r>
      <w:r w:rsidR="00B9423E">
        <w:t>,</w:t>
      </w:r>
      <w:r w:rsidRPr="00B648A7">
        <w:t xml:space="preserve"> which are used to structure </w:t>
      </w:r>
      <w:r>
        <w:t>much</w:t>
      </w:r>
      <w:r w:rsidRPr="00B648A7">
        <w:t xml:space="preserve"> of t</w:t>
      </w:r>
      <w:r>
        <w:t>he statistical analysis in</w:t>
      </w:r>
      <w:r w:rsidR="00ED6FD9">
        <w:t xml:space="preserve"> the report.</w:t>
      </w:r>
    </w:p>
    <w:p w14:paraId="71CDE229" w14:textId="010AF1C6" w:rsidR="001634EF" w:rsidRDefault="001634EF" w:rsidP="001634EF">
      <w:pPr>
        <w:pStyle w:val="Mainbullet"/>
      </w:pPr>
      <w:r w:rsidRPr="00B648A7">
        <w:t xml:space="preserve">Chapter </w:t>
      </w:r>
      <w:r>
        <w:t>4</w:t>
      </w:r>
      <w:r w:rsidRPr="00B648A7">
        <w:t xml:space="preserve"> </w:t>
      </w:r>
      <w:r>
        <w:t>presents various analysis of</w:t>
      </w:r>
      <w:r w:rsidRPr="00B648A7">
        <w:t xml:space="preserve"> the current</w:t>
      </w:r>
      <w:r w:rsidR="00B9423E">
        <w:t xml:space="preserve"> SRHM</w:t>
      </w:r>
      <w:r>
        <w:t>, revealing key</w:t>
      </w:r>
      <w:r w:rsidRPr="00B648A7">
        <w:t xml:space="preserve"> demographic and economic </w:t>
      </w:r>
      <w:r>
        <w:t>trends, features of housing</w:t>
      </w:r>
      <w:r w:rsidRPr="00B648A7">
        <w:t xml:space="preserve"> demand, and </w:t>
      </w:r>
      <w:r>
        <w:t>key characteristics of the</w:t>
      </w:r>
      <w:r w:rsidR="00ED6FD9">
        <w:t xml:space="preserve"> housing stock.</w:t>
      </w:r>
    </w:p>
    <w:p w14:paraId="026A4638" w14:textId="7230E5C4" w:rsidR="001634EF" w:rsidRDefault="001634EF" w:rsidP="001634EF">
      <w:pPr>
        <w:pStyle w:val="Mainbullet"/>
      </w:pPr>
      <w:r w:rsidRPr="00B648A7">
        <w:t xml:space="preserve">Chapter </w:t>
      </w:r>
      <w:r>
        <w:t>5</w:t>
      </w:r>
      <w:r w:rsidRPr="00B648A7">
        <w:t xml:space="preserve"> </w:t>
      </w:r>
      <w:r>
        <w:t>then assesses</w:t>
      </w:r>
      <w:r w:rsidRPr="00B648A7">
        <w:t xml:space="preserve"> the future housing market</w:t>
      </w:r>
      <w:r>
        <w:t xml:space="preserve">, </w:t>
      </w:r>
      <w:r w:rsidRPr="00B648A7">
        <w:t>desc</w:t>
      </w:r>
      <w:r>
        <w:t>ribing</w:t>
      </w:r>
      <w:r w:rsidRPr="00B648A7">
        <w:t xml:space="preserve"> the key population and household trends </w:t>
      </w:r>
      <w:r>
        <w:t xml:space="preserve">which will affect the housing market </w:t>
      </w:r>
      <w:r w:rsidRPr="00B648A7">
        <w:t xml:space="preserve">and </w:t>
      </w:r>
      <w:r>
        <w:t>the nature of need and</w:t>
      </w:r>
      <w:r w:rsidRPr="00B648A7">
        <w:t xml:space="preserve"> demand. </w:t>
      </w:r>
      <w:r>
        <w:t xml:space="preserve">An assessment of </w:t>
      </w:r>
      <w:r w:rsidRPr="00B648A7">
        <w:t>effective and new demand levels</w:t>
      </w:r>
      <w:r>
        <w:t xml:space="preserve"> is provided</w:t>
      </w:r>
      <w:r w:rsidRPr="00B648A7">
        <w:t xml:space="preserve">, </w:t>
      </w:r>
      <w:r>
        <w:t xml:space="preserve">setting out an estimated future </w:t>
      </w:r>
      <w:r w:rsidR="00ED6FD9">
        <w:t>housing requirement.</w:t>
      </w:r>
    </w:p>
    <w:p w14:paraId="42148778" w14:textId="125BAFF3" w:rsidR="001634EF" w:rsidRDefault="001634EF" w:rsidP="001634EF">
      <w:pPr>
        <w:pStyle w:val="Mainbullet"/>
      </w:pPr>
      <w:r w:rsidRPr="00B648A7">
        <w:t xml:space="preserve">Chapter </w:t>
      </w:r>
      <w:r>
        <w:t>6</w:t>
      </w:r>
      <w:r w:rsidRPr="00B648A7">
        <w:t xml:space="preserve"> </w:t>
      </w:r>
      <w:r>
        <w:t>describes the development of, and results from, a housing needs model. This estimates the</w:t>
      </w:r>
      <w:r w:rsidRPr="00B648A7">
        <w:t xml:space="preserve"> likely level of affordable housing </w:t>
      </w:r>
      <w:r>
        <w:t>required at various spatial scales,</w:t>
      </w:r>
      <w:r w:rsidRPr="00B648A7">
        <w:t xml:space="preserve"> </w:t>
      </w:r>
      <w:r>
        <w:t xml:space="preserve">determining the likely </w:t>
      </w:r>
      <w:r w:rsidRPr="00B648A7">
        <w:t>split between affordable rental housing a</w:t>
      </w:r>
      <w:r w:rsidR="00ED6FD9">
        <w:t>nd intermediate market housing.</w:t>
      </w:r>
    </w:p>
    <w:p w14:paraId="289DD81F" w14:textId="6A6B14BA" w:rsidR="001634EF" w:rsidRDefault="001634EF" w:rsidP="001634EF">
      <w:pPr>
        <w:pStyle w:val="Mainbullet"/>
      </w:pPr>
      <w:r w:rsidRPr="00B648A7">
        <w:t xml:space="preserve">Chapter </w:t>
      </w:r>
      <w:r>
        <w:t>7</w:t>
      </w:r>
      <w:r w:rsidRPr="00B648A7">
        <w:t xml:space="preserve"> </w:t>
      </w:r>
      <w:r>
        <w:t>presents analysis</w:t>
      </w:r>
      <w:r w:rsidRPr="00B648A7">
        <w:t xml:space="preserve"> relating to </w:t>
      </w:r>
      <w:r>
        <w:t>the housing demands of</w:t>
      </w:r>
      <w:r w:rsidRPr="00B648A7">
        <w:t xml:space="preserve"> specific </w:t>
      </w:r>
      <w:r>
        <w:t xml:space="preserve">groups within the SRHM. This includes housing for people with disabilities and illnesses, </w:t>
      </w:r>
      <w:r w:rsidR="00F81B5A">
        <w:t>BAME</w:t>
      </w:r>
      <w:r>
        <w:t xml:space="preserve"> households, and </w:t>
      </w:r>
      <w:r w:rsidRPr="00B648A7">
        <w:t xml:space="preserve">older </w:t>
      </w:r>
      <w:r>
        <w:t>people</w:t>
      </w:r>
      <w:r w:rsidR="00ED6FD9">
        <w:t>.</w:t>
      </w:r>
    </w:p>
    <w:p w14:paraId="4A78D95B" w14:textId="77777777" w:rsidR="001634EF" w:rsidRPr="00B648A7" w:rsidRDefault="001634EF" w:rsidP="001634EF">
      <w:pPr>
        <w:pStyle w:val="Mainbullet"/>
      </w:pPr>
      <w:r>
        <w:t>C</w:t>
      </w:r>
      <w:r w:rsidRPr="00B648A7">
        <w:t xml:space="preserve">hapter </w:t>
      </w:r>
      <w:r>
        <w:t xml:space="preserve">8 synthesises the analysis into a series of </w:t>
      </w:r>
      <w:r w:rsidRPr="00B648A7">
        <w:t xml:space="preserve">conclusions and key policy </w:t>
      </w:r>
      <w:r>
        <w:t>implications.</w:t>
      </w:r>
    </w:p>
    <w:p w14:paraId="19374576" w14:textId="77777777" w:rsidR="001634EF" w:rsidRPr="001634EF" w:rsidRDefault="001634EF" w:rsidP="00F124A3">
      <w:pPr>
        <w:pStyle w:val="Heading3"/>
      </w:pPr>
      <w:bookmarkStart w:id="4" w:name="_Toc373151639"/>
      <w:r w:rsidRPr="001634EF">
        <w:t>Appendices and annexes</w:t>
      </w:r>
      <w:bookmarkEnd w:id="4"/>
    </w:p>
    <w:p w14:paraId="78708BB1" w14:textId="77777777" w:rsidR="001634EF" w:rsidRPr="00B648A7" w:rsidRDefault="001634EF" w:rsidP="007D77C8">
      <w:pPr>
        <w:pStyle w:val="Paragraph"/>
        <w:numPr>
          <w:ilvl w:val="0"/>
          <w:numId w:val="14"/>
        </w:numPr>
      </w:pPr>
      <w:r>
        <w:t>In addition to t</w:t>
      </w:r>
      <w:r w:rsidRPr="00B648A7">
        <w:t>he main report</w:t>
      </w:r>
      <w:r>
        <w:t xml:space="preserve"> A</w:t>
      </w:r>
      <w:r w:rsidRPr="00B648A7">
        <w:t xml:space="preserve">ppendix 1 provides a copy of the questionnaire used in the </w:t>
      </w:r>
      <w:r>
        <w:t>s</w:t>
      </w:r>
      <w:r w:rsidRPr="00B648A7">
        <w:t>urvey</w:t>
      </w:r>
      <w:r>
        <w:t xml:space="preserve"> of households, and annex report </w:t>
      </w:r>
      <w:r w:rsidRPr="00ED6FD9">
        <w:rPr>
          <w:i/>
        </w:rPr>
        <w:t>(</w:t>
      </w:r>
      <w:r w:rsidRPr="00B648A7">
        <w:rPr>
          <w:i/>
        </w:rPr>
        <w:t>Technical Annex</w:t>
      </w:r>
      <w:r w:rsidR="00296221">
        <w:rPr>
          <w:i/>
        </w:rPr>
        <w:t xml:space="preserve"> [to be completed]</w:t>
      </w:r>
      <w:r w:rsidRPr="00ED6FD9">
        <w:rPr>
          <w:i/>
        </w:rPr>
        <w:t>)</w:t>
      </w:r>
      <w:r w:rsidRPr="00B648A7">
        <w:t xml:space="preserve"> provides </w:t>
      </w:r>
      <w:r>
        <w:t>further</w:t>
      </w:r>
      <w:r w:rsidRPr="00B648A7">
        <w:t xml:space="preserve"> details of the survey methodology and</w:t>
      </w:r>
      <w:r>
        <w:t xml:space="preserve"> development of</w:t>
      </w:r>
      <w:r w:rsidRPr="00B648A7">
        <w:t xml:space="preserve"> the housing needs model.</w:t>
      </w:r>
    </w:p>
    <w:p w14:paraId="10ABFE9D" w14:textId="77777777" w:rsidR="00BC3A5A" w:rsidRDefault="00BC3A5A" w:rsidP="00C65502">
      <w:pPr>
        <w:ind w:left="737"/>
        <w:sectPr w:rsidR="00BC3A5A" w:rsidSect="00205B15">
          <w:headerReference w:type="default" r:id="rId15"/>
          <w:pgSz w:w="11906" w:h="16838" w:code="9"/>
          <w:pgMar w:top="1151" w:right="1440" w:bottom="1151" w:left="1440" w:header="11" w:footer="397" w:gutter="0"/>
          <w:pgNumType w:start="2"/>
          <w:cols w:space="708"/>
          <w:docGrid w:linePitch="360"/>
        </w:sectPr>
      </w:pPr>
    </w:p>
    <w:p w14:paraId="31538382" w14:textId="77777777" w:rsidR="00531EB5" w:rsidRDefault="001634EF" w:rsidP="000B3DDD">
      <w:pPr>
        <w:pStyle w:val="Heading1"/>
        <w:numPr>
          <w:ilvl w:val="0"/>
          <w:numId w:val="4"/>
        </w:numPr>
        <w:spacing w:after="360"/>
      </w:pPr>
      <w:bookmarkStart w:id="5" w:name="_Toc14957291"/>
      <w:r>
        <w:lastRenderedPageBreak/>
        <w:t>Policy Context</w:t>
      </w:r>
      <w:bookmarkEnd w:id="5"/>
    </w:p>
    <w:tbl>
      <w:tblPr>
        <w:tblStyle w:val="TableGrid"/>
        <w:tblpPr w:leftFromText="180" w:rightFromText="180" w:vertAnchor="text" w:horzAnchor="margin" w:tblpY="60"/>
        <w:tblW w:w="0" w:type="auto"/>
        <w:shd w:val="clear" w:color="auto" w:fill="D9D9D9" w:themeFill="background1" w:themeFillShade="D9"/>
        <w:tblLook w:val="04A0" w:firstRow="1" w:lastRow="0" w:firstColumn="1" w:lastColumn="0" w:noHBand="0" w:noVBand="1"/>
      </w:tblPr>
      <w:tblGrid>
        <w:gridCol w:w="9106"/>
      </w:tblGrid>
      <w:tr w:rsidR="001634EF" w14:paraId="2BF55051" w14:textId="77777777" w:rsidTr="001634EF">
        <w:tc>
          <w:tcPr>
            <w:tcW w:w="9106" w:type="dxa"/>
            <w:shd w:val="clear" w:color="auto" w:fill="D9D9D9" w:themeFill="background1" w:themeFillShade="D9"/>
          </w:tcPr>
          <w:p w14:paraId="6BE8EE16" w14:textId="77777777" w:rsidR="001634EF" w:rsidRPr="001634EF" w:rsidRDefault="001634EF" w:rsidP="00FE6818">
            <w:pPr>
              <w:spacing w:before="120" w:after="120"/>
              <w:rPr>
                <w:b/>
              </w:rPr>
            </w:pPr>
            <w:r w:rsidRPr="001634EF">
              <w:rPr>
                <w:b/>
              </w:rPr>
              <w:t>KEY POINTS</w:t>
            </w:r>
          </w:p>
          <w:p w14:paraId="6202B65B" w14:textId="77777777" w:rsidR="001634EF" w:rsidRDefault="001634EF" w:rsidP="00FE6818">
            <w:pPr>
              <w:spacing w:before="120" w:after="120"/>
              <w:rPr>
                <w:b/>
              </w:rPr>
            </w:pPr>
            <w:r w:rsidRPr="005973C0">
              <w:rPr>
                <w:b/>
              </w:rPr>
              <w:t>National policy context</w:t>
            </w:r>
          </w:p>
          <w:p w14:paraId="1D1A9E59" w14:textId="77777777" w:rsidR="00E83E4B" w:rsidRDefault="00627F24" w:rsidP="00FE6818">
            <w:pPr>
              <w:pStyle w:val="ExecAnnexbullet"/>
              <w:spacing w:before="80" w:after="80"/>
            </w:pPr>
            <w:r>
              <w:t>In general, t</w:t>
            </w:r>
            <w:r w:rsidR="00E83E4B">
              <w:t xml:space="preserve">he </w:t>
            </w:r>
            <w:r>
              <w:t xml:space="preserve">UK's housing market has been </w:t>
            </w:r>
            <w:r w:rsidR="00E83E4B">
              <w:t xml:space="preserve">relatively </w:t>
            </w:r>
            <w:r w:rsidR="00385C19">
              <w:t>buoyant</w:t>
            </w:r>
            <w:r w:rsidR="00E83E4B">
              <w:t xml:space="preserve"> </w:t>
            </w:r>
            <w:r>
              <w:t>in recent years</w:t>
            </w:r>
            <w:r w:rsidR="00385C19">
              <w:t>,</w:t>
            </w:r>
            <w:r w:rsidR="00E83E4B">
              <w:t xml:space="preserve"> with risin</w:t>
            </w:r>
            <w:r w:rsidR="00385C19">
              <w:t>g sales</w:t>
            </w:r>
            <w:r w:rsidR="00E83E4B">
              <w:t xml:space="preserve"> prices</w:t>
            </w:r>
            <w:r>
              <w:t xml:space="preserve"> </w:t>
            </w:r>
            <w:r w:rsidR="00385C19">
              <w:t>and</w:t>
            </w:r>
            <w:r>
              <w:t xml:space="preserve"> an</w:t>
            </w:r>
            <w:r w:rsidR="00385C19">
              <w:t xml:space="preserve"> increas</w:t>
            </w:r>
            <w:r>
              <w:t>e in the supply of dwellings</w:t>
            </w:r>
            <w:r w:rsidR="00385C19">
              <w:t>. I</w:t>
            </w:r>
            <w:r w:rsidR="00E83E4B">
              <w:t>n some places</w:t>
            </w:r>
            <w:r w:rsidR="00385C19">
              <w:t xml:space="preserve"> this has come at the cost of </w:t>
            </w:r>
            <w:r w:rsidR="00E83E4B">
              <w:t>affordability</w:t>
            </w:r>
            <w:r w:rsidR="008D25D5">
              <w:t>.</w:t>
            </w:r>
          </w:p>
          <w:p w14:paraId="21397548" w14:textId="77777777" w:rsidR="00E83E4B" w:rsidRDefault="00385C19" w:rsidP="00FE6818">
            <w:pPr>
              <w:pStyle w:val="ExecAnnexbullet"/>
              <w:spacing w:before="80" w:after="80"/>
            </w:pPr>
            <w:r w:rsidRPr="006B07D6">
              <w:t>H</w:t>
            </w:r>
            <w:r w:rsidR="00E83E4B" w:rsidRPr="006B07D6">
              <w:t>omeownership has</w:t>
            </w:r>
            <w:r w:rsidR="00E83E4B">
              <w:t xml:space="preserve"> declined</w:t>
            </w:r>
            <w:r>
              <w:t xml:space="preserve"> nationally</w:t>
            </w:r>
            <w:r w:rsidR="00E83E4B">
              <w:t xml:space="preserve">, particularly </w:t>
            </w:r>
            <w:r w:rsidR="00627F24">
              <w:t>among</w:t>
            </w:r>
            <w:r w:rsidR="00E83E4B">
              <w:t xml:space="preserve"> </w:t>
            </w:r>
            <w:r>
              <w:t>younger households</w:t>
            </w:r>
            <w:r w:rsidR="00627F24">
              <w:t>, as the private rented sector has expanded.</w:t>
            </w:r>
          </w:p>
          <w:p w14:paraId="3455006E" w14:textId="6F666881" w:rsidR="00E83E4B" w:rsidRDefault="00E83E4B" w:rsidP="00FE6818">
            <w:pPr>
              <w:pStyle w:val="ExecAnnexbullet"/>
              <w:spacing w:before="80" w:after="80"/>
            </w:pPr>
            <w:r>
              <w:t xml:space="preserve">Some of these recent developments are the product of </w:t>
            </w:r>
            <w:r w:rsidR="00385C19">
              <w:t>specific</w:t>
            </w:r>
            <w:r>
              <w:t xml:space="preserve"> housing polic</w:t>
            </w:r>
            <w:r w:rsidR="00385C19">
              <w:t>ies</w:t>
            </w:r>
            <w:r>
              <w:t xml:space="preserve"> which </w:t>
            </w:r>
            <w:r w:rsidR="00627F24">
              <w:t>have</w:t>
            </w:r>
            <w:r>
              <w:t xml:space="preserve"> centred on stimulating private supply</w:t>
            </w:r>
            <w:r w:rsidR="00E10B11">
              <w:t>; this includes Help to Buy and other funding to support housebuilding by small to medium sized housebuilders</w:t>
            </w:r>
            <w:r w:rsidR="00F44CAE">
              <w:t xml:space="preserve"> (e.g. Builders Finance Fund and Home Building Fund</w:t>
            </w:r>
            <w:r w:rsidR="009808E5">
              <w:t>)</w:t>
            </w:r>
            <w:r w:rsidR="00385C19">
              <w:t>. T</w:t>
            </w:r>
            <w:r>
              <w:t>he social rented sector</w:t>
            </w:r>
            <w:r w:rsidR="00385C19">
              <w:t xml:space="preserve"> has</w:t>
            </w:r>
            <w:r w:rsidR="00627F24">
              <w:t xml:space="preserve"> had to</w:t>
            </w:r>
            <w:r>
              <w:t xml:space="preserve"> contend with various challenges affecting </w:t>
            </w:r>
            <w:r w:rsidR="00385C19">
              <w:t>the level of</w:t>
            </w:r>
            <w:r>
              <w:t xml:space="preserve"> </w:t>
            </w:r>
            <w:r w:rsidR="00385C19">
              <w:t>output from</w:t>
            </w:r>
            <w:r>
              <w:t xml:space="preserve"> this sector</w:t>
            </w:r>
            <w:r w:rsidR="00F0713E">
              <w:t xml:space="preserve">, including policy proposals (such as the cancelled proposal for </w:t>
            </w:r>
            <w:r w:rsidR="00BD58EC">
              <w:t>an</w:t>
            </w:r>
            <w:r w:rsidR="00F0713E">
              <w:t xml:space="preserve"> LHA cap) that affected the viability of providers’ development plans</w:t>
            </w:r>
            <w:r>
              <w:t>.</w:t>
            </w:r>
          </w:p>
          <w:p w14:paraId="3BFE5B6C" w14:textId="59C83E8F" w:rsidR="007926FA" w:rsidRDefault="00E83E4B" w:rsidP="00FE6818">
            <w:pPr>
              <w:pStyle w:val="ExecAnnexbullet"/>
              <w:spacing w:before="80" w:after="80"/>
            </w:pPr>
            <w:r>
              <w:t xml:space="preserve">The process and requirements for assessing housing need </w:t>
            </w:r>
            <w:r w:rsidR="00627F24">
              <w:t xml:space="preserve">at a local level </w:t>
            </w:r>
            <w:r>
              <w:t>ha</w:t>
            </w:r>
            <w:r w:rsidR="00627F24">
              <w:t>s</w:t>
            </w:r>
            <w:r>
              <w:t xml:space="preserve"> changed</w:t>
            </w:r>
            <w:r w:rsidR="00627F24">
              <w:t xml:space="preserve"> significantly</w:t>
            </w:r>
            <w:r>
              <w:t xml:space="preserve"> </w:t>
            </w:r>
            <w:r w:rsidR="00627F24">
              <w:t>since the last SHMAs for Sheffield and Rotherham</w:t>
            </w:r>
            <w:r w:rsidR="00F0713E">
              <w:t xml:space="preserve"> were produced</w:t>
            </w:r>
            <w:r>
              <w:t xml:space="preserve">. </w:t>
            </w:r>
            <w:r w:rsidR="00627F24">
              <w:t>T</w:t>
            </w:r>
            <w:r w:rsidR="00385C19">
              <w:t>he</w:t>
            </w:r>
            <w:r w:rsidR="00627F24">
              <w:t xml:space="preserve"> UK</w:t>
            </w:r>
            <w:r w:rsidR="00385C19">
              <w:t xml:space="preserve"> government </w:t>
            </w:r>
            <w:r w:rsidR="00627F24">
              <w:t xml:space="preserve">has </w:t>
            </w:r>
            <w:r w:rsidR="00385C19">
              <w:t xml:space="preserve">developed a new standard </w:t>
            </w:r>
            <w:r w:rsidR="009808E5">
              <w:t xml:space="preserve">Local Housing Need </w:t>
            </w:r>
            <w:r w:rsidR="00385C19">
              <w:t>methodology for the assessment of housing need</w:t>
            </w:r>
            <w:r w:rsidR="00F0713E">
              <w:t xml:space="preserve"> within the planning system</w:t>
            </w:r>
            <w:r w:rsidR="007926FA">
              <w:t xml:space="preserve">. This uses household projections as a basis, making adjustments </w:t>
            </w:r>
            <w:r w:rsidR="00627F24">
              <w:t xml:space="preserve">for </w:t>
            </w:r>
            <w:r w:rsidR="007926FA">
              <w:t>affordability.</w:t>
            </w:r>
          </w:p>
          <w:p w14:paraId="007F8FD1" w14:textId="7BC105C8" w:rsidR="007926FA" w:rsidRPr="00E83E4B" w:rsidRDefault="007926FA" w:rsidP="00FE6818">
            <w:pPr>
              <w:pStyle w:val="ExecAnnexbullet"/>
              <w:spacing w:before="80" w:after="80"/>
            </w:pPr>
            <w:r>
              <w:t xml:space="preserve">Planning Practice Guidance now requires this standard approach to be used by planning authorities, in addition to </w:t>
            </w:r>
            <w:r w:rsidR="00627F24">
              <w:t xml:space="preserve">them </w:t>
            </w:r>
            <w:r>
              <w:t>undertaking assessments of the n</w:t>
            </w:r>
            <w:r w:rsidRPr="007926FA">
              <w:t>umber of households who lack their own housing</w:t>
            </w:r>
            <w:r>
              <w:t>,</w:t>
            </w:r>
            <w:r w:rsidRPr="007926FA">
              <w:t xml:space="preserve"> or who cannot afford to meet their housing needs in the market</w:t>
            </w:r>
            <w:r w:rsidR="00627F24">
              <w:t>.</w:t>
            </w:r>
            <w:r w:rsidR="00385C19">
              <w:t xml:space="preserve"> </w:t>
            </w:r>
            <w:r w:rsidR="00E83E4B">
              <w:t xml:space="preserve"> </w:t>
            </w:r>
            <w:r>
              <w:t>This study looks at various scenarios for future housing supply,</w:t>
            </w:r>
            <w:r w:rsidR="00627F24">
              <w:t xml:space="preserve"> including the standard method,</w:t>
            </w:r>
            <w:r>
              <w:t xml:space="preserve"> but also contains</w:t>
            </w:r>
            <w:r w:rsidR="00627F24">
              <w:t xml:space="preserve"> a wider and richer set of </w:t>
            </w:r>
            <w:r>
              <w:t>analys</w:t>
            </w:r>
            <w:r w:rsidR="00627F24">
              <w:t>e</w:t>
            </w:r>
            <w:r>
              <w:t xml:space="preserve">s to support </w:t>
            </w:r>
            <w:r w:rsidR="00627F24">
              <w:t xml:space="preserve">efforts in </w:t>
            </w:r>
            <w:r>
              <w:t xml:space="preserve">a range of policy </w:t>
            </w:r>
            <w:r w:rsidR="00ED6FD9">
              <w:t>and practice areas.</w:t>
            </w:r>
          </w:p>
          <w:p w14:paraId="38BCEEBD" w14:textId="77777777" w:rsidR="008410EF" w:rsidRDefault="008410EF" w:rsidP="00FE6818">
            <w:pPr>
              <w:spacing w:before="120" w:after="120"/>
              <w:rPr>
                <w:b/>
              </w:rPr>
            </w:pPr>
            <w:r>
              <w:rPr>
                <w:b/>
              </w:rPr>
              <w:t>Local policy context</w:t>
            </w:r>
          </w:p>
          <w:p w14:paraId="6D312906" w14:textId="109220E7" w:rsidR="001634EF" w:rsidRPr="00C562EB" w:rsidRDefault="00C562EB" w:rsidP="00FE6818">
            <w:pPr>
              <w:pStyle w:val="ExecAnnexbullet"/>
              <w:spacing w:before="80" w:after="80"/>
              <w:rPr>
                <w:b/>
              </w:rPr>
            </w:pPr>
            <w:r>
              <w:t>The Sheffield City Region LEP and Combined Authority are in the process of refreshing their strategic economic plan, which will have implications on the spatial development of the city region and thus on housing demand and supply.</w:t>
            </w:r>
          </w:p>
          <w:p w14:paraId="3473F1F0" w14:textId="6304CCC9" w:rsidR="00C562EB" w:rsidRPr="00C562EB" w:rsidRDefault="00C562EB" w:rsidP="00FE6818">
            <w:pPr>
              <w:pStyle w:val="ExecAnnexbullet"/>
              <w:spacing w:before="80" w:after="80"/>
            </w:pPr>
            <w:r w:rsidRPr="00C562EB">
              <w:t>Ongoing welfare reforms and austerity have continued</w:t>
            </w:r>
            <w:r w:rsidR="00AB1D39">
              <w:t xml:space="preserve"> to</w:t>
            </w:r>
            <w:r w:rsidRPr="00C562EB">
              <w:t xml:space="preserve"> affect many cities and towns in the UK</w:t>
            </w:r>
            <w:r w:rsidR="00BA1DD1">
              <w:t>,</w:t>
            </w:r>
            <w:r w:rsidRPr="00C562EB">
              <w:t xml:space="preserve"> including Sheffield and Rotherham, and must be seen as the backdrop to increases in housing need in the area.</w:t>
            </w:r>
          </w:p>
          <w:p w14:paraId="49D59D6D" w14:textId="77777777" w:rsidR="00C562EB" w:rsidRPr="00C562EB" w:rsidRDefault="00C562EB" w:rsidP="00FE6818">
            <w:pPr>
              <w:pStyle w:val="ExecAnnexbullet"/>
              <w:spacing w:before="80" w:after="80"/>
            </w:pPr>
            <w:r w:rsidRPr="00C562EB">
              <w:t>Homelessness and especially rough sleeping have risen considerably since the previous SHMA. New approaches, including local successes in obtaining funding from the government’s Rough Sleepers Initiative, are hoping to tackle the issue – but the need for new affordable housing supply is increasingly emphasised.</w:t>
            </w:r>
          </w:p>
          <w:p w14:paraId="431F89C6" w14:textId="3707BB19" w:rsidR="00C562EB" w:rsidRPr="00C562EB" w:rsidRDefault="00C562EB" w:rsidP="00FE6818">
            <w:pPr>
              <w:pStyle w:val="ExecAnnexbullet"/>
              <w:spacing w:before="80" w:after="80"/>
              <w:rPr>
                <w:b/>
              </w:rPr>
            </w:pPr>
            <w:r w:rsidRPr="00C562EB">
              <w:t>There are ongoing challenges and opportunities around the economic and place-based regeneration of areas within Sheffield and Rotherham, although the funding landscape for overcoming these challenges is tight.</w:t>
            </w:r>
          </w:p>
        </w:tc>
      </w:tr>
    </w:tbl>
    <w:p w14:paraId="7D16EFAA" w14:textId="77777777" w:rsidR="001634EF" w:rsidRDefault="001634EF" w:rsidP="001634EF">
      <w:pPr>
        <w:sectPr w:rsidR="001634EF" w:rsidSect="00C65502">
          <w:headerReference w:type="default" r:id="rId16"/>
          <w:pgSz w:w="11906" w:h="16838" w:code="9"/>
          <w:pgMar w:top="1151" w:right="1440" w:bottom="1151" w:left="1440" w:header="11" w:footer="397" w:gutter="0"/>
          <w:cols w:space="708"/>
          <w:docGrid w:linePitch="360"/>
        </w:sectPr>
      </w:pPr>
    </w:p>
    <w:p w14:paraId="73F54E75" w14:textId="77777777" w:rsidR="001634EF" w:rsidRPr="00B648A7" w:rsidRDefault="001634EF" w:rsidP="00F124A3">
      <w:pPr>
        <w:pStyle w:val="Heading2"/>
      </w:pPr>
      <w:bookmarkStart w:id="6" w:name="_Toc373151641"/>
      <w:r w:rsidRPr="00B648A7">
        <w:lastRenderedPageBreak/>
        <w:t>Introduction</w:t>
      </w:r>
      <w:bookmarkEnd w:id="6"/>
    </w:p>
    <w:p w14:paraId="24CFC888" w14:textId="09A9F513" w:rsidR="001634EF" w:rsidRPr="00B648A7" w:rsidRDefault="001634EF" w:rsidP="007D77C8">
      <w:pPr>
        <w:pStyle w:val="Paragraph"/>
        <w:numPr>
          <w:ilvl w:val="0"/>
          <w:numId w:val="15"/>
        </w:numPr>
      </w:pPr>
      <w:r w:rsidRPr="00B648A7">
        <w:t>This chapter sets out the strategic context for th</w:t>
      </w:r>
      <w:r>
        <w:t xml:space="preserve">is </w:t>
      </w:r>
      <w:r w:rsidR="00F0713E">
        <w:t>SHMA</w:t>
      </w:r>
      <w:r w:rsidR="00FE6818">
        <w:t>.</w:t>
      </w:r>
      <w:r w:rsidRPr="00B648A7">
        <w:t xml:space="preserve"> </w:t>
      </w:r>
      <w:r>
        <w:t xml:space="preserve">It discusses important drivers of the local housing market in the context of national </w:t>
      </w:r>
      <w:r w:rsidRPr="00B648A7">
        <w:t>policy</w:t>
      </w:r>
      <w:r>
        <w:t>making</w:t>
      </w:r>
      <w:r w:rsidRPr="00B648A7">
        <w:t xml:space="preserve"> and </w:t>
      </w:r>
      <w:r>
        <w:t>broader economic trends</w:t>
      </w:r>
      <w:r w:rsidR="00FE6818">
        <w:t xml:space="preserve">. </w:t>
      </w:r>
      <w:r w:rsidRPr="00B648A7">
        <w:t>It also sets out the local policy context which frames the way that S</w:t>
      </w:r>
      <w:r>
        <w:t>CC and RMBC</w:t>
      </w:r>
      <w:r w:rsidRPr="00B648A7">
        <w:t xml:space="preserve"> can </w:t>
      </w:r>
      <w:r>
        <w:t xml:space="preserve">influence provision to </w:t>
      </w:r>
      <w:r w:rsidRPr="00B648A7">
        <w:t>meet housing needs and demands. Fina</w:t>
      </w:r>
      <w:r w:rsidRPr="001634EF">
        <w:rPr>
          <w:rStyle w:val="ParagraphChar"/>
        </w:rPr>
        <w:t>lly, key principles of housing market assessment, which are used to guide the SHMA’</w:t>
      </w:r>
      <w:r w:rsidRPr="00B648A7">
        <w:t>s methodology, are reviewed and provide an introduction to the key elements of the approach adopted in undertaking the SHMA.</w:t>
      </w:r>
    </w:p>
    <w:p w14:paraId="524CBDC8" w14:textId="70DFB93D" w:rsidR="001634EF" w:rsidRDefault="001634EF" w:rsidP="00F124A3">
      <w:pPr>
        <w:pStyle w:val="Heading3"/>
      </w:pPr>
      <w:bookmarkStart w:id="7" w:name="h.3znysh7" w:colFirst="0" w:colLast="0"/>
      <w:bookmarkEnd w:id="7"/>
      <w:r>
        <w:t xml:space="preserve">The national </w:t>
      </w:r>
      <w:r w:rsidR="00E10B11">
        <w:t xml:space="preserve">context for </w:t>
      </w:r>
      <w:r>
        <w:t xml:space="preserve">housing </w:t>
      </w:r>
      <w:r w:rsidR="00FE6818">
        <w:t>policy and provision</w:t>
      </w:r>
    </w:p>
    <w:p w14:paraId="65197A38" w14:textId="77777777" w:rsidR="001634EF" w:rsidRDefault="001634EF" w:rsidP="007D77C8">
      <w:pPr>
        <w:pStyle w:val="Paragraph"/>
        <w:numPr>
          <w:ilvl w:val="0"/>
          <w:numId w:val="15"/>
        </w:numPr>
      </w:pPr>
      <w:r>
        <w:t xml:space="preserve">The previous SHMAs for Sheffield and Rotherham reviewed housing policy and the housing market in the turbulent years which followed the global financial crisis of 2007-08 and the return to higher levels of turnover and rising prices after 2012. Since then, the level of transactions in the market has continued to rise, though still well short of the high levels of turnover seen in 2006-2007, just before the global financial crisis. </w:t>
      </w:r>
    </w:p>
    <w:p w14:paraId="1D72AB02" w14:textId="483CE3E0" w:rsidR="001634EF" w:rsidRDefault="001634EF" w:rsidP="007D77C8">
      <w:pPr>
        <w:pStyle w:val="Paragraph"/>
        <w:numPr>
          <w:ilvl w:val="0"/>
          <w:numId w:val="15"/>
        </w:numPr>
      </w:pPr>
      <w:r>
        <w:t>As Fig</w:t>
      </w:r>
      <w:r w:rsidR="006007F3">
        <w:t>ure</w:t>
      </w:r>
      <w:r>
        <w:t xml:space="preserve"> </w:t>
      </w:r>
      <w:r w:rsidR="00D67D4A" w:rsidRPr="006007F3">
        <w:t>2.1</w:t>
      </w:r>
      <w:r>
        <w:t xml:space="preserve"> shows, prices nationally have continued to rise in the period since 2013, returning to the </w:t>
      </w:r>
      <w:r w:rsidR="00BA1DD1">
        <w:t>long-term</w:t>
      </w:r>
      <w:r>
        <w:t xml:space="preserve"> pattern. The increase in prices has taken place despite slow earnings growth and thus has led to worsening affordability ratios. </w:t>
      </w:r>
      <w:r w:rsidR="005E40E0">
        <w:t xml:space="preserve">Using </w:t>
      </w:r>
      <w:r w:rsidR="00927ABB">
        <w:t>ONS</w:t>
      </w:r>
      <w:r w:rsidR="00F9602B">
        <w:t xml:space="preserve"> data t</w:t>
      </w:r>
      <w:r>
        <w:t>he national ratio of the median house price to median workplace based annual earnings increased over the 2012-2017 period from 6.8 to 7.9 (Fig</w:t>
      </w:r>
      <w:r w:rsidR="006007F3">
        <w:t>ure</w:t>
      </w:r>
      <w:r>
        <w:t xml:space="preserve"> </w:t>
      </w:r>
      <w:r w:rsidR="00D67D4A" w:rsidRPr="006007F3">
        <w:t>2.2</w:t>
      </w:r>
      <w:r>
        <w:t>). The median house price i</w:t>
      </w:r>
      <w:r w:rsidR="005639C3">
        <w:t>ncreased over this period by 27 per cent</w:t>
      </w:r>
      <w:r>
        <w:t xml:space="preserve"> but median workplace-bas</w:t>
      </w:r>
      <w:r w:rsidR="008D697E">
        <w:t xml:space="preserve">ed earnings increased by only </w:t>
      </w:r>
      <w:r w:rsidR="00404877">
        <w:t>8</w:t>
      </w:r>
      <w:r w:rsidR="005639C3">
        <w:t xml:space="preserve"> per cent</w:t>
      </w:r>
      <w:r>
        <w:t xml:space="preserve">. </w:t>
      </w:r>
    </w:p>
    <w:p w14:paraId="2D64A97E" w14:textId="3316486E" w:rsidR="006D47BA" w:rsidRDefault="001634EF" w:rsidP="001634EF">
      <w:pPr>
        <w:pStyle w:val="TableGraphheading"/>
      </w:pPr>
      <w:r>
        <w:t xml:space="preserve">Figure </w:t>
      </w:r>
      <w:r w:rsidR="00205B15">
        <w:t>2.1</w:t>
      </w:r>
      <w:r>
        <w:t xml:space="preserve">: </w:t>
      </w:r>
      <w:r w:rsidRPr="00442F1F">
        <w:t>Median sale prices</w:t>
      </w:r>
    </w:p>
    <w:p w14:paraId="146B0ECD" w14:textId="39B8DC3A" w:rsidR="00442F1F" w:rsidRDefault="00DC112F" w:rsidP="00C01E6C">
      <w:pPr>
        <w:pStyle w:val="TableGraphheading"/>
        <w:spacing w:before="120"/>
        <w:jc w:val="left"/>
      </w:pPr>
      <w:r>
        <w:rPr>
          <w:noProof/>
          <w:lang w:eastAsia="en-GB"/>
        </w:rPr>
        <w:drawing>
          <wp:inline distT="0" distB="0" distL="0" distR="0" wp14:anchorId="03E5817A" wp14:editId="7E93B651">
            <wp:extent cx="5244861" cy="3433313"/>
            <wp:effectExtent l="0" t="0" r="13335" b="15240"/>
            <wp:docPr id="54" name="Chart 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CECB9B-73E4-44FB-97B5-D239DC459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83ED1D" w14:textId="68B93D1E" w:rsidR="001634EF" w:rsidRPr="006F2FC5" w:rsidRDefault="001634EF" w:rsidP="001634EF">
      <w:pPr>
        <w:pStyle w:val="TableGraphSource"/>
      </w:pPr>
      <w:r w:rsidRPr="006F2FC5">
        <w:t>Source: ONS, HPSSA Dataset 9. Median price paid for administrative geographies</w:t>
      </w:r>
      <w:r w:rsidR="00ED6FD9" w:rsidRPr="006F2FC5">
        <w:t>,</w:t>
      </w:r>
      <w:r w:rsidR="00ED6FD9">
        <w:t xml:space="preserve"> 1995</w:t>
      </w:r>
      <w:r w:rsidR="00C92A50">
        <w:t xml:space="preserve"> to 2017, </w:t>
      </w:r>
      <w:r w:rsidRPr="006F2FC5">
        <w:t>accessed 15-01-19</w:t>
      </w:r>
      <w:r w:rsidR="00ED6FD9">
        <w:t>.</w:t>
      </w:r>
    </w:p>
    <w:p w14:paraId="0D2C1C2C" w14:textId="77777777" w:rsidR="001634EF" w:rsidRDefault="001634EF">
      <w:pPr>
        <w:spacing w:before="0" w:after="200" w:line="276" w:lineRule="auto"/>
        <w:jc w:val="left"/>
        <w:rPr>
          <w:b/>
          <w:color w:val="621B40"/>
        </w:rPr>
      </w:pPr>
      <w:r>
        <w:br w:type="page"/>
      </w:r>
    </w:p>
    <w:p w14:paraId="70418505" w14:textId="77777777" w:rsidR="001634EF" w:rsidRDefault="001634EF" w:rsidP="001634EF">
      <w:pPr>
        <w:pStyle w:val="TableGraphheading"/>
      </w:pPr>
      <w:r>
        <w:lastRenderedPageBreak/>
        <w:t xml:space="preserve">Figure </w:t>
      </w:r>
      <w:r w:rsidR="00D67D4A">
        <w:t>2.2</w:t>
      </w:r>
      <w:r>
        <w:t xml:space="preserve">: </w:t>
      </w:r>
      <w:r w:rsidRPr="006D47BA">
        <w:t>Affordability of housing for sale</w:t>
      </w:r>
    </w:p>
    <w:p w14:paraId="354054CF" w14:textId="256A8749" w:rsidR="001634EF" w:rsidRPr="006F2FC5" w:rsidRDefault="00B164B6" w:rsidP="00C01E6C">
      <w:pPr>
        <w:pStyle w:val="TableGraphSource"/>
      </w:pPr>
      <w:r>
        <w:rPr>
          <w:noProof/>
          <w:lang w:eastAsia="en-GB"/>
        </w:rPr>
        <w:drawing>
          <wp:anchor distT="0" distB="0" distL="114300" distR="114300" simplePos="0" relativeHeight="251656192" behindDoc="0" locked="0" layoutInCell="1" allowOverlap="1" wp14:anchorId="692DEF93" wp14:editId="4C9F6439">
            <wp:simplePos x="0" y="0"/>
            <wp:positionH relativeFrom="column">
              <wp:align>left</wp:align>
            </wp:positionH>
            <wp:positionV relativeFrom="paragraph">
              <wp:align>top</wp:align>
            </wp:positionV>
            <wp:extent cx="5193030" cy="3329305"/>
            <wp:effectExtent l="0" t="0" r="26670" b="2349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br w:type="textWrapping" w:clear="all"/>
      </w:r>
      <w:r w:rsidR="001634EF" w:rsidRPr="006F2FC5">
        <w:t>Source: ONS, Ratio of house price to workplace-based earnings (lower quartile and median), 1997 to 2017, accessed 15-01-19</w:t>
      </w:r>
      <w:r w:rsidR="00ED6FD9">
        <w:t>.</w:t>
      </w:r>
    </w:p>
    <w:p w14:paraId="0002557B" w14:textId="2A3ACD42" w:rsidR="001634EF" w:rsidRDefault="001634EF" w:rsidP="007D77C8">
      <w:pPr>
        <w:pStyle w:val="Paragraph"/>
        <w:numPr>
          <w:ilvl w:val="0"/>
          <w:numId w:val="15"/>
        </w:numPr>
      </w:pPr>
      <w:r>
        <w:t xml:space="preserve">As Figure </w:t>
      </w:r>
      <w:r w:rsidR="00D67D4A">
        <w:t>2.3</w:t>
      </w:r>
      <w:r>
        <w:t xml:space="preserve"> shows, the supply of net additional dwellings has increased since the lows of 2009-2014, though supply remains below the level of around 225,000 per annum achieved in 2007, and well below the </w:t>
      </w:r>
      <w:r w:rsidRPr="006D47BA">
        <w:t>government’s target of 300,000</w:t>
      </w:r>
      <w:r>
        <w:t xml:space="preserve"> dwellings</w:t>
      </w:r>
      <w:r w:rsidR="00C01E6C">
        <w:t>.</w:t>
      </w:r>
      <w:r w:rsidR="00DF1E4C">
        <w:rPr>
          <w:rStyle w:val="FootnoteReference"/>
        </w:rPr>
        <w:footnoteReference w:id="2"/>
      </w:r>
      <w:r>
        <w:t xml:space="preserve"> To illustrate the impact of this, if around 250,000 new houses had been needed nationally each year since 2008 to cater for household growth, the aggregate shortfall from 2008-18 would be over 800,000 homes, or a third of the additional requirement.</w:t>
      </w:r>
    </w:p>
    <w:p w14:paraId="7495FFB6" w14:textId="4F12CB17" w:rsidR="001634EF" w:rsidRDefault="00F124A3" w:rsidP="00C01E6C">
      <w:pPr>
        <w:pStyle w:val="TableGraphheading"/>
      </w:pPr>
      <w:r>
        <w:br w:type="page"/>
      </w:r>
      <w:r w:rsidR="001634EF" w:rsidRPr="00D351C5">
        <w:lastRenderedPageBreak/>
        <w:t xml:space="preserve">Figure </w:t>
      </w:r>
      <w:r w:rsidR="00D67D4A" w:rsidRPr="00D351C5">
        <w:t>2.3</w:t>
      </w:r>
      <w:r w:rsidR="001634EF" w:rsidRPr="00D351C5">
        <w:t>: Net additional dwelling supply, England 2001-2018</w:t>
      </w:r>
    </w:p>
    <w:p w14:paraId="397FD384" w14:textId="766D895D" w:rsidR="001634EF" w:rsidRPr="00342864" w:rsidRDefault="00342864" w:rsidP="00C01E6C">
      <w:pPr>
        <w:spacing w:before="120" w:after="120" w:line="276" w:lineRule="auto"/>
        <w:jc w:val="right"/>
        <w:rPr>
          <w:b/>
          <w:color w:val="621B40"/>
        </w:rPr>
      </w:pPr>
      <w:r>
        <w:rPr>
          <w:noProof/>
          <w:lang w:eastAsia="en-GB"/>
        </w:rPr>
        <w:drawing>
          <wp:inline distT="0" distB="0" distL="0" distR="0" wp14:anchorId="478D5F90" wp14:editId="19D4B391">
            <wp:extent cx="5365630" cy="3157268"/>
            <wp:effectExtent l="0" t="0" r="26035" b="24130"/>
            <wp:docPr id="55" name="Chart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56D2C9-A0F0-4AEB-904C-BD4BCEA45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E253E1" w14:textId="02D4B7C4" w:rsidR="001634EF" w:rsidRPr="006F2FC5" w:rsidRDefault="001634EF" w:rsidP="00342864">
      <w:pPr>
        <w:pStyle w:val="TableGraphSource"/>
      </w:pPr>
      <w:r w:rsidRPr="006F2FC5">
        <w:t>Source: MCHLG Live Table 122,</w:t>
      </w:r>
      <w:r w:rsidR="00C92A50">
        <w:t xml:space="preserve"> 2001 to 2018,</w:t>
      </w:r>
      <w:r w:rsidRPr="006F2FC5">
        <w:t xml:space="preserve"> accessed 15-01-19</w:t>
      </w:r>
      <w:r w:rsidR="00ED6FD9">
        <w:t>.</w:t>
      </w:r>
    </w:p>
    <w:p w14:paraId="74040C1E" w14:textId="359A8F2E" w:rsidR="003653A1" w:rsidRDefault="001634EF" w:rsidP="007D77C8">
      <w:pPr>
        <w:pStyle w:val="Paragraph"/>
        <w:numPr>
          <w:ilvl w:val="0"/>
          <w:numId w:val="15"/>
        </w:numPr>
      </w:pPr>
      <w:r>
        <w:t>The national output of affordable housing fell in 2011-12 and</w:t>
      </w:r>
      <w:r w:rsidR="00F0713E">
        <w:t>,</w:t>
      </w:r>
      <w:r>
        <w:t xml:space="preserve"> apart from a rally in 2014-15</w:t>
      </w:r>
      <w:r w:rsidR="00F0713E">
        <w:t>,</w:t>
      </w:r>
      <w:r>
        <w:t xml:space="preserve"> has remained below the levels achieved in the early 2000s in the range 40,000-50,000 per annum, although the last two years have seen an upwards trend. There has been an increasing diversity in the types and the rent levels or rental/mortgage costs of affordable housing. The provision of new affordable housing at social rent levels </w:t>
      </w:r>
      <w:r w:rsidR="00680DA1">
        <w:t xml:space="preserve">in England </w:t>
      </w:r>
      <w:r>
        <w:t>f</w:t>
      </w:r>
      <w:r w:rsidR="00680DA1">
        <w:t>ell</w:t>
      </w:r>
      <w:r>
        <w:t xml:space="preserve"> from 40,000 units </w:t>
      </w:r>
      <w:r w:rsidR="00680DA1">
        <w:t>in 2010-11</w:t>
      </w:r>
      <w:r>
        <w:t xml:space="preserve"> to </w:t>
      </w:r>
      <w:r w:rsidR="00680DA1">
        <w:t>6,000 in 2017-18</w:t>
      </w:r>
      <w:r>
        <w:t xml:space="preserve">, </w:t>
      </w:r>
      <w:r w:rsidR="00680DA1">
        <w:t xml:space="preserve">as </w:t>
      </w:r>
      <w:r w:rsidR="00EB7045">
        <w:t xml:space="preserve">a </w:t>
      </w:r>
      <w:r>
        <w:t xml:space="preserve">new </w:t>
      </w:r>
      <w:r w:rsidR="00680DA1">
        <w:t xml:space="preserve">grant regime supported the development of </w:t>
      </w:r>
      <w:r>
        <w:t>housing at a</w:t>
      </w:r>
      <w:r w:rsidR="005639C3">
        <w:t>ffordable rent levels (up to 80 per cent</w:t>
      </w:r>
      <w:r>
        <w:t xml:space="preserve"> of equivalent market rents)</w:t>
      </w:r>
      <w:r w:rsidR="00EB7045">
        <w:t>. In contrast the number of affordable rent completions increased</w:t>
      </w:r>
      <w:r w:rsidR="00680DA1">
        <w:t xml:space="preserve"> to 27,000 in 2017-18</w:t>
      </w:r>
      <w:r w:rsidR="00EB7045">
        <w:t>, alongside a significant growth in Shared Ownership units.</w:t>
      </w:r>
    </w:p>
    <w:p w14:paraId="40B8D247" w14:textId="089B51B8" w:rsidR="001634EF" w:rsidRDefault="00266C86" w:rsidP="007D77C8">
      <w:pPr>
        <w:pStyle w:val="Paragraph"/>
        <w:numPr>
          <w:ilvl w:val="0"/>
          <w:numId w:val="15"/>
        </w:numPr>
      </w:pPr>
      <w:r>
        <w:t>Funding and policy announcements in 2018 may affect this trend in future</w:t>
      </w:r>
      <w:r w:rsidR="003A2EA7">
        <w:t>. The UK government has increased the funding available</w:t>
      </w:r>
      <w:r>
        <w:t xml:space="preserve"> for social rented </w:t>
      </w:r>
      <w:r w:rsidR="00BA1DD1">
        <w:t>properties and</w:t>
      </w:r>
      <w:r>
        <w:t xml:space="preserve"> </w:t>
      </w:r>
      <w:r w:rsidR="003A2EA7">
        <w:t xml:space="preserve">has lifted the </w:t>
      </w:r>
      <w:r>
        <w:t xml:space="preserve">borrowing cap </w:t>
      </w:r>
      <w:r w:rsidR="003A2EA7">
        <w:t xml:space="preserve">for </w:t>
      </w:r>
      <w:r>
        <w:t>local authorit</w:t>
      </w:r>
      <w:r w:rsidR="00C74C86">
        <w:t>ies’</w:t>
      </w:r>
      <w:r>
        <w:t xml:space="preserve"> Housing Revenue Acc</w:t>
      </w:r>
      <w:r w:rsidR="003A2EA7">
        <w:t>ounts</w:t>
      </w:r>
      <w:r w:rsidR="00DD58B8">
        <w:t>,</w:t>
      </w:r>
      <w:r>
        <w:rPr>
          <w:rStyle w:val="FootnoteReference"/>
        </w:rPr>
        <w:footnoteReference w:id="3"/>
      </w:r>
      <w:r w:rsidR="00C74C86">
        <w:t xml:space="preserve"> which, subject to authorities’ wider strategic plans and financial capacity, may stimulate a modest increase in council house building. Militating against this, however, remain the impacts of broader pressures of local authority finances resulting from ‘austerity’ policies</w:t>
      </w:r>
      <w:r w:rsidR="00916411">
        <w:t>, as well as a comparatively generous Right to Buy regime to which new council houses are potentially exposed. Both Sheffield and Rotherham have been among the local authorities most affected in the UK by cuts to central government grants</w:t>
      </w:r>
      <w:r w:rsidR="00DD58B8">
        <w:t>,</w:t>
      </w:r>
      <w:r w:rsidR="00916411">
        <w:rPr>
          <w:rStyle w:val="FootnoteReference"/>
        </w:rPr>
        <w:footnoteReference w:id="4"/>
      </w:r>
      <w:r w:rsidR="00916411">
        <w:t xml:space="preserve"> whilst planning, development and housing have been the local government services most affected by these cuts.</w:t>
      </w:r>
      <w:r w:rsidR="00916411">
        <w:rPr>
          <w:rStyle w:val="FootnoteReference"/>
        </w:rPr>
        <w:footnoteReference w:id="5"/>
      </w:r>
    </w:p>
    <w:p w14:paraId="0D67CB15" w14:textId="5B30A203" w:rsidR="001634EF" w:rsidRPr="00D351C5" w:rsidRDefault="00F124A3" w:rsidP="00C01E6C">
      <w:pPr>
        <w:pStyle w:val="TableGraphheading"/>
      </w:pPr>
      <w:r>
        <w:br w:type="page"/>
      </w:r>
      <w:r w:rsidR="001634EF" w:rsidRPr="00D351C5">
        <w:lastRenderedPageBreak/>
        <w:t xml:space="preserve">Figure </w:t>
      </w:r>
      <w:r w:rsidR="00D67D4A" w:rsidRPr="00D351C5">
        <w:t>2.4</w:t>
      </w:r>
      <w:r w:rsidR="001634EF" w:rsidRPr="00D351C5">
        <w:t>: Output of affordable housing, England</w:t>
      </w:r>
    </w:p>
    <w:p w14:paraId="61E69D93" w14:textId="77777777" w:rsidR="001634EF" w:rsidRDefault="001634EF" w:rsidP="008D25D5">
      <w:pPr>
        <w:pStyle w:val="Paragraph"/>
        <w:spacing w:before="120" w:after="120"/>
      </w:pPr>
      <w:r>
        <w:rPr>
          <w:noProof/>
          <w:lang w:eastAsia="en-GB"/>
        </w:rPr>
        <w:drawing>
          <wp:inline distT="0" distB="0" distL="0" distR="0" wp14:anchorId="3C09D5C5" wp14:editId="69EB70A2">
            <wp:extent cx="5152445" cy="3609892"/>
            <wp:effectExtent l="0" t="0" r="10160" b="10160"/>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333AD8-452F-420F-A8A0-1A34B983F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37EC0A" w14:textId="3F199D4F" w:rsidR="001634EF" w:rsidRPr="006F2FC5" w:rsidRDefault="001634EF" w:rsidP="00DA1570">
      <w:pPr>
        <w:pStyle w:val="TableGraphSource"/>
      </w:pPr>
      <w:r w:rsidRPr="006F2FC5">
        <w:t xml:space="preserve">Source: MHCLG Live Table 1009, </w:t>
      </w:r>
      <w:r w:rsidR="00C92A50">
        <w:t xml:space="preserve">2007 to 2018, </w:t>
      </w:r>
      <w:r w:rsidRPr="006F2FC5">
        <w:t>accessed 15-01-1</w:t>
      </w:r>
      <w:r w:rsidR="00C74C86">
        <w:t>9</w:t>
      </w:r>
      <w:r w:rsidR="00ED6FD9">
        <w:t>.</w:t>
      </w:r>
    </w:p>
    <w:p w14:paraId="67671B17" w14:textId="41D48F34" w:rsidR="001634EF" w:rsidRDefault="001634EF" w:rsidP="00F124A3">
      <w:pPr>
        <w:pStyle w:val="Heading3"/>
      </w:pPr>
      <w:r>
        <w:t>The pattern of tenure</w:t>
      </w:r>
    </w:p>
    <w:p w14:paraId="79872AED" w14:textId="195BBA67" w:rsidR="001634EF" w:rsidRDefault="001634EF" w:rsidP="007D77C8">
      <w:pPr>
        <w:pStyle w:val="Paragraph"/>
        <w:numPr>
          <w:ilvl w:val="0"/>
          <w:numId w:val="15"/>
        </w:numPr>
      </w:pPr>
      <w:r>
        <w:t>As a result of these changes in supply and affordability, the period since the global financial crisis has seen a major change in long-established tenure trends within the housing market. The proportion of households in owner occupation increased from the 1980s to the early 2000s</w:t>
      </w:r>
      <w:r w:rsidR="005749E3">
        <w:t xml:space="preserve"> </w:t>
      </w:r>
      <w:r>
        <w:t>to reach a peak of 71</w:t>
      </w:r>
      <w:r w:rsidR="00E9429F">
        <w:t xml:space="preserve"> per cent</w:t>
      </w:r>
      <w:r>
        <w:t xml:space="preserve">. Since then, the owner occupation rate </w:t>
      </w:r>
      <w:r w:rsidR="00101519">
        <w:t xml:space="preserve">nationally </w:t>
      </w:r>
      <w:r>
        <w:t>has declined to 63</w:t>
      </w:r>
      <w:r w:rsidR="00E9429F">
        <w:t xml:space="preserve"> per cent</w:t>
      </w:r>
      <w:r>
        <w:t xml:space="preserve">, </w:t>
      </w:r>
      <w:r w:rsidR="005749E3">
        <w:t>a level at which it has stabilis</w:t>
      </w:r>
      <w:r>
        <w:t xml:space="preserve">ed in recent years. The composition of home ownership has changed and the proportion </w:t>
      </w:r>
      <w:r w:rsidR="00D7735F">
        <w:t>of households that</w:t>
      </w:r>
      <w:r>
        <w:t xml:space="preserve"> are outright owners, as distinct from households in the process of buying with a mortgage,</w:t>
      </w:r>
      <w:r w:rsidR="005639C3">
        <w:t xml:space="preserve"> continues to grow, reaching 34 per cent</w:t>
      </w:r>
      <w:r>
        <w:t xml:space="preserve"> of all households in 2016-17. This is partly accounted for by the ageing of the population, as households who entered home ownership; in the 1970s, 1980s and 1990s reach retirement age and pay off their mortgages.</w:t>
      </w:r>
    </w:p>
    <w:p w14:paraId="5186C3AD" w14:textId="648E31DD" w:rsidR="001634EF" w:rsidRDefault="001634EF" w:rsidP="007D77C8">
      <w:pPr>
        <w:pStyle w:val="Paragraph"/>
        <w:numPr>
          <w:ilvl w:val="0"/>
          <w:numId w:val="15"/>
        </w:numPr>
      </w:pPr>
      <w:r>
        <w:t xml:space="preserve">The other significant feature of the market is the rapid decline in the proportion of </w:t>
      </w:r>
      <w:r w:rsidR="00CB367D">
        <w:t>25-34- and 35-44-year-old</w:t>
      </w:r>
      <w:r>
        <w:t xml:space="preserve"> households who own or are buying their homes. </w:t>
      </w:r>
      <w:r w:rsidRPr="005639C3">
        <w:t>For the latter age group home ownership fell from 72</w:t>
      </w:r>
      <w:r w:rsidR="005639C3">
        <w:t xml:space="preserve"> per cent in 2006-07 to 52 per cent</w:t>
      </w:r>
      <w:r w:rsidRPr="005639C3">
        <w:t xml:space="preserve"> in 2016-17. The proportion of these households living in the private rented sector has risen correspondingly, whilst the proportion in social rented housing has remained unchanged. For those in the 25-34 age group, the proportion renting privately has increase</w:t>
      </w:r>
      <w:r w:rsidR="008B0E95" w:rsidRPr="005639C3">
        <w:t>d</w:t>
      </w:r>
      <w:r w:rsidRPr="005639C3">
        <w:t xml:space="preserve"> even more substant</w:t>
      </w:r>
      <w:r w:rsidR="005639C3">
        <w:t>ially from 27 per cent in 2006-07 to 46 per cent</w:t>
      </w:r>
      <w:r w:rsidRPr="005639C3">
        <w:t xml:space="preserve"> by 2016-17. The</w:t>
      </w:r>
      <w:r>
        <w:t xml:space="preserve"> number of dwellings in the private rented sector overtook the number of social rented dwellings in about 2011</w:t>
      </w:r>
      <w:r w:rsidR="003A2EA7">
        <w:t>. In 2017-18, 19 per</w:t>
      </w:r>
      <w:r w:rsidR="005639C3">
        <w:t xml:space="preserve"> </w:t>
      </w:r>
      <w:r w:rsidR="003A2EA7">
        <w:t>cent of households lived in private rented accommodation, with this sector</w:t>
      </w:r>
      <w:r w:rsidR="00637A9A">
        <w:t xml:space="preserve"> having</w:t>
      </w:r>
      <w:r w:rsidR="003A2EA7">
        <w:t xml:space="preserve"> doubled in size since 2002</w:t>
      </w:r>
      <w:r w:rsidR="00DD58B8">
        <w:t>.</w:t>
      </w:r>
      <w:r w:rsidR="003A2EA7">
        <w:rPr>
          <w:rStyle w:val="FootnoteReference"/>
        </w:rPr>
        <w:footnoteReference w:id="6"/>
      </w:r>
    </w:p>
    <w:p w14:paraId="3A0DAE2C" w14:textId="77777777" w:rsidR="001634EF" w:rsidRDefault="001634EF" w:rsidP="007D77C8">
      <w:pPr>
        <w:pStyle w:val="Paragraph"/>
        <w:numPr>
          <w:ilvl w:val="0"/>
          <w:numId w:val="15"/>
        </w:numPr>
      </w:pPr>
      <w:r>
        <w:lastRenderedPageBreak/>
        <w:t>The increase in private rented housing at the expense of owner occupation has arisen because investors have been able to out</w:t>
      </w:r>
      <w:r w:rsidR="006007F3">
        <w:t>-</w:t>
      </w:r>
      <w:r>
        <w:t>compete first time buyers and other owner occupiers</w:t>
      </w:r>
      <w:r w:rsidR="00C93674">
        <w:t>. This is particularly evident</w:t>
      </w:r>
      <w:r>
        <w:t xml:space="preserve"> in higher priced areas such as London, where the returns from private renting are highest, in areas to which groups such as students and other young people are attracted, and in areas where the demand for certain types of housing had weakened, such as some seaside towns. It has reflected the accumulation of wealth in the hands of some older households through pensions and savings. This growth has presented a considerable challenge to policies concerned with supporting and encouraging home ownership. </w:t>
      </w:r>
    </w:p>
    <w:p w14:paraId="39DF9E29" w14:textId="77777777" w:rsidR="001634EF" w:rsidRDefault="001634EF" w:rsidP="00F124A3">
      <w:pPr>
        <w:pStyle w:val="Heading3"/>
      </w:pPr>
      <w:r>
        <w:t>Housing policy and the private market</w:t>
      </w:r>
    </w:p>
    <w:p w14:paraId="52C34C02" w14:textId="77777777" w:rsidR="001634EF" w:rsidRDefault="001634EF" w:rsidP="007D77C8">
      <w:pPr>
        <w:pStyle w:val="Paragraph"/>
        <w:numPr>
          <w:ilvl w:val="0"/>
          <w:numId w:val="15"/>
        </w:numPr>
      </w:pPr>
      <w:r>
        <w:t>Government housing policy in the period since 2013 has been set in the wider context of continuing restrictions on public expenditure driven by ‘austerity’. Interventions have focused on influencing demand and supply in the private market rather than on social sector provision, and increasingly on loan rather than grant assistance. Wider reforms seeking to reduce or contain public expenditure on the welfare benefit system have also had, or will in future have, major impacts on housing.</w:t>
      </w:r>
    </w:p>
    <w:p w14:paraId="2947BCA6" w14:textId="072B48D0" w:rsidR="001634EF" w:rsidRDefault="001634EF" w:rsidP="007D77C8">
      <w:pPr>
        <w:pStyle w:val="Paragraph"/>
        <w:numPr>
          <w:ilvl w:val="0"/>
          <w:numId w:val="15"/>
        </w:numPr>
      </w:pPr>
      <w:r>
        <w:t xml:space="preserve">The recovery in house prices and market transactions was encouraged by a general easing of mortgage lending terms such as deposit requirements and loan to income ratios, but also by government interventions, notably the Help to Buy scheme, which has to date received over £10 billion of government equity loan funding. </w:t>
      </w:r>
      <w:r w:rsidR="00871F7C">
        <w:t>However, s</w:t>
      </w:r>
      <w:r>
        <w:t>ome commentators argue that the Help to Buy scheme has mainly stimulated price increases in the new build sector rather than increased supply. A recent evaluation of the scheme for</w:t>
      </w:r>
      <w:r w:rsidR="00395396">
        <w:t xml:space="preserve"> the </w:t>
      </w:r>
      <w:r w:rsidR="00395396" w:rsidRPr="00395396">
        <w:t>Ministry of Housing, Co</w:t>
      </w:r>
      <w:r w:rsidR="00395396">
        <w:t xml:space="preserve">mmunities and Local Government (MHCLG) </w:t>
      </w:r>
      <w:r>
        <w:t xml:space="preserve">reported only limited levels of additionality in both demand and supply and comments in the press and from some professional bodies have been far more critical.  </w:t>
      </w:r>
    </w:p>
    <w:p w14:paraId="401CF091" w14:textId="22950DA2" w:rsidR="001634EF" w:rsidRDefault="001634EF" w:rsidP="007D77C8">
      <w:pPr>
        <w:pStyle w:val="Paragraph"/>
        <w:numPr>
          <w:ilvl w:val="0"/>
          <w:numId w:val="15"/>
        </w:numPr>
      </w:pPr>
      <w:r>
        <w:t>On the supply side</w:t>
      </w:r>
      <w:r w:rsidR="009D68FE">
        <w:t>,</w:t>
      </w:r>
      <w:r>
        <w:t xml:space="preserve"> the main emphasis of government policy has been on changes to the planning system to secure the allocation of more land for housing and the granting o</w:t>
      </w:r>
      <w:r w:rsidR="00871F7C">
        <w:t>f</w:t>
      </w:r>
      <w:r>
        <w:t xml:space="preserve"> more planning permissions, especially in areas of higher demand. These began with the publication of the </w:t>
      </w:r>
      <w:r w:rsidR="009D68FE">
        <w:t>NPPF</w:t>
      </w:r>
      <w:r>
        <w:t xml:space="preserve"> in 2012 and changes to the requirements for assessing the need for new housing building in </w:t>
      </w:r>
      <w:r w:rsidR="0079026E">
        <w:t>L</w:t>
      </w:r>
      <w:r>
        <w:t xml:space="preserve">ocal </w:t>
      </w:r>
      <w:r w:rsidR="0079026E">
        <w:t>P</w:t>
      </w:r>
      <w:r>
        <w:t>lans. They have subsequently evolved and been extended to include material considerations in decisions on planning applications for housing</w:t>
      </w:r>
      <w:r w:rsidR="00871F7C">
        <w:t>,</w:t>
      </w:r>
      <w:r>
        <w:t xml:space="preserve"> such as the requirement to have a five year land supply and the Housing Delivery Test, and the replacement of guidance on the assessment of future housing requirements by a national standard assessment methodology which seeks to align </w:t>
      </w:r>
      <w:r w:rsidR="0079026E">
        <w:t>L</w:t>
      </w:r>
      <w:r>
        <w:t xml:space="preserve">ocal </w:t>
      </w:r>
      <w:r w:rsidR="0079026E">
        <w:t>P</w:t>
      </w:r>
      <w:r>
        <w:t xml:space="preserve">lan housing </w:t>
      </w:r>
      <w:r w:rsidR="00204D3F">
        <w:t xml:space="preserve">requirements </w:t>
      </w:r>
      <w:r>
        <w:t xml:space="preserve">with an overall national target. </w:t>
      </w:r>
      <w:r w:rsidRPr="005639C3">
        <w:t>The White Paper, Fixing Our Broken Housing Market</w:t>
      </w:r>
      <w:r w:rsidR="00DD58B8">
        <w:t>,</w:t>
      </w:r>
      <w:r w:rsidR="00637A9A">
        <w:rPr>
          <w:rStyle w:val="FootnoteReference"/>
        </w:rPr>
        <w:footnoteReference w:id="7"/>
      </w:r>
      <w:r w:rsidRPr="005639C3">
        <w:t xml:space="preserve"> published in February 2017</w:t>
      </w:r>
      <w:r w:rsidR="003C77F1" w:rsidRPr="005639C3">
        <w:t>,</w:t>
      </w:r>
      <w:r w:rsidRPr="005639C3">
        <w:t xml:space="preserve"> made the issue of incre</w:t>
      </w:r>
      <w:r>
        <w:t>asing the overall supply of new housing a paramount objective of government policy</w:t>
      </w:r>
      <w:r w:rsidR="003C77F1">
        <w:t>. I</w:t>
      </w:r>
      <w:r>
        <w:t>ts proposals</w:t>
      </w:r>
      <w:r w:rsidR="006549E9">
        <w:t>, which aim</w:t>
      </w:r>
      <w:r>
        <w:t xml:space="preserve"> to secure higher allocations of land, higher levels of planning permissions for housing, and higher levels of build out from these permissions</w:t>
      </w:r>
      <w:r w:rsidR="006549E9">
        <w:t>,</w:t>
      </w:r>
      <w:r w:rsidR="00871F7C">
        <w:t xml:space="preserve"> which</w:t>
      </w:r>
      <w:r>
        <w:t xml:space="preserve"> represented a significant step up in the scale and range of interventions. </w:t>
      </w:r>
    </w:p>
    <w:p w14:paraId="3145B05C" w14:textId="5B3F472A" w:rsidR="001634EF" w:rsidRDefault="001634EF" w:rsidP="007D77C8">
      <w:pPr>
        <w:pStyle w:val="Paragraph"/>
        <w:numPr>
          <w:ilvl w:val="0"/>
          <w:numId w:val="15"/>
        </w:numPr>
      </w:pPr>
      <w:r>
        <w:t>Policies towards the private rented sector reflect conflicting government objectives. The government has continued to welcome the established growth of private rented provision, in part as a subst</w:t>
      </w:r>
      <w:r w:rsidR="00A430DB">
        <w:t>itute for social rented housing. Yet</w:t>
      </w:r>
      <w:r>
        <w:t xml:space="preserve"> </w:t>
      </w:r>
      <w:r w:rsidR="006549E9">
        <w:t xml:space="preserve">as </w:t>
      </w:r>
      <w:r>
        <w:t>home ownership rates amongst younger households</w:t>
      </w:r>
      <w:r w:rsidR="006549E9">
        <w:t xml:space="preserve"> have decline</w:t>
      </w:r>
      <w:r w:rsidR="00916411">
        <w:t>d</w:t>
      </w:r>
      <w:r w:rsidR="006549E9">
        <w:t xml:space="preserve"> over the past decade</w:t>
      </w:r>
      <w:r>
        <w:t>,</w:t>
      </w:r>
      <w:r w:rsidR="006549E9">
        <w:t xml:space="preserve"> and </w:t>
      </w:r>
      <w:r w:rsidR="006549E9">
        <w:lastRenderedPageBreak/>
        <w:t xml:space="preserve">increasing numbers </w:t>
      </w:r>
      <w:r w:rsidR="005A62B1">
        <w:t xml:space="preserve">are accommodated </w:t>
      </w:r>
      <w:r w:rsidR="006549E9">
        <w:t xml:space="preserve">within the private rented sector, </w:t>
      </w:r>
      <w:r>
        <w:t>th</w:t>
      </w:r>
      <w:r w:rsidR="006549E9">
        <w:t>is</w:t>
      </w:r>
      <w:r>
        <w:t xml:space="preserve"> </w:t>
      </w:r>
      <w:r w:rsidR="005A62B1">
        <w:t xml:space="preserve">has </w:t>
      </w:r>
      <w:r>
        <w:t xml:space="preserve">conflicted with </w:t>
      </w:r>
      <w:r w:rsidR="005A62B1">
        <w:t xml:space="preserve">the </w:t>
      </w:r>
      <w:r>
        <w:t xml:space="preserve">wider aim of encouraging home ownership. The increasing cost of housing benefit payments to private tenants led the government to take measures </w:t>
      </w:r>
      <w:r w:rsidR="008422DF">
        <w:t xml:space="preserve">to </w:t>
      </w:r>
      <w:r>
        <w:t>limit these costs</w:t>
      </w:r>
      <w:r w:rsidR="005A62B1">
        <w:t>,</w:t>
      </w:r>
      <w:r>
        <w:t xml:space="preserve"> and these measures</w:t>
      </w:r>
      <w:r w:rsidR="005A62B1">
        <w:t xml:space="preserve"> -</w:t>
      </w:r>
      <w:r>
        <w:t xml:space="preserve"> combined with changes to the taxation benefits enjoyed by private landlords</w:t>
      </w:r>
      <w:r w:rsidR="005A62B1">
        <w:t xml:space="preserve"> -</w:t>
      </w:r>
      <w:r>
        <w:t xml:space="preserve"> are argued by some to be likely to reduce future growth or to change the structure of the sector. </w:t>
      </w:r>
      <w:r w:rsidR="005A62B1">
        <w:t>Added to this, Universal Credit, and the direct payment of benefits to tenants, may affect the form an</w:t>
      </w:r>
      <w:r w:rsidR="00276C09">
        <w:t>d scale of provision in rented sectors, with landlords concerned about increasing rent arrears.</w:t>
      </w:r>
      <w:r w:rsidR="005A62B1">
        <w:t xml:space="preserve"> </w:t>
      </w:r>
      <w:r>
        <w:t>Like many of its predecessors</w:t>
      </w:r>
      <w:r w:rsidR="00A430DB">
        <w:t>,</w:t>
      </w:r>
      <w:r>
        <w:t xml:space="preserve"> the government has also sought to encourage institutional investment in new private rented provision in a variety of ways but with only limited success to date. Finally, some policies have sought to improve the standards of provision and management in the sector, especially at the low</w:t>
      </w:r>
      <w:r w:rsidR="00A430DB">
        <w:t>er cost end of the market.</w:t>
      </w:r>
      <w:r w:rsidR="004628B1">
        <w:t xml:space="preserve"> </w:t>
      </w:r>
      <w:r w:rsidR="00276C09">
        <w:t xml:space="preserve">This includes enabling greater regulation through selective licensing, licensing of houses in multiple occupations, and supporting </w:t>
      </w:r>
      <w:r w:rsidR="000B5EDE">
        <w:t>private rented sector</w:t>
      </w:r>
      <w:r w:rsidR="00276C09">
        <w:t xml:space="preserve"> access schemes.</w:t>
      </w:r>
      <w:r w:rsidR="00A430DB">
        <w:t xml:space="preserve"> However, </w:t>
      </w:r>
      <w:r w:rsidR="00276C09">
        <w:t>the effects of these interventions are unclear at a national level</w:t>
      </w:r>
      <w:r w:rsidR="00C01E6C">
        <w:t>.</w:t>
      </w:r>
      <w:r w:rsidR="00276C09">
        <w:rPr>
          <w:rStyle w:val="FootnoteReference"/>
        </w:rPr>
        <w:footnoteReference w:id="8"/>
      </w:r>
    </w:p>
    <w:p w14:paraId="6D354076" w14:textId="56A74446" w:rsidR="00DC7652" w:rsidRDefault="00DC7652" w:rsidP="00DC7652">
      <w:pPr>
        <w:pStyle w:val="Paragraph"/>
        <w:numPr>
          <w:ilvl w:val="0"/>
          <w:numId w:val="15"/>
        </w:numPr>
      </w:pPr>
      <w:r>
        <w:t>Alongside trends in tenure, price and rents, there have been important demographic shifts in the occupants of housing. Nationally, the number of private renters who are aged 55 or over has increased from 366,000 in 2003-04 to 743,000 in 2017-18, more than doubling during this period.</w:t>
      </w:r>
      <w:r>
        <w:rPr>
          <w:rStyle w:val="FootnoteReference"/>
        </w:rPr>
        <w:footnoteReference w:id="9"/>
      </w:r>
      <w:r>
        <w:t xml:space="preserve"> According to the Centre for Ageing Better, a third of people aged 60 and over are expected to be living in a private rental property by 2040.</w:t>
      </w:r>
    </w:p>
    <w:p w14:paraId="598B906A" w14:textId="77777777" w:rsidR="001634EF" w:rsidRPr="005973C0" w:rsidRDefault="001634EF" w:rsidP="00F124A3">
      <w:pPr>
        <w:pStyle w:val="Heading3"/>
      </w:pPr>
      <w:r w:rsidRPr="005973C0">
        <w:t>The social rented sector</w:t>
      </w:r>
    </w:p>
    <w:p w14:paraId="5A3007ED" w14:textId="2599F186" w:rsidR="001634EF" w:rsidRDefault="001634EF" w:rsidP="007D77C8">
      <w:pPr>
        <w:pStyle w:val="Paragraph"/>
        <w:numPr>
          <w:ilvl w:val="0"/>
          <w:numId w:val="15"/>
        </w:numPr>
      </w:pPr>
      <w:r>
        <w:t xml:space="preserve">The social rented sector has experienced increasing challenges over the period since 2013. Welfare reforms have sought to reduce or contain the costs to government of housing benefit payments to social rented tenants, and to reduce perceived levels of under-occupation in the sector. </w:t>
      </w:r>
      <w:r w:rsidR="00E67335">
        <w:t>Changes in the discounts available under the</w:t>
      </w:r>
      <w:r>
        <w:t xml:space="preserve"> Right to Buy ha</w:t>
      </w:r>
      <w:r w:rsidR="00E67335">
        <w:t>ve</w:t>
      </w:r>
      <w:r>
        <w:t xml:space="preserve"> </w:t>
      </w:r>
      <w:r w:rsidR="00E67335">
        <w:t>led to an increased</w:t>
      </w:r>
      <w:r>
        <w:t xml:space="preserve"> reduc</w:t>
      </w:r>
      <w:r w:rsidR="00E67335">
        <w:t>tion</w:t>
      </w:r>
      <w:r>
        <w:t xml:space="preserve"> the social rented stock</w:t>
      </w:r>
      <w:r w:rsidR="00E67335">
        <w:t>, as units have not been replaced at the speed at which they were sold</w:t>
      </w:r>
      <w:r>
        <w:t xml:space="preserve">. At the same time grant or loan finance for new development has remained generally restricted, and increasingly targeted on areas where affordability ratios suggest that need is highest. At the same time, restrictions on the freedom of social landlords to increase rents, which have provided a further way to contain housing benefit costs, have posed potential future challenges to the viability of some organisations in the sector, or to their </w:t>
      </w:r>
      <w:r w:rsidR="00855B0A">
        <w:t xml:space="preserve">ability to develop new housing. This has led to </w:t>
      </w:r>
      <w:r>
        <w:t xml:space="preserve">mergers and restructuring. The net result has been a </w:t>
      </w:r>
      <w:r w:rsidR="00BA1DD1">
        <w:t>broadly</w:t>
      </w:r>
      <w:r>
        <w:t xml:space="preserve"> static number of social rented dwellings, which in the context of overall housing growth has led to a declining overall share. Proposals for changes to the funding of supported housing also led to uncertainties which affected development, and some of these remain a concern for the longer term.</w:t>
      </w:r>
      <w:r w:rsidR="00E67335">
        <w:t xml:space="preserve"> As noted above, recent policy and funding programmes have aimed to increase the development of social rented units, but this has yet to result in a step change in output.</w:t>
      </w:r>
    </w:p>
    <w:p w14:paraId="7FACEBA1" w14:textId="77777777" w:rsidR="001634EF" w:rsidRDefault="001634EF" w:rsidP="007D77C8">
      <w:pPr>
        <w:pStyle w:val="Paragraph"/>
        <w:numPr>
          <w:ilvl w:val="0"/>
          <w:numId w:val="15"/>
        </w:numPr>
      </w:pPr>
      <w:r>
        <w:t xml:space="preserve">Following the tragedy at Grenfell Tower, the government issued A New Deal for Social Housing, in August 2018. As a </w:t>
      </w:r>
      <w:r w:rsidR="00067AFF">
        <w:t>'</w:t>
      </w:r>
      <w:r>
        <w:t>Green</w:t>
      </w:r>
      <w:r w:rsidR="00067AFF">
        <w:t>',</w:t>
      </w:r>
      <w:r>
        <w:t xml:space="preserve"> rather than </w:t>
      </w:r>
      <w:r w:rsidR="00067AFF">
        <w:t>'</w:t>
      </w:r>
      <w:r>
        <w:t>White</w:t>
      </w:r>
      <w:r w:rsidR="00067AFF">
        <w:t>'</w:t>
      </w:r>
      <w:r>
        <w:t xml:space="preserve"> Paper</w:t>
      </w:r>
      <w:r w:rsidR="00067AFF">
        <w:t>,</w:t>
      </w:r>
      <w:r>
        <w:t xml:space="preserve"> the report set out a series of objectives and seeks comments and proposals on reforms to social rented housing to achieve these objectives</w:t>
      </w:r>
      <w:r w:rsidR="00067AFF">
        <w:t xml:space="preserve">. This includes </w:t>
      </w:r>
      <w:r>
        <w:t>the creation of safe and de</w:t>
      </w:r>
      <w:r w:rsidR="00067AFF">
        <w:t>cent homes, a sense of security</w:t>
      </w:r>
      <w:r>
        <w:t xml:space="preserve">, improved and speedier measures to deal with complaints, measures to empower residents and to ensure that their voices are </w:t>
      </w:r>
      <w:r>
        <w:lastRenderedPageBreak/>
        <w:t>heard, the tackling of stigma associated with the sector, and measures to ensure that social rented homes can act as a springboard to home ownership. Responses to this are currently under consideration.</w:t>
      </w:r>
    </w:p>
    <w:p w14:paraId="27D88C35" w14:textId="77777777" w:rsidR="001634EF" w:rsidRDefault="001634EF" w:rsidP="00F124A3">
      <w:pPr>
        <w:pStyle w:val="Heading3"/>
      </w:pPr>
      <w:r>
        <w:t>Leaving the European Union</w:t>
      </w:r>
    </w:p>
    <w:p w14:paraId="39878560" w14:textId="50D5616D" w:rsidR="001634EF" w:rsidRDefault="001634EF" w:rsidP="007D77C8">
      <w:pPr>
        <w:pStyle w:val="Paragraph"/>
        <w:numPr>
          <w:ilvl w:val="0"/>
          <w:numId w:val="15"/>
        </w:numPr>
      </w:pPr>
      <w:r>
        <w:t xml:space="preserve">Some commentators have suggested that there is evidence to suggest that the UK’s impending departure from the European Union has had an impact on the housing market, especially in London, through its impact more generally on economic growth and consumer confidence. This is of course a </w:t>
      </w:r>
      <w:r w:rsidR="00BA1DD1">
        <w:t>hotly contested</w:t>
      </w:r>
      <w:r>
        <w:t xml:space="preserve"> issue. It is difficult at this stage to distinguish any impact from the more normal cyclical pattern of house price change, under which price rises in the south of the country are </w:t>
      </w:r>
      <w:r w:rsidR="00BA1DD1">
        <w:t>followed</w:t>
      </w:r>
      <w:r>
        <w:t xml:space="preserve"> </w:t>
      </w:r>
      <w:r w:rsidR="00BA1DD1">
        <w:t xml:space="preserve">by </w:t>
      </w:r>
      <w:r>
        <w:t>lag</w:t>
      </w:r>
      <w:r w:rsidR="00BA1DD1">
        <w:t>ged</w:t>
      </w:r>
      <w:r>
        <w:t xml:space="preserve"> higher price rises in the north. Although fears of a major drop in consumer confidence and house prices have not so far been realised, it would be unwise not to consider the possibility of market impacts in the longer term, arising from the impact o</w:t>
      </w:r>
      <w:r w:rsidR="004628B1">
        <w:t>f departure on economic growth.</w:t>
      </w:r>
    </w:p>
    <w:p w14:paraId="1F148F97" w14:textId="22C68F60" w:rsidR="001634EF" w:rsidRDefault="001634EF" w:rsidP="007D77C8">
      <w:pPr>
        <w:pStyle w:val="Paragraph"/>
        <w:numPr>
          <w:ilvl w:val="0"/>
          <w:numId w:val="15"/>
        </w:numPr>
      </w:pPr>
      <w:r>
        <w:t>There are also some other concerns, such as the impact of departure on the social care labour force: some 80,000 of the 1.3M staff employed in this sector come from the EU, and a reduction in their freedom of movement could have a knock-on effect on enabling older people in particular to maintain an independent lifestyle in their own homes, as well as issues about hospita</w:t>
      </w:r>
      <w:r w:rsidR="004628B1">
        <w:t>l admissions and ‘bed-blocking.’</w:t>
      </w:r>
    </w:p>
    <w:p w14:paraId="72D553EB" w14:textId="77777777" w:rsidR="001634EF" w:rsidRPr="001634EF" w:rsidRDefault="001634EF" w:rsidP="00F124A3">
      <w:pPr>
        <w:pStyle w:val="Heading3"/>
      </w:pPr>
      <w:r w:rsidRPr="001634EF">
        <w:t>Homelessness and rough sleeping</w:t>
      </w:r>
    </w:p>
    <w:p w14:paraId="7D0143D2" w14:textId="10526C00" w:rsidR="001634EF" w:rsidRDefault="001634EF" w:rsidP="007D77C8">
      <w:pPr>
        <w:pStyle w:val="Paragraph"/>
        <w:numPr>
          <w:ilvl w:val="0"/>
          <w:numId w:val="15"/>
        </w:numPr>
      </w:pPr>
      <w:r>
        <w:t xml:space="preserve">Concerns over homelessness have continued to feature in the media and in government policy over the 2012-2018 period, with a recent increased emphasis arising from the rapid growth of rough sleeping in many areas, argued by some commentators to be a result of </w:t>
      </w:r>
      <w:r w:rsidR="00BA1DD1">
        <w:t>longer-term</w:t>
      </w:r>
      <w:r>
        <w:t xml:space="preserve"> w</w:t>
      </w:r>
      <w:r w:rsidR="00254AFE">
        <w:t>elfare</w:t>
      </w:r>
      <w:r>
        <w:t xml:space="preserve"> reforms. In August 2018 the government published a Rough Sleeping Strategy seeking to halve this phenomenon by 2022 and end it by 2027, followed in December 2018 by a delivery plan. </w:t>
      </w:r>
      <w:r w:rsidR="00E67335">
        <w:t>The 2017 Homelessness Reduction Act has created two new duties for local authorities - to prevent and relieve homeless</w:t>
      </w:r>
      <w:r w:rsidR="008422DF">
        <w:t>ness</w:t>
      </w:r>
      <w:r w:rsidR="00E67335">
        <w:t xml:space="preserve"> - added to the existing duties to rehouse</w:t>
      </w:r>
      <w:r w:rsidR="00650C44">
        <w:t xml:space="preserve"> those meeting certain criteria</w:t>
      </w:r>
      <w:r w:rsidR="00E67335">
        <w:t>.</w:t>
      </w:r>
      <w:r w:rsidR="004628B1">
        <w:t xml:space="preserve"> </w:t>
      </w:r>
      <w:r w:rsidR="00650C44">
        <w:t>The Act is requiring local authorities to change their processes, and provide personalised plans for those currently experiencing homelessness, or threatened with becoming so.</w:t>
      </w:r>
    </w:p>
    <w:p w14:paraId="3493CD3F" w14:textId="65B725DB" w:rsidR="001634EF" w:rsidRPr="00543BC7" w:rsidRDefault="001634EF" w:rsidP="00F124A3">
      <w:pPr>
        <w:pStyle w:val="Heading3"/>
        <w:rPr>
          <w:highlight w:val="darkGreen"/>
        </w:rPr>
      </w:pPr>
      <w:r w:rsidRPr="00D61FF7">
        <w:t>The National Planning Policy Framework</w:t>
      </w:r>
      <w:r w:rsidR="00995648">
        <w:t xml:space="preserve"> (NPPF)</w:t>
      </w:r>
    </w:p>
    <w:p w14:paraId="588969D1" w14:textId="4304100F" w:rsidR="005B6902" w:rsidRDefault="005B6902" w:rsidP="005B6902">
      <w:pPr>
        <w:pStyle w:val="Paragraph"/>
        <w:numPr>
          <w:ilvl w:val="0"/>
          <w:numId w:val="15"/>
        </w:numPr>
      </w:pPr>
      <w:r>
        <w:t xml:space="preserve">Changes to the planning system have formed the major plank in the government’s measures to increase the supply of housing. The first NPPF published in 2012 introduced a presumption in favour of sustainable development in planning </w:t>
      </w:r>
      <w:r w:rsidR="00BA1DD1">
        <w:t>policy and</w:t>
      </w:r>
      <w:r>
        <w:t xml:space="preserve"> set out the government’s intention to significantly boost the supply of housing through the planning system. </w:t>
      </w:r>
    </w:p>
    <w:p w14:paraId="2AAD55C9" w14:textId="245ECFC0" w:rsidR="005B6902" w:rsidRDefault="005B6902" w:rsidP="005B6902">
      <w:pPr>
        <w:pStyle w:val="Paragraph"/>
        <w:numPr>
          <w:ilvl w:val="0"/>
          <w:numId w:val="15"/>
        </w:numPr>
      </w:pPr>
      <w:r>
        <w:t xml:space="preserve">Until recently local planning authorities were obliged to prepare a SHMA to obtain a clear understanding of housing needs in their area, </w:t>
      </w:r>
      <w:r w:rsidR="008422DF">
        <w:t xml:space="preserve">by </w:t>
      </w:r>
      <w:r>
        <w:t xml:space="preserve">working with neighbouring authorities where housing market areas crossed administrative boundaries. The SHMA was required to provide assessments of the need for both market and affordable housing and the Local Plan was then required to seek to meet identified needs in full, unless there were adverse impacts which outweighed the benefits, or conflicted with other policies within the NPPF. SHMAs were required to include an objective assessment of need (OAN) based on robust evidence, building on existing secondary information sources where possible. </w:t>
      </w:r>
    </w:p>
    <w:p w14:paraId="1905449C" w14:textId="0EFA95EB" w:rsidR="001634EF" w:rsidRDefault="005B6902" w:rsidP="005B6902">
      <w:pPr>
        <w:pStyle w:val="Paragraph"/>
        <w:numPr>
          <w:ilvl w:val="0"/>
          <w:numId w:val="15"/>
        </w:numPr>
      </w:pPr>
      <w:r>
        <w:t xml:space="preserve">Over time the objective assessment of the need for housing (the OAN) for a </w:t>
      </w:r>
      <w:r w:rsidR="0079026E">
        <w:t>L</w:t>
      </w:r>
      <w:r>
        <w:t xml:space="preserve">ocal </w:t>
      </w:r>
      <w:r w:rsidR="0079026E">
        <w:t>P</w:t>
      </w:r>
      <w:r>
        <w:t xml:space="preserve">lan had become a complex and extended process. </w:t>
      </w:r>
      <w:r w:rsidR="001634EF">
        <w:t xml:space="preserve">Concern at the cost and delay in </w:t>
      </w:r>
      <w:r w:rsidR="001634EF">
        <w:lastRenderedPageBreak/>
        <w:t>the assessment of future housing requirements was one of the factors which led the government to make revisions to the NPPF in 2018 following the publication of its housing White Paper in the previous year. The government considered, rightly or wrongly, that delays in the preparation and revision of development plans caused by the complexity of the process of deriving OAN had a significant negative imp</w:t>
      </w:r>
      <w:r w:rsidR="004628B1">
        <w:t>act on the level of new supply.</w:t>
      </w:r>
    </w:p>
    <w:p w14:paraId="7A25C7B2" w14:textId="5B143867" w:rsidR="001634EF" w:rsidRDefault="001634EF" w:rsidP="007D77C8">
      <w:pPr>
        <w:pStyle w:val="Paragraph"/>
        <w:numPr>
          <w:ilvl w:val="0"/>
          <w:numId w:val="15"/>
        </w:numPr>
      </w:pPr>
      <w:r>
        <w:t xml:space="preserve">To address this concern, in 2017 the government published and consulted on a new standard methodology for the assessment of </w:t>
      </w:r>
      <w:r w:rsidR="00E96B3B">
        <w:t xml:space="preserve">local </w:t>
      </w:r>
      <w:r>
        <w:t xml:space="preserve">housing need (the term OAN was not employed). A requirement for local authorities to use this approach to calculate housing need in all cases, other than in exceptional circumstances, was incorporated in a new NPPF, published in July 2018, with the detailed approach set out in subsequent amendments to </w:t>
      </w:r>
      <w:r w:rsidR="00C25B29">
        <w:t>Planning Practice Guidance (PPG)</w:t>
      </w:r>
      <w:r w:rsidR="004628B1">
        <w:t xml:space="preserve"> published in September 2018.</w:t>
      </w:r>
      <w:r w:rsidR="00E96B3B">
        <w:t xml:space="preserve"> </w:t>
      </w:r>
      <w:r w:rsidR="00C25B29">
        <w:t>These documents were b</w:t>
      </w:r>
      <w:r w:rsidR="00E96B3B">
        <w:t>oth revised</w:t>
      </w:r>
      <w:r w:rsidR="00C25B29">
        <w:t xml:space="preserve"> again</w:t>
      </w:r>
      <w:r w:rsidR="00E96B3B">
        <w:t xml:space="preserve"> in February 2019.  </w:t>
      </w:r>
      <w:r>
        <w:t xml:space="preserve">In addition to the local housing need figure, any needs that cannot be met within neighbouring areas were also to be </w:t>
      </w:r>
      <w:r w:rsidR="00BA1DD1">
        <w:t>considered</w:t>
      </w:r>
      <w:r>
        <w:t xml:space="preserve"> in establishing the amount of housing planned for. The new guidance also re-emphasised that the size, type and tenure of housing needed for a variety of specific groups should be assessed and </w:t>
      </w:r>
      <w:r w:rsidR="004628B1">
        <w:t>reflected in planning policies.</w:t>
      </w:r>
    </w:p>
    <w:p w14:paraId="166AEC41" w14:textId="77777777" w:rsidR="001634EF" w:rsidRDefault="001634EF" w:rsidP="007D77C8">
      <w:pPr>
        <w:pStyle w:val="Paragraph"/>
        <w:numPr>
          <w:ilvl w:val="0"/>
          <w:numId w:val="15"/>
        </w:numPr>
      </w:pPr>
      <w:r>
        <w:t>NPPF no longer refers to Housing Market Areas, the geographical basis for previous SHMAs, or even directly to the need to carry out a strategic housing market assessment (SHMA), although it is still expected that local authorities will develop an understanding of local housing markets through the assembly and analysis of evidence using a similar approach.</w:t>
      </w:r>
    </w:p>
    <w:p w14:paraId="1EF6455E" w14:textId="77777777" w:rsidR="001634EF" w:rsidRPr="001634EF" w:rsidRDefault="001634EF" w:rsidP="00F124A3">
      <w:pPr>
        <w:pStyle w:val="Heading3"/>
      </w:pPr>
      <w:r w:rsidRPr="001634EF">
        <w:t>Planning Practice Guidance</w:t>
      </w:r>
    </w:p>
    <w:p w14:paraId="68CFF320" w14:textId="0179EF27" w:rsidR="001634EF" w:rsidRDefault="00C25B29" w:rsidP="007D77C8">
      <w:pPr>
        <w:pStyle w:val="Paragraph"/>
        <w:numPr>
          <w:ilvl w:val="0"/>
          <w:numId w:val="15"/>
        </w:numPr>
      </w:pPr>
      <w:r>
        <w:t xml:space="preserve">Current </w:t>
      </w:r>
      <w:r w:rsidR="00B94ABA">
        <w:t>P</w:t>
      </w:r>
      <w:r>
        <w:t xml:space="preserve">lanning </w:t>
      </w:r>
      <w:r w:rsidR="00B94ABA">
        <w:t>P</w:t>
      </w:r>
      <w:r>
        <w:t xml:space="preserve">ractice </w:t>
      </w:r>
      <w:r w:rsidR="00B94ABA">
        <w:t>G</w:t>
      </w:r>
      <w:r>
        <w:t>uidance</w:t>
      </w:r>
      <w:r w:rsidR="001634EF">
        <w:t xml:space="preserve"> now thus requires planning authorities to prepare two separate assessments:</w:t>
      </w:r>
    </w:p>
    <w:p w14:paraId="3DE92AFA" w14:textId="77777777" w:rsidR="00F124A3" w:rsidRDefault="00F124A3" w:rsidP="00F124A3">
      <w:pPr>
        <w:pStyle w:val="Paragraph"/>
        <w:numPr>
          <w:ilvl w:val="0"/>
          <w:numId w:val="8"/>
        </w:numPr>
        <w:spacing w:before="120" w:after="120"/>
      </w:pPr>
      <w:r>
        <w:t xml:space="preserve">An assessment of housing need, based on the standard methodology set out in guidance, unless there are clear reasons for adopting an alternative approach (guidance paragraph 001); and </w:t>
      </w:r>
    </w:p>
    <w:p w14:paraId="6B11BF44" w14:textId="78EE7D61" w:rsidR="00F124A3" w:rsidRDefault="00F124A3" w:rsidP="00F124A3">
      <w:pPr>
        <w:pStyle w:val="Paragraph"/>
        <w:numPr>
          <w:ilvl w:val="0"/>
          <w:numId w:val="8"/>
        </w:numPr>
        <w:spacing w:before="120" w:after="120"/>
      </w:pPr>
      <w:r>
        <w:t>An assessment of the current number of households and projected number of households who lack their own housing or who cannot afford to meet their housing needs in the market (guidance paragraph 022).</w:t>
      </w:r>
    </w:p>
    <w:p w14:paraId="2E935BD7" w14:textId="4F35601A" w:rsidR="00995648" w:rsidRDefault="001634EF" w:rsidP="007D77C8">
      <w:pPr>
        <w:pStyle w:val="Paragraph"/>
        <w:numPr>
          <w:ilvl w:val="0"/>
          <w:numId w:val="15"/>
        </w:numPr>
      </w:pPr>
      <w:r>
        <w:t xml:space="preserve">In undertaking the first assessment, official household projections must form the starting point. The annual average number of net additional households expected to form over a </w:t>
      </w:r>
      <w:r w:rsidR="00BA1DD1">
        <w:t>ten-year</w:t>
      </w:r>
      <w:r>
        <w:t xml:space="preserve"> period starting at the current year is derived from these projections. This figure is then adjusted using a formula based on the level of affordability of housing in each area. This is the ratio of median house price to median workplace-based earnings, derived from the latest tables published by the Office of National Statistics</w:t>
      </w:r>
      <w:r w:rsidR="00873C55">
        <w:t xml:space="preserve"> (ONS)</w:t>
      </w:r>
      <w:r>
        <w:t xml:space="preserve">. The data sources to be used in the calculation are specified in detail. The data on affordability is used to derive a factor for </w:t>
      </w:r>
      <w:r w:rsidRPr="009335C3">
        <w:t xml:space="preserve">each local authority which must be applied to the annual average level of household growth. The formula to calculate the factor to be used in each area was determined in such a way as to ensure that in aggregate, the assessed need for all local authorities will be in the region of </w:t>
      </w:r>
      <w:r w:rsidR="00EE2DAF" w:rsidRPr="009335C3">
        <w:t>300,000</w:t>
      </w:r>
      <w:r w:rsidRPr="009335C3">
        <w:t xml:space="preserve"> dwellings per annum.</w:t>
      </w:r>
      <w:r w:rsidR="00995648">
        <w:t xml:space="preserve">  Hence, the calcul</w:t>
      </w:r>
      <w:r w:rsidR="004628B1">
        <w:t>ation can be set out as follows.</w:t>
      </w:r>
    </w:p>
    <w:p w14:paraId="21829591" w14:textId="77777777" w:rsidR="00DD58B8" w:rsidRDefault="00DD58B8">
      <w:pPr>
        <w:spacing w:before="0" w:after="200" w:line="276" w:lineRule="auto"/>
        <w:jc w:val="left"/>
        <w:rPr>
          <w:b/>
          <w:color w:val="621B40"/>
        </w:rPr>
      </w:pPr>
      <w:r>
        <w:br w:type="page"/>
      </w:r>
    </w:p>
    <w:p w14:paraId="2D63F308" w14:textId="23FC5474" w:rsidR="001634EF" w:rsidRDefault="00995648" w:rsidP="009335C3">
      <w:pPr>
        <w:pStyle w:val="TableGraphheading"/>
      </w:pPr>
      <w:r>
        <w:lastRenderedPageBreak/>
        <w:t>Figure 2.5: The</w:t>
      </w:r>
      <w:r w:rsidRPr="00995648">
        <w:t xml:space="preserve"> standard method for assessing local housing need</w:t>
      </w:r>
    </w:p>
    <w:p w14:paraId="4F3B4ABD" w14:textId="2F589139" w:rsidR="00F124A3" w:rsidRDefault="00F124A3" w:rsidP="00F124A3">
      <w:pPr>
        <w:pStyle w:val="Paragraph"/>
      </w:pPr>
      <w:r w:rsidRPr="009335C3">
        <w:rPr>
          <w:noProof/>
          <w:bdr w:val="single" w:sz="4" w:space="0" w:color="auto"/>
          <w:lang w:eastAsia="en-GB"/>
        </w:rPr>
        <w:drawing>
          <wp:inline distT="0" distB="0" distL="0" distR="0" wp14:anchorId="73C7F78B" wp14:editId="1AE01D86">
            <wp:extent cx="4352925" cy="1085850"/>
            <wp:effectExtent l="19050" t="19050" r="285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52925" cy="1085850"/>
                    </a:xfrm>
                    <a:prstGeom prst="rect">
                      <a:avLst/>
                    </a:prstGeom>
                    <a:ln>
                      <a:solidFill>
                        <a:schemeClr val="tx1"/>
                      </a:solidFill>
                    </a:ln>
                  </pic:spPr>
                </pic:pic>
              </a:graphicData>
            </a:graphic>
          </wp:inline>
        </w:drawing>
      </w:r>
    </w:p>
    <w:p w14:paraId="6E6F44FB" w14:textId="2723681A" w:rsidR="001634EF" w:rsidRDefault="001634EF" w:rsidP="007D77C8">
      <w:pPr>
        <w:pStyle w:val="Paragraph"/>
        <w:numPr>
          <w:ilvl w:val="0"/>
          <w:numId w:val="15"/>
        </w:numPr>
      </w:pPr>
      <w:r>
        <w:t xml:space="preserve">The resulting figure may be subject to capping arrangements in some local authorities to mitigate the impact of any increase over the level of need set out in existing housing planning policies. The assessment should be made at the start of the plan-making </w:t>
      </w:r>
      <w:r w:rsidR="00BA1DD1">
        <w:t>process but</w:t>
      </w:r>
      <w:r>
        <w:t xml:space="preserve"> revised where appropriate. The guidance reminds authorities that ONS publishes revised affordability data annually, and updates of househo</w:t>
      </w:r>
      <w:r w:rsidR="004628B1">
        <w:t>ld projections every two years.</w:t>
      </w:r>
    </w:p>
    <w:p w14:paraId="3DB65189" w14:textId="77777777" w:rsidR="001634EF" w:rsidRDefault="001634EF" w:rsidP="007D77C8">
      <w:pPr>
        <w:pStyle w:val="Paragraph"/>
        <w:numPr>
          <w:ilvl w:val="0"/>
          <w:numId w:val="15"/>
        </w:numPr>
      </w:pPr>
      <w:r>
        <w:t>The standard assessment provides the minimum level of need in an area as the basis for planning policies, but the guidance identifies circumstances when there may be a higher level of need, such as when economic growth strategies are in place, where strategic infrastructure improvements are planned, or where one authority has agreed to take on unmet need, from other areas. The need for particular sizes, types and tenures of homes as well as the housing needs of particular groups should be considered separately from overall need and detailed guidance is set out for older people, people with disabilities, the private rented sector, self-build and custom homes, and student housing.</w:t>
      </w:r>
    </w:p>
    <w:p w14:paraId="1662D475" w14:textId="6C6CCAB6" w:rsidR="001634EF" w:rsidRPr="00EF52B2" w:rsidRDefault="00C25B29" w:rsidP="00F124A3">
      <w:pPr>
        <w:pStyle w:val="Heading3"/>
      </w:pPr>
      <w:r>
        <w:t>The current requirements of the NPPF and PPG</w:t>
      </w:r>
    </w:p>
    <w:p w14:paraId="687D3E41" w14:textId="600830A0" w:rsidR="001634EF" w:rsidRDefault="0048493E" w:rsidP="007D77C8">
      <w:pPr>
        <w:pStyle w:val="Paragraph"/>
        <w:numPr>
          <w:ilvl w:val="0"/>
          <w:numId w:val="15"/>
        </w:numPr>
      </w:pPr>
      <w:r>
        <w:t>It was intended that t</w:t>
      </w:r>
      <w:r w:rsidR="001634EF">
        <w:t xml:space="preserve">he standard method for assessing housing need </w:t>
      </w:r>
      <w:r>
        <w:t xml:space="preserve">would </w:t>
      </w:r>
      <w:r w:rsidR="001634EF">
        <w:t>use the most up to date official household projections for each area. Until September 2018, the latest official projections were the 2014-based household projections, so-named because they were based on population projections produced by the Office of National Statistics using 2014 as their base year. In September 2018, the Office of National Statistics published a new set of official household projections, known as the 2016-based projections because they were derived from population projections using 2016 as their base. The updated projections showed a significant reduction in the projected annual average level of household growth nationally, and in many, though not all, local areas. As a result, the use of the standard method of housing need assessment set out in PPG would have led to a reduction in the national a</w:t>
      </w:r>
      <w:r w:rsidR="004628B1">
        <w:t>ggregate level of housing need.</w:t>
      </w:r>
    </w:p>
    <w:p w14:paraId="27CA34D5" w14:textId="75EC3747" w:rsidR="001634EF" w:rsidRDefault="00C25B29" w:rsidP="00637A9A">
      <w:pPr>
        <w:pStyle w:val="Paragraph"/>
        <w:numPr>
          <w:ilvl w:val="0"/>
          <w:numId w:val="15"/>
        </w:numPr>
      </w:pPr>
      <w:r w:rsidRPr="00637A9A">
        <w:t>In Februar</w:t>
      </w:r>
      <w:r>
        <w:t>y 2019 the government published</w:t>
      </w:r>
      <w:r w:rsidRPr="00637A9A">
        <w:t xml:space="preserve"> a revised NPPF and PPG</w:t>
      </w:r>
      <w:r>
        <w:t>, stating</w:t>
      </w:r>
      <w:r w:rsidRPr="00637A9A">
        <w:t xml:space="preserve"> that the 2014-based MHCLG household projections</w:t>
      </w:r>
      <w:r>
        <w:t xml:space="preserve"> be used as the basis for assessments</w:t>
      </w:r>
      <w:r w:rsidRPr="00637A9A">
        <w:t xml:space="preserve">, rather than the most up to date projections, with any departure from this needing to </w:t>
      </w:r>
      <w:r>
        <w:t xml:space="preserve">be </w:t>
      </w:r>
      <w:r w:rsidRPr="00637A9A">
        <w:t>justified by robust evidence and scrutinized at public examination.</w:t>
      </w:r>
      <w:r>
        <w:t xml:space="preserve">  This was justified on the basis of </w:t>
      </w:r>
      <w:r w:rsidR="00AB1067">
        <w:t>providing stability and addressing '</w:t>
      </w:r>
      <w:r w:rsidR="00AB1067">
        <w:rPr>
          <w:lang w:val="en"/>
        </w:rPr>
        <w:t>historic under-delivery and declining affordability'</w:t>
      </w:r>
      <w:r w:rsidR="00DD58B8">
        <w:rPr>
          <w:lang w:val="en"/>
        </w:rPr>
        <w:t>.</w:t>
      </w:r>
      <w:r w:rsidR="00AB1067">
        <w:rPr>
          <w:rStyle w:val="FootnoteReference"/>
          <w:lang w:val="en"/>
        </w:rPr>
        <w:footnoteReference w:id="10"/>
      </w:r>
    </w:p>
    <w:p w14:paraId="4EED95AA" w14:textId="77777777" w:rsidR="00806F97" w:rsidRDefault="00806F97">
      <w:pPr>
        <w:spacing w:before="0" w:after="200" w:line="276" w:lineRule="auto"/>
        <w:jc w:val="left"/>
        <w:rPr>
          <w:rFonts w:eastAsiaTheme="majorEastAsia" w:cstheme="majorBidi"/>
          <w:b/>
          <w:bCs/>
          <w:i/>
          <w:color w:val="621B40"/>
        </w:rPr>
      </w:pPr>
      <w:r>
        <w:br w:type="page"/>
      </w:r>
    </w:p>
    <w:p w14:paraId="13599477" w14:textId="7B4631B3" w:rsidR="001634EF" w:rsidRDefault="001634EF" w:rsidP="00F124A3">
      <w:pPr>
        <w:pStyle w:val="Heading3"/>
      </w:pPr>
      <w:r>
        <w:lastRenderedPageBreak/>
        <w:t>Implications for this study</w:t>
      </w:r>
    </w:p>
    <w:p w14:paraId="6EA15ED6" w14:textId="25DA8C45" w:rsidR="001634EF" w:rsidRPr="00B648A7" w:rsidRDefault="001634EF" w:rsidP="007D77C8">
      <w:pPr>
        <w:pStyle w:val="Paragraph"/>
        <w:numPr>
          <w:ilvl w:val="0"/>
          <w:numId w:val="15"/>
        </w:numPr>
      </w:pPr>
      <w:r>
        <w:t>The objective of this research is not confined simply to producing a</w:t>
      </w:r>
      <w:r w:rsidR="004345BA">
        <w:t xml:space="preserve">n </w:t>
      </w:r>
      <w:r w:rsidR="00BA1DD1">
        <w:t>estimate of</w:t>
      </w:r>
      <w:r w:rsidR="004345BA">
        <w:t xml:space="preserve"> </w:t>
      </w:r>
      <w:r>
        <w:t>current and future housing need based on the standard methodology. It does, of course, produce such estimate</w:t>
      </w:r>
      <w:r w:rsidR="004345BA">
        <w:t>s</w:t>
      </w:r>
      <w:r>
        <w:t xml:space="preserve"> with a full explanation of the components of the esti</w:t>
      </w:r>
      <w:r w:rsidR="00B94ABA">
        <w:t>mate</w:t>
      </w:r>
      <w:r w:rsidR="004345BA">
        <w:t>s</w:t>
      </w:r>
      <w:r w:rsidR="00B94ABA">
        <w:t xml:space="preserve"> and the sources used. However</w:t>
      </w:r>
      <w:r w:rsidR="004345BA">
        <w:t>,</w:t>
      </w:r>
      <w:r>
        <w:t xml:space="preserve"> the study </w:t>
      </w:r>
      <w:r w:rsidR="004345BA">
        <w:t xml:space="preserve">also seeks to </w:t>
      </w:r>
      <w:r>
        <w:t>provide a full understanding of the demographic and other factors influencing housing need, and the factors influencing affordability</w:t>
      </w:r>
      <w:r w:rsidR="00B94ABA">
        <w:t>. We</w:t>
      </w:r>
      <w:r>
        <w:t xml:space="preserve"> consider the impact of </w:t>
      </w:r>
      <w:r w:rsidR="004345BA">
        <w:t xml:space="preserve">a number of different data sources and household projections </w:t>
      </w:r>
      <w:r>
        <w:t xml:space="preserve">in order to set the </w:t>
      </w:r>
      <w:r w:rsidR="004345BA">
        <w:t xml:space="preserve">results of </w:t>
      </w:r>
      <w:r>
        <w:t>the standard methodology in context</w:t>
      </w:r>
      <w:r w:rsidR="004345BA">
        <w:t xml:space="preserve">. This context is important in anticipating </w:t>
      </w:r>
      <w:r>
        <w:t xml:space="preserve">how the results of </w:t>
      </w:r>
      <w:r w:rsidR="004345BA">
        <w:t xml:space="preserve">the standard </w:t>
      </w:r>
      <w:r>
        <w:t>methodology might change in the future as the data sources are revised and</w:t>
      </w:r>
      <w:r w:rsidR="00CB367D">
        <w:t xml:space="preserve"> in</w:t>
      </w:r>
      <w:r>
        <w:t xml:space="preserve"> </w:t>
      </w:r>
      <w:r w:rsidR="004345BA">
        <w:t xml:space="preserve">ensuring </w:t>
      </w:r>
      <w:r>
        <w:t xml:space="preserve">that decisions made </w:t>
      </w:r>
      <w:r w:rsidR="007926FA">
        <w:t xml:space="preserve">about </w:t>
      </w:r>
      <w:r>
        <w:t xml:space="preserve">housing provision within the </w:t>
      </w:r>
      <w:r w:rsidR="0079026E">
        <w:t>L</w:t>
      </w:r>
      <w:r>
        <w:t xml:space="preserve">ocal </w:t>
      </w:r>
      <w:r w:rsidR="0079026E">
        <w:t>P</w:t>
      </w:r>
      <w:r>
        <w:t>lan</w:t>
      </w:r>
      <w:r w:rsidR="0079026E">
        <w:t>s</w:t>
      </w:r>
      <w:r>
        <w:t xml:space="preserve"> </w:t>
      </w:r>
      <w:r w:rsidR="004345BA">
        <w:t xml:space="preserve">and wider policies informing housing investment </w:t>
      </w:r>
      <w:r>
        <w:t xml:space="preserve">are </w:t>
      </w:r>
      <w:r w:rsidR="004345BA">
        <w:t>based on a sufficiently nuanced evidence</w:t>
      </w:r>
      <w:r w:rsidR="00CB367D">
        <w:t xml:space="preserve"> </w:t>
      </w:r>
      <w:r w:rsidR="004345BA">
        <w:t>base</w:t>
      </w:r>
      <w:r>
        <w:t>.</w:t>
      </w:r>
    </w:p>
    <w:p w14:paraId="3FC02E21" w14:textId="77777777" w:rsidR="001634EF" w:rsidRPr="001634EF" w:rsidRDefault="001634EF" w:rsidP="00F124A3">
      <w:pPr>
        <w:pStyle w:val="Heading2"/>
      </w:pPr>
      <w:bookmarkStart w:id="8" w:name="h.17dp8vu" w:colFirst="0" w:colLast="0"/>
      <w:bookmarkStart w:id="9" w:name="_Toc369795181"/>
      <w:bookmarkStart w:id="10" w:name="_Ref369865931"/>
      <w:bookmarkStart w:id="11" w:name="_Toc373151649"/>
      <w:bookmarkEnd w:id="8"/>
      <w:r w:rsidRPr="001634EF">
        <w:t>Local Policy Context</w:t>
      </w:r>
      <w:bookmarkEnd w:id="9"/>
      <w:bookmarkEnd w:id="10"/>
      <w:bookmarkEnd w:id="11"/>
    </w:p>
    <w:p w14:paraId="4AB68187" w14:textId="04D55CC7" w:rsidR="001634EF" w:rsidRDefault="00B922FD" w:rsidP="007D77C8">
      <w:pPr>
        <w:pStyle w:val="Paragraph"/>
        <w:numPr>
          <w:ilvl w:val="0"/>
          <w:numId w:val="15"/>
        </w:numPr>
      </w:pPr>
      <w:r>
        <w:t>The overarching context for an assessment of housing markets in Sheffield and Rotherham lies within the city regional framework for policy coordination around economic development, skills, transport, infrastructure and housing that continue to evolve through the work of the Sheffield City Region Combined Authority (SCRCA) and Local Enterprise Partnership (LEP). Whilst these bodies have to date not produced a city regional framework to guide spatial planning, it is clear that many of the SCRCA’s policies and, especially around transport, business support and housing, its spending priorities have clear impacts on the spatial development of the city region and thus on housing demand and supply.</w:t>
      </w:r>
    </w:p>
    <w:p w14:paraId="4F6DF4E4" w14:textId="348BF801" w:rsidR="00B80300" w:rsidRDefault="00B80300" w:rsidP="00B80300">
      <w:pPr>
        <w:pStyle w:val="Heading3"/>
      </w:pPr>
      <w:r>
        <w:t>Local plans</w:t>
      </w:r>
    </w:p>
    <w:p w14:paraId="78B600AC" w14:textId="7741E4B0" w:rsidR="00B80300" w:rsidRDefault="00B80300" w:rsidP="00D37259">
      <w:pPr>
        <w:pStyle w:val="Paragraph"/>
        <w:numPr>
          <w:ilvl w:val="0"/>
          <w:numId w:val="15"/>
        </w:numPr>
      </w:pPr>
      <w:r>
        <w:t xml:space="preserve">At the time of writing progress towards having an up to date </w:t>
      </w:r>
      <w:r w:rsidR="00555196">
        <w:t>L</w:t>
      </w:r>
      <w:r>
        <w:t xml:space="preserve">ocal </w:t>
      </w:r>
      <w:r w:rsidR="00555196">
        <w:t>P</w:t>
      </w:r>
      <w:r>
        <w:t xml:space="preserve">lan </w:t>
      </w:r>
      <w:r w:rsidR="00555196">
        <w:t xml:space="preserve">for each of the </w:t>
      </w:r>
      <w:r>
        <w:t>area</w:t>
      </w:r>
      <w:r w:rsidR="00555196">
        <w:t>s</w:t>
      </w:r>
      <w:r>
        <w:t xml:space="preserve"> was as follows:</w:t>
      </w:r>
    </w:p>
    <w:p w14:paraId="1DFC56B4" w14:textId="5DB3DC1A" w:rsidR="00B80300" w:rsidRDefault="00B80300" w:rsidP="00B80300">
      <w:pPr>
        <w:pStyle w:val="Mainbullet"/>
      </w:pPr>
      <w:r w:rsidRPr="00D37259">
        <w:rPr>
          <w:b/>
        </w:rPr>
        <w:t>In Rotherham</w:t>
      </w:r>
      <w:r>
        <w:t>, the Local Plan comprises the Core Strategy (adopted in 2014), Sites and Policies documents (adopted in 2018) and the Barnsley, Doncaster and Rotherham joint waste plan (adopted 2012).</w:t>
      </w:r>
      <w:r w:rsidR="00B819D6">
        <w:t xml:space="preserve"> The Core Strategy guides development for the period 2013-2028.</w:t>
      </w:r>
    </w:p>
    <w:p w14:paraId="27C7CD17" w14:textId="017CD770" w:rsidR="00B80300" w:rsidRDefault="00B80300" w:rsidP="00B80300">
      <w:pPr>
        <w:pStyle w:val="Mainbullet"/>
      </w:pPr>
      <w:r w:rsidRPr="00D37259">
        <w:rPr>
          <w:b/>
        </w:rPr>
        <w:t>In Sheffield</w:t>
      </w:r>
      <w:r>
        <w:t xml:space="preserve">, the current Local Plan comprises a Core Strategy (adopted in March 2009) together with saved policies from the 1998 Unitary Development Plan (UDP). A new Local Plan (‘the Sheffield Plan’) covering the period to 2034 is under preparation but has not yet been adopted. </w:t>
      </w:r>
      <w:r w:rsidR="00B819D6">
        <w:t xml:space="preserve">A draft document on ‘Citywide Options for Growth’ was consulted on in 2016. </w:t>
      </w:r>
      <w:r>
        <w:t>Consultation on the draft Policies and Sites Options document is scheduled to take place in 2019.</w:t>
      </w:r>
      <w:r w:rsidR="00555196">
        <w:t xml:space="preserve"> Sheffield’s plans cover only that part of the city not within the Peak District National Park (PDNP), for which the PDNP Authority is the local planning authority.</w:t>
      </w:r>
    </w:p>
    <w:p w14:paraId="28326A89" w14:textId="717C9F9A" w:rsidR="00555196" w:rsidRDefault="00555196" w:rsidP="00D37259">
      <w:pPr>
        <w:pStyle w:val="Paragraph"/>
        <w:numPr>
          <w:ilvl w:val="0"/>
          <w:numId w:val="15"/>
        </w:numPr>
      </w:pPr>
      <w:r>
        <w:t>A summary of the housing requirements enshrined in adopted and emerging policies is provided at Table 2.1. It is of course important to recall that policies included</w:t>
      </w:r>
      <w:r w:rsidR="00261232">
        <w:t>,</w:t>
      </w:r>
      <w:r>
        <w:t xml:space="preserve"> and sites allocated</w:t>
      </w:r>
      <w:r w:rsidR="00261232">
        <w:t>,</w:t>
      </w:r>
      <w:r>
        <w:t xml:space="preserve"> within Local Plans will take time before they lead to increases in new supply that will meet needs and demand.</w:t>
      </w:r>
    </w:p>
    <w:p w14:paraId="3896DEAB" w14:textId="77777777" w:rsidR="003D4EC0" w:rsidRDefault="003D4EC0">
      <w:pPr>
        <w:spacing w:before="0" w:after="200" w:line="276" w:lineRule="auto"/>
        <w:jc w:val="left"/>
        <w:rPr>
          <w:b/>
          <w:color w:val="621B40"/>
        </w:rPr>
      </w:pPr>
      <w:r>
        <w:br w:type="page"/>
      </w:r>
    </w:p>
    <w:p w14:paraId="616D6FE0" w14:textId="6595A2E3" w:rsidR="004628B1" w:rsidRDefault="004628B1" w:rsidP="004628B1">
      <w:pPr>
        <w:pStyle w:val="TableGraphheading"/>
      </w:pPr>
      <w:r>
        <w:lastRenderedPageBreak/>
        <w:t>Table 2.1: Summary of housing requirements within adopted and emerging Local Plan Core Strategies</w:t>
      </w:r>
    </w:p>
    <w:tbl>
      <w:tblPr>
        <w:tblStyle w:val="TableGrid"/>
        <w:tblW w:w="0" w:type="auto"/>
        <w:tblInd w:w="817" w:type="dxa"/>
        <w:tblLook w:val="04A0" w:firstRow="1" w:lastRow="0" w:firstColumn="1" w:lastColumn="0" w:noHBand="0" w:noVBand="1"/>
      </w:tblPr>
      <w:tblGrid>
        <w:gridCol w:w="1843"/>
        <w:gridCol w:w="3260"/>
        <w:gridCol w:w="3322"/>
      </w:tblGrid>
      <w:tr w:rsidR="004628B1" w14:paraId="57D64F3F" w14:textId="77777777" w:rsidTr="00DB0338">
        <w:tc>
          <w:tcPr>
            <w:tcW w:w="1843" w:type="dxa"/>
            <w:tcBorders>
              <w:bottom w:val="single" w:sz="4" w:space="0" w:color="auto"/>
            </w:tcBorders>
            <w:shd w:val="clear" w:color="auto" w:fill="D9D9D9" w:themeFill="background1" w:themeFillShade="D9"/>
          </w:tcPr>
          <w:p w14:paraId="3E69CBB4" w14:textId="77777777" w:rsidR="004628B1" w:rsidRPr="00D37259" w:rsidRDefault="004628B1" w:rsidP="00A42213">
            <w:pPr>
              <w:pStyle w:val="TableText"/>
              <w:rPr>
                <w:b/>
              </w:rPr>
            </w:pPr>
            <w:r w:rsidRPr="00D37259">
              <w:rPr>
                <w:b/>
              </w:rPr>
              <w:t>Area</w:t>
            </w:r>
          </w:p>
        </w:tc>
        <w:tc>
          <w:tcPr>
            <w:tcW w:w="3260" w:type="dxa"/>
            <w:tcBorders>
              <w:bottom w:val="single" w:sz="4" w:space="0" w:color="auto"/>
            </w:tcBorders>
            <w:shd w:val="clear" w:color="auto" w:fill="D9D9D9" w:themeFill="background1" w:themeFillShade="D9"/>
          </w:tcPr>
          <w:p w14:paraId="7BB87E5F" w14:textId="77777777" w:rsidR="004628B1" w:rsidRPr="00D37259" w:rsidRDefault="004628B1" w:rsidP="00A42213">
            <w:pPr>
              <w:pStyle w:val="TableText"/>
              <w:rPr>
                <w:b/>
              </w:rPr>
            </w:pPr>
            <w:r w:rsidRPr="00D37259">
              <w:rPr>
                <w:b/>
              </w:rPr>
              <w:t>Housing requirement</w:t>
            </w:r>
            <w:r>
              <w:rPr>
                <w:b/>
              </w:rPr>
              <w:br/>
            </w:r>
            <w:r w:rsidRPr="00D37259">
              <w:rPr>
                <w:b/>
              </w:rPr>
              <w:t>(adopted policy)</w:t>
            </w:r>
          </w:p>
        </w:tc>
        <w:tc>
          <w:tcPr>
            <w:tcW w:w="3322" w:type="dxa"/>
            <w:tcBorders>
              <w:bottom w:val="single" w:sz="4" w:space="0" w:color="auto"/>
            </w:tcBorders>
            <w:shd w:val="clear" w:color="auto" w:fill="D9D9D9" w:themeFill="background1" w:themeFillShade="D9"/>
          </w:tcPr>
          <w:p w14:paraId="6FD4F560" w14:textId="77777777" w:rsidR="004628B1" w:rsidRPr="00D37259" w:rsidRDefault="004628B1" w:rsidP="00A42213">
            <w:pPr>
              <w:pStyle w:val="TableText"/>
              <w:rPr>
                <w:b/>
              </w:rPr>
            </w:pPr>
            <w:r w:rsidRPr="00D37259">
              <w:rPr>
                <w:b/>
              </w:rPr>
              <w:t>Housing requirement</w:t>
            </w:r>
            <w:r>
              <w:rPr>
                <w:b/>
              </w:rPr>
              <w:br/>
            </w:r>
            <w:r w:rsidRPr="00D37259">
              <w:rPr>
                <w:b/>
              </w:rPr>
              <w:t>(emerging policy)</w:t>
            </w:r>
          </w:p>
        </w:tc>
      </w:tr>
      <w:tr w:rsidR="004628B1" w14:paraId="55C27EA6" w14:textId="77777777" w:rsidTr="00DB0338">
        <w:tc>
          <w:tcPr>
            <w:tcW w:w="1843" w:type="dxa"/>
            <w:tcBorders>
              <w:bottom w:val="dotted" w:sz="4" w:space="0" w:color="auto"/>
            </w:tcBorders>
            <w:shd w:val="clear" w:color="auto" w:fill="F2F2F2" w:themeFill="background1" w:themeFillShade="F2"/>
          </w:tcPr>
          <w:p w14:paraId="53AB08F7" w14:textId="77777777" w:rsidR="004628B1" w:rsidRDefault="004628B1" w:rsidP="00A42213">
            <w:pPr>
              <w:pStyle w:val="TableText"/>
            </w:pPr>
            <w:r>
              <w:t>Rotherham</w:t>
            </w:r>
          </w:p>
        </w:tc>
        <w:tc>
          <w:tcPr>
            <w:tcW w:w="3260" w:type="dxa"/>
            <w:tcBorders>
              <w:bottom w:val="dotted" w:sz="4" w:space="0" w:color="auto"/>
            </w:tcBorders>
          </w:tcPr>
          <w:p w14:paraId="6383C6D7" w14:textId="77777777" w:rsidR="004628B1" w:rsidRDefault="004628B1" w:rsidP="00A42213">
            <w:pPr>
              <w:pStyle w:val="TableText"/>
            </w:pPr>
            <w:r>
              <w:t>850 net additional dwellings per annum, plus 108 net additional dwellings per annum to meet shortfall that accrued between 2008-2013 (Policy CS6)</w:t>
            </w:r>
          </w:p>
        </w:tc>
        <w:tc>
          <w:tcPr>
            <w:tcW w:w="3322" w:type="dxa"/>
            <w:tcBorders>
              <w:bottom w:val="dotted" w:sz="4" w:space="0" w:color="auto"/>
            </w:tcBorders>
          </w:tcPr>
          <w:p w14:paraId="51702183" w14:textId="77777777" w:rsidR="004628B1" w:rsidRDefault="004628B1" w:rsidP="00A42213">
            <w:pPr>
              <w:pStyle w:val="TableText"/>
            </w:pPr>
            <w:r>
              <w:t>N/A</w:t>
            </w:r>
          </w:p>
        </w:tc>
      </w:tr>
      <w:tr w:rsidR="004628B1" w14:paraId="1D72B635" w14:textId="77777777" w:rsidTr="00DB0338">
        <w:tc>
          <w:tcPr>
            <w:tcW w:w="1843" w:type="dxa"/>
            <w:tcBorders>
              <w:top w:val="dotted" w:sz="4" w:space="0" w:color="auto"/>
            </w:tcBorders>
            <w:shd w:val="clear" w:color="auto" w:fill="F2F2F2" w:themeFill="background1" w:themeFillShade="F2"/>
          </w:tcPr>
          <w:p w14:paraId="21817AE7" w14:textId="77777777" w:rsidR="004628B1" w:rsidRDefault="004628B1" w:rsidP="00A42213">
            <w:pPr>
              <w:pStyle w:val="TableText"/>
            </w:pPr>
            <w:r>
              <w:t>Sheffield</w:t>
            </w:r>
          </w:p>
        </w:tc>
        <w:tc>
          <w:tcPr>
            <w:tcW w:w="3260" w:type="dxa"/>
            <w:tcBorders>
              <w:top w:val="dotted" w:sz="4" w:space="0" w:color="auto"/>
            </w:tcBorders>
          </w:tcPr>
          <w:p w14:paraId="7F54A62A" w14:textId="77777777" w:rsidR="004628B1" w:rsidRDefault="004628B1" w:rsidP="00A42213">
            <w:pPr>
              <w:pStyle w:val="TableText"/>
            </w:pPr>
            <w:r>
              <w:t>Average of 1,352 net additional dwellings per annum (although increasing over the plan period) (Policy CS22)</w:t>
            </w:r>
          </w:p>
        </w:tc>
        <w:tc>
          <w:tcPr>
            <w:tcW w:w="3322" w:type="dxa"/>
            <w:tcBorders>
              <w:top w:val="dotted" w:sz="4" w:space="0" w:color="auto"/>
            </w:tcBorders>
          </w:tcPr>
          <w:p w14:paraId="6D778693" w14:textId="77777777" w:rsidR="004628B1" w:rsidRDefault="004628B1" w:rsidP="00A42213">
            <w:pPr>
              <w:pStyle w:val="TableText"/>
            </w:pPr>
            <w:r>
              <w:t>Range of 1,895-2,660 net additional dwellings per annum depending on approach used (see Citywide Options for Growth, p. 39).</w:t>
            </w:r>
          </w:p>
        </w:tc>
      </w:tr>
    </w:tbl>
    <w:p w14:paraId="54C4CC05" w14:textId="77777777" w:rsidR="004628B1" w:rsidRDefault="004628B1" w:rsidP="004628B1">
      <w:pPr>
        <w:pStyle w:val="Heading3"/>
      </w:pPr>
      <w:r>
        <w:t>Welfare reforms</w:t>
      </w:r>
    </w:p>
    <w:p w14:paraId="5D6E4CC4" w14:textId="0EC527A9" w:rsidR="00E97F47" w:rsidRDefault="00E97F47" w:rsidP="00E97F47">
      <w:pPr>
        <w:pStyle w:val="Paragraph"/>
        <w:numPr>
          <w:ilvl w:val="0"/>
          <w:numId w:val="15"/>
        </w:numPr>
      </w:pPr>
      <w:r>
        <w:t>The ongoing reform of the social security system in the UK continues to have localised impacts. Whilst designed to minimise the exchequer burden of welfare and incentivise work, these reforms effectively constitute a financial transfer away from local authority areas where structural weaknesses in the local economy, needs arising from the demographic and socioeconomic characteristics of the population, and entrenched multiple disadvantage are highest. Cities and metropolitan boroughs in the north of England and their populations have been among the most disadvantaged by these changes, which have had a direct impact on the ability of households – including increasingly those of working age and in work – to afford market and in some cases subsidised housing</w:t>
      </w:r>
      <w:r w:rsidR="00DD58B8">
        <w:t>.</w:t>
      </w:r>
      <w:r w:rsidR="00A85A13">
        <w:rPr>
          <w:rStyle w:val="FootnoteReference"/>
        </w:rPr>
        <w:footnoteReference w:id="11"/>
      </w:r>
    </w:p>
    <w:p w14:paraId="066D583C" w14:textId="77777777" w:rsidR="003D4EC0" w:rsidRPr="00B84C07" w:rsidRDefault="003D4EC0" w:rsidP="003D4EC0">
      <w:pPr>
        <w:pStyle w:val="Heading3"/>
      </w:pPr>
      <w:r>
        <w:t>Homelessness and rough sleeping</w:t>
      </w:r>
    </w:p>
    <w:p w14:paraId="2CB75E76" w14:textId="2266DAF2" w:rsidR="00B84C07" w:rsidRDefault="00E97F47" w:rsidP="00E97F47">
      <w:pPr>
        <w:pStyle w:val="Paragraph"/>
        <w:numPr>
          <w:ilvl w:val="0"/>
          <w:numId w:val="15"/>
        </w:numPr>
      </w:pPr>
      <w:r>
        <w:t xml:space="preserve">Whilst not the sole cause of homelessness, there is concern amongst local policymakers and service providers that the roll out of Universal Credit as well as the introduction of caps to benefits have underpinned a rise in homelessness and, in particular, </w:t>
      </w:r>
      <w:r w:rsidR="00982E94">
        <w:t>rough sleeping. General rises in mental ill-health, addictions, the increased availability and use of novel psychoactive substances (e.g. ‘Spice’),</w:t>
      </w:r>
      <w:r w:rsidR="00B84C07">
        <w:t xml:space="preserve"> housing shortages, unemployment and underemployment may all plausibly have contributed to the rise. At the same time</w:t>
      </w:r>
      <w:r w:rsidR="00982E94">
        <w:t xml:space="preserve"> demand pressures on social care services</w:t>
      </w:r>
      <w:r w:rsidR="00B84C07">
        <w:t xml:space="preserve"> have risen while funding to these services has been cut.</w:t>
      </w:r>
    </w:p>
    <w:p w14:paraId="3F7C323C" w14:textId="7F9353EF" w:rsidR="00E97F47" w:rsidRDefault="00982E94" w:rsidP="00E97F47">
      <w:pPr>
        <w:pStyle w:val="Paragraph"/>
        <w:numPr>
          <w:ilvl w:val="0"/>
          <w:numId w:val="15"/>
        </w:numPr>
      </w:pPr>
      <w:r>
        <w:t>The visible incidence of rough sleeping has incontrovertibly become a feature of Rotherham and Sheffield, particular in their central areas.  Estimated statistics from MHCLG based on spot counts suggest that there were around 26 rough sleepers in Sheffield and 5 in Rotherham in October 2018.</w:t>
      </w:r>
      <w:r>
        <w:rPr>
          <w:rStyle w:val="FootnoteReference"/>
        </w:rPr>
        <w:footnoteReference w:id="12"/>
      </w:r>
      <w:r>
        <w:t xml:space="preserve"> These statistics are likely to represent an undercount due to the survey methods </w:t>
      </w:r>
      <w:r w:rsidR="00261232">
        <w:t>used and</w:t>
      </w:r>
      <w:r>
        <w:t xml:space="preserve"> relate only to the most severe visible manifestation of homelessness. </w:t>
      </w:r>
      <w:r w:rsidR="00261232">
        <w:t>Nevertheless,</w:t>
      </w:r>
      <w:r>
        <w:t xml:space="preserve"> these statistics demonstrate a concerning rise in rough sleeping in recent years</w:t>
      </w:r>
      <w:r w:rsidR="007110C1">
        <w:t xml:space="preserve">. </w:t>
      </w:r>
      <w:r w:rsidR="00B84C07">
        <w:t xml:space="preserve">Sheffield City Council was awarded £363,000 from the government’s Rough Sleeping Initiative Fund </w:t>
      </w:r>
      <w:r w:rsidR="00034A91">
        <w:t>to</w:t>
      </w:r>
      <w:r w:rsidR="00B84C07">
        <w:t xml:space="preserve"> expand housing services, increase emergency accommodation and fund a </w:t>
      </w:r>
      <w:r w:rsidR="00B84C07">
        <w:lastRenderedPageBreak/>
        <w:t>specialist support worker</w:t>
      </w:r>
      <w:r w:rsidR="00034A91">
        <w:t>, and was provisionally allocated a further £</w:t>
      </w:r>
      <w:r w:rsidR="00034A91" w:rsidRPr="00B84C07">
        <w:t>412,926</w:t>
      </w:r>
      <w:r w:rsidR="00034A91">
        <w:t xml:space="preserve"> in autumn 2018.</w:t>
      </w:r>
      <w:r w:rsidR="00B84C07">
        <w:rPr>
          <w:rStyle w:val="FootnoteReference"/>
        </w:rPr>
        <w:footnoteReference w:id="13"/>
      </w:r>
    </w:p>
    <w:p w14:paraId="1ECBBA24" w14:textId="580FC0A3" w:rsidR="00321B6D" w:rsidRDefault="00321B6D" w:rsidP="00E97F47">
      <w:pPr>
        <w:pStyle w:val="Paragraph"/>
        <w:numPr>
          <w:ilvl w:val="0"/>
          <w:numId w:val="15"/>
        </w:numPr>
      </w:pPr>
      <w:r>
        <w:t xml:space="preserve">The general rise in homelessness in recent years, including rough sleeping but also concealed households and households at risk of becoming homeless through the rise of </w:t>
      </w:r>
      <w:r w:rsidR="00261232">
        <w:t>no-fault</w:t>
      </w:r>
      <w:r>
        <w:t xml:space="preserve"> evictions, points to a general increase in housing needs. Locally as well as nationally there is renewed emphasis on the role of affordable housing and the importance of its delivery</w:t>
      </w:r>
      <w:r w:rsidR="00BD58EC">
        <w:t xml:space="preserve">. This includes provision made </w:t>
      </w:r>
      <w:r>
        <w:t>directly by local authorities and through working in partnership with other providers.</w:t>
      </w:r>
    </w:p>
    <w:p w14:paraId="2DD3B795" w14:textId="77777777" w:rsidR="003D4EC0" w:rsidRDefault="003D4EC0" w:rsidP="003D4EC0">
      <w:pPr>
        <w:pStyle w:val="Heading3"/>
      </w:pPr>
      <w:r>
        <w:t>Economic and place-based regeneration</w:t>
      </w:r>
    </w:p>
    <w:p w14:paraId="413632B2" w14:textId="24305ED9" w:rsidR="00321B6D" w:rsidRDefault="00321B6D" w:rsidP="00E97F47">
      <w:pPr>
        <w:pStyle w:val="Paragraph"/>
        <w:numPr>
          <w:ilvl w:val="0"/>
          <w:numId w:val="15"/>
        </w:numPr>
      </w:pPr>
      <w:r>
        <w:t xml:space="preserve">At the same time, Sheffield and Rotherham councils have ambitious agendas for regenerating town and city centre areas as well as broader </w:t>
      </w:r>
      <w:r w:rsidR="00261232">
        <w:t>place-based</w:t>
      </w:r>
      <w:r>
        <w:t xml:space="preserve"> regeneration. Both Sheffield and Rotherham have diverse housing markets that exhibit degrees of polarisation, and there remain challenges in reducing the wealth, deprivation and housing cost differentials between places within the wider housing market area.</w:t>
      </w:r>
    </w:p>
    <w:p w14:paraId="46BB65F8" w14:textId="0871D108" w:rsidR="00321B6D" w:rsidRDefault="00321B6D" w:rsidP="00101519">
      <w:pPr>
        <w:pStyle w:val="Paragraph"/>
        <w:numPr>
          <w:ilvl w:val="0"/>
          <w:numId w:val="15"/>
        </w:numPr>
      </w:pPr>
      <w:r>
        <w:t xml:space="preserve">Dedicated funding for regeneration has dwindled in recent years and both local authorities have some significant sites that face viability challenges as a result of the costs of remediation or access works. Development values in some areas where the housing need is low; and yet equally the desire to broader the </w:t>
      </w:r>
      <w:r w:rsidR="007110C1">
        <w:t xml:space="preserve">housing offer and socioeconomic </w:t>
      </w:r>
      <w:r>
        <w:t xml:space="preserve">base of those </w:t>
      </w:r>
      <w:r w:rsidR="007110C1">
        <w:t>areas requires attracting new market housing developments in addition to affordable housing. Sheffield</w:t>
      </w:r>
      <w:r w:rsidR="00A85A13">
        <w:t xml:space="preserve"> has been successful in securing estate regeneration funding from central government, and</w:t>
      </w:r>
      <w:r w:rsidR="007110C1">
        <w:t xml:space="preserve"> </w:t>
      </w:r>
      <w:r w:rsidR="00101519">
        <w:t>is</w:t>
      </w:r>
      <w:r w:rsidR="007110C1">
        <w:t xml:space="preserve"> in</w:t>
      </w:r>
      <w:r w:rsidR="00101519">
        <w:t xml:space="preserve"> the process of</w:t>
      </w:r>
      <w:r w:rsidR="007110C1">
        <w:t xml:space="preserve"> bidding for Housing Infrastructure Fund money to support the acceleration of housing delivery – </w:t>
      </w:r>
      <w:r w:rsidR="00A85A13">
        <w:t xml:space="preserve">this </w:t>
      </w:r>
      <w:r w:rsidR="007110C1">
        <w:t>will help develop new mixed tenure communities in areas that currently have little by way of residential land uses. Rotherham has been successful in planning for and delivering a number of significant strategic sites – notably Waverley and Bassingthorpe Farm – which play a sub</w:t>
      </w:r>
      <w:r w:rsidR="00A85A13">
        <w:t>-</w:t>
      </w:r>
      <w:r w:rsidR="007110C1">
        <w:t>regional role</w:t>
      </w:r>
      <w:r w:rsidR="00A85A13">
        <w:t xml:space="preserve"> in housing supply</w:t>
      </w:r>
      <w:r w:rsidR="007110C1">
        <w:t>.</w:t>
      </w:r>
      <w:r w:rsidR="00101519">
        <w:t xml:space="preserve">  In January 2017, Rotherham Council was awarded £6.81m of grant funding through the Homes and Communities Agency’s (now Homes England) Shared Ownership and Affordable Homes Programme (SOAHP). Capital funding linked to the Housing Revenue Account is being used to complement the grant awarded to deliver 227 new build housing units across the borough.</w:t>
      </w:r>
      <w:r w:rsidR="007110C1">
        <w:t xml:space="preserve"> </w:t>
      </w:r>
    </w:p>
    <w:p w14:paraId="5693F434" w14:textId="77777777" w:rsidR="001634EF" w:rsidRPr="00B648A7" w:rsidRDefault="001634EF" w:rsidP="00F124A3">
      <w:pPr>
        <w:pStyle w:val="Heading2"/>
      </w:pPr>
      <w:bookmarkStart w:id="12" w:name="h.35nkun2" w:colFirst="0" w:colLast="0"/>
      <w:bookmarkStart w:id="13" w:name="_Toc369795185"/>
      <w:bookmarkStart w:id="14" w:name="_Toc373151653"/>
      <w:bookmarkEnd w:id="12"/>
      <w:r w:rsidRPr="00B648A7">
        <w:t>The Approach to the SHMA</w:t>
      </w:r>
      <w:bookmarkEnd w:id="13"/>
      <w:bookmarkEnd w:id="14"/>
    </w:p>
    <w:p w14:paraId="050C58C5" w14:textId="60275C9C" w:rsidR="001634EF" w:rsidRPr="00B648A7" w:rsidRDefault="001634EF" w:rsidP="007D77C8">
      <w:pPr>
        <w:pStyle w:val="Paragraph"/>
        <w:numPr>
          <w:ilvl w:val="0"/>
          <w:numId w:val="15"/>
        </w:numPr>
      </w:pPr>
      <w:r w:rsidRPr="00B648A7">
        <w:t xml:space="preserve">SHMAs have provided the evidence base for planning and housing policies for almost a decade. SHMAs replaced Housing Needs Studies, which had been used in different forms since the </w:t>
      </w:r>
      <w:r w:rsidR="00261232" w:rsidRPr="00B648A7">
        <w:t>1970s and</w:t>
      </w:r>
      <w:r w:rsidRPr="00B648A7">
        <w:t xml:space="preserve"> were intended to be better attuned to understanding the complex housing preferences, tenure choice and mobility decisions that </w:t>
      </w:r>
      <w:r>
        <w:t>underpin</w:t>
      </w:r>
      <w:r w:rsidRPr="00B648A7">
        <w:t xml:space="preserve"> a h</w:t>
      </w:r>
      <w:r>
        <w:t>ighly market-driven</w:t>
      </w:r>
      <w:r w:rsidRPr="00B648A7">
        <w:t xml:space="preserve"> housing system. It is widely held that SHMAs have advanced understanding of the market system.  Yet, the methods and practices associated with SHMAs have also been the subject of considerable criticism. The main limitations highlighted include:</w:t>
      </w:r>
    </w:p>
    <w:p w14:paraId="45B623EE" w14:textId="351FC6AF" w:rsidR="001634EF" w:rsidRPr="00B648A7" w:rsidRDefault="001634EF" w:rsidP="00421E10">
      <w:pPr>
        <w:pStyle w:val="Mainbullet"/>
      </w:pPr>
      <w:r w:rsidRPr="00B648A7">
        <w:t xml:space="preserve">failure to synthesise qualitative and quantitative evidence; </w:t>
      </w:r>
    </w:p>
    <w:p w14:paraId="778D3B4C" w14:textId="77777777" w:rsidR="001634EF" w:rsidRPr="00B648A7" w:rsidRDefault="001634EF" w:rsidP="00421E10">
      <w:pPr>
        <w:pStyle w:val="Mainbullet"/>
      </w:pPr>
      <w:r w:rsidRPr="00B648A7">
        <w:t>a tendency for the SHMA analysis to remain unconnected to policy development.</w:t>
      </w:r>
    </w:p>
    <w:p w14:paraId="75392C8B" w14:textId="75A73A4E" w:rsidR="00F124A3" w:rsidRDefault="001634EF" w:rsidP="007D77C8">
      <w:pPr>
        <w:pStyle w:val="Paragraph"/>
        <w:numPr>
          <w:ilvl w:val="0"/>
          <w:numId w:val="15"/>
        </w:numPr>
      </w:pPr>
      <w:r w:rsidRPr="00B648A7">
        <w:t>The approach used in this study seeks to build on best practice and to address these weaknesses. The key elements of the approach are set out below:</w:t>
      </w:r>
    </w:p>
    <w:p w14:paraId="57ABFFC0" w14:textId="13D7E495" w:rsidR="00F124A3" w:rsidRPr="00B648A7" w:rsidRDefault="00F124A3" w:rsidP="00F124A3">
      <w:pPr>
        <w:pStyle w:val="ListParagraph"/>
        <w:numPr>
          <w:ilvl w:val="0"/>
          <w:numId w:val="9"/>
        </w:numPr>
        <w:spacing w:before="120" w:after="120"/>
        <w:contextualSpacing w:val="0"/>
      </w:pPr>
      <w:r w:rsidRPr="00421E10">
        <w:rPr>
          <w:b/>
        </w:rPr>
        <w:lastRenderedPageBreak/>
        <w:t>Baseline analysis</w:t>
      </w:r>
      <w:r w:rsidRPr="00B648A7">
        <w:t>: the market context and general trends will be examined using secondary datasets on housing stock, population, households and local s</w:t>
      </w:r>
      <w:r>
        <w:t>ocial and economic conditions. Patterns in t</w:t>
      </w:r>
      <w:r w:rsidRPr="00B648A7">
        <w:t xml:space="preserve">he </w:t>
      </w:r>
      <w:r>
        <w:t>wider sub-region are</w:t>
      </w:r>
      <w:r w:rsidRPr="00B648A7">
        <w:t xml:space="preserve"> considered to analyse links between Sheffield</w:t>
      </w:r>
      <w:r>
        <w:t>, Rotherham,</w:t>
      </w:r>
      <w:r w:rsidRPr="00B648A7">
        <w:t xml:space="preserve"> and neighbouring markets, including Barnsley</w:t>
      </w:r>
      <w:r w:rsidR="00204D3F">
        <w:t xml:space="preserve"> and</w:t>
      </w:r>
      <w:r w:rsidRPr="00B648A7">
        <w:t xml:space="preserve"> Doncaster. The migration section in </w:t>
      </w:r>
      <w:r>
        <w:t>C</w:t>
      </w:r>
      <w:r w:rsidRPr="00B648A7">
        <w:t xml:space="preserve">hapter </w:t>
      </w:r>
      <w:r>
        <w:t>3</w:t>
      </w:r>
      <w:r w:rsidRPr="00B648A7">
        <w:t xml:space="preserve"> deals in detail with the relationship between the neighbouring authorities and </w:t>
      </w:r>
      <w:r>
        <w:t xml:space="preserve">Sheffield and Rotherham, showing this combined area to have a high level of </w:t>
      </w:r>
      <w:r w:rsidRPr="00B648A7">
        <w:t xml:space="preserve">self-containment </w:t>
      </w:r>
      <w:r>
        <w:t>in terms of</w:t>
      </w:r>
      <w:r w:rsidR="003D4EC0">
        <w:t xml:space="preserve"> internal migration.</w:t>
      </w:r>
    </w:p>
    <w:p w14:paraId="7C7F43DC" w14:textId="5C9BA1C5" w:rsidR="00F124A3" w:rsidRPr="00B648A7" w:rsidRDefault="00F124A3" w:rsidP="00F124A3">
      <w:pPr>
        <w:pStyle w:val="ListParagraph"/>
        <w:numPr>
          <w:ilvl w:val="0"/>
          <w:numId w:val="9"/>
        </w:numPr>
        <w:spacing w:before="120" w:after="120"/>
        <w:contextualSpacing w:val="0"/>
      </w:pPr>
      <w:r w:rsidRPr="00421E10">
        <w:rPr>
          <w:b/>
        </w:rPr>
        <w:t>Housing submarkets</w:t>
      </w:r>
      <w:r>
        <w:t>: a set of 19</w:t>
      </w:r>
      <w:r w:rsidRPr="00B648A7">
        <w:t xml:space="preserve"> submarkets referred to as Housing Market</w:t>
      </w:r>
      <w:r>
        <w:t xml:space="preserve"> Areas (HMAs) have been used by </w:t>
      </w:r>
      <w:r w:rsidRPr="00B648A7">
        <w:t xml:space="preserve">SCC </w:t>
      </w:r>
      <w:r>
        <w:t xml:space="preserve">and RMBC </w:t>
      </w:r>
      <w:r w:rsidRPr="00B648A7">
        <w:t>and its partners in the recent past.</w:t>
      </w:r>
      <w:r w:rsidR="00E821D5">
        <w:t xml:space="preserve">  We present analysis at this level to understand differentiations in local markets.</w:t>
      </w:r>
      <w:r w:rsidRPr="00B648A7">
        <w:t xml:space="preserve"> T</w:t>
      </w:r>
      <w:r>
        <w:t>hese</w:t>
      </w:r>
      <w:r w:rsidRPr="00B648A7">
        <w:t xml:space="preserve"> </w:t>
      </w:r>
      <w:r>
        <w:t>areas, which still function as relatively discrete markets, have been retained</w:t>
      </w:r>
      <w:r w:rsidR="00E821D5">
        <w:t xml:space="preserve"> from past SHMAs</w:t>
      </w:r>
      <w:r>
        <w:t>, though some</w:t>
      </w:r>
      <w:r w:rsidR="00C96AB0">
        <w:t xml:space="preserve"> redrawing of boundaries and renaming has taken place. </w:t>
      </w:r>
      <w:r w:rsidR="00E821D5">
        <w:t>The major change was the creation of an</w:t>
      </w:r>
      <w:r w:rsidR="00C96AB0">
        <w:t xml:space="preserve"> </w:t>
      </w:r>
      <w:r>
        <w:t>additional HMA</w:t>
      </w:r>
      <w:r w:rsidR="00AD145D">
        <w:t>, comprising a single Lower Super Output Area (LSOA</w:t>
      </w:r>
      <w:r w:rsidR="00AD145D">
        <w:rPr>
          <w:rStyle w:val="FootnoteReference"/>
        </w:rPr>
        <w:footnoteReference w:id="14"/>
      </w:r>
      <w:r w:rsidR="00AD145D">
        <w:t>),</w:t>
      </w:r>
      <w:r>
        <w:t xml:space="preserve"> for Rotherham Town Centre. The 19</w:t>
      </w:r>
      <w:r w:rsidRPr="00B648A7">
        <w:t xml:space="preserve"> HMAs</w:t>
      </w:r>
      <w:r>
        <w:t xml:space="preserve"> across the SRHM</w:t>
      </w:r>
      <w:r w:rsidRPr="00B648A7">
        <w:t xml:space="preserve"> are described in Chapter </w:t>
      </w:r>
      <w:r>
        <w:t>3</w:t>
      </w:r>
      <w:r w:rsidRPr="003D4EC0">
        <w:t>.</w:t>
      </w:r>
      <w:r w:rsidRPr="00B648A7">
        <w:t xml:space="preserve"> The identification of robust submarkets is a necessary prior stage in the analysis of spatial market structures and the internal dynamics of the SHMA. The submarkets are used to help enhance the extent to which local differences within the SHMA are understood and monitored.</w:t>
      </w:r>
    </w:p>
    <w:p w14:paraId="395B4A54" w14:textId="3E7B5272" w:rsidR="00F124A3" w:rsidRPr="00B648A7" w:rsidRDefault="00F124A3" w:rsidP="00F124A3">
      <w:pPr>
        <w:pStyle w:val="ListParagraph"/>
        <w:numPr>
          <w:ilvl w:val="0"/>
          <w:numId w:val="9"/>
        </w:numPr>
        <w:spacing w:before="120" w:after="120"/>
        <w:contextualSpacing w:val="0"/>
      </w:pPr>
      <w:r w:rsidRPr="00421E10">
        <w:rPr>
          <w:b/>
        </w:rPr>
        <w:t>Household survey</w:t>
      </w:r>
      <w:r w:rsidRPr="00B648A7">
        <w:t>: the SHMA draws on a sig</w:t>
      </w:r>
      <w:r>
        <w:t>nificant social survey, the 2018</w:t>
      </w:r>
      <w:r w:rsidRPr="00B648A7">
        <w:t xml:space="preserve"> Sheffield</w:t>
      </w:r>
      <w:r>
        <w:t xml:space="preserve"> and Rotherham</w:t>
      </w:r>
      <w:r w:rsidRPr="00B648A7">
        <w:t xml:space="preserve"> Housing Survey. The survey was designed to capture information from a statistically representative sample of households residing within the </w:t>
      </w:r>
      <w:r w:rsidR="00101519">
        <w:t>SRHM</w:t>
      </w:r>
      <w:r w:rsidRPr="00B648A7">
        <w:t xml:space="preserve">. </w:t>
      </w:r>
      <w:r>
        <w:t>An invitation to complete the</w:t>
      </w:r>
      <w:r w:rsidRPr="00B648A7">
        <w:t xml:space="preserve"> questionnaire</w:t>
      </w:r>
      <w:r w:rsidRPr="00B648A7">
        <w:rPr>
          <w:rStyle w:val="FootnoteReference"/>
          <w:rFonts w:ascii="Garamond" w:eastAsia="Garamond" w:hAnsi="Garamond" w:cs="Garamond"/>
        </w:rPr>
        <w:footnoteReference w:id="15"/>
      </w:r>
      <w:r>
        <w:t xml:space="preserve"> was sent initially to over 34,000</w:t>
      </w:r>
      <w:r w:rsidRPr="00B648A7">
        <w:t xml:space="preserve"> households selected from the </w:t>
      </w:r>
      <w:r>
        <w:t xml:space="preserve">Local Land and Property </w:t>
      </w:r>
      <w:r w:rsidR="00261232">
        <w:t>Gazetteer</w:t>
      </w:r>
      <w:r>
        <w:t xml:space="preserve"> (LLPG)</w:t>
      </w:r>
      <w:r w:rsidRPr="00B648A7">
        <w:t xml:space="preserve"> using a spatially stratified sampling technique. </w:t>
      </w:r>
      <w:r>
        <w:t>A targeted Wave 2 sample, used to boost responses from key groups, was deployed.</w:t>
      </w:r>
      <w:r w:rsidRPr="00B648A7">
        <w:t xml:space="preserve"> </w:t>
      </w:r>
      <w:r>
        <w:t xml:space="preserve">After cleaning and removal of duplicate responses, a final sample of 3,836 was produced.  To ensure that the final data was as representative as possible, </w:t>
      </w:r>
      <w:r w:rsidR="00E71712">
        <w:t xml:space="preserve">a </w:t>
      </w:r>
      <w:r w:rsidR="008A052F">
        <w:t xml:space="preserve">statistical </w:t>
      </w:r>
      <w:r>
        <w:t>technique</w:t>
      </w:r>
      <w:r w:rsidR="00E71712">
        <w:t xml:space="preserve"> - known as raked weighting -</w:t>
      </w:r>
      <w:r>
        <w:t xml:space="preserve"> w</w:t>
      </w:r>
      <w:r w:rsidR="00E71712">
        <w:t>as</w:t>
      </w:r>
      <w:r>
        <w:t xml:space="preserve"> used to weight responses by HMA, age of the household reference person, tenure and household type. </w:t>
      </w:r>
      <w:r w:rsidR="008A052F">
        <w:t xml:space="preserve">This </w:t>
      </w:r>
      <w:r w:rsidRPr="00B648A7">
        <w:t>compensat</w:t>
      </w:r>
      <w:r>
        <w:t>ed</w:t>
      </w:r>
      <w:r w:rsidRPr="00B648A7">
        <w:t xml:space="preserve"> for non-response bias</w:t>
      </w:r>
      <w:r w:rsidR="008A052F">
        <w:t xml:space="preserve">, </w:t>
      </w:r>
      <w:r w:rsidR="00E71712">
        <w:t xml:space="preserve">so that the frequencies produced better reflected the nature of housing and households in the area. Further details about this process are provided in the Technical </w:t>
      </w:r>
      <w:r w:rsidR="00853D8C">
        <w:t>Appendices</w:t>
      </w:r>
      <w:r w:rsidR="00E71712">
        <w:t>.</w:t>
      </w:r>
    </w:p>
    <w:p w14:paraId="7E3F58A5" w14:textId="77777777" w:rsidR="00F124A3" w:rsidRPr="00B648A7" w:rsidRDefault="00F124A3" w:rsidP="00DD58B8">
      <w:pPr>
        <w:pStyle w:val="Paragraph"/>
        <w:numPr>
          <w:ilvl w:val="0"/>
          <w:numId w:val="9"/>
        </w:numPr>
        <w:spacing w:before="120" w:after="120"/>
      </w:pPr>
      <w:r w:rsidRPr="00B648A7">
        <w:rPr>
          <w:b/>
        </w:rPr>
        <w:t>Quantitative analysis and model building</w:t>
      </w:r>
      <w:r w:rsidRPr="00B648A7">
        <w:t xml:space="preserve">: Quantitative research methods are used to assess housing demand and supply; to explore the differences between spatial housing markets (submarkets); and to model and estimate future housing needs. The supply and demand analysis includes traditional household growth, migration and expectations-based estimates of demand levels. The analysis of spatial housing markets includes the assessment of key needs, supply and demand information for the </w:t>
      </w:r>
      <w:r>
        <w:t>SRHM</w:t>
      </w:r>
      <w:r w:rsidRPr="00B648A7">
        <w:t xml:space="preserve"> submarket areas. These outcomes are compared with </w:t>
      </w:r>
      <w:r>
        <w:t>SRHM</w:t>
      </w:r>
      <w:r w:rsidRPr="00B648A7">
        <w:t xml:space="preserve">-wide characteristics. The needs model follows existing best practice guidance and its outputs can be compared directly with those from the </w:t>
      </w:r>
      <w:r>
        <w:t>previous 2013 and 2015 SHMAs for Sheffield and Rotherham respectively.</w:t>
      </w:r>
      <w:r w:rsidRPr="00B648A7">
        <w:t xml:space="preserve"> The differences between inputs and methods are highlighted</w:t>
      </w:r>
      <w:r>
        <w:t xml:space="preserve"> in the </w:t>
      </w:r>
      <w:r w:rsidRPr="00B648A7">
        <w:rPr>
          <w:i/>
        </w:rPr>
        <w:t>Tec</w:t>
      </w:r>
      <w:r>
        <w:rPr>
          <w:i/>
        </w:rPr>
        <w:t>hnical Annex.</w:t>
      </w:r>
    </w:p>
    <w:p w14:paraId="5F38B3DE" w14:textId="346C5754" w:rsidR="00F124A3" w:rsidRPr="00AB1067" w:rsidRDefault="00F124A3" w:rsidP="00DD58B8">
      <w:pPr>
        <w:pStyle w:val="Paragraph"/>
        <w:numPr>
          <w:ilvl w:val="0"/>
          <w:numId w:val="9"/>
        </w:numPr>
        <w:spacing w:before="120" w:after="120"/>
        <w:rPr>
          <w:rStyle w:val="CommentReference"/>
          <w:sz w:val="22"/>
          <w:szCs w:val="24"/>
        </w:rPr>
      </w:pPr>
      <w:r w:rsidRPr="00B648A7">
        <w:rPr>
          <w:b/>
        </w:rPr>
        <w:t>Qualitative analysis</w:t>
      </w:r>
      <w:r w:rsidRPr="00B648A7">
        <w:t>: This study includes a qualitative research</w:t>
      </w:r>
      <w:r>
        <w:t xml:space="preserve"> component to explore changes and trends in certain market sectors. </w:t>
      </w:r>
      <w:r w:rsidR="00AB1067">
        <w:t>I</w:t>
      </w:r>
      <w:r>
        <w:t>nterviews with estate agents, private landlords and landlord representative</w:t>
      </w:r>
      <w:r w:rsidR="00AB1067">
        <w:t xml:space="preserve"> bodies have provided</w:t>
      </w:r>
      <w:r>
        <w:t xml:space="preserve"> insights into the market for homeownership and private rented accommodation.  </w:t>
      </w:r>
      <w:r>
        <w:lastRenderedPageBreak/>
        <w:t xml:space="preserve">Qualitative methods have also been used to gather richer insights into resident's views and </w:t>
      </w:r>
      <w:r w:rsidR="00261232">
        <w:t>decision-making</w:t>
      </w:r>
      <w:r>
        <w:t xml:space="preserve"> processes. Focus groups have been used to explore the views of particular groups, notably ol</w:t>
      </w:r>
      <w:r w:rsidR="003D4EC0">
        <w:t xml:space="preserve">der people and BAME residents. </w:t>
      </w:r>
      <w:r>
        <w:t>This has sought to unpick the housing preferences of participants in terms of location, tenure, size and requirements for additional support and specialist forms of accommodation.</w:t>
      </w:r>
      <w:r>
        <w:rPr>
          <w:rStyle w:val="CommentReference"/>
        </w:rPr>
        <w:t xml:space="preserve"> </w:t>
      </w:r>
    </w:p>
    <w:p w14:paraId="6A8B5C44" w14:textId="2E384B03" w:rsidR="00AB1067" w:rsidRPr="00F422E2" w:rsidRDefault="00AB1067" w:rsidP="00DD58B8">
      <w:pPr>
        <w:pStyle w:val="Paragraph"/>
        <w:numPr>
          <w:ilvl w:val="0"/>
          <w:numId w:val="9"/>
        </w:numPr>
        <w:spacing w:before="120" w:after="120"/>
        <w:rPr>
          <w:rStyle w:val="CommentReference"/>
          <w:sz w:val="22"/>
          <w:szCs w:val="24"/>
        </w:rPr>
      </w:pPr>
      <w:r>
        <w:rPr>
          <w:b/>
        </w:rPr>
        <w:t>Thematic reports</w:t>
      </w:r>
      <w:r w:rsidRPr="00D61FF7">
        <w:rPr>
          <w:rStyle w:val="CommentReference"/>
          <w:sz w:val="22"/>
          <w:szCs w:val="24"/>
        </w:rPr>
        <w:t>:</w:t>
      </w:r>
      <w:r>
        <w:rPr>
          <w:rStyle w:val="CommentReference"/>
          <w:sz w:val="22"/>
          <w:szCs w:val="24"/>
        </w:rPr>
        <w:t xml:space="preserve"> In addition to the main SHMA report, </w:t>
      </w:r>
      <w:r w:rsidR="000B5EDE">
        <w:rPr>
          <w:rStyle w:val="CommentReference"/>
          <w:sz w:val="22"/>
          <w:szCs w:val="24"/>
        </w:rPr>
        <w:t>dedicated analysis has been undertaken on specific</w:t>
      </w:r>
      <w:r>
        <w:rPr>
          <w:rStyle w:val="CommentReference"/>
          <w:sz w:val="22"/>
          <w:szCs w:val="24"/>
        </w:rPr>
        <w:t xml:space="preserve"> market sectors and geographical areas. This includes discrete studies of the </w:t>
      </w:r>
      <w:r w:rsidR="000B5EDE">
        <w:rPr>
          <w:rStyle w:val="CommentReference"/>
          <w:sz w:val="22"/>
          <w:szCs w:val="24"/>
        </w:rPr>
        <w:t>private rented sector, new neighbourhoods, and t</w:t>
      </w:r>
      <w:r w:rsidR="003D4EC0">
        <w:rPr>
          <w:rStyle w:val="CommentReference"/>
          <w:sz w:val="22"/>
          <w:szCs w:val="24"/>
        </w:rPr>
        <w:t xml:space="preserve">he city centre housing market. </w:t>
      </w:r>
      <w:r w:rsidR="000B5EDE">
        <w:rPr>
          <w:rStyle w:val="CommentReference"/>
          <w:sz w:val="22"/>
          <w:szCs w:val="24"/>
        </w:rPr>
        <w:t xml:space="preserve">This additional analysis is presented in </w:t>
      </w:r>
      <w:r w:rsidR="00E821D5">
        <w:rPr>
          <w:rStyle w:val="CommentReference"/>
          <w:sz w:val="22"/>
          <w:szCs w:val="24"/>
        </w:rPr>
        <w:t>a series of annex reports</w:t>
      </w:r>
      <w:r w:rsidR="000B5EDE">
        <w:rPr>
          <w:rStyle w:val="CommentReference"/>
          <w:sz w:val="22"/>
          <w:szCs w:val="24"/>
        </w:rPr>
        <w:t>.</w:t>
      </w:r>
    </w:p>
    <w:p w14:paraId="20D55E8C" w14:textId="42E7DC23" w:rsidR="00F422E2" w:rsidRPr="00B648A7" w:rsidRDefault="00F422E2" w:rsidP="007D77C8">
      <w:pPr>
        <w:pStyle w:val="Paragraph"/>
        <w:numPr>
          <w:ilvl w:val="0"/>
          <w:numId w:val="15"/>
        </w:numPr>
      </w:pPr>
      <w:r>
        <w:t xml:space="preserve">The study has </w:t>
      </w:r>
      <w:r w:rsidR="006D0CF1">
        <w:t xml:space="preserve">sought </w:t>
      </w:r>
      <w:r>
        <w:t xml:space="preserve">to provide </w:t>
      </w:r>
      <w:r w:rsidR="006D0CF1">
        <w:t>detailed evidence</w:t>
      </w:r>
      <w:r>
        <w:t xml:space="preserve"> </w:t>
      </w:r>
      <w:r w:rsidR="006D0CF1">
        <w:t>on a wide array</w:t>
      </w:r>
      <w:r>
        <w:t xml:space="preserve"> of housing demand and supply issues, </w:t>
      </w:r>
      <w:r w:rsidR="006D0CF1">
        <w:t>providing insights to guide not only housing and planning policy, but also decisions in a range of connected fields.</w:t>
      </w:r>
    </w:p>
    <w:p w14:paraId="3498DEFA" w14:textId="77777777" w:rsidR="008912CE" w:rsidRDefault="008912CE" w:rsidP="008912CE">
      <w:pPr>
        <w:pStyle w:val="Paragraph"/>
      </w:pPr>
    </w:p>
    <w:p w14:paraId="67AEE68C" w14:textId="77777777" w:rsidR="00957868" w:rsidRDefault="00957868" w:rsidP="00C65502">
      <w:pPr>
        <w:ind w:left="737"/>
        <w:sectPr w:rsidR="00957868" w:rsidSect="00C65502">
          <w:headerReference w:type="default" r:id="rId22"/>
          <w:pgSz w:w="11906" w:h="16838" w:code="9"/>
          <w:pgMar w:top="1151" w:right="1440" w:bottom="1151" w:left="1440" w:header="11" w:footer="397" w:gutter="0"/>
          <w:cols w:space="708"/>
          <w:docGrid w:linePitch="360"/>
        </w:sectPr>
      </w:pPr>
    </w:p>
    <w:p w14:paraId="3BCF7EDF" w14:textId="77777777" w:rsidR="00531EB5" w:rsidRDefault="00D67D4A" w:rsidP="000B3DDD">
      <w:pPr>
        <w:pStyle w:val="Heading1"/>
        <w:numPr>
          <w:ilvl w:val="0"/>
          <w:numId w:val="4"/>
        </w:numPr>
        <w:spacing w:after="300"/>
      </w:pPr>
      <w:bookmarkStart w:id="15" w:name="_Toc14957292"/>
      <w:r>
        <w:lastRenderedPageBreak/>
        <w:t>Defining the Housing Market Area</w:t>
      </w:r>
      <w:bookmarkEnd w:id="15"/>
    </w:p>
    <w:tbl>
      <w:tblPr>
        <w:tblStyle w:val="TableGrid"/>
        <w:tblW w:w="0" w:type="auto"/>
        <w:shd w:val="clear" w:color="auto" w:fill="D9D9D9" w:themeFill="background1" w:themeFillShade="D9"/>
        <w:tblLook w:val="04A0" w:firstRow="1" w:lastRow="0" w:firstColumn="1" w:lastColumn="0" w:noHBand="0" w:noVBand="1"/>
      </w:tblPr>
      <w:tblGrid>
        <w:gridCol w:w="9180"/>
      </w:tblGrid>
      <w:tr w:rsidR="00D67D4A" w14:paraId="4421BF18" w14:textId="77777777" w:rsidTr="00706F0E">
        <w:tc>
          <w:tcPr>
            <w:tcW w:w="9180" w:type="dxa"/>
            <w:shd w:val="clear" w:color="auto" w:fill="D9D9D9" w:themeFill="background1" w:themeFillShade="D9"/>
          </w:tcPr>
          <w:p w14:paraId="22430E13" w14:textId="77777777" w:rsidR="00D67D4A" w:rsidRPr="00706F0E" w:rsidRDefault="00706F0E" w:rsidP="00706F0E">
            <w:pPr>
              <w:spacing w:before="180" w:after="180"/>
              <w:rPr>
                <w:b/>
              </w:rPr>
            </w:pPr>
            <w:r w:rsidRPr="00706F0E">
              <w:rPr>
                <w:b/>
              </w:rPr>
              <w:t>KEY POINTS</w:t>
            </w:r>
          </w:p>
          <w:p w14:paraId="017FB94F" w14:textId="77777777" w:rsidR="00706F0E" w:rsidRPr="00706F0E" w:rsidRDefault="00706F0E" w:rsidP="00706F0E">
            <w:pPr>
              <w:spacing w:before="180" w:after="180"/>
              <w:rPr>
                <w:b/>
              </w:rPr>
            </w:pPr>
            <w:r w:rsidRPr="00706F0E">
              <w:rPr>
                <w:b/>
              </w:rPr>
              <w:t>The Sheffield</w:t>
            </w:r>
            <w:r w:rsidR="008448E4">
              <w:rPr>
                <w:b/>
              </w:rPr>
              <w:t xml:space="preserve"> and Rotherham</w:t>
            </w:r>
            <w:r w:rsidRPr="00706F0E">
              <w:rPr>
                <w:b/>
              </w:rPr>
              <w:t xml:space="preserve"> Housing Market Area</w:t>
            </w:r>
          </w:p>
          <w:p w14:paraId="1BF4CD57" w14:textId="77777777" w:rsidR="00706F0E" w:rsidRDefault="00706F0E" w:rsidP="00706F0E">
            <w:pPr>
              <w:pStyle w:val="ExecAnnexbullet"/>
              <w:spacing w:after="60"/>
            </w:pPr>
            <w:r>
              <w:t>Sheffield and Rotherham are composed of diverse and settlements types, with large conurbations playing a central role in the local economy. Both authorities have relatively large populations, which constitutes a significant proportion of the Sheffield City Region (SCR).</w:t>
            </w:r>
          </w:p>
          <w:p w14:paraId="19763A95" w14:textId="7342D8FA" w:rsidR="00706F0E" w:rsidRDefault="00706F0E" w:rsidP="00706F0E">
            <w:pPr>
              <w:pStyle w:val="ExecAnnexbullet"/>
              <w:spacing w:after="60"/>
            </w:pPr>
            <w:r>
              <w:t xml:space="preserve">The area is bounded by other SCR authorities, with Peak District National Park bounding the housing market on the </w:t>
            </w:r>
            <w:r w:rsidR="00003740">
              <w:t xml:space="preserve">west </w:t>
            </w:r>
            <w:r>
              <w:t>of Sheffield.</w:t>
            </w:r>
          </w:p>
          <w:p w14:paraId="67B2190A" w14:textId="4B2257D6" w:rsidR="00706F0E" w:rsidRDefault="00706F0E" w:rsidP="00706F0E">
            <w:pPr>
              <w:pStyle w:val="ExecAnnexbullet"/>
              <w:spacing w:after="60"/>
            </w:pPr>
            <w:r>
              <w:t>The flow of people between Sheffield and Rotherham, in addition to a large extent of moves among households being within the individual authorities</w:t>
            </w:r>
            <w:r w:rsidR="00060D5D">
              <w:t>,</w:t>
            </w:r>
            <w:r>
              <w:t xml:space="preserve"> means this is a relatively self-co</w:t>
            </w:r>
            <w:r w:rsidR="006B0325">
              <w:t>ntained housing market area. 75 per cent</w:t>
            </w:r>
            <w:r>
              <w:t xml:space="preserve"> of moves take place within </w:t>
            </w:r>
            <w:r w:rsidRPr="00C96AB0">
              <w:t xml:space="preserve">the </w:t>
            </w:r>
            <w:r w:rsidR="00C96AB0">
              <w:t>SRHM</w:t>
            </w:r>
            <w:r>
              <w:t xml:space="preserve"> boundary.</w:t>
            </w:r>
          </w:p>
          <w:p w14:paraId="367791F4" w14:textId="77777777" w:rsidR="00706F0E" w:rsidRPr="00706F0E" w:rsidRDefault="00706F0E" w:rsidP="00706F0E">
            <w:pPr>
              <w:spacing w:before="180" w:after="180"/>
              <w:rPr>
                <w:b/>
              </w:rPr>
            </w:pPr>
            <w:r w:rsidRPr="00706F0E">
              <w:rPr>
                <w:b/>
              </w:rPr>
              <w:t>Migration links with neighbouring districts</w:t>
            </w:r>
          </w:p>
          <w:p w14:paraId="2426FC6F" w14:textId="34187266" w:rsidR="00706F0E" w:rsidRDefault="00706F0E" w:rsidP="00706F0E">
            <w:pPr>
              <w:pStyle w:val="ExecAnnexbullet"/>
              <w:spacing w:after="60"/>
            </w:pPr>
            <w:r>
              <w:t>Sheffield loses population to most other surrounding districts but sees inflows from districts spread throughout the UK, and due to its universities is a destination for many international migrants</w:t>
            </w:r>
            <w:r w:rsidR="006B6A44">
              <w:t>. Rotherham sees nota</w:t>
            </w:r>
            <w:r w:rsidR="00AA0FE5">
              <w:t>ble inflows from Sheffield; its main outflow o</w:t>
            </w:r>
            <w:r w:rsidR="00DD58B8">
              <w:t>f migration being to Bassetlaw.</w:t>
            </w:r>
          </w:p>
          <w:p w14:paraId="06AEEA0C" w14:textId="77777777" w:rsidR="00706F0E" w:rsidRDefault="00706F0E" w:rsidP="00706F0E">
            <w:pPr>
              <w:pStyle w:val="ExecAnnexbullet"/>
              <w:spacing w:after="60"/>
            </w:pPr>
            <w:r>
              <w:t>In 2015/16 the net figure for international migrants into the SRHM was over 5,000. This places specific demands on the housing market, particularly in Sheffield.</w:t>
            </w:r>
          </w:p>
          <w:p w14:paraId="7F5578EA" w14:textId="7C5DDC76" w:rsidR="00706F0E" w:rsidRDefault="00706F0E" w:rsidP="00706F0E">
            <w:pPr>
              <w:pStyle w:val="ExecAnnexbullet"/>
              <w:spacing w:after="60"/>
            </w:pPr>
            <w:r>
              <w:t xml:space="preserve">The area from which most people travel to work aligns closely with the combined local authority boundaries of SCC and RMBC, with some </w:t>
            </w:r>
            <w:r w:rsidR="00E950F1">
              <w:t xml:space="preserve">crossover </w:t>
            </w:r>
            <w:r>
              <w:t>into</w:t>
            </w:r>
            <w:r w:rsidR="00E950F1">
              <w:t xml:space="preserve"> </w:t>
            </w:r>
            <w:r>
              <w:t>Derbyshire Dales</w:t>
            </w:r>
            <w:r w:rsidR="00E950F1">
              <w:t xml:space="preserve"> </w:t>
            </w:r>
            <w:r w:rsidR="00204D3F">
              <w:t>and North East Derbyshire</w:t>
            </w:r>
            <w:r>
              <w:t>. Our survey suggests that 85 per</w:t>
            </w:r>
            <w:r w:rsidR="006B0325">
              <w:t xml:space="preserve"> </w:t>
            </w:r>
            <w:r>
              <w:t xml:space="preserve">cent of respondents live and work in the Sheffield </w:t>
            </w:r>
            <w:r w:rsidR="00DD58B8">
              <w:t>Rotherham travel-to-work area.</w:t>
            </w:r>
          </w:p>
          <w:p w14:paraId="0D0CAFCF" w14:textId="6D930CFC" w:rsidR="00706F0E" w:rsidRDefault="00706F0E" w:rsidP="00706F0E">
            <w:pPr>
              <w:pStyle w:val="ExecAnnexbullet"/>
              <w:spacing w:after="60"/>
            </w:pPr>
            <w:r>
              <w:t>Sheffield is</w:t>
            </w:r>
            <w:r w:rsidR="00BF0E66">
              <w:t xml:space="preserve"> a</w:t>
            </w:r>
            <w:r w:rsidR="00373104">
              <w:t xml:space="preserve"> major</w:t>
            </w:r>
            <w:r>
              <w:t xml:space="preserve"> employment area for the wider sub-region</w:t>
            </w:r>
            <w:r w:rsidR="00373104">
              <w:t xml:space="preserve">. The city centre is within a </w:t>
            </w:r>
            <w:r w:rsidR="00CB367D">
              <w:t>45-minute</w:t>
            </w:r>
            <w:r w:rsidR="00373104">
              <w:t xml:space="preserve"> commute from large parts of adjacent local authorities. </w:t>
            </w:r>
            <w:r>
              <w:t>The</w:t>
            </w:r>
            <w:r w:rsidR="00A85A13">
              <w:t xml:space="preserve"> function the</w:t>
            </w:r>
            <w:r>
              <w:t xml:space="preserve"> </w:t>
            </w:r>
            <w:r w:rsidR="00A85A13">
              <w:t xml:space="preserve">local </w:t>
            </w:r>
            <w:r>
              <w:t xml:space="preserve">labour market </w:t>
            </w:r>
            <w:r w:rsidR="00373104">
              <w:t>therefore</w:t>
            </w:r>
            <w:r w:rsidR="00A85A13">
              <w:t xml:space="preserve"> influences </w:t>
            </w:r>
            <w:r>
              <w:t>housing demand</w:t>
            </w:r>
            <w:r w:rsidR="00A85A13">
              <w:t xml:space="preserve"> in important ways</w:t>
            </w:r>
            <w:r>
              <w:t>.</w:t>
            </w:r>
          </w:p>
          <w:p w14:paraId="3AC142FC" w14:textId="77777777" w:rsidR="00706F0E" w:rsidRPr="00706F0E" w:rsidRDefault="00706F0E" w:rsidP="00706F0E">
            <w:pPr>
              <w:spacing w:before="180" w:after="180"/>
              <w:rPr>
                <w:b/>
              </w:rPr>
            </w:pPr>
            <w:r>
              <w:rPr>
                <w:b/>
              </w:rPr>
              <w:t>Sub-markets</w:t>
            </w:r>
          </w:p>
          <w:p w14:paraId="23338C86" w14:textId="77777777" w:rsidR="00706F0E" w:rsidRDefault="00706F0E" w:rsidP="00706F0E">
            <w:pPr>
              <w:pStyle w:val="ExecAnnexbullet"/>
              <w:spacing w:after="60"/>
            </w:pPr>
            <w:r>
              <w:t>The study has identified and refined 19 sub-markets within the SRHM, constituting individual Housing Market Areas (HMAs).</w:t>
            </w:r>
          </w:p>
          <w:p w14:paraId="0BA2B564" w14:textId="77777777" w:rsidR="00706F0E" w:rsidRDefault="00706F0E" w:rsidP="00706F0E">
            <w:pPr>
              <w:pStyle w:val="ExecAnnexbullet"/>
              <w:spacing w:after="60"/>
            </w:pPr>
            <w:r>
              <w:t>These HMAs enable us</w:t>
            </w:r>
            <w:r w:rsidR="00BF0E66">
              <w:t xml:space="preserve"> </w:t>
            </w:r>
            <w:r>
              <w:t>to account for the diversity of housing dynamics in different areas of the housing market.</w:t>
            </w:r>
          </w:p>
          <w:p w14:paraId="7C158674" w14:textId="77777777" w:rsidR="00706F0E" w:rsidRDefault="00706F0E" w:rsidP="00706F0E">
            <w:pPr>
              <w:pStyle w:val="ExecAnnexbullet"/>
              <w:spacing w:after="60"/>
            </w:pPr>
            <w:r>
              <w:t>Historic data suggests local migration patterns are quite localised and there is a high degree of ‘place attachment’ in each HMA.</w:t>
            </w:r>
          </w:p>
          <w:p w14:paraId="60D41B22" w14:textId="77777777" w:rsidR="00D67D4A" w:rsidRDefault="00706F0E" w:rsidP="00600C2D">
            <w:pPr>
              <w:pStyle w:val="ExecAnnexbullet"/>
            </w:pPr>
            <w:r>
              <w:t>Housing search data reveals distinct search patterns in submarkets and the difference in activity levels in the private market between HMAs.</w:t>
            </w:r>
          </w:p>
        </w:tc>
      </w:tr>
    </w:tbl>
    <w:p w14:paraId="5DACCA18" w14:textId="77777777" w:rsidR="00D67D4A" w:rsidRDefault="00D67D4A" w:rsidP="003076DA">
      <w:pPr>
        <w:ind w:left="737"/>
        <w:sectPr w:rsidR="00D67D4A" w:rsidSect="00C65502">
          <w:headerReference w:type="default" r:id="rId23"/>
          <w:pgSz w:w="11906" w:h="16838" w:code="9"/>
          <w:pgMar w:top="1151" w:right="1440" w:bottom="1151" w:left="1440" w:header="11" w:footer="397" w:gutter="0"/>
          <w:cols w:space="708"/>
          <w:docGrid w:linePitch="360"/>
        </w:sectPr>
      </w:pPr>
    </w:p>
    <w:p w14:paraId="48D1D468" w14:textId="77777777" w:rsidR="00600C2D" w:rsidRPr="00B648A7" w:rsidRDefault="00600C2D" w:rsidP="00F124A3">
      <w:pPr>
        <w:pStyle w:val="Heading2"/>
      </w:pPr>
      <w:bookmarkStart w:id="16" w:name="_Toc369795187"/>
      <w:bookmarkStart w:id="17" w:name="_Toc373151655"/>
      <w:r w:rsidRPr="00B648A7">
        <w:lastRenderedPageBreak/>
        <w:t>Introduction</w:t>
      </w:r>
      <w:bookmarkEnd w:id="16"/>
      <w:bookmarkEnd w:id="17"/>
    </w:p>
    <w:p w14:paraId="34CE83E1" w14:textId="77777777" w:rsidR="00600C2D" w:rsidRPr="00B648A7" w:rsidRDefault="00600C2D" w:rsidP="007D77C8">
      <w:pPr>
        <w:pStyle w:val="Paragraph"/>
        <w:numPr>
          <w:ilvl w:val="0"/>
          <w:numId w:val="16"/>
        </w:numPr>
      </w:pPr>
      <w:r w:rsidRPr="00B648A7">
        <w:t>This chapter considers Sheffield</w:t>
      </w:r>
      <w:r w:rsidR="00554255">
        <w:t xml:space="preserve"> and Rotherham</w:t>
      </w:r>
      <w:r w:rsidRPr="00B648A7">
        <w:t xml:space="preserve"> within the context of </w:t>
      </w:r>
      <w:r w:rsidR="00554255">
        <w:t>their</w:t>
      </w:r>
      <w:r w:rsidRPr="00B648A7">
        <w:t xml:space="preserve"> surrounding area and answers the following questions:</w:t>
      </w:r>
    </w:p>
    <w:p w14:paraId="71A6305E" w14:textId="77777777" w:rsidR="00600C2D" w:rsidRPr="00B648A7" w:rsidRDefault="00600C2D" w:rsidP="00600C2D">
      <w:pPr>
        <w:pStyle w:val="Mainbullet"/>
      </w:pPr>
      <w:r w:rsidRPr="00B648A7">
        <w:t xml:space="preserve">What is the boundary of the </w:t>
      </w:r>
      <w:r>
        <w:t>SRHM</w:t>
      </w:r>
      <w:r w:rsidRPr="00B648A7">
        <w:t>, what are the market’s characteristics, and to what extent does it represent a self-contained market?</w:t>
      </w:r>
    </w:p>
    <w:p w14:paraId="0F9A79FE" w14:textId="77777777" w:rsidR="00600C2D" w:rsidRPr="00B648A7" w:rsidRDefault="00600C2D" w:rsidP="00600C2D">
      <w:pPr>
        <w:pStyle w:val="Mainbullet"/>
      </w:pPr>
      <w:r w:rsidRPr="00B648A7">
        <w:t xml:space="preserve">What are the main migration and travel-to-work links </w:t>
      </w:r>
      <w:r>
        <w:t>within the SRHM</w:t>
      </w:r>
      <w:r w:rsidRPr="00B648A7">
        <w:t xml:space="preserve"> </w:t>
      </w:r>
      <w:r>
        <w:t xml:space="preserve">with </w:t>
      </w:r>
      <w:r w:rsidRPr="00B648A7">
        <w:t>other parts of the UK and overseas?</w:t>
      </w:r>
    </w:p>
    <w:p w14:paraId="3446B1B5" w14:textId="77777777" w:rsidR="00600C2D" w:rsidRPr="00B648A7" w:rsidRDefault="00600C2D" w:rsidP="00600C2D">
      <w:pPr>
        <w:pStyle w:val="Mainbullet"/>
      </w:pPr>
      <w:r w:rsidRPr="00B648A7">
        <w:t xml:space="preserve">What are the main geographic sub-market areas and housing market sectors within </w:t>
      </w:r>
      <w:r>
        <w:t>the SRHM</w:t>
      </w:r>
      <w:r w:rsidRPr="00B648A7">
        <w:t>?</w:t>
      </w:r>
    </w:p>
    <w:p w14:paraId="171C3B95" w14:textId="77777777" w:rsidR="00600C2D" w:rsidRPr="00B648A7" w:rsidRDefault="00600C2D" w:rsidP="00F124A3">
      <w:pPr>
        <w:pStyle w:val="Heading2"/>
      </w:pPr>
      <w:bookmarkStart w:id="18" w:name="_Toc369795188"/>
      <w:bookmarkStart w:id="19" w:name="_Toc373151656"/>
      <w:r w:rsidRPr="00B648A7">
        <w:t>The S</w:t>
      </w:r>
      <w:r>
        <w:t>h</w:t>
      </w:r>
      <w:r w:rsidRPr="00B648A7">
        <w:t xml:space="preserve">effield </w:t>
      </w:r>
      <w:r>
        <w:t xml:space="preserve">and Rotherham </w:t>
      </w:r>
      <w:r w:rsidRPr="00B648A7">
        <w:t>Housing Market Area</w:t>
      </w:r>
      <w:bookmarkEnd w:id="18"/>
      <w:bookmarkEnd w:id="19"/>
    </w:p>
    <w:p w14:paraId="312679E7" w14:textId="77777777" w:rsidR="00600C2D" w:rsidRPr="00600C2D" w:rsidRDefault="00600C2D" w:rsidP="00F124A3">
      <w:pPr>
        <w:pStyle w:val="Heading3"/>
      </w:pPr>
      <w:bookmarkStart w:id="20" w:name="_Toc369795190"/>
      <w:bookmarkStart w:id="21" w:name="_Toc373151658"/>
      <w:bookmarkStart w:id="22" w:name="_Toc369795189"/>
      <w:bookmarkStart w:id="23" w:name="_Toc373151657"/>
      <w:r w:rsidRPr="00600C2D">
        <w:t>Location</w:t>
      </w:r>
      <w:bookmarkEnd w:id="20"/>
      <w:bookmarkEnd w:id="21"/>
    </w:p>
    <w:bookmarkEnd w:id="22"/>
    <w:bookmarkEnd w:id="23"/>
    <w:p w14:paraId="2C1F644B" w14:textId="021FECFB" w:rsidR="00600C2D" w:rsidRPr="00B648A7" w:rsidRDefault="00600C2D" w:rsidP="007D77C8">
      <w:pPr>
        <w:pStyle w:val="Paragraph"/>
        <w:numPr>
          <w:ilvl w:val="0"/>
          <w:numId w:val="16"/>
        </w:numPr>
      </w:pPr>
      <w:r w:rsidRPr="00B648A7">
        <w:t>Sheffield is England’s third largest local authority district</w:t>
      </w:r>
      <w:r>
        <w:t>.</w:t>
      </w:r>
      <w:r w:rsidRPr="00B648A7">
        <w:t xml:space="preserve"> It has a population of </w:t>
      </w:r>
      <w:r>
        <w:t>574,000 people</w:t>
      </w:r>
      <w:r w:rsidRPr="00B648A7">
        <w:t xml:space="preserve"> (201</w:t>
      </w:r>
      <w:r>
        <w:t>6</w:t>
      </w:r>
      <w:r w:rsidRPr="00B648A7">
        <w:t xml:space="preserve"> mid-year estimate). </w:t>
      </w:r>
      <w:r>
        <w:t>Neighbouring Rotherham's population is 262,</w:t>
      </w:r>
      <w:r w:rsidRPr="00BC2285">
        <w:t>1</w:t>
      </w:r>
      <w:r>
        <w:t>00, with RMBC being in the largest 20 per cent of local a</w:t>
      </w:r>
      <w:r w:rsidR="00DD58B8">
        <w:t>uthority districts in England.</w:t>
      </w:r>
    </w:p>
    <w:p w14:paraId="4B574EC3" w14:textId="27613B2E" w:rsidR="00600C2D" w:rsidRDefault="00600C2D" w:rsidP="007D77C8">
      <w:pPr>
        <w:pStyle w:val="Paragraph"/>
        <w:numPr>
          <w:ilvl w:val="0"/>
          <w:numId w:val="16"/>
        </w:numPr>
      </w:pPr>
      <w:r w:rsidRPr="00B648A7">
        <w:t xml:space="preserve">Sheffield </w:t>
      </w:r>
      <w:r>
        <w:t>and Rotherham lie</w:t>
      </w:r>
      <w:r w:rsidRPr="00B648A7">
        <w:t xml:space="preserve"> at the heart of the S</w:t>
      </w:r>
      <w:r w:rsidR="003502FB">
        <w:t>CR</w:t>
      </w:r>
      <w:r w:rsidRPr="00B648A7">
        <w:t>,</w:t>
      </w:r>
      <w:r>
        <w:t xml:space="preserve"> which with the</w:t>
      </w:r>
      <w:r w:rsidRPr="00B648A7">
        <w:t xml:space="preserve"> neighbouring </w:t>
      </w:r>
      <w:r>
        <w:t xml:space="preserve">seven other </w:t>
      </w:r>
      <w:r w:rsidRPr="00B648A7">
        <w:t xml:space="preserve">local authorities </w:t>
      </w:r>
      <w:r>
        <w:t>has</w:t>
      </w:r>
      <w:r w:rsidRPr="00B648A7">
        <w:t xml:space="preserve"> a population of 1.8</w:t>
      </w:r>
      <w:r>
        <w:t>6</w:t>
      </w:r>
      <w:r w:rsidRPr="00B648A7">
        <w:t xml:space="preserve"> million people</w:t>
      </w:r>
      <w:r w:rsidRPr="00B648A7">
        <w:rPr>
          <w:rStyle w:val="FootnoteReference"/>
        </w:rPr>
        <w:footnoteReference w:id="16"/>
      </w:r>
      <w:r w:rsidR="003502FB">
        <w:t>.</w:t>
      </w:r>
      <w:r w:rsidRPr="00B648A7">
        <w:t xml:space="preserve">  </w:t>
      </w:r>
      <w:r>
        <w:t xml:space="preserve">This is set to rise to 1.92 million by 2025.  </w:t>
      </w:r>
      <w:r w:rsidRPr="00B648A7">
        <w:t>The SCR is the area’s Loc</w:t>
      </w:r>
      <w:r w:rsidR="00DD58B8">
        <w:t>al Economic Partnership (LEP).</w:t>
      </w:r>
    </w:p>
    <w:p w14:paraId="6F756D8C" w14:textId="77777777" w:rsidR="00600C2D" w:rsidRDefault="00600C2D" w:rsidP="00600C2D">
      <w:pPr>
        <w:pStyle w:val="TableGraphheading"/>
      </w:pPr>
      <w:r>
        <w:t>Figure 3.1: Sheffield City Region and the SRHM</w:t>
      </w:r>
    </w:p>
    <w:p w14:paraId="06F8847B" w14:textId="77777777" w:rsidR="003076DA" w:rsidRDefault="00600C2D" w:rsidP="006C2FF7">
      <w:pPr>
        <w:pStyle w:val="Paragraph"/>
        <w:spacing w:before="0" w:after="0"/>
      </w:pPr>
      <w:r w:rsidRPr="003D7BB6">
        <w:rPr>
          <w:noProof/>
          <w:bdr w:val="single" w:sz="4" w:space="0" w:color="auto"/>
          <w:lang w:eastAsia="en-GB"/>
        </w:rPr>
        <w:drawing>
          <wp:inline distT="0" distB="0" distL="0" distR="0" wp14:anchorId="125B0110" wp14:editId="03AD7643">
            <wp:extent cx="3555833" cy="3514725"/>
            <wp:effectExtent l="19050" t="19050" r="260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BMP"/>
                    <pic:cNvPicPr/>
                  </pic:nvPicPr>
                  <pic:blipFill rotWithShape="1">
                    <a:blip r:embed="rId24">
                      <a:extLst>
                        <a:ext uri="{28A0092B-C50C-407E-A947-70E740481C1C}">
                          <a14:useLocalDpi xmlns:a14="http://schemas.microsoft.com/office/drawing/2010/main" val="0"/>
                        </a:ext>
                      </a:extLst>
                    </a:blip>
                    <a:srcRect l="20598" t="1417" r="21926" b="1688"/>
                    <a:stretch/>
                  </pic:blipFill>
                  <pic:spPr bwMode="auto">
                    <a:xfrm>
                      <a:off x="0" y="0"/>
                      <a:ext cx="3556756" cy="35156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FF1676" w14:textId="77777777" w:rsidR="00600C2D" w:rsidRPr="00B648A7" w:rsidRDefault="00600C2D" w:rsidP="007D77C8">
      <w:pPr>
        <w:pStyle w:val="Paragraph"/>
        <w:numPr>
          <w:ilvl w:val="0"/>
          <w:numId w:val="16"/>
        </w:numPr>
      </w:pPr>
      <w:r w:rsidRPr="00B648A7">
        <w:lastRenderedPageBreak/>
        <w:t xml:space="preserve">Sheffield </w:t>
      </w:r>
      <w:r w:rsidR="003502FB">
        <w:t>and Rotherham are</w:t>
      </w:r>
      <w:r w:rsidRPr="00B648A7">
        <w:t xml:space="preserve"> also part of the South Yorkshire sub-region.  The major conurbations of the Leeds City Region and Greater Manchester adjoin to the north and west respectively.</w:t>
      </w:r>
    </w:p>
    <w:p w14:paraId="030D740E" w14:textId="6BEF7C12" w:rsidR="00600C2D" w:rsidRDefault="00600C2D" w:rsidP="007D77C8">
      <w:pPr>
        <w:pStyle w:val="Paragraph"/>
        <w:numPr>
          <w:ilvl w:val="0"/>
          <w:numId w:val="16"/>
        </w:numPr>
      </w:pPr>
      <w:r w:rsidRPr="00B648A7">
        <w:t xml:space="preserve">The </w:t>
      </w:r>
      <w:r>
        <w:t xml:space="preserve">combined </w:t>
      </w:r>
      <w:r w:rsidRPr="00B648A7">
        <w:t>size of the local authorit</w:t>
      </w:r>
      <w:r>
        <w:t>ies by</w:t>
      </w:r>
      <w:r w:rsidRPr="00B648A7">
        <w:t xml:space="preserve"> area is just less than </w:t>
      </w:r>
      <w:r>
        <w:t>25</w:t>
      </w:r>
      <w:r w:rsidRPr="00B648A7">
        <w:t>2 square miles</w:t>
      </w:r>
      <w:r>
        <w:t xml:space="preserve"> (142 and 110 squares miles for Sheffield and Rotherham respectively). Sheffield contains</w:t>
      </w:r>
      <w:r w:rsidRPr="00B648A7">
        <w:t xml:space="preserve"> a range of different settlements including the city of Sheffield, the adjoining parish council areas of Bradfield, Ecclesfield and Stocksbridge, and several suburbs including the major Mosborough townships development to the south east of the city that were annexed from Derbyshire as part of local government reorganisation in the 1960s. The Peak District National Park lies to the west of the city. Consequently, the Sheffield local authority area is by and large ‘over bounded’ meaning that the local authority boundary generally encompasses </w:t>
      </w:r>
      <w:r w:rsidR="00261232" w:rsidRPr="00B648A7">
        <w:t>most of</w:t>
      </w:r>
      <w:r w:rsidRPr="00B648A7">
        <w:t xml:space="preserve"> the functional economic and housing market area, although there are nevertheless important economic links with neighbouring authorities.</w:t>
      </w:r>
    </w:p>
    <w:p w14:paraId="3629DFA1" w14:textId="6B1DE78F" w:rsidR="00600C2D" w:rsidRPr="00B648A7" w:rsidRDefault="00600C2D" w:rsidP="00F3092F">
      <w:pPr>
        <w:pStyle w:val="Paragraph"/>
        <w:numPr>
          <w:ilvl w:val="0"/>
          <w:numId w:val="16"/>
        </w:numPr>
      </w:pPr>
      <w:r>
        <w:t>Equally Rotherham contains varied settlement types,</w:t>
      </w:r>
      <w:r w:rsidR="00E71712">
        <w:t xml:space="preserve"> </w:t>
      </w:r>
      <w:r w:rsidR="009F2270">
        <w:t>with the local authority's</w:t>
      </w:r>
      <w:r w:rsidR="00E71712">
        <w:t xml:space="preserve"> settlement hierarchy </w:t>
      </w:r>
      <w:r w:rsidR="009F2270">
        <w:t>- set out in its</w:t>
      </w:r>
      <w:r w:rsidR="00E71712">
        <w:t xml:space="preserve"> Core Strategy</w:t>
      </w:r>
      <w:r w:rsidR="009F2270">
        <w:t xml:space="preserve"> </w:t>
      </w:r>
      <w:r w:rsidR="00F3092F">
        <w:t xml:space="preserve">(Policy CS1) </w:t>
      </w:r>
      <w:r w:rsidR="009F2270">
        <w:t>- providing a guide to both the function and future growth of different areas</w:t>
      </w:r>
      <w:r>
        <w:t>.</w:t>
      </w:r>
      <w:r w:rsidR="003D4EC0">
        <w:t xml:space="preserve"> </w:t>
      </w:r>
      <w:r w:rsidR="00E71712">
        <w:t>This</w:t>
      </w:r>
      <w:r w:rsidR="009F2270">
        <w:t xml:space="preserve"> hierarchy</w:t>
      </w:r>
      <w:r w:rsidR="00E71712">
        <w:t xml:space="preserve"> identifies </w:t>
      </w:r>
      <w:r w:rsidR="009F2270">
        <w:t xml:space="preserve">the following types of settlement; 1) the </w:t>
      </w:r>
      <w:r w:rsidR="00F3092F">
        <w:t xml:space="preserve">“main location for new growth” in </w:t>
      </w:r>
      <w:r w:rsidR="00F3092F" w:rsidRPr="009F2270">
        <w:t>housing, employment and retail</w:t>
      </w:r>
      <w:r w:rsidR="00F3092F">
        <w:t xml:space="preserve">, being </w:t>
      </w:r>
      <w:r w:rsidR="009F2270">
        <w:t xml:space="preserve">Rotherham </w:t>
      </w:r>
      <w:r w:rsidR="00F3092F">
        <w:t>u</w:t>
      </w:r>
      <w:r w:rsidR="009F2270">
        <w:t xml:space="preserve">rban area </w:t>
      </w:r>
      <w:r w:rsidR="00F3092F">
        <w:t>(</w:t>
      </w:r>
      <w:r w:rsidR="00E71712">
        <w:t xml:space="preserve">the town centre and </w:t>
      </w:r>
      <w:r w:rsidR="009F2270">
        <w:t xml:space="preserve">surrounding neighbourhoods </w:t>
      </w:r>
      <w:r w:rsidR="00F3092F">
        <w:t>including the Bassingthorpe Farm strategic allocation)</w:t>
      </w:r>
      <w:r w:rsidR="009F2270">
        <w:t>-;</w:t>
      </w:r>
      <w:r w:rsidR="00E71712">
        <w:t xml:space="preserve"> </w:t>
      </w:r>
      <w:r w:rsidR="009F2270">
        <w:t xml:space="preserve">2) </w:t>
      </w:r>
      <w:r w:rsidR="00F3092F">
        <w:t>“</w:t>
      </w:r>
      <w:r w:rsidR="009F2270">
        <w:t>principal settlements</w:t>
      </w:r>
      <w:r w:rsidR="00F3092F">
        <w:t xml:space="preserve"> for growth” </w:t>
      </w:r>
      <w:r w:rsidR="009F2270">
        <w:t xml:space="preserve">- </w:t>
      </w:r>
      <w:r w:rsidR="00F3092F">
        <w:t xml:space="preserve">for example </w:t>
      </w:r>
      <w:r w:rsidR="009F2270" w:rsidRPr="009F2270">
        <w:t>Dinnington, Anston and Laughton Common</w:t>
      </w:r>
      <w:r w:rsidR="009F2270">
        <w:t xml:space="preserve">; </w:t>
      </w:r>
      <w:r w:rsidR="006B0A16">
        <w:t xml:space="preserve">3) </w:t>
      </w:r>
      <w:r w:rsidR="00F3092F">
        <w:t>“</w:t>
      </w:r>
      <w:r w:rsidR="009F2270">
        <w:t>principal settlement</w:t>
      </w:r>
      <w:r w:rsidR="00F3092F">
        <w:t>s”</w:t>
      </w:r>
      <w:r w:rsidR="009F2270">
        <w:t xml:space="preserve"> such as </w:t>
      </w:r>
      <w:r w:rsidR="009F2270" w:rsidRPr="009F2270">
        <w:t>Waverley, Maltby and Hellaby</w:t>
      </w:r>
      <w:r w:rsidR="009F2270">
        <w:t xml:space="preserve">; </w:t>
      </w:r>
      <w:r w:rsidR="006B0A16">
        <w:t xml:space="preserve">4) </w:t>
      </w:r>
      <w:r w:rsidR="00F3092F">
        <w:t>“</w:t>
      </w:r>
      <w:r w:rsidR="006B0A16">
        <w:t>local service centre</w:t>
      </w:r>
      <w:r w:rsidR="009F2270">
        <w:t>s</w:t>
      </w:r>
      <w:r w:rsidR="00F3092F">
        <w:t>”</w:t>
      </w:r>
      <w:r w:rsidR="009F2270">
        <w:t xml:space="preserve"> serving localised population</w:t>
      </w:r>
      <w:r w:rsidR="006B0A16">
        <w:t>s</w:t>
      </w:r>
      <w:r w:rsidR="009F2270">
        <w:t xml:space="preserve">, such as </w:t>
      </w:r>
      <w:r w:rsidR="009F2270" w:rsidRPr="009F2270">
        <w:t xml:space="preserve">Thorpe Hesley </w:t>
      </w:r>
      <w:r w:rsidR="009F2270">
        <w:t xml:space="preserve">and Thurcroft; </w:t>
      </w:r>
      <w:r w:rsidR="006B0A16">
        <w:t xml:space="preserve">5) </w:t>
      </w:r>
      <w:r w:rsidR="00F3092F">
        <w:t>“</w:t>
      </w:r>
      <w:r w:rsidR="009F2270">
        <w:t>other villages</w:t>
      </w:r>
      <w:r w:rsidR="00F3092F">
        <w:t>”</w:t>
      </w:r>
      <w:r w:rsidR="009F2270">
        <w:t xml:space="preserve"> such as </w:t>
      </w:r>
      <w:r w:rsidR="00261232" w:rsidRPr="009F2270">
        <w:t>La</w:t>
      </w:r>
      <w:r w:rsidR="00261232">
        <w:t>ughton-en-le-</w:t>
      </w:r>
      <w:r w:rsidR="009F2270">
        <w:t xml:space="preserve">Morthen and Harley; and finally, </w:t>
      </w:r>
      <w:r w:rsidR="006B0A16">
        <w:t xml:space="preserve">6) </w:t>
      </w:r>
      <w:r w:rsidR="009F2270">
        <w:t xml:space="preserve">green belt villages, such </w:t>
      </w:r>
      <w:r w:rsidR="009F2270" w:rsidRPr="009F2270">
        <w:t>Brampton-en-le-Morthen and Brookhouse</w:t>
      </w:r>
      <w:r w:rsidR="00DD58B8">
        <w:t>.</w:t>
      </w:r>
    </w:p>
    <w:p w14:paraId="7F74F336" w14:textId="77777777" w:rsidR="00600C2D" w:rsidRPr="00600C2D" w:rsidRDefault="00600C2D" w:rsidP="00F124A3">
      <w:pPr>
        <w:pStyle w:val="Heading3"/>
      </w:pPr>
      <w:bookmarkStart w:id="24" w:name="_Ref369617265"/>
      <w:bookmarkStart w:id="25" w:name="_Toc369795191"/>
      <w:bookmarkStart w:id="26" w:name="_Toc373151659"/>
      <w:r w:rsidRPr="00600C2D">
        <w:t>Housing Market Areas</w:t>
      </w:r>
    </w:p>
    <w:p w14:paraId="44A359A6" w14:textId="275827D9" w:rsidR="00600C2D" w:rsidRDefault="00600C2D" w:rsidP="007D77C8">
      <w:pPr>
        <w:pStyle w:val="Paragraph"/>
        <w:numPr>
          <w:ilvl w:val="0"/>
          <w:numId w:val="16"/>
        </w:numPr>
      </w:pPr>
      <w:r>
        <w:t>A</w:t>
      </w:r>
      <w:r w:rsidRPr="00D47CBF">
        <w:t xml:space="preserve">s noted in Chapter 2, </w:t>
      </w:r>
      <w:r>
        <w:t>national government guidance on</w:t>
      </w:r>
      <w:r w:rsidRPr="00D47CBF">
        <w:t xml:space="preserve"> assessing housing need</w:t>
      </w:r>
      <w:r>
        <w:t xml:space="preserve"> has recently changed. T</w:t>
      </w:r>
      <w:r w:rsidRPr="00D47CBF">
        <w:t xml:space="preserve">he previous </w:t>
      </w:r>
      <w:r w:rsidR="00266DAE">
        <w:t>PPG</w:t>
      </w:r>
      <w:r w:rsidRPr="00D47CBF">
        <w:t xml:space="preserve"> required housing markets to be </w:t>
      </w:r>
      <w:r>
        <w:t>'</w:t>
      </w:r>
      <w:r w:rsidRPr="00D47CBF">
        <w:t>defined by household demand and preferences for all types of housing, reflecting the key functional linkages between places where people live and work</w:t>
      </w:r>
      <w:r w:rsidR="00BD7968">
        <w:t>,</w:t>
      </w:r>
      <w:r>
        <w:t>'</w:t>
      </w:r>
      <w:r>
        <w:rPr>
          <w:rStyle w:val="FootnoteReference"/>
          <w:rFonts w:ascii="Garamond" w:eastAsia="Times New Roman" w:hAnsi="Garamond" w:cs="Times New Roman"/>
        </w:rPr>
        <w:footnoteReference w:id="17"/>
      </w:r>
      <w:r>
        <w:t xml:space="preserve"> focusing on house prices, migration patterns and travel to work areas as key </w:t>
      </w:r>
      <w:r w:rsidR="00DD58B8">
        <w:t xml:space="preserve">tools to define a market area. </w:t>
      </w:r>
      <w:r>
        <w:t>T</w:t>
      </w:r>
      <w:r w:rsidRPr="00D47CBF">
        <w:t>he new guidance places more emphasis on ensuring that w</w:t>
      </w:r>
      <w:r>
        <w:t xml:space="preserve">here a </w:t>
      </w:r>
      <w:r w:rsidR="00261232">
        <w:t>market</w:t>
      </w:r>
      <w:r w:rsidR="00261232" w:rsidRPr="00D47CBF">
        <w:t xml:space="preserve"> cross</w:t>
      </w:r>
      <w:r w:rsidR="00261232">
        <w:t>es a</w:t>
      </w:r>
      <w:r w:rsidR="00261232" w:rsidRPr="00D47CBF">
        <w:t xml:space="preserve"> local authority boundary</w:t>
      </w:r>
      <w:r w:rsidRPr="00D47CBF">
        <w:t xml:space="preserve"> that '</w:t>
      </w:r>
      <w:r>
        <w:t>at least</w:t>
      </w:r>
      <w:r w:rsidRPr="00D47CBF">
        <w:t xml:space="preserve"> the sum of the local housing need for each local planning authority' is accounted for. It</w:t>
      </w:r>
      <w:r>
        <w:t xml:space="preserve"> </w:t>
      </w:r>
      <w:r w:rsidRPr="00D47CBF">
        <w:t xml:space="preserve">encourages policy-making authorities to </w:t>
      </w:r>
      <w:r>
        <w:t xml:space="preserve">think about how housing supply should be </w:t>
      </w:r>
      <w:r w:rsidRPr="00D47CBF">
        <w:t>distribute</w:t>
      </w:r>
      <w:r>
        <w:t>d</w:t>
      </w:r>
      <w:r w:rsidRPr="00D47CBF">
        <w:t xml:space="preserve"> </w:t>
      </w:r>
      <w:r>
        <w:t>across this area to meet the total housing requirement</w:t>
      </w:r>
      <w:r w:rsidR="00DD58B8">
        <w:t>.</w:t>
      </w:r>
      <w:r>
        <w:rPr>
          <w:rStyle w:val="FootnoteReference"/>
          <w:rFonts w:ascii="Garamond" w:eastAsia="Times New Roman" w:hAnsi="Garamond" w:cs="Times New Roman"/>
        </w:rPr>
        <w:footnoteReference w:id="18"/>
      </w:r>
    </w:p>
    <w:p w14:paraId="49B318E2" w14:textId="7EBF14FB" w:rsidR="00600C2D" w:rsidRPr="00D47CBF" w:rsidRDefault="00600C2D" w:rsidP="007D77C8">
      <w:pPr>
        <w:pStyle w:val="Paragraph"/>
        <w:numPr>
          <w:ilvl w:val="0"/>
          <w:numId w:val="16"/>
        </w:numPr>
      </w:pPr>
      <w:r>
        <w:t xml:space="preserve">In defining the local housing </w:t>
      </w:r>
      <w:r w:rsidR="00261232">
        <w:t>market,</w:t>
      </w:r>
      <w:r>
        <w:t xml:space="preserve"> we have drawn on the previous guidance and good practice, whilst ensuring SCC and RMBC can understand and explore the data concerning the housing requirements in their area and housing market generally.</w:t>
      </w:r>
    </w:p>
    <w:p w14:paraId="76CE7F4C" w14:textId="77777777" w:rsidR="00600C2D" w:rsidRPr="00600C2D" w:rsidRDefault="00600C2D" w:rsidP="00F124A3">
      <w:pPr>
        <w:pStyle w:val="Heading3"/>
      </w:pPr>
      <w:r w:rsidRPr="00600C2D">
        <w:t>Self-containment</w:t>
      </w:r>
      <w:bookmarkEnd w:id="24"/>
      <w:bookmarkEnd w:id="25"/>
      <w:bookmarkEnd w:id="26"/>
    </w:p>
    <w:p w14:paraId="6AF687B5" w14:textId="6601CB12" w:rsidR="00600C2D" w:rsidRDefault="00600C2D" w:rsidP="007D77C8">
      <w:pPr>
        <w:pStyle w:val="Paragraph"/>
        <w:numPr>
          <w:ilvl w:val="0"/>
          <w:numId w:val="16"/>
        </w:numPr>
      </w:pPr>
      <w:r>
        <w:t>The SRHM</w:t>
      </w:r>
      <w:r w:rsidRPr="00B648A7">
        <w:t xml:space="preserve"> has a relatively high level of self-containment in housing market terms</w:t>
      </w:r>
      <w:r>
        <w:t>. This means that a high proportion of moves are within the housing market.</w:t>
      </w:r>
    </w:p>
    <w:p w14:paraId="0EC129C3" w14:textId="7A0C3669" w:rsidR="00600C2D" w:rsidRDefault="00600C2D" w:rsidP="007D77C8">
      <w:pPr>
        <w:pStyle w:val="Paragraph"/>
        <w:numPr>
          <w:ilvl w:val="0"/>
          <w:numId w:val="16"/>
        </w:numPr>
      </w:pPr>
      <w:r w:rsidRPr="00B648A7">
        <w:t>According to the 20</w:t>
      </w:r>
      <w:r>
        <w:t>1</w:t>
      </w:r>
      <w:r w:rsidRPr="00B648A7">
        <w:t>1 Census</w:t>
      </w:r>
      <w:r w:rsidR="00266DAE">
        <w:t>,</w:t>
      </w:r>
      <w:r w:rsidRPr="00B648A7">
        <w:t xml:space="preserve"> </w:t>
      </w:r>
      <w:r w:rsidRPr="0059608D">
        <w:t>52,897</w:t>
      </w:r>
      <w:r w:rsidRPr="00B648A7">
        <w:t xml:space="preserve"> people </w:t>
      </w:r>
      <w:r>
        <w:t>made internal moves</w:t>
      </w:r>
      <w:r w:rsidRPr="00B648A7">
        <w:t xml:space="preserve"> within Sheffield in the</w:t>
      </w:r>
      <w:r>
        <w:t xml:space="preserve"> year prior to the Census.</w:t>
      </w:r>
      <w:r w:rsidRPr="00B648A7">
        <w:t xml:space="preserve"> A </w:t>
      </w:r>
      <w:r>
        <w:t xml:space="preserve">further </w:t>
      </w:r>
      <w:r w:rsidRPr="0059608D">
        <w:t xml:space="preserve">18,517 </w:t>
      </w:r>
      <w:r>
        <w:t xml:space="preserve">people moved </w:t>
      </w:r>
      <w:r w:rsidR="002B2CCE">
        <w:t xml:space="preserve">to </w:t>
      </w:r>
      <w:r w:rsidR="00D40A4F">
        <w:t xml:space="preserve">a location </w:t>
      </w:r>
      <w:r>
        <w:t xml:space="preserve">outside </w:t>
      </w:r>
      <w:r w:rsidR="002B2CCE">
        <w:t>the</w:t>
      </w:r>
      <w:r>
        <w:t xml:space="preserve"> Sheffield </w:t>
      </w:r>
      <w:r w:rsidR="002B2CCE">
        <w:t xml:space="preserve">boundary </w:t>
      </w:r>
      <w:r>
        <w:t xml:space="preserve">making the total of internal and external moves 71,414. </w:t>
      </w:r>
      <w:r w:rsidR="00261232">
        <w:lastRenderedPageBreak/>
        <w:t>Similarly,</w:t>
      </w:r>
      <w:r>
        <w:t xml:space="preserve"> internal moves within Rotherham in the year before the 2011 Census were 14,765, with </w:t>
      </w:r>
      <w:r w:rsidRPr="00883441">
        <w:t xml:space="preserve">6,594 </w:t>
      </w:r>
      <w:r>
        <w:t>moving outside the Rotherham boundary, with total internal and external moves equalling 21,359.</w:t>
      </w:r>
    </w:p>
    <w:p w14:paraId="236BCCD2" w14:textId="7D9CA929" w:rsidR="00600C2D" w:rsidRDefault="00600C2D" w:rsidP="007D77C8">
      <w:pPr>
        <w:pStyle w:val="Paragraph"/>
        <w:numPr>
          <w:ilvl w:val="0"/>
          <w:numId w:val="16"/>
        </w:numPr>
      </w:pPr>
      <w:r>
        <w:t xml:space="preserve">Aggregating the data on moves, and accounting for flows between the two authorities, suggests that 75 per cent of moves are intra-housing market, suggestion a high level of self-containment (see Table </w:t>
      </w:r>
      <w:r w:rsidR="00F2396D" w:rsidRPr="006D0CF1">
        <w:t>3.1</w:t>
      </w:r>
      <w:r w:rsidRPr="006D0CF1">
        <w:t>).</w:t>
      </w:r>
    </w:p>
    <w:p w14:paraId="799D69DB" w14:textId="77777777" w:rsidR="00600C2D" w:rsidRDefault="00600C2D" w:rsidP="00600C2D">
      <w:pPr>
        <w:pStyle w:val="TableGraphheading"/>
      </w:pPr>
      <w:r>
        <w:t>Table 3.1: Self-containment in the Housing Market</w:t>
      </w:r>
    </w:p>
    <w:tbl>
      <w:tblPr>
        <w:tblW w:w="7294" w:type="dxa"/>
        <w:tblInd w:w="822" w:type="dxa"/>
        <w:tblBorders>
          <w:top w:val="single" w:sz="4" w:space="0" w:color="auto"/>
          <w:bottom w:val="single" w:sz="4" w:space="0" w:color="auto"/>
        </w:tblBorders>
        <w:tblLook w:val="04A0" w:firstRow="1" w:lastRow="0" w:firstColumn="1" w:lastColumn="0" w:noHBand="0" w:noVBand="1"/>
      </w:tblPr>
      <w:tblGrid>
        <w:gridCol w:w="3544"/>
        <w:gridCol w:w="1104"/>
        <w:gridCol w:w="1362"/>
        <w:gridCol w:w="1284"/>
      </w:tblGrid>
      <w:tr w:rsidR="00600C2D" w:rsidRPr="00AD7E19" w14:paraId="30F09018" w14:textId="77777777" w:rsidTr="007F554F">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F2E109" w14:textId="77777777" w:rsidR="00600C2D" w:rsidRPr="0047187B" w:rsidRDefault="00600C2D" w:rsidP="00600C2D">
            <w:pPr>
              <w:pStyle w:val="TableText"/>
            </w:pP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AFCE17" w14:textId="77777777" w:rsidR="00600C2D" w:rsidRPr="0047187B" w:rsidRDefault="00600C2D" w:rsidP="00600C2D">
            <w:pPr>
              <w:pStyle w:val="TableText"/>
              <w:rPr>
                <w:b/>
              </w:rPr>
            </w:pPr>
            <w:r w:rsidRPr="0047187B">
              <w:rPr>
                <w:b/>
              </w:rPr>
              <w:t>Sheffield</w:t>
            </w:r>
          </w:p>
        </w:tc>
        <w:tc>
          <w:tcPr>
            <w:tcW w:w="13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822E8F" w14:textId="77777777" w:rsidR="00600C2D" w:rsidRPr="0047187B" w:rsidRDefault="00600C2D" w:rsidP="00600C2D">
            <w:pPr>
              <w:pStyle w:val="TableText"/>
              <w:rPr>
                <w:b/>
              </w:rPr>
            </w:pPr>
            <w:r w:rsidRPr="0047187B">
              <w:rPr>
                <w:b/>
              </w:rPr>
              <w:t>Rotherham</w:t>
            </w:r>
          </w:p>
        </w:tc>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40F480" w14:textId="77777777" w:rsidR="00600C2D" w:rsidRPr="0047187B" w:rsidRDefault="00600C2D" w:rsidP="00600C2D">
            <w:pPr>
              <w:pStyle w:val="TableText"/>
              <w:rPr>
                <w:b/>
              </w:rPr>
            </w:pPr>
            <w:r>
              <w:rPr>
                <w:b/>
              </w:rPr>
              <w:t xml:space="preserve">Combined </w:t>
            </w:r>
          </w:p>
        </w:tc>
      </w:tr>
      <w:tr w:rsidR="00600C2D" w:rsidRPr="00AD7E19" w14:paraId="0644DDD3" w14:textId="77777777" w:rsidTr="007F554F">
        <w:trPr>
          <w:trHeight w:val="315"/>
        </w:trPr>
        <w:tc>
          <w:tcPr>
            <w:tcW w:w="3544"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7D4A809" w14:textId="77777777" w:rsidR="00600C2D" w:rsidRPr="0047187B" w:rsidRDefault="00600C2D" w:rsidP="00600C2D">
            <w:pPr>
              <w:pStyle w:val="TableText"/>
            </w:pPr>
            <w:r>
              <w:t xml:space="preserve">Move within </w:t>
            </w:r>
            <w:r w:rsidRPr="0047187B">
              <w:t xml:space="preserve"> </w:t>
            </w:r>
          </w:p>
        </w:tc>
        <w:tc>
          <w:tcPr>
            <w:tcW w:w="110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43F2767" w14:textId="77777777" w:rsidR="00600C2D" w:rsidRPr="0047187B" w:rsidRDefault="00600C2D" w:rsidP="00600C2D">
            <w:pPr>
              <w:pStyle w:val="TableText"/>
              <w:jc w:val="right"/>
            </w:pPr>
            <w:r w:rsidRPr="0047187B">
              <w:t>52,897</w:t>
            </w:r>
          </w:p>
        </w:tc>
        <w:tc>
          <w:tcPr>
            <w:tcW w:w="136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5D774DC" w14:textId="77777777" w:rsidR="00600C2D" w:rsidRPr="0047187B" w:rsidRDefault="00600C2D" w:rsidP="00600C2D">
            <w:pPr>
              <w:pStyle w:val="TableText"/>
              <w:jc w:val="right"/>
            </w:pPr>
            <w:r w:rsidRPr="0047187B">
              <w:t>14,765</w:t>
            </w:r>
          </w:p>
        </w:tc>
        <w:tc>
          <w:tcPr>
            <w:tcW w:w="128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5AAD89E" w14:textId="77777777" w:rsidR="00600C2D" w:rsidRPr="0047187B" w:rsidRDefault="00600C2D" w:rsidP="00600C2D">
            <w:pPr>
              <w:pStyle w:val="TableText"/>
              <w:jc w:val="right"/>
            </w:pPr>
            <w:r w:rsidRPr="0047187B">
              <w:t>67,662</w:t>
            </w:r>
          </w:p>
        </w:tc>
      </w:tr>
      <w:tr w:rsidR="00600C2D" w:rsidRPr="00AD7E19" w14:paraId="2CFA7C35" w14:textId="77777777" w:rsidTr="007F554F">
        <w:trPr>
          <w:trHeight w:val="315"/>
        </w:trPr>
        <w:tc>
          <w:tcPr>
            <w:tcW w:w="354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AFE9284" w14:textId="77777777" w:rsidR="00600C2D" w:rsidRPr="0047187B" w:rsidRDefault="00600C2D" w:rsidP="00600C2D">
            <w:pPr>
              <w:pStyle w:val="TableText"/>
            </w:pPr>
            <w:r>
              <w:t>M</w:t>
            </w:r>
            <w:r w:rsidRPr="0047187B">
              <w:t>oves out</w:t>
            </w:r>
          </w:p>
        </w:tc>
        <w:tc>
          <w:tcPr>
            <w:tcW w:w="11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3478189" w14:textId="77777777" w:rsidR="00600C2D" w:rsidRPr="0047187B" w:rsidRDefault="00600C2D" w:rsidP="00600C2D">
            <w:pPr>
              <w:pStyle w:val="TableText"/>
              <w:jc w:val="right"/>
            </w:pPr>
            <w:r w:rsidRPr="0047187B">
              <w:t>18,517</w:t>
            </w:r>
          </w:p>
        </w:tc>
        <w:tc>
          <w:tcPr>
            <w:tcW w:w="136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941255B" w14:textId="77777777" w:rsidR="00600C2D" w:rsidRPr="0047187B" w:rsidRDefault="00600C2D" w:rsidP="00600C2D">
            <w:pPr>
              <w:pStyle w:val="TableText"/>
              <w:jc w:val="right"/>
            </w:pPr>
            <w:r w:rsidRPr="0047187B">
              <w:t>6,594</w:t>
            </w:r>
          </w:p>
        </w:tc>
        <w:tc>
          <w:tcPr>
            <w:tcW w:w="128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34303ED" w14:textId="77777777" w:rsidR="00600C2D" w:rsidRPr="0047187B" w:rsidRDefault="00600C2D" w:rsidP="00600C2D">
            <w:pPr>
              <w:pStyle w:val="TableText"/>
              <w:jc w:val="right"/>
            </w:pPr>
            <w:r w:rsidRPr="0047187B">
              <w:t>22,066</w:t>
            </w:r>
            <w:r>
              <w:t>*</w:t>
            </w:r>
          </w:p>
        </w:tc>
      </w:tr>
      <w:tr w:rsidR="00600C2D" w:rsidRPr="00AD7E19" w14:paraId="48F9D11E" w14:textId="77777777" w:rsidTr="007F554F">
        <w:trPr>
          <w:trHeight w:val="300"/>
        </w:trPr>
        <w:tc>
          <w:tcPr>
            <w:tcW w:w="354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07BC051" w14:textId="77777777" w:rsidR="00600C2D" w:rsidRPr="0047187B" w:rsidRDefault="00600C2D" w:rsidP="00600C2D">
            <w:pPr>
              <w:pStyle w:val="TableText"/>
            </w:pPr>
            <w:r>
              <w:t>Moves across authorities</w:t>
            </w:r>
          </w:p>
        </w:tc>
        <w:tc>
          <w:tcPr>
            <w:tcW w:w="11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68DACB5" w14:textId="77777777" w:rsidR="00600C2D" w:rsidRPr="0047187B" w:rsidRDefault="00600C2D" w:rsidP="00600C2D">
            <w:pPr>
              <w:pStyle w:val="TableText"/>
              <w:jc w:val="right"/>
            </w:pPr>
          </w:p>
        </w:tc>
        <w:tc>
          <w:tcPr>
            <w:tcW w:w="136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42767F5" w14:textId="77777777" w:rsidR="00600C2D" w:rsidRPr="0047187B" w:rsidRDefault="00600C2D" w:rsidP="00600C2D">
            <w:pPr>
              <w:pStyle w:val="TableText"/>
              <w:jc w:val="right"/>
            </w:pPr>
          </w:p>
        </w:tc>
        <w:tc>
          <w:tcPr>
            <w:tcW w:w="128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6CBF16E" w14:textId="77777777" w:rsidR="00600C2D" w:rsidRPr="0047187B" w:rsidRDefault="00600C2D" w:rsidP="00600C2D">
            <w:pPr>
              <w:pStyle w:val="TableText"/>
              <w:jc w:val="right"/>
            </w:pPr>
            <w:r w:rsidRPr="0047187B">
              <w:t>3,045</w:t>
            </w:r>
          </w:p>
        </w:tc>
      </w:tr>
      <w:tr w:rsidR="00600C2D" w:rsidRPr="00AD7E19" w14:paraId="57321D60" w14:textId="77777777" w:rsidTr="007F554F">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DE379B0" w14:textId="3AAD41BD" w:rsidR="00600C2D" w:rsidRPr="0047187B" w:rsidRDefault="00600C2D" w:rsidP="00600C2D">
            <w:pPr>
              <w:pStyle w:val="TableText"/>
              <w:rPr>
                <w:b/>
              </w:rPr>
            </w:pPr>
            <w:r w:rsidRPr="0047187B">
              <w:rPr>
                <w:b/>
              </w:rPr>
              <w:t>Self-containment</w:t>
            </w:r>
            <w:r w:rsidR="007F554F">
              <w:rPr>
                <w:b/>
              </w:rPr>
              <w:t xml:space="preserve"> (%)</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00B42" w14:textId="23BFB306" w:rsidR="00600C2D" w:rsidRPr="0047187B" w:rsidRDefault="008D697E" w:rsidP="00600C2D">
            <w:pPr>
              <w:pStyle w:val="TableText"/>
              <w:jc w:val="right"/>
              <w:rPr>
                <w:b/>
              </w:rPr>
            </w:pPr>
            <w:r>
              <w:rPr>
                <w:b/>
              </w:rPr>
              <w:t>74</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CD743" w14:textId="0C43ABF9" w:rsidR="00600C2D" w:rsidRPr="0047187B" w:rsidRDefault="00600C2D" w:rsidP="00600C2D">
            <w:pPr>
              <w:pStyle w:val="TableText"/>
              <w:jc w:val="right"/>
              <w:rPr>
                <w:b/>
              </w:rPr>
            </w:pPr>
            <w:r w:rsidRPr="0047187B">
              <w:rPr>
                <w:b/>
              </w:rPr>
              <w:t>6</w:t>
            </w:r>
            <w:r w:rsidR="008D697E">
              <w:rPr>
                <w:b/>
              </w:rPr>
              <w:t>9</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B21F3" w14:textId="1B292B2D" w:rsidR="00600C2D" w:rsidRPr="0047187B" w:rsidRDefault="008D697E" w:rsidP="00600C2D">
            <w:pPr>
              <w:pStyle w:val="TableText"/>
              <w:jc w:val="right"/>
              <w:rPr>
                <w:b/>
              </w:rPr>
            </w:pPr>
            <w:r>
              <w:rPr>
                <w:b/>
              </w:rPr>
              <w:t>75</w:t>
            </w:r>
          </w:p>
        </w:tc>
      </w:tr>
    </w:tbl>
    <w:p w14:paraId="389DCB42" w14:textId="257DED80" w:rsidR="00600C2D" w:rsidRPr="00536E70" w:rsidRDefault="007F554F" w:rsidP="00600C2D">
      <w:pPr>
        <w:pStyle w:val="TableGraphSource"/>
      </w:pPr>
      <w:r>
        <w:t>*</w:t>
      </w:r>
      <w:r w:rsidR="00600C2D">
        <w:t>Cross-boundary flows subtracted from moves out</w:t>
      </w:r>
    </w:p>
    <w:p w14:paraId="188B8596" w14:textId="77777777" w:rsidR="00600C2D" w:rsidRPr="00B648A7" w:rsidRDefault="00600C2D" w:rsidP="007D77C8">
      <w:pPr>
        <w:pStyle w:val="Paragraph"/>
        <w:numPr>
          <w:ilvl w:val="0"/>
          <w:numId w:val="16"/>
        </w:numPr>
      </w:pPr>
      <w:r>
        <w:t>Previous government guidance</w:t>
      </w:r>
      <w:r>
        <w:rPr>
          <w:rStyle w:val="FootnoteReference"/>
        </w:rPr>
        <w:footnoteReference w:id="19"/>
      </w:r>
      <w:r>
        <w:t xml:space="preserve"> stated self-containment was indicated by internal migration of over 70</w:t>
      </w:r>
      <w:r w:rsidR="00D71E30">
        <w:t xml:space="preserve"> per cent</w:t>
      </w:r>
      <w:r>
        <w:t xml:space="preserve"> (excluding long distance moves). Whilst the individual districts have a high level of self-containment, the SRHM has the highest, suggesting there is some merit in looking at the combined area. </w:t>
      </w:r>
      <w:r w:rsidRPr="00B648A7">
        <w:t xml:space="preserve">Migration patterns within </w:t>
      </w:r>
      <w:r>
        <w:t>the SRHM, particularly in relation to recent changes,</w:t>
      </w:r>
      <w:r w:rsidRPr="00B648A7">
        <w:t xml:space="preserve"> are d</w:t>
      </w:r>
      <w:r>
        <w:t>iscussed further below.</w:t>
      </w:r>
    </w:p>
    <w:p w14:paraId="3B908078" w14:textId="462AADFA" w:rsidR="00600C2D" w:rsidRPr="00B648A7" w:rsidRDefault="00600C2D" w:rsidP="007D77C8">
      <w:pPr>
        <w:pStyle w:val="Paragraph"/>
        <w:numPr>
          <w:ilvl w:val="0"/>
          <w:numId w:val="16"/>
        </w:numPr>
      </w:pPr>
      <w:r>
        <w:t xml:space="preserve">Treating Sheffield and Rotherham as a singular market also aligns with the conclusions of the </w:t>
      </w:r>
      <w:r w:rsidR="00D40A4F">
        <w:t xml:space="preserve">examination of the </w:t>
      </w:r>
      <w:r w:rsidR="0018173B">
        <w:t>RMBCs Core Strategy</w:t>
      </w:r>
      <w:r w:rsidR="00771C55">
        <w:t>.</w:t>
      </w:r>
      <w:r w:rsidR="00D40A4F" w:rsidRPr="00F97171">
        <w:rPr>
          <w:rStyle w:val="FootnoteReference"/>
        </w:rPr>
        <w:footnoteReference w:id="20"/>
      </w:r>
      <w:r w:rsidR="00266DAE">
        <w:t xml:space="preserve"> </w:t>
      </w:r>
      <w:r w:rsidR="00266DAE" w:rsidRPr="006F64FB">
        <w:t>The</w:t>
      </w:r>
      <w:r w:rsidR="0018173B" w:rsidRPr="006F64FB">
        <w:t xml:space="preserve"> planning inspector</w:t>
      </w:r>
      <w:r w:rsidR="00266DAE" w:rsidRPr="006F64FB">
        <w:t xml:space="preserve"> urged the </w:t>
      </w:r>
      <w:r w:rsidR="0018173B" w:rsidRPr="006F64FB">
        <w:t>SCC</w:t>
      </w:r>
      <w:r w:rsidRPr="006F64FB">
        <w:t xml:space="preserve"> RMBC</w:t>
      </w:r>
      <w:r w:rsidR="0018173B" w:rsidRPr="006F64FB">
        <w:t xml:space="preserve"> to work with SCC</w:t>
      </w:r>
      <w:r w:rsidRPr="006F64FB">
        <w:t xml:space="preserve"> to </w:t>
      </w:r>
      <w:r w:rsidR="0018173B" w:rsidRPr="006F64FB">
        <w:t>produce a joint</w:t>
      </w:r>
      <w:r w:rsidRPr="006F64FB">
        <w:t xml:space="preserve"> housing market a</w:t>
      </w:r>
      <w:r w:rsidR="0018173B" w:rsidRPr="006F64FB">
        <w:t>ssessment</w:t>
      </w:r>
      <w:r w:rsidRPr="006F64FB">
        <w:t xml:space="preserve"> in future SHMAs</w:t>
      </w:r>
      <w:r w:rsidR="00F97171" w:rsidRPr="00F97171">
        <w:t>.</w:t>
      </w:r>
      <w:r w:rsidRPr="009335C3">
        <w:t xml:space="preserve"> Hence, this study treats Sheffield and Rotherham as a singular housing market, whilst providing district and sub-district level analysis to aid the development local planning and housing policies.</w:t>
      </w:r>
    </w:p>
    <w:p w14:paraId="319D3F2E" w14:textId="77777777" w:rsidR="00600C2D" w:rsidRPr="00600C2D" w:rsidRDefault="00600C2D" w:rsidP="00F124A3">
      <w:pPr>
        <w:pStyle w:val="Heading2"/>
      </w:pPr>
      <w:bookmarkStart w:id="27" w:name="_Toc369795192"/>
      <w:bookmarkStart w:id="28" w:name="_Toc373151660"/>
      <w:r w:rsidRPr="00600C2D">
        <w:t>Migration links with neighbouring districts</w:t>
      </w:r>
      <w:bookmarkEnd w:id="27"/>
      <w:bookmarkEnd w:id="28"/>
    </w:p>
    <w:p w14:paraId="788D9B67" w14:textId="41905E9E" w:rsidR="00600C2D" w:rsidRPr="00B648A7" w:rsidRDefault="00600C2D" w:rsidP="007D77C8">
      <w:pPr>
        <w:pStyle w:val="Paragraph"/>
        <w:numPr>
          <w:ilvl w:val="0"/>
          <w:numId w:val="16"/>
        </w:numPr>
      </w:pPr>
      <w:r w:rsidRPr="00B648A7">
        <w:t>Sheffield</w:t>
      </w:r>
      <w:r>
        <w:t>’s growing population is influenced by</w:t>
      </w:r>
      <w:r w:rsidRPr="00B648A7">
        <w:t xml:space="preserve"> patterns of population mobility, both wit</w:t>
      </w:r>
      <w:r w:rsidR="007F554F">
        <w:t>hin the UK and internationally.</w:t>
      </w:r>
      <w:r w:rsidRPr="00B648A7">
        <w:t xml:space="preserve"> </w:t>
      </w:r>
      <w:r>
        <w:t>In 2011</w:t>
      </w:r>
      <w:r w:rsidR="004D5E94">
        <w:t>,</w:t>
      </w:r>
      <w:r>
        <w:t xml:space="preserve"> net change as a result of migration </w:t>
      </w:r>
      <w:r w:rsidR="00257397">
        <w:t xml:space="preserve">was </w:t>
      </w:r>
      <w:r>
        <w:t xml:space="preserve">an increase of </w:t>
      </w:r>
      <w:r w:rsidRPr="007E2DA3">
        <w:t>13,642</w:t>
      </w:r>
      <w:r>
        <w:t xml:space="preserve"> people, with </w:t>
      </w:r>
      <w:r w:rsidRPr="007E2DA3">
        <w:t>32,159</w:t>
      </w:r>
      <w:r>
        <w:t xml:space="preserve"> moving into Sheffield from other areas and </w:t>
      </w:r>
      <w:r w:rsidRPr="007E2DA3">
        <w:t>18,517</w:t>
      </w:r>
      <w:r w:rsidR="007F554F">
        <w:t xml:space="preserve"> moving out. </w:t>
      </w:r>
      <w:r>
        <w:t>A large proportion of this net change was made up of people entering from abroad (7,679). The picture was somewhat different in Rotherham where only 993 people moved in from abroad, and where net change in population from migration was a reduction of 154 people. This information is important in understanding the different functions of the two areas in meeting the housing needs of different groups.</w:t>
      </w:r>
    </w:p>
    <w:p w14:paraId="6B8FBA7F" w14:textId="77777777" w:rsidR="00600C2D" w:rsidRPr="00600C2D" w:rsidRDefault="00600C2D" w:rsidP="00F124A3">
      <w:pPr>
        <w:pStyle w:val="Heading3"/>
      </w:pPr>
      <w:bookmarkStart w:id="29" w:name="_Toc369795193"/>
      <w:bookmarkStart w:id="30" w:name="_Ref369872903"/>
      <w:bookmarkStart w:id="31" w:name="_Ref371083423"/>
      <w:bookmarkStart w:id="32" w:name="_Ref371083428"/>
      <w:bookmarkStart w:id="33" w:name="_Toc373151661"/>
      <w:r w:rsidRPr="00600C2D">
        <w:t>An updated picture of domestic migration</w:t>
      </w:r>
      <w:bookmarkEnd w:id="29"/>
      <w:bookmarkEnd w:id="30"/>
      <w:bookmarkEnd w:id="31"/>
      <w:bookmarkEnd w:id="32"/>
      <w:bookmarkEnd w:id="33"/>
    </w:p>
    <w:p w14:paraId="03F2928D" w14:textId="45642204" w:rsidR="00600C2D" w:rsidRPr="00B648A7" w:rsidRDefault="00600C2D" w:rsidP="007D77C8">
      <w:pPr>
        <w:pStyle w:val="Paragraph"/>
        <w:numPr>
          <w:ilvl w:val="0"/>
          <w:numId w:val="16"/>
        </w:numPr>
      </w:pPr>
      <w:r w:rsidRPr="00B648A7">
        <w:t xml:space="preserve">The relationship between Sheffield </w:t>
      </w:r>
      <w:r>
        <w:t xml:space="preserve">and Rotherham </w:t>
      </w:r>
      <w:r w:rsidRPr="00B648A7">
        <w:t>and other districts within its zone of influence forms an important context to the fun</w:t>
      </w:r>
      <w:r>
        <w:t xml:space="preserve">ctioning of its housing market. </w:t>
      </w:r>
      <w:r w:rsidRPr="00B648A7">
        <w:t>Sheffield lies at the heart of a city-regional system of migration flows</w:t>
      </w:r>
      <w:r>
        <w:t xml:space="preserve"> and generally</w:t>
      </w:r>
      <w:r w:rsidRPr="00B648A7">
        <w:t xml:space="preserve"> loses population to key surrounding districts.</w:t>
      </w:r>
      <w:r>
        <w:t xml:space="preserve"> Rotherham also generally exports population to neighbouring districts w</w:t>
      </w:r>
      <w:r w:rsidR="00BD7968">
        <w:t>ith the exception of Sheffield.</w:t>
      </w:r>
    </w:p>
    <w:p w14:paraId="0BECDACE" w14:textId="6468C863" w:rsidR="00600C2D" w:rsidRPr="006C2FF7" w:rsidRDefault="00600C2D" w:rsidP="007D77C8">
      <w:pPr>
        <w:pStyle w:val="Paragraph"/>
        <w:numPr>
          <w:ilvl w:val="0"/>
          <w:numId w:val="16"/>
        </w:numPr>
      </w:pPr>
      <w:r>
        <w:lastRenderedPageBreak/>
        <w:t>In Sheffield</w:t>
      </w:r>
      <w:r w:rsidR="004D5E94">
        <w:t>,</w:t>
      </w:r>
      <w:r>
        <w:t xml:space="preserve"> s</w:t>
      </w:r>
      <w:r w:rsidRPr="00B648A7">
        <w:t>tudents are an important source of domestic migration attracted by the city</w:t>
      </w:r>
      <w:r>
        <w:t>’</w:t>
      </w:r>
      <w:r w:rsidRPr="00B648A7">
        <w:t xml:space="preserve">s two universities. This is reflected in the age profile of net </w:t>
      </w:r>
      <w:r>
        <w:t xml:space="preserve">domestic </w:t>
      </w:r>
      <w:r w:rsidRPr="00B648A7">
        <w:t>migration flows to the city, which is dominated by the 16-24 age group (</w:t>
      </w:r>
      <w:r w:rsidR="00F2396D">
        <w:t xml:space="preserve">Table </w:t>
      </w:r>
      <w:r w:rsidR="00F2396D" w:rsidRPr="006D0CF1">
        <w:t>3.2</w:t>
      </w:r>
      <w:r w:rsidR="00F2396D">
        <w:t xml:space="preserve">). </w:t>
      </w:r>
      <w:r w:rsidRPr="006C2FF7">
        <w:t xml:space="preserve"> People in this age category make up nearly 60 per cent of all UK-based population inflows, which has a critical influence on local housing markets. </w:t>
      </w:r>
      <w:r w:rsidRPr="009335C3">
        <w:t>The key family-starting age group of 25-44 is also prevalent in terms of both moves into and out of the city</w:t>
      </w:r>
      <w:r w:rsidR="00BD7968">
        <w:t xml:space="preserve">. </w:t>
      </w:r>
      <w:r w:rsidRPr="006C2FF7">
        <w:t>Rotherham experienced a net inflow of people in this 25-44 age category, which may manifest in specific housing demands.</w:t>
      </w:r>
    </w:p>
    <w:p w14:paraId="1892D16D" w14:textId="77777777" w:rsidR="00600C2D" w:rsidRPr="00B648A7" w:rsidRDefault="00600C2D" w:rsidP="00600C2D">
      <w:pPr>
        <w:pStyle w:val="TableGraphheading"/>
      </w:pPr>
      <w:bookmarkStart w:id="34" w:name="_Ref369867658"/>
      <w:bookmarkStart w:id="35" w:name="_Toc373151763"/>
      <w:r w:rsidRPr="00224E36">
        <w:t xml:space="preserve">Table </w:t>
      </w:r>
      <w:bookmarkEnd w:id="34"/>
      <w:r>
        <w:t>3.2:</w:t>
      </w:r>
      <w:r w:rsidRPr="00224E36">
        <w:t xml:space="preserve"> Summary of internal migration to and </w:t>
      </w:r>
      <w:r w:rsidRPr="00224E36">
        <w:rPr>
          <w:noProof/>
        </w:rPr>
        <w:t>from Sheffield and Rotherham (year to June 2017), by age group</w:t>
      </w:r>
      <w:bookmarkEnd w:id="35"/>
    </w:p>
    <w:tbl>
      <w:tblPr>
        <w:tblW w:w="4718" w:type="pct"/>
        <w:tblInd w:w="696" w:type="dxa"/>
        <w:tblBorders>
          <w:top w:val="single" w:sz="4" w:space="0" w:color="auto"/>
          <w:bottom w:val="single" w:sz="4" w:space="0" w:color="auto"/>
        </w:tblBorders>
        <w:tblLayout w:type="fixed"/>
        <w:tblLook w:val="04A0" w:firstRow="1" w:lastRow="0" w:firstColumn="1" w:lastColumn="0" w:noHBand="0" w:noVBand="1"/>
      </w:tblPr>
      <w:tblGrid>
        <w:gridCol w:w="1319"/>
        <w:gridCol w:w="851"/>
        <w:gridCol w:w="830"/>
        <w:gridCol w:w="851"/>
        <w:gridCol w:w="841"/>
        <w:gridCol w:w="841"/>
        <w:gridCol w:w="790"/>
        <w:gridCol w:w="830"/>
        <w:gridCol w:w="830"/>
        <w:gridCol w:w="738"/>
      </w:tblGrid>
      <w:tr w:rsidR="00600C2D" w:rsidRPr="00B648A7" w14:paraId="21AE2FB2" w14:textId="77777777" w:rsidTr="001B5D7E">
        <w:tc>
          <w:tcPr>
            <w:tcW w:w="7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3790C1A" w14:textId="77777777" w:rsidR="00600C2D" w:rsidRPr="00600C2D" w:rsidRDefault="00600C2D" w:rsidP="00600C2D">
            <w:pPr>
              <w:pStyle w:val="TableText"/>
              <w:rPr>
                <w:b/>
                <w:color w:val="000000"/>
              </w:rPr>
            </w:pPr>
            <w:r w:rsidRPr="00600C2D">
              <w:rPr>
                <w:b/>
              </w:rPr>
              <w:t>Age group</w:t>
            </w:r>
          </w:p>
        </w:tc>
        <w:tc>
          <w:tcPr>
            <w:tcW w:w="1452" w:type="pct"/>
            <w:gridSpan w:val="3"/>
            <w:tcBorders>
              <w:top w:val="single" w:sz="4" w:space="0" w:color="auto"/>
              <w:left w:val="single" w:sz="4" w:space="0" w:color="auto"/>
              <w:bottom w:val="single" w:sz="4" w:space="0" w:color="auto"/>
              <w:right w:val="dotted" w:sz="4" w:space="0" w:color="auto"/>
            </w:tcBorders>
            <w:shd w:val="clear" w:color="auto" w:fill="D9D9D9" w:themeFill="background1" w:themeFillShade="D9"/>
            <w:noWrap/>
          </w:tcPr>
          <w:p w14:paraId="65D2228D" w14:textId="77777777" w:rsidR="00600C2D" w:rsidRPr="00600C2D" w:rsidRDefault="00600C2D" w:rsidP="00600C2D">
            <w:pPr>
              <w:pStyle w:val="TableText"/>
              <w:jc w:val="center"/>
              <w:rPr>
                <w:b/>
              </w:rPr>
            </w:pPr>
            <w:r w:rsidRPr="00600C2D">
              <w:rPr>
                <w:b/>
              </w:rPr>
              <w:t>Persons (thousands)</w:t>
            </w:r>
          </w:p>
        </w:tc>
        <w:tc>
          <w:tcPr>
            <w:tcW w:w="1417" w:type="pct"/>
            <w:gridSpan w:val="3"/>
            <w:tcBorders>
              <w:top w:val="single" w:sz="4" w:space="0" w:color="auto"/>
              <w:left w:val="dotted" w:sz="4" w:space="0" w:color="auto"/>
              <w:bottom w:val="single" w:sz="4" w:space="0" w:color="auto"/>
              <w:right w:val="dotted" w:sz="4" w:space="0" w:color="auto"/>
            </w:tcBorders>
            <w:shd w:val="clear" w:color="auto" w:fill="D9D9D9" w:themeFill="background1" w:themeFillShade="D9"/>
            <w:noWrap/>
          </w:tcPr>
          <w:p w14:paraId="498464A6" w14:textId="77777777" w:rsidR="00600C2D" w:rsidRPr="00600C2D" w:rsidRDefault="00600C2D" w:rsidP="00600C2D">
            <w:pPr>
              <w:pStyle w:val="TableText"/>
              <w:jc w:val="center"/>
              <w:rPr>
                <w:b/>
                <w:color w:val="000000"/>
              </w:rPr>
            </w:pPr>
            <w:r w:rsidRPr="00600C2D">
              <w:rPr>
                <w:b/>
                <w:color w:val="000000"/>
              </w:rPr>
              <w:t>Males (thousands)</w:t>
            </w:r>
          </w:p>
        </w:tc>
        <w:tc>
          <w:tcPr>
            <w:tcW w:w="1375" w:type="pct"/>
            <w:gridSpan w:val="3"/>
            <w:tcBorders>
              <w:top w:val="single" w:sz="4" w:space="0" w:color="auto"/>
              <w:left w:val="dotted" w:sz="4" w:space="0" w:color="auto"/>
              <w:bottom w:val="single" w:sz="4" w:space="0" w:color="auto"/>
              <w:right w:val="single" w:sz="4" w:space="0" w:color="auto"/>
            </w:tcBorders>
            <w:shd w:val="clear" w:color="auto" w:fill="D9D9D9" w:themeFill="background1" w:themeFillShade="D9"/>
            <w:noWrap/>
          </w:tcPr>
          <w:p w14:paraId="7715FD95" w14:textId="77777777" w:rsidR="00600C2D" w:rsidRPr="00600C2D" w:rsidRDefault="00600C2D" w:rsidP="00600C2D">
            <w:pPr>
              <w:pStyle w:val="TableText"/>
              <w:jc w:val="center"/>
              <w:rPr>
                <w:b/>
                <w:color w:val="000000"/>
              </w:rPr>
            </w:pPr>
            <w:r w:rsidRPr="00600C2D">
              <w:rPr>
                <w:b/>
                <w:color w:val="000000"/>
              </w:rPr>
              <w:t>Females (thousands)</w:t>
            </w:r>
          </w:p>
        </w:tc>
      </w:tr>
      <w:tr w:rsidR="004E62C8" w:rsidRPr="00B648A7" w14:paraId="583965D2" w14:textId="77777777" w:rsidTr="001B5D7E">
        <w:tc>
          <w:tcPr>
            <w:tcW w:w="7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2688F2A" w14:textId="77777777" w:rsidR="00600C2D" w:rsidRPr="00600C2D" w:rsidRDefault="00600C2D" w:rsidP="00600C2D">
            <w:pPr>
              <w:pStyle w:val="TableText"/>
              <w:rPr>
                <w:b/>
              </w:rPr>
            </w:pP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0490D61" w14:textId="77777777" w:rsidR="00600C2D" w:rsidRPr="00600C2D" w:rsidRDefault="00600C2D" w:rsidP="00600C2D">
            <w:pPr>
              <w:pStyle w:val="TableText"/>
              <w:jc w:val="right"/>
              <w:rPr>
                <w:b/>
              </w:rPr>
            </w:pPr>
            <w:r w:rsidRPr="00600C2D">
              <w:rPr>
                <w:b/>
              </w:rPr>
              <w:t>In</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D933B3F" w14:textId="77777777" w:rsidR="00600C2D" w:rsidRPr="00600C2D" w:rsidRDefault="00600C2D" w:rsidP="00600C2D">
            <w:pPr>
              <w:pStyle w:val="TableText"/>
              <w:jc w:val="right"/>
              <w:rPr>
                <w:b/>
              </w:rPr>
            </w:pPr>
            <w:r w:rsidRPr="00600C2D">
              <w:rPr>
                <w:b/>
              </w:rPr>
              <w:t>Out</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454C736" w14:textId="77777777" w:rsidR="00600C2D" w:rsidRPr="00600C2D" w:rsidRDefault="00600C2D" w:rsidP="00600C2D">
            <w:pPr>
              <w:pStyle w:val="TableText"/>
              <w:jc w:val="right"/>
              <w:rPr>
                <w:b/>
              </w:rPr>
            </w:pPr>
            <w:r w:rsidRPr="00600C2D">
              <w:rPr>
                <w:b/>
              </w:rPr>
              <w:t>Net</w:t>
            </w:r>
          </w:p>
        </w:tc>
        <w:tc>
          <w:tcPr>
            <w:tcW w:w="4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36B4EF6" w14:textId="77777777" w:rsidR="00600C2D" w:rsidRPr="00600C2D" w:rsidRDefault="00600C2D" w:rsidP="00600C2D">
            <w:pPr>
              <w:pStyle w:val="TableText"/>
              <w:jc w:val="right"/>
              <w:rPr>
                <w:b/>
              </w:rPr>
            </w:pPr>
            <w:r w:rsidRPr="00600C2D">
              <w:rPr>
                <w:b/>
              </w:rPr>
              <w:t>In</w:t>
            </w:r>
          </w:p>
        </w:tc>
        <w:tc>
          <w:tcPr>
            <w:tcW w:w="4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6C1263B" w14:textId="77777777" w:rsidR="00600C2D" w:rsidRPr="00600C2D" w:rsidRDefault="00600C2D" w:rsidP="00600C2D">
            <w:pPr>
              <w:pStyle w:val="TableText"/>
              <w:jc w:val="right"/>
              <w:rPr>
                <w:b/>
              </w:rPr>
            </w:pPr>
            <w:r w:rsidRPr="00600C2D">
              <w:rPr>
                <w:b/>
              </w:rPr>
              <w:t>Out</w:t>
            </w:r>
          </w:p>
        </w:tc>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AE490BB" w14:textId="77777777" w:rsidR="00600C2D" w:rsidRPr="00600C2D" w:rsidRDefault="00600C2D" w:rsidP="00600C2D">
            <w:pPr>
              <w:pStyle w:val="TableText"/>
              <w:jc w:val="right"/>
              <w:rPr>
                <w:b/>
              </w:rPr>
            </w:pPr>
            <w:r w:rsidRPr="00600C2D">
              <w:rPr>
                <w:b/>
              </w:rPr>
              <w:t>Net</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D9133F8" w14:textId="77777777" w:rsidR="00600C2D" w:rsidRPr="00600C2D" w:rsidRDefault="00600C2D" w:rsidP="00600C2D">
            <w:pPr>
              <w:pStyle w:val="TableText"/>
              <w:jc w:val="right"/>
              <w:rPr>
                <w:b/>
              </w:rPr>
            </w:pPr>
            <w:r w:rsidRPr="00600C2D">
              <w:rPr>
                <w:b/>
              </w:rPr>
              <w:t>In</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683895D" w14:textId="77777777" w:rsidR="00600C2D" w:rsidRPr="00600C2D" w:rsidRDefault="00600C2D" w:rsidP="00600C2D">
            <w:pPr>
              <w:pStyle w:val="TableText"/>
              <w:jc w:val="right"/>
              <w:rPr>
                <w:b/>
              </w:rPr>
            </w:pPr>
            <w:r w:rsidRPr="00600C2D">
              <w:rPr>
                <w:b/>
              </w:rPr>
              <w:t>Out</w:t>
            </w:r>
          </w:p>
        </w:tc>
        <w:tc>
          <w:tcPr>
            <w:tcW w:w="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F396735" w14:textId="77777777" w:rsidR="00600C2D" w:rsidRPr="00600C2D" w:rsidRDefault="00600C2D" w:rsidP="00600C2D">
            <w:pPr>
              <w:pStyle w:val="TableText"/>
              <w:jc w:val="right"/>
              <w:rPr>
                <w:b/>
              </w:rPr>
            </w:pPr>
            <w:r w:rsidRPr="00600C2D">
              <w:rPr>
                <w:b/>
              </w:rPr>
              <w:t>Net</w:t>
            </w:r>
          </w:p>
        </w:tc>
      </w:tr>
      <w:tr w:rsidR="001B5D7E" w:rsidRPr="00B648A7" w14:paraId="2B6483EC" w14:textId="77777777" w:rsidTr="001B5D7E">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B77BB98" w14:textId="0E1C9FC0" w:rsidR="001B5D7E" w:rsidRPr="00B648A7" w:rsidRDefault="001B5D7E" w:rsidP="00DB0338">
            <w:pPr>
              <w:pStyle w:val="TableText"/>
              <w:jc w:val="center"/>
              <w:rPr>
                <w:color w:val="000000"/>
                <w:lang w:eastAsia="en-GB"/>
              </w:rPr>
            </w:pPr>
            <w:r w:rsidRPr="00600C2D">
              <w:rPr>
                <w:b/>
                <w:i/>
                <w:color w:val="000000"/>
                <w:lang w:eastAsia="en-GB"/>
              </w:rPr>
              <w:t>Sheffield</w:t>
            </w:r>
          </w:p>
        </w:tc>
      </w:tr>
      <w:tr w:rsidR="00980E15" w:rsidRPr="00B648A7" w14:paraId="52EBDD32" w14:textId="77777777" w:rsidTr="001B5D7E">
        <w:tc>
          <w:tcPr>
            <w:tcW w:w="756" w:type="pct"/>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4A25B612" w14:textId="77777777" w:rsidR="00980E15" w:rsidRPr="00B648A7" w:rsidRDefault="00980E15" w:rsidP="00600C2D">
            <w:pPr>
              <w:pStyle w:val="TableText"/>
              <w:rPr>
                <w:color w:val="000000"/>
                <w:lang w:eastAsia="en-GB"/>
              </w:rPr>
            </w:pPr>
            <w:r w:rsidRPr="00B648A7">
              <w:rPr>
                <w:color w:val="000000"/>
                <w:lang w:eastAsia="en-GB"/>
              </w:rPr>
              <w:t>All ages</w:t>
            </w:r>
          </w:p>
        </w:tc>
        <w:tc>
          <w:tcPr>
            <w:tcW w:w="488" w:type="pct"/>
            <w:tcBorders>
              <w:top w:val="single" w:sz="4" w:space="0" w:color="auto"/>
              <w:left w:val="single" w:sz="4" w:space="0" w:color="auto"/>
              <w:bottom w:val="dotted" w:sz="4" w:space="0" w:color="auto"/>
              <w:right w:val="single" w:sz="4" w:space="0" w:color="auto"/>
            </w:tcBorders>
            <w:shd w:val="clear" w:color="auto" w:fill="auto"/>
            <w:noWrap/>
            <w:vAlign w:val="center"/>
          </w:tcPr>
          <w:p w14:paraId="23C6B95E" w14:textId="77777777" w:rsidR="00980E15" w:rsidRPr="00B648A7" w:rsidRDefault="00980E15" w:rsidP="00600C2D">
            <w:pPr>
              <w:pStyle w:val="TableText"/>
              <w:jc w:val="right"/>
              <w:rPr>
                <w:color w:val="000000"/>
                <w:lang w:eastAsia="en-GB"/>
              </w:rPr>
            </w:pPr>
            <w:r>
              <w:rPr>
                <w:color w:val="000000"/>
              </w:rPr>
              <w:t>28,850</w:t>
            </w:r>
          </w:p>
        </w:tc>
        <w:tc>
          <w:tcPr>
            <w:tcW w:w="476" w:type="pct"/>
            <w:tcBorders>
              <w:top w:val="single" w:sz="4" w:space="0" w:color="auto"/>
              <w:left w:val="single" w:sz="4" w:space="0" w:color="auto"/>
              <w:bottom w:val="dotted" w:sz="4" w:space="0" w:color="auto"/>
              <w:right w:val="single" w:sz="4" w:space="0" w:color="auto"/>
            </w:tcBorders>
            <w:shd w:val="clear" w:color="auto" w:fill="auto"/>
            <w:noWrap/>
            <w:vAlign w:val="center"/>
          </w:tcPr>
          <w:p w14:paraId="19C2030C" w14:textId="77777777" w:rsidR="00980E15" w:rsidRPr="00B648A7" w:rsidRDefault="00980E15" w:rsidP="00600C2D">
            <w:pPr>
              <w:pStyle w:val="TableText"/>
              <w:jc w:val="right"/>
              <w:rPr>
                <w:color w:val="000000"/>
                <w:lang w:eastAsia="en-GB"/>
              </w:rPr>
            </w:pPr>
            <w:r>
              <w:rPr>
                <w:color w:val="000000"/>
              </w:rPr>
              <w:t>30,140</w:t>
            </w:r>
          </w:p>
        </w:tc>
        <w:tc>
          <w:tcPr>
            <w:tcW w:w="488" w:type="pct"/>
            <w:tcBorders>
              <w:top w:val="single" w:sz="4" w:space="0" w:color="auto"/>
              <w:left w:val="single" w:sz="4" w:space="0" w:color="auto"/>
              <w:bottom w:val="dotted" w:sz="4" w:space="0" w:color="auto"/>
              <w:right w:val="single" w:sz="4" w:space="0" w:color="auto"/>
            </w:tcBorders>
            <w:shd w:val="clear" w:color="auto" w:fill="auto"/>
            <w:noWrap/>
          </w:tcPr>
          <w:p w14:paraId="42FBAA2B" w14:textId="392FED4F" w:rsidR="00980E15" w:rsidRPr="00B648A7" w:rsidRDefault="00980E15" w:rsidP="00600C2D">
            <w:pPr>
              <w:pStyle w:val="TableText"/>
              <w:jc w:val="right"/>
              <w:rPr>
                <w:color w:val="000000"/>
                <w:lang w:eastAsia="en-GB"/>
              </w:rPr>
            </w:pPr>
            <w:r w:rsidRPr="00CD16C8">
              <w:t>-1,290</w:t>
            </w:r>
          </w:p>
        </w:tc>
        <w:tc>
          <w:tcPr>
            <w:tcW w:w="482" w:type="pct"/>
            <w:tcBorders>
              <w:top w:val="single" w:sz="4" w:space="0" w:color="auto"/>
              <w:left w:val="single" w:sz="4" w:space="0" w:color="auto"/>
              <w:bottom w:val="dotted" w:sz="4" w:space="0" w:color="auto"/>
              <w:right w:val="single" w:sz="4" w:space="0" w:color="auto"/>
            </w:tcBorders>
            <w:shd w:val="clear" w:color="auto" w:fill="auto"/>
            <w:noWrap/>
            <w:vAlign w:val="center"/>
          </w:tcPr>
          <w:p w14:paraId="4BBC000C" w14:textId="77777777" w:rsidR="00980E15" w:rsidRPr="00B648A7" w:rsidRDefault="00980E15" w:rsidP="00600C2D">
            <w:pPr>
              <w:pStyle w:val="TableText"/>
              <w:jc w:val="right"/>
              <w:rPr>
                <w:color w:val="000000"/>
                <w:lang w:eastAsia="en-GB"/>
              </w:rPr>
            </w:pPr>
            <w:r>
              <w:rPr>
                <w:color w:val="000000"/>
              </w:rPr>
              <w:t>14,350</w:t>
            </w:r>
          </w:p>
        </w:tc>
        <w:tc>
          <w:tcPr>
            <w:tcW w:w="482" w:type="pct"/>
            <w:tcBorders>
              <w:top w:val="single" w:sz="4" w:space="0" w:color="auto"/>
              <w:left w:val="single" w:sz="4" w:space="0" w:color="auto"/>
              <w:bottom w:val="dotted" w:sz="4" w:space="0" w:color="auto"/>
              <w:right w:val="single" w:sz="4" w:space="0" w:color="auto"/>
            </w:tcBorders>
            <w:shd w:val="clear" w:color="auto" w:fill="auto"/>
            <w:noWrap/>
            <w:vAlign w:val="center"/>
          </w:tcPr>
          <w:p w14:paraId="065AB0B1" w14:textId="77777777" w:rsidR="00980E15" w:rsidRPr="00B648A7" w:rsidRDefault="00980E15" w:rsidP="00600C2D">
            <w:pPr>
              <w:pStyle w:val="TableText"/>
              <w:jc w:val="right"/>
              <w:rPr>
                <w:color w:val="000000"/>
                <w:lang w:eastAsia="en-GB"/>
              </w:rPr>
            </w:pPr>
            <w:r>
              <w:rPr>
                <w:color w:val="000000"/>
              </w:rPr>
              <w:t>14,890</w:t>
            </w:r>
          </w:p>
        </w:tc>
        <w:tc>
          <w:tcPr>
            <w:tcW w:w="453" w:type="pct"/>
            <w:tcBorders>
              <w:top w:val="single" w:sz="4" w:space="0" w:color="auto"/>
              <w:left w:val="single" w:sz="4" w:space="0" w:color="auto"/>
              <w:bottom w:val="dotted" w:sz="4" w:space="0" w:color="auto"/>
              <w:right w:val="single" w:sz="4" w:space="0" w:color="auto"/>
            </w:tcBorders>
            <w:shd w:val="clear" w:color="auto" w:fill="auto"/>
            <w:noWrap/>
          </w:tcPr>
          <w:p w14:paraId="60393218" w14:textId="2EBE6572" w:rsidR="00980E15" w:rsidRPr="00B648A7" w:rsidRDefault="00980E15" w:rsidP="00600C2D">
            <w:pPr>
              <w:pStyle w:val="TableText"/>
              <w:jc w:val="right"/>
              <w:rPr>
                <w:color w:val="000000"/>
                <w:lang w:eastAsia="en-GB"/>
              </w:rPr>
            </w:pPr>
            <w:r w:rsidRPr="00B02E76">
              <w:t>-540</w:t>
            </w:r>
          </w:p>
        </w:tc>
        <w:tc>
          <w:tcPr>
            <w:tcW w:w="476" w:type="pct"/>
            <w:tcBorders>
              <w:top w:val="single" w:sz="4" w:space="0" w:color="auto"/>
              <w:left w:val="single" w:sz="4" w:space="0" w:color="auto"/>
              <w:bottom w:val="dotted" w:sz="4" w:space="0" w:color="auto"/>
              <w:right w:val="single" w:sz="4" w:space="0" w:color="auto"/>
            </w:tcBorders>
            <w:shd w:val="clear" w:color="auto" w:fill="auto"/>
            <w:noWrap/>
            <w:vAlign w:val="center"/>
          </w:tcPr>
          <w:p w14:paraId="0D439A9D" w14:textId="77777777" w:rsidR="00980E15" w:rsidRPr="00B648A7" w:rsidRDefault="00980E15" w:rsidP="00600C2D">
            <w:pPr>
              <w:pStyle w:val="TableText"/>
              <w:jc w:val="right"/>
              <w:rPr>
                <w:color w:val="000000"/>
                <w:lang w:eastAsia="en-GB"/>
              </w:rPr>
            </w:pPr>
            <w:r>
              <w:rPr>
                <w:color w:val="000000"/>
              </w:rPr>
              <w:t>14,520</w:t>
            </w:r>
          </w:p>
        </w:tc>
        <w:tc>
          <w:tcPr>
            <w:tcW w:w="476" w:type="pct"/>
            <w:tcBorders>
              <w:top w:val="single" w:sz="4" w:space="0" w:color="auto"/>
              <w:left w:val="single" w:sz="4" w:space="0" w:color="auto"/>
              <w:bottom w:val="dotted" w:sz="4" w:space="0" w:color="auto"/>
              <w:right w:val="single" w:sz="4" w:space="0" w:color="auto"/>
            </w:tcBorders>
            <w:shd w:val="clear" w:color="auto" w:fill="auto"/>
            <w:noWrap/>
            <w:vAlign w:val="center"/>
          </w:tcPr>
          <w:p w14:paraId="758F2EFB" w14:textId="77777777" w:rsidR="00980E15" w:rsidRPr="00B648A7" w:rsidRDefault="00980E15" w:rsidP="00600C2D">
            <w:pPr>
              <w:pStyle w:val="TableText"/>
              <w:jc w:val="right"/>
              <w:rPr>
                <w:color w:val="000000"/>
                <w:lang w:eastAsia="en-GB"/>
              </w:rPr>
            </w:pPr>
            <w:r>
              <w:rPr>
                <w:color w:val="000000"/>
              </w:rPr>
              <w:t>15,260</w:t>
            </w:r>
          </w:p>
        </w:tc>
        <w:tc>
          <w:tcPr>
            <w:tcW w:w="423" w:type="pct"/>
            <w:tcBorders>
              <w:top w:val="single" w:sz="4" w:space="0" w:color="auto"/>
              <w:left w:val="single" w:sz="4" w:space="0" w:color="auto"/>
              <w:bottom w:val="dotted" w:sz="4" w:space="0" w:color="auto"/>
              <w:right w:val="single" w:sz="4" w:space="0" w:color="auto"/>
            </w:tcBorders>
            <w:shd w:val="clear" w:color="auto" w:fill="auto"/>
            <w:noWrap/>
          </w:tcPr>
          <w:p w14:paraId="110A4AFF" w14:textId="07742374" w:rsidR="00980E15" w:rsidRPr="00B648A7" w:rsidRDefault="00980E15" w:rsidP="00600C2D">
            <w:pPr>
              <w:pStyle w:val="TableText"/>
              <w:jc w:val="right"/>
              <w:rPr>
                <w:color w:val="000000"/>
                <w:lang w:eastAsia="en-GB"/>
              </w:rPr>
            </w:pPr>
            <w:r w:rsidRPr="00D640A2">
              <w:t>-740</w:t>
            </w:r>
          </w:p>
        </w:tc>
      </w:tr>
      <w:tr w:rsidR="00980E15" w:rsidRPr="00B648A7" w14:paraId="5CB980C5" w14:textId="77777777" w:rsidTr="001B5D7E">
        <w:tc>
          <w:tcPr>
            <w:tcW w:w="756" w:type="pct"/>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3D91A8B9" w14:textId="77777777" w:rsidR="00980E15" w:rsidRPr="00B648A7" w:rsidRDefault="00980E15" w:rsidP="00600C2D">
            <w:pPr>
              <w:pStyle w:val="TableText"/>
              <w:rPr>
                <w:color w:val="000000"/>
                <w:lang w:eastAsia="en-GB"/>
              </w:rPr>
            </w:pPr>
            <w:r w:rsidRPr="00B648A7">
              <w:rPr>
                <w:color w:val="000000"/>
                <w:lang w:eastAsia="en-GB"/>
              </w:rPr>
              <w:t>0-15</w:t>
            </w:r>
          </w:p>
        </w:tc>
        <w:tc>
          <w:tcPr>
            <w:tcW w:w="488" w:type="pct"/>
            <w:tcBorders>
              <w:top w:val="dotted" w:sz="4" w:space="0" w:color="auto"/>
              <w:left w:val="single" w:sz="4" w:space="0" w:color="auto"/>
              <w:bottom w:val="dotted" w:sz="4" w:space="0" w:color="auto"/>
              <w:right w:val="single" w:sz="4" w:space="0" w:color="auto"/>
            </w:tcBorders>
            <w:shd w:val="clear" w:color="auto" w:fill="auto"/>
            <w:noWrap/>
            <w:vAlign w:val="center"/>
          </w:tcPr>
          <w:p w14:paraId="180287B8" w14:textId="77777777" w:rsidR="00980E15" w:rsidRPr="00B648A7" w:rsidRDefault="00980E15" w:rsidP="00600C2D">
            <w:pPr>
              <w:pStyle w:val="TableText"/>
              <w:jc w:val="right"/>
              <w:rPr>
                <w:color w:val="000000"/>
                <w:lang w:eastAsia="en-GB"/>
              </w:rPr>
            </w:pPr>
            <w:r>
              <w:rPr>
                <w:color w:val="000000"/>
              </w:rPr>
              <w:t>2,040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341D4E66" w14:textId="77777777" w:rsidR="00980E15" w:rsidRPr="00B648A7" w:rsidRDefault="00980E15" w:rsidP="00600C2D">
            <w:pPr>
              <w:pStyle w:val="TableText"/>
              <w:jc w:val="right"/>
              <w:rPr>
                <w:color w:val="000000"/>
                <w:lang w:eastAsia="en-GB"/>
              </w:rPr>
            </w:pPr>
            <w:r>
              <w:rPr>
                <w:color w:val="000000"/>
              </w:rPr>
              <w:t>2,660</w:t>
            </w:r>
          </w:p>
        </w:tc>
        <w:tc>
          <w:tcPr>
            <w:tcW w:w="488" w:type="pct"/>
            <w:tcBorders>
              <w:top w:val="dotted" w:sz="4" w:space="0" w:color="auto"/>
              <w:left w:val="single" w:sz="4" w:space="0" w:color="auto"/>
              <w:bottom w:val="dotted" w:sz="4" w:space="0" w:color="auto"/>
              <w:right w:val="single" w:sz="4" w:space="0" w:color="auto"/>
            </w:tcBorders>
            <w:shd w:val="clear" w:color="auto" w:fill="auto"/>
            <w:noWrap/>
          </w:tcPr>
          <w:p w14:paraId="63556D81" w14:textId="37A5B262" w:rsidR="00980E15" w:rsidRPr="00B648A7" w:rsidRDefault="00980E15" w:rsidP="00600C2D">
            <w:pPr>
              <w:pStyle w:val="TableText"/>
              <w:jc w:val="right"/>
              <w:rPr>
                <w:color w:val="000000"/>
                <w:lang w:eastAsia="en-GB"/>
              </w:rPr>
            </w:pPr>
            <w:r w:rsidRPr="00CD16C8">
              <w:t>-620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F56CE85" w14:textId="77777777" w:rsidR="00980E15" w:rsidRPr="00B648A7" w:rsidRDefault="00980E15" w:rsidP="00600C2D">
            <w:pPr>
              <w:pStyle w:val="TableText"/>
              <w:jc w:val="right"/>
              <w:rPr>
                <w:color w:val="000000"/>
                <w:lang w:eastAsia="en-GB"/>
              </w:rPr>
            </w:pPr>
            <w:r>
              <w:rPr>
                <w:color w:val="000000"/>
              </w:rPr>
              <w:t>1,070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03DAA4C" w14:textId="77777777" w:rsidR="00980E15" w:rsidRPr="00B648A7" w:rsidRDefault="00980E15" w:rsidP="00600C2D">
            <w:pPr>
              <w:pStyle w:val="TableText"/>
              <w:jc w:val="right"/>
              <w:rPr>
                <w:color w:val="000000"/>
                <w:lang w:eastAsia="en-GB"/>
              </w:rPr>
            </w:pPr>
            <w:r>
              <w:rPr>
                <w:color w:val="000000"/>
              </w:rPr>
              <w:t>1,310</w:t>
            </w:r>
          </w:p>
        </w:tc>
        <w:tc>
          <w:tcPr>
            <w:tcW w:w="453" w:type="pct"/>
            <w:tcBorders>
              <w:top w:val="dotted" w:sz="4" w:space="0" w:color="auto"/>
              <w:left w:val="single" w:sz="4" w:space="0" w:color="auto"/>
              <w:bottom w:val="dotted" w:sz="4" w:space="0" w:color="auto"/>
              <w:right w:val="single" w:sz="4" w:space="0" w:color="auto"/>
            </w:tcBorders>
            <w:shd w:val="clear" w:color="auto" w:fill="auto"/>
            <w:noWrap/>
          </w:tcPr>
          <w:p w14:paraId="78BAE140" w14:textId="00F283AB" w:rsidR="00980E15" w:rsidRPr="00B648A7" w:rsidRDefault="00980E15" w:rsidP="00600C2D">
            <w:pPr>
              <w:pStyle w:val="TableText"/>
              <w:jc w:val="right"/>
              <w:rPr>
                <w:color w:val="000000"/>
                <w:lang w:eastAsia="en-GB"/>
              </w:rPr>
            </w:pPr>
            <w:r w:rsidRPr="00B02E76">
              <w:t>-240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34604492" w14:textId="77777777" w:rsidR="00980E15" w:rsidRPr="00B648A7" w:rsidRDefault="00980E15" w:rsidP="00600C2D">
            <w:pPr>
              <w:pStyle w:val="TableText"/>
              <w:jc w:val="right"/>
              <w:rPr>
                <w:color w:val="000000"/>
                <w:lang w:eastAsia="en-GB"/>
              </w:rPr>
            </w:pPr>
            <w:r>
              <w:rPr>
                <w:color w:val="000000"/>
              </w:rPr>
              <w:t>970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C33534D" w14:textId="77777777" w:rsidR="00980E15" w:rsidRPr="00B648A7" w:rsidRDefault="00980E15" w:rsidP="00600C2D">
            <w:pPr>
              <w:pStyle w:val="TableText"/>
              <w:jc w:val="right"/>
              <w:rPr>
                <w:color w:val="000000"/>
                <w:lang w:eastAsia="en-GB"/>
              </w:rPr>
            </w:pPr>
            <w:r>
              <w:rPr>
                <w:color w:val="000000"/>
              </w:rPr>
              <w:t>1,330</w:t>
            </w:r>
          </w:p>
        </w:tc>
        <w:tc>
          <w:tcPr>
            <w:tcW w:w="423" w:type="pct"/>
            <w:tcBorders>
              <w:top w:val="dotted" w:sz="4" w:space="0" w:color="auto"/>
              <w:left w:val="single" w:sz="4" w:space="0" w:color="auto"/>
              <w:bottom w:val="dotted" w:sz="4" w:space="0" w:color="auto"/>
              <w:right w:val="single" w:sz="4" w:space="0" w:color="auto"/>
            </w:tcBorders>
            <w:shd w:val="clear" w:color="auto" w:fill="auto"/>
            <w:noWrap/>
          </w:tcPr>
          <w:p w14:paraId="080FAF01" w14:textId="23028661" w:rsidR="00980E15" w:rsidRPr="00B648A7" w:rsidRDefault="00980E15" w:rsidP="00600C2D">
            <w:pPr>
              <w:pStyle w:val="TableText"/>
              <w:jc w:val="right"/>
              <w:rPr>
                <w:color w:val="000000"/>
                <w:lang w:eastAsia="en-GB"/>
              </w:rPr>
            </w:pPr>
            <w:r w:rsidRPr="00D640A2">
              <w:t>-360</w:t>
            </w:r>
          </w:p>
        </w:tc>
      </w:tr>
      <w:tr w:rsidR="00980E15" w:rsidRPr="00B648A7" w14:paraId="2BDFDDB7" w14:textId="77777777" w:rsidTr="001B5D7E">
        <w:tc>
          <w:tcPr>
            <w:tcW w:w="756" w:type="pct"/>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538DE360" w14:textId="77777777" w:rsidR="00980E15" w:rsidRPr="00B648A7" w:rsidRDefault="00980E15" w:rsidP="00600C2D">
            <w:pPr>
              <w:pStyle w:val="TableText"/>
              <w:rPr>
                <w:color w:val="000000"/>
                <w:lang w:eastAsia="en-GB"/>
              </w:rPr>
            </w:pPr>
            <w:r w:rsidRPr="00B648A7">
              <w:rPr>
                <w:color w:val="000000"/>
                <w:lang w:eastAsia="en-GB"/>
              </w:rPr>
              <w:t>16-24</w:t>
            </w:r>
          </w:p>
        </w:tc>
        <w:tc>
          <w:tcPr>
            <w:tcW w:w="488"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558C39A" w14:textId="77777777" w:rsidR="00980E15" w:rsidRPr="00B648A7" w:rsidRDefault="00980E15" w:rsidP="00600C2D">
            <w:pPr>
              <w:pStyle w:val="TableText"/>
              <w:jc w:val="right"/>
              <w:rPr>
                <w:color w:val="000000"/>
                <w:lang w:eastAsia="en-GB"/>
              </w:rPr>
            </w:pPr>
            <w:r>
              <w:rPr>
                <w:color w:val="000000"/>
              </w:rPr>
              <w:t>16,530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3954A9BC" w14:textId="77777777" w:rsidR="00980E15" w:rsidRPr="00B648A7" w:rsidRDefault="00980E15" w:rsidP="00600C2D">
            <w:pPr>
              <w:pStyle w:val="TableText"/>
              <w:jc w:val="right"/>
              <w:rPr>
                <w:color w:val="000000"/>
                <w:lang w:eastAsia="en-GB"/>
              </w:rPr>
            </w:pPr>
            <w:r>
              <w:rPr>
                <w:color w:val="000000"/>
              </w:rPr>
              <w:t>13,750</w:t>
            </w:r>
          </w:p>
        </w:tc>
        <w:tc>
          <w:tcPr>
            <w:tcW w:w="488" w:type="pct"/>
            <w:tcBorders>
              <w:top w:val="dotted" w:sz="4" w:space="0" w:color="auto"/>
              <w:left w:val="single" w:sz="4" w:space="0" w:color="auto"/>
              <w:bottom w:val="dotted" w:sz="4" w:space="0" w:color="auto"/>
              <w:right w:val="single" w:sz="4" w:space="0" w:color="auto"/>
            </w:tcBorders>
            <w:shd w:val="clear" w:color="auto" w:fill="auto"/>
            <w:noWrap/>
          </w:tcPr>
          <w:p w14:paraId="00007362" w14:textId="5F83F5E0" w:rsidR="00980E15" w:rsidRPr="00B648A7" w:rsidRDefault="00980E15" w:rsidP="00600C2D">
            <w:pPr>
              <w:pStyle w:val="TableText"/>
              <w:jc w:val="right"/>
              <w:rPr>
                <w:color w:val="000000"/>
                <w:lang w:eastAsia="en-GB"/>
              </w:rPr>
            </w:pPr>
            <w:r w:rsidRPr="00CD16C8">
              <w:t>2,780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C57212A" w14:textId="77777777" w:rsidR="00980E15" w:rsidRPr="00B648A7" w:rsidRDefault="00980E15" w:rsidP="00600C2D">
            <w:pPr>
              <w:pStyle w:val="TableText"/>
              <w:jc w:val="right"/>
              <w:rPr>
                <w:color w:val="000000"/>
                <w:lang w:eastAsia="en-GB"/>
              </w:rPr>
            </w:pPr>
            <w:r>
              <w:rPr>
                <w:color w:val="000000"/>
              </w:rPr>
              <w:t>8,080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5A00255" w14:textId="77777777" w:rsidR="00980E15" w:rsidRPr="00B648A7" w:rsidRDefault="00980E15" w:rsidP="00600C2D">
            <w:pPr>
              <w:pStyle w:val="TableText"/>
              <w:jc w:val="right"/>
              <w:rPr>
                <w:color w:val="000000"/>
                <w:lang w:eastAsia="en-GB"/>
              </w:rPr>
            </w:pPr>
            <w:r>
              <w:rPr>
                <w:color w:val="000000"/>
              </w:rPr>
              <w:t>6,480</w:t>
            </w:r>
          </w:p>
        </w:tc>
        <w:tc>
          <w:tcPr>
            <w:tcW w:w="453" w:type="pct"/>
            <w:tcBorders>
              <w:top w:val="dotted" w:sz="4" w:space="0" w:color="auto"/>
              <w:left w:val="single" w:sz="4" w:space="0" w:color="auto"/>
              <w:bottom w:val="dotted" w:sz="4" w:space="0" w:color="auto"/>
              <w:right w:val="single" w:sz="4" w:space="0" w:color="auto"/>
            </w:tcBorders>
            <w:shd w:val="clear" w:color="auto" w:fill="auto"/>
            <w:noWrap/>
          </w:tcPr>
          <w:p w14:paraId="06862F61" w14:textId="2B9942C1" w:rsidR="00980E15" w:rsidRPr="00B648A7" w:rsidRDefault="00980E15" w:rsidP="00600C2D">
            <w:pPr>
              <w:pStyle w:val="TableText"/>
              <w:jc w:val="right"/>
              <w:rPr>
                <w:color w:val="000000"/>
                <w:lang w:eastAsia="en-GB"/>
              </w:rPr>
            </w:pPr>
            <w:r w:rsidRPr="00B02E76">
              <w:t>1,600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4D44E10" w14:textId="77777777" w:rsidR="00980E15" w:rsidRPr="00B648A7" w:rsidRDefault="00980E15" w:rsidP="00600C2D">
            <w:pPr>
              <w:pStyle w:val="TableText"/>
              <w:jc w:val="right"/>
              <w:rPr>
                <w:color w:val="000000"/>
                <w:lang w:eastAsia="en-GB"/>
              </w:rPr>
            </w:pPr>
            <w:r>
              <w:rPr>
                <w:color w:val="000000"/>
              </w:rPr>
              <w:t>8,440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3FC3B3FF" w14:textId="77777777" w:rsidR="00980E15" w:rsidRPr="00B648A7" w:rsidRDefault="00980E15" w:rsidP="00600C2D">
            <w:pPr>
              <w:pStyle w:val="TableText"/>
              <w:jc w:val="right"/>
              <w:rPr>
                <w:color w:val="000000"/>
                <w:lang w:eastAsia="en-GB"/>
              </w:rPr>
            </w:pPr>
            <w:r>
              <w:rPr>
                <w:color w:val="000000"/>
              </w:rPr>
              <w:t>7,270</w:t>
            </w:r>
          </w:p>
        </w:tc>
        <w:tc>
          <w:tcPr>
            <w:tcW w:w="423" w:type="pct"/>
            <w:tcBorders>
              <w:top w:val="dotted" w:sz="4" w:space="0" w:color="auto"/>
              <w:left w:val="single" w:sz="4" w:space="0" w:color="auto"/>
              <w:bottom w:val="dotted" w:sz="4" w:space="0" w:color="auto"/>
              <w:right w:val="single" w:sz="4" w:space="0" w:color="auto"/>
            </w:tcBorders>
            <w:shd w:val="clear" w:color="auto" w:fill="auto"/>
            <w:noWrap/>
          </w:tcPr>
          <w:p w14:paraId="51DD24F6" w14:textId="5778CB21" w:rsidR="00980E15" w:rsidRPr="00B648A7" w:rsidRDefault="00980E15" w:rsidP="00600C2D">
            <w:pPr>
              <w:pStyle w:val="TableText"/>
              <w:jc w:val="right"/>
              <w:rPr>
                <w:color w:val="000000"/>
                <w:lang w:eastAsia="en-GB"/>
              </w:rPr>
            </w:pPr>
            <w:r w:rsidRPr="00D640A2">
              <w:t>1,170</w:t>
            </w:r>
          </w:p>
        </w:tc>
      </w:tr>
      <w:tr w:rsidR="00980E15" w:rsidRPr="00B648A7" w14:paraId="78D8E63E" w14:textId="77777777" w:rsidTr="001B5D7E">
        <w:tc>
          <w:tcPr>
            <w:tcW w:w="756" w:type="pct"/>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464981FB" w14:textId="77777777" w:rsidR="00980E15" w:rsidRPr="00B648A7" w:rsidRDefault="00980E15" w:rsidP="00600C2D">
            <w:pPr>
              <w:pStyle w:val="TableText"/>
              <w:rPr>
                <w:color w:val="000000"/>
                <w:lang w:eastAsia="en-GB"/>
              </w:rPr>
            </w:pPr>
            <w:r w:rsidRPr="00B648A7">
              <w:rPr>
                <w:color w:val="000000"/>
                <w:lang w:eastAsia="en-GB"/>
              </w:rPr>
              <w:t>25-44</w:t>
            </w:r>
          </w:p>
        </w:tc>
        <w:tc>
          <w:tcPr>
            <w:tcW w:w="488"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D0C657C" w14:textId="77777777" w:rsidR="00980E15" w:rsidRPr="00B648A7" w:rsidRDefault="00980E15" w:rsidP="00600C2D">
            <w:pPr>
              <w:pStyle w:val="TableText"/>
              <w:jc w:val="right"/>
              <w:rPr>
                <w:color w:val="000000"/>
                <w:lang w:eastAsia="en-GB"/>
              </w:rPr>
            </w:pPr>
            <w:r>
              <w:rPr>
                <w:color w:val="000000"/>
              </w:rPr>
              <w:t>7,570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F9DFDB8" w14:textId="77777777" w:rsidR="00980E15" w:rsidRPr="00B648A7" w:rsidRDefault="00980E15" w:rsidP="00600C2D">
            <w:pPr>
              <w:pStyle w:val="TableText"/>
              <w:jc w:val="right"/>
              <w:rPr>
                <w:color w:val="000000"/>
                <w:lang w:eastAsia="en-GB"/>
              </w:rPr>
            </w:pPr>
            <w:r>
              <w:rPr>
                <w:color w:val="000000"/>
              </w:rPr>
              <w:t>9,930</w:t>
            </w:r>
          </w:p>
        </w:tc>
        <w:tc>
          <w:tcPr>
            <w:tcW w:w="488" w:type="pct"/>
            <w:tcBorders>
              <w:top w:val="dotted" w:sz="4" w:space="0" w:color="auto"/>
              <w:left w:val="single" w:sz="4" w:space="0" w:color="auto"/>
              <w:bottom w:val="dotted" w:sz="4" w:space="0" w:color="auto"/>
              <w:right w:val="single" w:sz="4" w:space="0" w:color="auto"/>
            </w:tcBorders>
            <w:shd w:val="clear" w:color="auto" w:fill="auto"/>
            <w:noWrap/>
          </w:tcPr>
          <w:p w14:paraId="5B1B541C" w14:textId="1541C0CB" w:rsidR="00980E15" w:rsidRPr="00B648A7" w:rsidRDefault="00980E15" w:rsidP="00600C2D">
            <w:pPr>
              <w:pStyle w:val="TableText"/>
              <w:jc w:val="right"/>
              <w:rPr>
                <w:color w:val="000000"/>
                <w:lang w:eastAsia="en-GB"/>
              </w:rPr>
            </w:pPr>
            <w:r w:rsidRPr="00CD16C8">
              <w:t>-2,360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42768EF6" w14:textId="77777777" w:rsidR="00980E15" w:rsidRPr="00B648A7" w:rsidRDefault="00980E15" w:rsidP="00600C2D">
            <w:pPr>
              <w:pStyle w:val="TableText"/>
              <w:jc w:val="right"/>
              <w:rPr>
                <w:color w:val="000000"/>
                <w:lang w:eastAsia="en-GB"/>
              </w:rPr>
            </w:pPr>
            <w:r>
              <w:rPr>
                <w:color w:val="000000"/>
              </w:rPr>
              <w:t>3,800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9575692" w14:textId="77777777" w:rsidR="00980E15" w:rsidRPr="00B648A7" w:rsidRDefault="00980E15" w:rsidP="00600C2D">
            <w:pPr>
              <w:pStyle w:val="TableText"/>
              <w:jc w:val="right"/>
              <w:rPr>
                <w:color w:val="000000"/>
                <w:lang w:eastAsia="en-GB"/>
              </w:rPr>
            </w:pPr>
            <w:r>
              <w:rPr>
                <w:color w:val="000000"/>
              </w:rPr>
              <w:t>5,170</w:t>
            </w:r>
          </w:p>
        </w:tc>
        <w:tc>
          <w:tcPr>
            <w:tcW w:w="453" w:type="pct"/>
            <w:tcBorders>
              <w:top w:val="dotted" w:sz="4" w:space="0" w:color="auto"/>
              <w:left w:val="single" w:sz="4" w:space="0" w:color="auto"/>
              <w:bottom w:val="dotted" w:sz="4" w:space="0" w:color="auto"/>
              <w:right w:val="single" w:sz="4" w:space="0" w:color="auto"/>
            </w:tcBorders>
            <w:shd w:val="clear" w:color="auto" w:fill="auto"/>
            <w:noWrap/>
          </w:tcPr>
          <w:p w14:paraId="06A10BC4" w14:textId="468C0049" w:rsidR="00980E15" w:rsidRPr="00B648A7" w:rsidRDefault="00980E15" w:rsidP="00600C2D">
            <w:pPr>
              <w:pStyle w:val="TableText"/>
              <w:jc w:val="right"/>
              <w:rPr>
                <w:color w:val="000000"/>
                <w:lang w:eastAsia="en-GB"/>
              </w:rPr>
            </w:pPr>
            <w:r w:rsidRPr="00B02E76">
              <w:t>-1,370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B4D00D1" w14:textId="77777777" w:rsidR="00980E15" w:rsidRPr="00B648A7" w:rsidRDefault="00980E15" w:rsidP="00600C2D">
            <w:pPr>
              <w:pStyle w:val="TableText"/>
              <w:jc w:val="right"/>
              <w:rPr>
                <w:color w:val="000000"/>
                <w:lang w:eastAsia="en-GB"/>
              </w:rPr>
            </w:pPr>
            <w:r>
              <w:rPr>
                <w:color w:val="000000"/>
              </w:rPr>
              <w:t>3,780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4254EFC" w14:textId="77777777" w:rsidR="00980E15" w:rsidRPr="00B648A7" w:rsidRDefault="00980E15" w:rsidP="00600C2D">
            <w:pPr>
              <w:pStyle w:val="TableText"/>
              <w:jc w:val="right"/>
              <w:rPr>
                <w:color w:val="000000"/>
                <w:lang w:eastAsia="en-GB"/>
              </w:rPr>
            </w:pPr>
            <w:r>
              <w:rPr>
                <w:color w:val="000000"/>
              </w:rPr>
              <w:t>4,770</w:t>
            </w:r>
          </w:p>
        </w:tc>
        <w:tc>
          <w:tcPr>
            <w:tcW w:w="423" w:type="pct"/>
            <w:tcBorders>
              <w:top w:val="dotted" w:sz="4" w:space="0" w:color="auto"/>
              <w:left w:val="single" w:sz="4" w:space="0" w:color="auto"/>
              <w:bottom w:val="dotted" w:sz="4" w:space="0" w:color="auto"/>
              <w:right w:val="single" w:sz="4" w:space="0" w:color="auto"/>
            </w:tcBorders>
            <w:shd w:val="clear" w:color="auto" w:fill="auto"/>
            <w:noWrap/>
          </w:tcPr>
          <w:p w14:paraId="2653D32B" w14:textId="652B3C4F" w:rsidR="00980E15" w:rsidRPr="00B648A7" w:rsidRDefault="00980E15" w:rsidP="00600C2D">
            <w:pPr>
              <w:pStyle w:val="TableText"/>
              <w:jc w:val="right"/>
              <w:rPr>
                <w:color w:val="000000"/>
                <w:lang w:eastAsia="en-GB"/>
              </w:rPr>
            </w:pPr>
            <w:r w:rsidRPr="00D640A2">
              <w:t>-990</w:t>
            </w:r>
          </w:p>
        </w:tc>
      </w:tr>
      <w:tr w:rsidR="00980E15" w:rsidRPr="00B648A7" w14:paraId="19964653" w14:textId="77777777" w:rsidTr="001B5D7E">
        <w:tc>
          <w:tcPr>
            <w:tcW w:w="756" w:type="pct"/>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3405DF9F" w14:textId="77777777" w:rsidR="00980E15" w:rsidRPr="00B648A7" w:rsidRDefault="00980E15" w:rsidP="00600C2D">
            <w:pPr>
              <w:pStyle w:val="TableText"/>
              <w:rPr>
                <w:color w:val="000000"/>
                <w:lang w:eastAsia="en-GB"/>
              </w:rPr>
            </w:pPr>
            <w:r w:rsidRPr="00B648A7">
              <w:rPr>
                <w:color w:val="000000"/>
                <w:lang w:eastAsia="en-GB"/>
              </w:rPr>
              <w:t>45-64</w:t>
            </w:r>
          </w:p>
        </w:tc>
        <w:tc>
          <w:tcPr>
            <w:tcW w:w="488"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0609D6B" w14:textId="77777777" w:rsidR="00980E15" w:rsidRPr="00B648A7" w:rsidRDefault="00980E15" w:rsidP="00600C2D">
            <w:pPr>
              <w:pStyle w:val="TableText"/>
              <w:jc w:val="right"/>
              <w:rPr>
                <w:color w:val="000000"/>
                <w:lang w:eastAsia="en-GB"/>
              </w:rPr>
            </w:pPr>
            <w:r>
              <w:rPr>
                <w:color w:val="000000"/>
              </w:rPr>
              <w:t>1,990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7583F6B9" w14:textId="77777777" w:rsidR="00980E15" w:rsidRPr="00B648A7" w:rsidRDefault="00980E15" w:rsidP="00600C2D">
            <w:pPr>
              <w:pStyle w:val="TableText"/>
              <w:jc w:val="right"/>
              <w:rPr>
                <w:color w:val="000000"/>
                <w:lang w:eastAsia="en-GB"/>
              </w:rPr>
            </w:pPr>
            <w:r>
              <w:rPr>
                <w:color w:val="000000"/>
              </w:rPr>
              <w:t>2,740</w:t>
            </w:r>
          </w:p>
        </w:tc>
        <w:tc>
          <w:tcPr>
            <w:tcW w:w="488" w:type="pct"/>
            <w:tcBorders>
              <w:top w:val="dotted" w:sz="4" w:space="0" w:color="auto"/>
              <w:left w:val="single" w:sz="4" w:space="0" w:color="auto"/>
              <w:bottom w:val="dotted" w:sz="4" w:space="0" w:color="auto"/>
              <w:right w:val="single" w:sz="4" w:space="0" w:color="auto"/>
            </w:tcBorders>
            <w:shd w:val="clear" w:color="auto" w:fill="auto"/>
            <w:noWrap/>
          </w:tcPr>
          <w:p w14:paraId="629D03C7" w14:textId="5B85A1B5" w:rsidR="00980E15" w:rsidRPr="00B648A7" w:rsidRDefault="00980E15" w:rsidP="00600C2D">
            <w:pPr>
              <w:pStyle w:val="TableText"/>
              <w:jc w:val="right"/>
              <w:rPr>
                <w:color w:val="000000"/>
                <w:lang w:eastAsia="en-GB"/>
              </w:rPr>
            </w:pPr>
            <w:r w:rsidRPr="00CD16C8">
              <w:t>-750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3CA6CAC6" w14:textId="77777777" w:rsidR="00980E15" w:rsidRPr="00B648A7" w:rsidRDefault="00980E15" w:rsidP="00600C2D">
            <w:pPr>
              <w:pStyle w:val="TableText"/>
              <w:jc w:val="right"/>
              <w:rPr>
                <w:color w:val="000000"/>
                <w:lang w:eastAsia="en-GB"/>
              </w:rPr>
            </w:pPr>
            <w:r>
              <w:rPr>
                <w:color w:val="000000"/>
              </w:rPr>
              <w:t>1,070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5BDF3D5" w14:textId="77777777" w:rsidR="00980E15" w:rsidRPr="00B648A7" w:rsidRDefault="00980E15" w:rsidP="00600C2D">
            <w:pPr>
              <w:pStyle w:val="TableText"/>
              <w:jc w:val="right"/>
              <w:rPr>
                <w:color w:val="000000"/>
                <w:lang w:eastAsia="en-GB"/>
              </w:rPr>
            </w:pPr>
            <w:r>
              <w:rPr>
                <w:color w:val="000000"/>
              </w:rPr>
              <w:t>1,430</w:t>
            </w:r>
          </w:p>
        </w:tc>
        <w:tc>
          <w:tcPr>
            <w:tcW w:w="453" w:type="pct"/>
            <w:tcBorders>
              <w:top w:val="dotted" w:sz="4" w:space="0" w:color="auto"/>
              <w:left w:val="single" w:sz="4" w:space="0" w:color="auto"/>
              <w:bottom w:val="dotted" w:sz="4" w:space="0" w:color="auto"/>
              <w:right w:val="single" w:sz="4" w:space="0" w:color="auto"/>
            </w:tcBorders>
            <w:shd w:val="clear" w:color="auto" w:fill="auto"/>
            <w:noWrap/>
          </w:tcPr>
          <w:p w14:paraId="43400D6B" w14:textId="3A7EBEE8" w:rsidR="00980E15" w:rsidRPr="00B648A7" w:rsidRDefault="00980E15" w:rsidP="00600C2D">
            <w:pPr>
              <w:pStyle w:val="TableText"/>
              <w:jc w:val="right"/>
              <w:rPr>
                <w:color w:val="000000"/>
                <w:lang w:eastAsia="en-GB"/>
              </w:rPr>
            </w:pPr>
            <w:r w:rsidRPr="00B02E76">
              <w:t>-360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B4F8FF3" w14:textId="77777777" w:rsidR="00980E15" w:rsidRPr="00B648A7" w:rsidRDefault="00980E15" w:rsidP="00600C2D">
            <w:pPr>
              <w:pStyle w:val="TableText"/>
              <w:jc w:val="right"/>
              <w:rPr>
                <w:color w:val="000000"/>
                <w:lang w:eastAsia="en-GB"/>
              </w:rPr>
            </w:pPr>
            <w:r>
              <w:rPr>
                <w:color w:val="000000"/>
              </w:rPr>
              <w:t>930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6521B19" w14:textId="77777777" w:rsidR="00980E15" w:rsidRPr="00B648A7" w:rsidRDefault="00980E15" w:rsidP="00600C2D">
            <w:pPr>
              <w:pStyle w:val="TableText"/>
              <w:jc w:val="right"/>
              <w:rPr>
                <w:color w:val="000000"/>
                <w:lang w:eastAsia="en-GB"/>
              </w:rPr>
            </w:pPr>
            <w:r>
              <w:rPr>
                <w:color w:val="000000"/>
              </w:rPr>
              <w:t>1,300</w:t>
            </w:r>
          </w:p>
        </w:tc>
        <w:tc>
          <w:tcPr>
            <w:tcW w:w="423" w:type="pct"/>
            <w:tcBorders>
              <w:top w:val="dotted" w:sz="4" w:space="0" w:color="auto"/>
              <w:left w:val="single" w:sz="4" w:space="0" w:color="auto"/>
              <w:bottom w:val="dotted" w:sz="4" w:space="0" w:color="auto"/>
              <w:right w:val="single" w:sz="4" w:space="0" w:color="auto"/>
            </w:tcBorders>
            <w:shd w:val="clear" w:color="auto" w:fill="auto"/>
            <w:noWrap/>
          </w:tcPr>
          <w:p w14:paraId="16E63BF1" w14:textId="3B71CC10" w:rsidR="00980E15" w:rsidRPr="00B648A7" w:rsidRDefault="00980E15" w:rsidP="00600C2D">
            <w:pPr>
              <w:pStyle w:val="TableText"/>
              <w:jc w:val="right"/>
              <w:rPr>
                <w:color w:val="000000"/>
                <w:lang w:eastAsia="en-GB"/>
              </w:rPr>
            </w:pPr>
            <w:r w:rsidRPr="00D640A2">
              <w:t>-370</w:t>
            </w:r>
          </w:p>
        </w:tc>
      </w:tr>
      <w:tr w:rsidR="00980E15" w:rsidRPr="00B648A7" w14:paraId="4670FF96" w14:textId="77777777" w:rsidTr="001B5D7E">
        <w:tc>
          <w:tcPr>
            <w:tcW w:w="756" w:type="pct"/>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514935A" w14:textId="77777777" w:rsidR="00980E15" w:rsidRPr="00B648A7" w:rsidRDefault="00980E15" w:rsidP="00600C2D">
            <w:pPr>
              <w:pStyle w:val="TableText"/>
              <w:rPr>
                <w:color w:val="000000"/>
                <w:lang w:eastAsia="en-GB"/>
              </w:rPr>
            </w:pPr>
            <w:r w:rsidRPr="00B648A7">
              <w:rPr>
                <w:color w:val="000000"/>
                <w:lang w:eastAsia="en-GB"/>
              </w:rPr>
              <w:t>65+</w:t>
            </w:r>
          </w:p>
        </w:tc>
        <w:tc>
          <w:tcPr>
            <w:tcW w:w="488" w:type="pct"/>
            <w:tcBorders>
              <w:top w:val="dotted" w:sz="4" w:space="0" w:color="auto"/>
              <w:left w:val="single" w:sz="4" w:space="0" w:color="auto"/>
              <w:bottom w:val="single" w:sz="4" w:space="0" w:color="auto"/>
              <w:right w:val="single" w:sz="4" w:space="0" w:color="auto"/>
            </w:tcBorders>
            <w:shd w:val="clear" w:color="auto" w:fill="auto"/>
            <w:noWrap/>
            <w:vAlign w:val="center"/>
          </w:tcPr>
          <w:p w14:paraId="7165BC2F" w14:textId="77777777" w:rsidR="00980E15" w:rsidRPr="00B648A7" w:rsidRDefault="00980E15" w:rsidP="00600C2D">
            <w:pPr>
              <w:pStyle w:val="TableText"/>
              <w:jc w:val="right"/>
              <w:rPr>
                <w:color w:val="000000"/>
                <w:lang w:eastAsia="en-GB"/>
              </w:rPr>
            </w:pPr>
            <w:r>
              <w:rPr>
                <w:color w:val="000000"/>
              </w:rPr>
              <w:t>720</w:t>
            </w:r>
          </w:p>
        </w:tc>
        <w:tc>
          <w:tcPr>
            <w:tcW w:w="476" w:type="pct"/>
            <w:tcBorders>
              <w:top w:val="dotted" w:sz="4" w:space="0" w:color="auto"/>
              <w:left w:val="single" w:sz="4" w:space="0" w:color="auto"/>
              <w:bottom w:val="single" w:sz="4" w:space="0" w:color="auto"/>
              <w:right w:val="single" w:sz="4" w:space="0" w:color="auto"/>
            </w:tcBorders>
            <w:shd w:val="clear" w:color="auto" w:fill="auto"/>
            <w:noWrap/>
            <w:vAlign w:val="center"/>
          </w:tcPr>
          <w:p w14:paraId="66F144C4" w14:textId="77777777" w:rsidR="00980E15" w:rsidRPr="00B648A7" w:rsidRDefault="00980E15" w:rsidP="00600C2D">
            <w:pPr>
              <w:pStyle w:val="TableText"/>
              <w:jc w:val="right"/>
              <w:rPr>
                <w:color w:val="000000"/>
                <w:lang w:eastAsia="en-GB"/>
              </w:rPr>
            </w:pPr>
            <w:r>
              <w:rPr>
                <w:color w:val="000000"/>
              </w:rPr>
              <w:t>1,060</w:t>
            </w:r>
          </w:p>
        </w:tc>
        <w:tc>
          <w:tcPr>
            <w:tcW w:w="488" w:type="pct"/>
            <w:tcBorders>
              <w:top w:val="dotted" w:sz="4" w:space="0" w:color="auto"/>
              <w:left w:val="single" w:sz="4" w:space="0" w:color="auto"/>
              <w:bottom w:val="single" w:sz="4" w:space="0" w:color="auto"/>
              <w:right w:val="single" w:sz="4" w:space="0" w:color="auto"/>
            </w:tcBorders>
            <w:shd w:val="clear" w:color="auto" w:fill="auto"/>
            <w:noWrap/>
          </w:tcPr>
          <w:p w14:paraId="50E81068" w14:textId="09F47C11" w:rsidR="00980E15" w:rsidRPr="00B648A7" w:rsidRDefault="00980E15" w:rsidP="00600C2D">
            <w:pPr>
              <w:pStyle w:val="TableText"/>
              <w:jc w:val="right"/>
              <w:rPr>
                <w:color w:val="000000"/>
                <w:lang w:eastAsia="en-GB"/>
              </w:rPr>
            </w:pPr>
            <w:r w:rsidRPr="00CD16C8">
              <w:t>-340</w:t>
            </w:r>
          </w:p>
        </w:tc>
        <w:tc>
          <w:tcPr>
            <w:tcW w:w="482" w:type="pct"/>
            <w:tcBorders>
              <w:top w:val="dotted" w:sz="4" w:space="0" w:color="auto"/>
              <w:left w:val="single" w:sz="4" w:space="0" w:color="auto"/>
              <w:bottom w:val="single" w:sz="4" w:space="0" w:color="auto"/>
              <w:right w:val="single" w:sz="4" w:space="0" w:color="auto"/>
            </w:tcBorders>
            <w:shd w:val="clear" w:color="auto" w:fill="auto"/>
            <w:noWrap/>
            <w:vAlign w:val="center"/>
          </w:tcPr>
          <w:p w14:paraId="71CA53A0" w14:textId="77777777" w:rsidR="00980E15" w:rsidRPr="00B648A7" w:rsidRDefault="00980E15" w:rsidP="00600C2D">
            <w:pPr>
              <w:pStyle w:val="TableText"/>
              <w:jc w:val="right"/>
              <w:rPr>
                <w:color w:val="000000"/>
                <w:lang w:eastAsia="en-GB"/>
              </w:rPr>
            </w:pPr>
            <w:r>
              <w:rPr>
                <w:color w:val="000000"/>
              </w:rPr>
              <w:t>330</w:t>
            </w:r>
          </w:p>
        </w:tc>
        <w:tc>
          <w:tcPr>
            <w:tcW w:w="482" w:type="pct"/>
            <w:tcBorders>
              <w:top w:val="dotted" w:sz="4" w:space="0" w:color="auto"/>
              <w:left w:val="single" w:sz="4" w:space="0" w:color="auto"/>
              <w:bottom w:val="single" w:sz="4" w:space="0" w:color="auto"/>
              <w:right w:val="single" w:sz="4" w:space="0" w:color="auto"/>
            </w:tcBorders>
            <w:shd w:val="clear" w:color="auto" w:fill="auto"/>
            <w:noWrap/>
            <w:vAlign w:val="center"/>
          </w:tcPr>
          <w:p w14:paraId="79F705E6" w14:textId="77777777" w:rsidR="00980E15" w:rsidRPr="00B648A7" w:rsidRDefault="00980E15" w:rsidP="00600C2D">
            <w:pPr>
              <w:pStyle w:val="TableText"/>
              <w:jc w:val="right"/>
              <w:rPr>
                <w:color w:val="000000"/>
                <w:lang w:eastAsia="en-GB"/>
              </w:rPr>
            </w:pPr>
            <w:r>
              <w:rPr>
                <w:color w:val="000000"/>
              </w:rPr>
              <w:t>500</w:t>
            </w:r>
          </w:p>
        </w:tc>
        <w:tc>
          <w:tcPr>
            <w:tcW w:w="453" w:type="pct"/>
            <w:tcBorders>
              <w:top w:val="dotted" w:sz="4" w:space="0" w:color="auto"/>
              <w:left w:val="single" w:sz="4" w:space="0" w:color="auto"/>
              <w:bottom w:val="single" w:sz="4" w:space="0" w:color="auto"/>
              <w:right w:val="single" w:sz="4" w:space="0" w:color="auto"/>
            </w:tcBorders>
            <w:shd w:val="clear" w:color="auto" w:fill="auto"/>
            <w:noWrap/>
          </w:tcPr>
          <w:p w14:paraId="14AA5499" w14:textId="4BAFAC8F" w:rsidR="00980E15" w:rsidRPr="00B648A7" w:rsidRDefault="00980E15" w:rsidP="00600C2D">
            <w:pPr>
              <w:pStyle w:val="TableText"/>
              <w:jc w:val="right"/>
              <w:rPr>
                <w:color w:val="000000"/>
                <w:lang w:eastAsia="en-GB"/>
              </w:rPr>
            </w:pPr>
            <w:r w:rsidRPr="00B02E76">
              <w:t>-170</w:t>
            </w:r>
          </w:p>
        </w:tc>
        <w:tc>
          <w:tcPr>
            <w:tcW w:w="476" w:type="pct"/>
            <w:tcBorders>
              <w:top w:val="dotted" w:sz="4" w:space="0" w:color="auto"/>
              <w:left w:val="single" w:sz="4" w:space="0" w:color="auto"/>
              <w:bottom w:val="single" w:sz="4" w:space="0" w:color="auto"/>
              <w:right w:val="single" w:sz="4" w:space="0" w:color="auto"/>
            </w:tcBorders>
            <w:shd w:val="clear" w:color="auto" w:fill="auto"/>
            <w:noWrap/>
            <w:vAlign w:val="center"/>
          </w:tcPr>
          <w:p w14:paraId="657C37CA" w14:textId="77777777" w:rsidR="00980E15" w:rsidRPr="00B648A7" w:rsidRDefault="00980E15" w:rsidP="00600C2D">
            <w:pPr>
              <w:pStyle w:val="TableText"/>
              <w:jc w:val="right"/>
              <w:rPr>
                <w:color w:val="000000"/>
                <w:lang w:eastAsia="en-GB"/>
              </w:rPr>
            </w:pPr>
            <w:r>
              <w:rPr>
                <w:color w:val="000000"/>
              </w:rPr>
              <w:t>400</w:t>
            </w:r>
          </w:p>
        </w:tc>
        <w:tc>
          <w:tcPr>
            <w:tcW w:w="476" w:type="pct"/>
            <w:tcBorders>
              <w:top w:val="dotted" w:sz="4" w:space="0" w:color="auto"/>
              <w:left w:val="single" w:sz="4" w:space="0" w:color="auto"/>
              <w:bottom w:val="single" w:sz="4" w:space="0" w:color="auto"/>
              <w:right w:val="single" w:sz="4" w:space="0" w:color="auto"/>
            </w:tcBorders>
            <w:shd w:val="clear" w:color="auto" w:fill="auto"/>
            <w:noWrap/>
            <w:vAlign w:val="center"/>
          </w:tcPr>
          <w:p w14:paraId="697521CA" w14:textId="77777777" w:rsidR="00980E15" w:rsidRPr="00B648A7" w:rsidRDefault="00980E15" w:rsidP="00600C2D">
            <w:pPr>
              <w:pStyle w:val="TableText"/>
              <w:jc w:val="right"/>
              <w:rPr>
                <w:color w:val="000000"/>
                <w:lang w:eastAsia="en-GB"/>
              </w:rPr>
            </w:pPr>
            <w:r>
              <w:rPr>
                <w:color w:val="000000"/>
              </w:rPr>
              <w:t>590</w:t>
            </w:r>
          </w:p>
        </w:tc>
        <w:tc>
          <w:tcPr>
            <w:tcW w:w="423" w:type="pct"/>
            <w:tcBorders>
              <w:top w:val="dotted" w:sz="4" w:space="0" w:color="auto"/>
              <w:left w:val="single" w:sz="4" w:space="0" w:color="auto"/>
              <w:bottom w:val="single" w:sz="4" w:space="0" w:color="auto"/>
              <w:right w:val="single" w:sz="4" w:space="0" w:color="auto"/>
            </w:tcBorders>
            <w:shd w:val="clear" w:color="auto" w:fill="auto"/>
            <w:noWrap/>
          </w:tcPr>
          <w:p w14:paraId="4D9E2151" w14:textId="1829D9E5" w:rsidR="00980E15" w:rsidRPr="00B648A7" w:rsidRDefault="00980E15" w:rsidP="00600C2D">
            <w:pPr>
              <w:pStyle w:val="TableText"/>
              <w:jc w:val="right"/>
              <w:rPr>
                <w:color w:val="000000"/>
                <w:lang w:eastAsia="en-GB"/>
              </w:rPr>
            </w:pPr>
            <w:r w:rsidRPr="00D640A2">
              <w:t>-190</w:t>
            </w:r>
          </w:p>
        </w:tc>
      </w:tr>
      <w:tr w:rsidR="001B5D7E" w:rsidRPr="00B648A7" w14:paraId="5D7918B4" w14:textId="77777777" w:rsidTr="001B5D7E">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2262C2B" w14:textId="00D3EB15" w:rsidR="001B5D7E" w:rsidRPr="00B648A7" w:rsidRDefault="001B5D7E" w:rsidP="00DB0338">
            <w:pPr>
              <w:pStyle w:val="TableText"/>
              <w:jc w:val="center"/>
              <w:rPr>
                <w:color w:val="000000"/>
                <w:lang w:eastAsia="en-GB"/>
              </w:rPr>
            </w:pPr>
            <w:r w:rsidRPr="00600C2D">
              <w:rPr>
                <w:b/>
                <w:i/>
                <w:color w:val="000000"/>
                <w:lang w:eastAsia="en-GB"/>
              </w:rPr>
              <w:t>Rotherham</w:t>
            </w:r>
          </w:p>
        </w:tc>
      </w:tr>
      <w:tr w:rsidR="00980E15" w:rsidRPr="00B648A7" w14:paraId="45D2536E" w14:textId="77777777" w:rsidTr="001B5D7E">
        <w:tc>
          <w:tcPr>
            <w:tcW w:w="756" w:type="pct"/>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09B59C3E" w14:textId="77777777" w:rsidR="00980E15" w:rsidRPr="00B648A7" w:rsidRDefault="00980E15" w:rsidP="00600C2D">
            <w:pPr>
              <w:pStyle w:val="TableText"/>
              <w:rPr>
                <w:color w:val="000000"/>
                <w:lang w:eastAsia="en-GB"/>
              </w:rPr>
            </w:pPr>
            <w:r w:rsidRPr="00B648A7">
              <w:rPr>
                <w:color w:val="000000"/>
                <w:lang w:eastAsia="en-GB"/>
              </w:rPr>
              <w:t>All ages</w:t>
            </w:r>
          </w:p>
        </w:tc>
        <w:tc>
          <w:tcPr>
            <w:tcW w:w="488" w:type="pct"/>
            <w:tcBorders>
              <w:top w:val="single" w:sz="4" w:space="0" w:color="auto"/>
              <w:left w:val="single" w:sz="4" w:space="0" w:color="auto"/>
              <w:bottom w:val="dotted" w:sz="4" w:space="0" w:color="auto"/>
              <w:right w:val="single" w:sz="4" w:space="0" w:color="auto"/>
            </w:tcBorders>
            <w:shd w:val="clear" w:color="auto" w:fill="auto"/>
            <w:noWrap/>
            <w:vAlign w:val="center"/>
          </w:tcPr>
          <w:p w14:paraId="1737AAC0" w14:textId="77777777" w:rsidR="00980E15" w:rsidRPr="00B648A7" w:rsidRDefault="00980E15" w:rsidP="00600C2D">
            <w:pPr>
              <w:pStyle w:val="TableText"/>
              <w:jc w:val="right"/>
              <w:rPr>
                <w:color w:val="000000"/>
                <w:lang w:eastAsia="en-GB"/>
              </w:rPr>
            </w:pPr>
            <w:r>
              <w:rPr>
                <w:color w:val="000000"/>
              </w:rPr>
              <w:t>9,160</w:t>
            </w:r>
          </w:p>
        </w:tc>
        <w:tc>
          <w:tcPr>
            <w:tcW w:w="476" w:type="pct"/>
            <w:tcBorders>
              <w:top w:val="single" w:sz="4" w:space="0" w:color="auto"/>
              <w:left w:val="single" w:sz="4" w:space="0" w:color="auto"/>
              <w:bottom w:val="dotted" w:sz="4" w:space="0" w:color="auto"/>
              <w:right w:val="single" w:sz="4" w:space="0" w:color="auto"/>
            </w:tcBorders>
            <w:shd w:val="clear" w:color="auto" w:fill="auto"/>
            <w:noWrap/>
            <w:vAlign w:val="center"/>
          </w:tcPr>
          <w:p w14:paraId="4D9E5261" w14:textId="77777777" w:rsidR="00980E15" w:rsidRPr="00B648A7" w:rsidRDefault="00980E15" w:rsidP="00600C2D">
            <w:pPr>
              <w:pStyle w:val="TableText"/>
              <w:jc w:val="right"/>
              <w:rPr>
                <w:color w:val="000000"/>
                <w:lang w:eastAsia="en-GB"/>
              </w:rPr>
            </w:pPr>
            <w:r>
              <w:rPr>
                <w:color w:val="000000"/>
              </w:rPr>
              <w:t>8,590</w:t>
            </w:r>
          </w:p>
        </w:tc>
        <w:tc>
          <w:tcPr>
            <w:tcW w:w="488" w:type="pct"/>
            <w:tcBorders>
              <w:top w:val="single" w:sz="4" w:space="0" w:color="auto"/>
              <w:left w:val="single" w:sz="4" w:space="0" w:color="auto"/>
              <w:bottom w:val="dotted" w:sz="4" w:space="0" w:color="auto"/>
              <w:right w:val="single" w:sz="4" w:space="0" w:color="auto"/>
            </w:tcBorders>
            <w:shd w:val="clear" w:color="auto" w:fill="auto"/>
            <w:noWrap/>
          </w:tcPr>
          <w:p w14:paraId="4DCB29C8" w14:textId="7B99C5A0" w:rsidR="00980E15" w:rsidRPr="00B648A7" w:rsidRDefault="00980E15" w:rsidP="00600C2D">
            <w:pPr>
              <w:pStyle w:val="TableText"/>
              <w:jc w:val="right"/>
              <w:rPr>
                <w:color w:val="000000"/>
                <w:lang w:eastAsia="en-GB"/>
              </w:rPr>
            </w:pPr>
            <w:r w:rsidRPr="00995017">
              <w:t>570</w:t>
            </w:r>
          </w:p>
        </w:tc>
        <w:tc>
          <w:tcPr>
            <w:tcW w:w="482" w:type="pct"/>
            <w:tcBorders>
              <w:top w:val="single" w:sz="4" w:space="0" w:color="auto"/>
              <w:left w:val="single" w:sz="4" w:space="0" w:color="auto"/>
              <w:bottom w:val="dotted" w:sz="4" w:space="0" w:color="auto"/>
              <w:right w:val="single" w:sz="4" w:space="0" w:color="auto"/>
            </w:tcBorders>
            <w:shd w:val="clear" w:color="auto" w:fill="auto"/>
            <w:noWrap/>
            <w:vAlign w:val="center"/>
          </w:tcPr>
          <w:p w14:paraId="060EAFA2" w14:textId="77777777" w:rsidR="00980E15" w:rsidRPr="00B648A7" w:rsidRDefault="00980E15" w:rsidP="00600C2D">
            <w:pPr>
              <w:pStyle w:val="TableText"/>
              <w:jc w:val="right"/>
              <w:rPr>
                <w:color w:val="000000"/>
                <w:lang w:eastAsia="en-GB"/>
              </w:rPr>
            </w:pPr>
            <w:r>
              <w:rPr>
                <w:color w:val="000000"/>
              </w:rPr>
              <w:t>4,370</w:t>
            </w:r>
          </w:p>
        </w:tc>
        <w:tc>
          <w:tcPr>
            <w:tcW w:w="482" w:type="pct"/>
            <w:tcBorders>
              <w:top w:val="single" w:sz="4" w:space="0" w:color="auto"/>
              <w:left w:val="single" w:sz="4" w:space="0" w:color="auto"/>
              <w:bottom w:val="dotted" w:sz="4" w:space="0" w:color="auto"/>
              <w:right w:val="single" w:sz="4" w:space="0" w:color="auto"/>
            </w:tcBorders>
            <w:shd w:val="clear" w:color="auto" w:fill="auto"/>
            <w:noWrap/>
            <w:vAlign w:val="center"/>
          </w:tcPr>
          <w:p w14:paraId="7C748262" w14:textId="77777777" w:rsidR="00980E15" w:rsidRPr="00B648A7" w:rsidRDefault="00980E15" w:rsidP="00600C2D">
            <w:pPr>
              <w:pStyle w:val="TableText"/>
              <w:jc w:val="right"/>
              <w:rPr>
                <w:color w:val="000000"/>
                <w:lang w:eastAsia="en-GB"/>
              </w:rPr>
            </w:pPr>
            <w:r>
              <w:rPr>
                <w:color w:val="000000"/>
              </w:rPr>
              <w:t>4,330</w:t>
            </w:r>
          </w:p>
        </w:tc>
        <w:tc>
          <w:tcPr>
            <w:tcW w:w="453" w:type="pct"/>
            <w:tcBorders>
              <w:top w:val="single" w:sz="4" w:space="0" w:color="auto"/>
              <w:left w:val="single" w:sz="4" w:space="0" w:color="auto"/>
              <w:bottom w:val="dotted" w:sz="4" w:space="0" w:color="auto"/>
              <w:right w:val="single" w:sz="4" w:space="0" w:color="auto"/>
            </w:tcBorders>
            <w:shd w:val="clear" w:color="auto" w:fill="auto"/>
            <w:noWrap/>
          </w:tcPr>
          <w:p w14:paraId="1CBAF412" w14:textId="6C1F16D3" w:rsidR="00980E15" w:rsidRPr="00B648A7" w:rsidRDefault="00980E15" w:rsidP="00600C2D">
            <w:pPr>
              <w:pStyle w:val="TableText"/>
              <w:jc w:val="right"/>
              <w:rPr>
                <w:color w:val="000000"/>
                <w:lang w:eastAsia="en-GB"/>
              </w:rPr>
            </w:pPr>
            <w:r w:rsidRPr="00017676">
              <w:t>40</w:t>
            </w:r>
          </w:p>
        </w:tc>
        <w:tc>
          <w:tcPr>
            <w:tcW w:w="476" w:type="pct"/>
            <w:tcBorders>
              <w:top w:val="single" w:sz="4" w:space="0" w:color="auto"/>
              <w:left w:val="single" w:sz="4" w:space="0" w:color="auto"/>
              <w:bottom w:val="dotted" w:sz="4" w:space="0" w:color="auto"/>
              <w:right w:val="single" w:sz="4" w:space="0" w:color="auto"/>
            </w:tcBorders>
            <w:shd w:val="clear" w:color="auto" w:fill="auto"/>
            <w:noWrap/>
            <w:vAlign w:val="center"/>
          </w:tcPr>
          <w:p w14:paraId="4B3223CA" w14:textId="77777777" w:rsidR="00980E15" w:rsidRPr="00B648A7" w:rsidRDefault="00980E15" w:rsidP="00600C2D">
            <w:pPr>
              <w:pStyle w:val="TableText"/>
              <w:jc w:val="right"/>
              <w:rPr>
                <w:color w:val="000000"/>
                <w:lang w:eastAsia="en-GB"/>
              </w:rPr>
            </w:pPr>
            <w:r>
              <w:rPr>
                <w:color w:val="000000"/>
              </w:rPr>
              <w:t>4,770</w:t>
            </w:r>
          </w:p>
        </w:tc>
        <w:tc>
          <w:tcPr>
            <w:tcW w:w="476" w:type="pct"/>
            <w:tcBorders>
              <w:top w:val="single" w:sz="4" w:space="0" w:color="auto"/>
              <w:left w:val="single" w:sz="4" w:space="0" w:color="auto"/>
              <w:bottom w:val="dotted" w:sz="4" w:space="0" w:color="auto"/>
              <w:right w:val="single" w:sz="4" w:space="0" w:color="auto"/>
            </w:tcBorders>
            <w:shd w:val="clear" w:color="auto" w:fill="auto"/>
            <w:noWrap/>
            <w:vAlign w:val="center"/>
          </w:tcPr>
          <w:p w14:paraId="5D93E0A3" w14:textId="77777777" w:rsidR="00980E15" w:rsidRPr="00B648A7" w:rsidRDefault="00980E15" w:rsidP="00600C2D">
            <w:pPr>
              <w:pStyle w:val="TableText"/>
              <w:jc w:val="right"/>
              <w:rPr>
                <w:color w:val="000000"/>
                <w:lang w:eastAsia="en-GB"/>
              </w:rPr>
            </w:pPr>
            <w:r>
              <w:rPr>
                <w:color w:val="000000"/>
              </w:rPr>
              <w:t>4,260</w:t>
            </w:r>
          </w:p>
        </w:tc>
        <w:tc>
          <w:tcPr>
            <w:tcW w:w="423" w:type="pct"/>
            <w:tcBorders>
              <w:top w:val="single" w:sz="4" w:space="0" w:color="auto"/>
              <w:left w:val="single" w:sz="4" w:space="0" w:color="auto"/>
              <w:bottom w:val="dotted" w:sz="4" w:space="0" w:color="auto"/>
              <w:right w:val="single" w:sz="4" w:space="0" w:color="auto"/>
            </w:tcBorders>
            <w:shd w:val="clear" w:color="auto" w:fill="auto"/>
            <w:noWrap/>
          </w:tcPr>
          <w:p w14:paraId="0D1DA868" w14:textId="50246C99" w:rsidR="00980E15" w:rsidRPr="00B648A7" w:rsidRDefault="00980E15" w:rsidP="00600C2D">
            <w:pPr>
              <w:pStyle w:val="TableText"/>
              <w:jc w:val="right"/>
              <w:rPr>
                <w:color w:val="000000"/>
                <w:lang w:eastAsia="en-GB"/>
              </w:rPr>
            </w:pPr>
            <w:r w:rsidRPr="00CB0679">
              <w:t>510</w:t>
            </w:r>
          </w:p>
        </w:tc>
      </w:tr>
      <w:tr w:rsidR="00980E15" w:rsidRPr="00B648A7" w14:paraId="27381100" w14:textId="77777777" w:rsidTr="001B5D7E">
        <w:tc>
          <w:tcPr>
            <w:tcW w:w="756" w:type="pct"/>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30D77EE6" w14:textId="77777777" w:rsidR="00980E15" w:rsidRPr="00B648A7" w:rsidRDefault="00980E15" w:rsidP="00600C2D">
            <w:pPr>
              <w:pStyle w:val="TableText"/>
              <w:rPr>
                <w:color w:val="000000"/>
                <w:lang w:eastAsia="en-GB"/>
              </w:rPr>
            </w:pPr>
            <w:r w:rsidRPr="00B648A7">
              <w:rPr>
                <w:color w:val="000000"/>
                <w:lang w:eastAsia="en-GB"/>
              </w:rPr>
              <w:t>0-15</w:t>
            </w:r>
          </w:p>
        </w:tc>
        <w:tc>
          <w:tcPr>
            <w:tcW w:w="488"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62C1286" w14:textId="77777777" w:rsidR="00980E15" w:rsidRPr="00B648A7" w:rsidRDefault="00980E15" w:rsidP="00600C2D">
            <w:pPr>
              <w:pStyle w:val="TableText"/>
              <w:jc w:val="right"/>
              <w:rPr>
                <w:color w:val="000000"/>
                <w:lang w:eastAsia="en-GB"/>
              </w:rPr>
            </w:pPr>
            <w:r>
              <w:rPr>
                <w:color w:val="000000"/>
              </w:rPr>
              <w:t>1,690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73CF77C4" w14:textId="77777777" w:rsidR="00980E15" w:rsidRPr="00B648A7" w:rsidRDefault="00980E15" w:rsidP="00600C2D">
            <w:pPr>
              <w:pStyle w:val="TableText"/>
              <w:jc w:val="right"/>
              <w:rPr>
                <w:color w:val="000000"/>
                <w:lang w:eastAsia="en-GB"/>
              </w:rPr>
            </w:pPr>
            <w:r>
              <w:rPr>
                <w:color w:val="000000"/>
              </w:rPr>
              <w:t>1,330</w:t>
            </w:r>
          </w:p>
        </w:tc>
        <w:tc>
          <w:tcPr>
            <w:tcW w:w="488" w:type="pct"/>
            <w:tcBorders>
              <w:top w:val="dotted" w:sz="4" w:space="0" w:color="auto"/>
              <w:left w:val="single" w:sz="4" w:space="0" w:color="auto"/>
              <w:bottom w:val="dotted" w:sz="4" w:space="0" w:color="auto"/>
              <w:right w:val="single" w:sz="4" w:space="0" w:color="auto"/>
            </w:tcBorders>
            <w:shd w:val="clear" w:color="auto" w:fill="auto"/>
            <w:noWrap/>
          </w:tcPr>
          <w:p w14:paraId="79329947" w14:textId="553F864E" w:rsidR="00980E15" w:rsidRPr="00B648A7" w:rsidRDefault="00980E15" w:rsidP="00600C2D">
            <w:pPr>
              <w:pStyle w:val="TableText"/>
              <w:jc w:val="right"/>
              <w:rPr>
                <w:color w:val="000000"/>
                <w:lang w:eastAsia="en-GB"/>
              </w:rPr>
            </w:pPr>
            <w:r w:rsidRPr="00995017">
              <w:t>360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52F3B65" w14:textId="77777777" w:rsidR="00980E15" w:rsidRPr="00B648A7" w:rsidRDefault="00980E15" w:rsidP="00600C2D">
            <w:pPr>
              <w:pStyle w:val="TableText"/>
              <w:jc w:val="right"/>
              <w:rPr>
                <w:color w:val="000000"/>
                <w:lang w:eastAsia="en-GB"/>
              </w:rPr>
            </w:pPr>
            <w:r>
              <w:rPr>
                <w:color w:val="000000"/>
              </w:rPr>
              <w:t>830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0065C3F" w14:textId="77777777" w:rsidR="00980E15" w:rsidRPr="00B648A7" w:rsidRDefault="00980E15" w:rsidP="00600C2D">
            <w:pPr>
              <w:pStyle w:val="TableText"/>
              <w:jc w:val="right"/>
              <w:rPr>
                <w:color w:val="000000"/>
                <w:lang w:eastAsia="en-GB"/>
              </w:rPr>
            </w:pPr>
            <w:r>
              <w:rPr>
                <w:color w:val="000000"/>
              </w:rPr>
              <w:t>710</w:t>
            </w:r>
          </w:p>
        </w:tc>
        <w:tc>
          <w:tcPr>
            <w:tcW w:w="453" w:type="pct"/>
            <w:tcBorders>
              <w:top w:val="dotted" w:sz="4" w:space="0" w:color="auto"/>
              <w:left w:val="single" w:sz="4" w:space="0" w:color="auto"/>
              <w:bottom w:val="dotted" w:sz="4" w:space="0" w:color="auto"/>
              <w:right w:val="single" w:sz="4" w:space="0" w:color="auto"/>
            </w:tcBorders>
            <w:shd w:val="clear" w:color="auto" w:fill="auto"/>
            <w:noWrap/>
          </w:tcPr>
          <w:p w14:paraId="2F0DAC76" w14:textId="569AB97B" w:rsidR="00980E15" w:rsidRPr="00B648A7" w:rsidRDefault="00980E15" w:rsidP="00600C2D">
            <w:pPr>
              <w:pStyle w:val="TableText"/>
              <w:jc w:val="right"/>
              <w:rPr>
                <w:color w:val="000000"/>
                <w:lang w:eastAsia="en-GB"/>
              </w:rPr>
            </w:pPr>
            <w:r w:rsidRPr="00017676">
              <w:t>120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3A9E00F6" w14:textId="77777777" w:rsidR="00980E15" w:rsidRPr="00B648A7" w:rsidRDefault="00980E15" w:rsidP="00600C2D">
            <w:pPr>
              <w:pStyle w:val="TableText"/>
              <w:jc w:val="right"/>
              <w:rPr>
                <w:color w:val="000000"/>
                <w:lang w:eastAsia="en-GB"/>
              </w:rPr>
            </w:pPr>
            <w:r>
              <w:rPr>
                <w:color w:val="000000"/>
              </w:rPr>
              <w:t>850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A97ABE4" w14:textId="77777777" w:rsidR="00980E15" w:rsidRPr="00B648A7" w:rsidRDefault="00980E15" w:rsidP="00600C2D">
            <w:pPr>
              <w:pStyle w:val="TableText"/>
              <w:jc w:val="right"/>
              <w:rPr>
                <w:color w:val="000000"/>
                <w:lang w:eastAsia="en-GB"/>
              </w:rPr>
            </w:pPr>
            <w:r>
              <w:rPr>
                <w:color w:val="000000"/>
              </w:rPr>
              <w:t>620</w:t>
            </w:r>
          </w:p>
        </w:tc>
        <w:tc>
          <w:tcPr>
            <w:tcW w:w="423" w:type="pct"/>
            <w:tcBorders>
              <w:top w:val="dotted" w:sz="4" w:space="0" w:color="auto"/>
              <w:left w:val="single" w:sz="4" w:space="0" w:color="auto"/>
              <w:bottom w:val="dotted" w:sz="4" w:space="0" w:color="auto"/>
              <w:right w:val="single" w:sz="4" w:space="0" w:color="auto"/>
            </w:tcBorders>
            <w:shd w:val="clear" w:color="auto" w:fill="auto"/>
            <w:noWrap/>
          </w:tcPr>
          <w:p w14:paraId="07AA3175" w14:textId="2C8AA5EE" w:rsidR="00980E15" w:rsidRPr="00B648A7" w:rsidRDefault="00980E15" w:rsidP="00600C2D">
            <w:pPr>
              <w:pStyle w:val="TableText"/>
              <w:jc w:val="right"/>
              <w:rPr>
                <w:color w:val="000000"/>
                <w:lang w:eastAsia="en-GB"/>
              </w:rPr>
            </w:pPr>
            <w:r w:rsidRPr="00CB0679">
              <w:t>230</w:t>
            </w:r>
          </w:p>
        </w:tc>
      </w:tr>
      <w:tr w:rsidR="00980E15" w:rsidRPr="00B648A7" w14:paraId="63D0CD93" w14:textId="77777777" w:rsidTr="001B5D7E">
        <w:tc>
          <w:tcPr>
            <w:tcW w:w="756" w:type="pct"/>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2CF0E905" w14:textId="77777777" w:rsidR="00980E15" w:rsidRPr="00B648A7" w:rsidRDefault="00980E15" w:rsidP="00600C2D">
            <w:pPr>
              <w:pStyle w:val="TableText"/>
              <w:rPr>
                <w:color w:val="000000"/>
                <w:lang w:eastAsia="en-GB"/>
              </w:rPr>
            </w:pPr>
            <w:r w:rsidRPr="00B648A7">
              <w:rPr>
                <w:color w:val="000000"/>
                <w:lang w:eastAsia="en-GB"/>
              </w:rPr>
              <w:t>16-24</w:t>
            </w:r>
          </w:p>
        </w:tc>
        <w:tc>
          <w:tcPr>
            <w:tcW w:w="488" w:type="pct"/>
            <w:tcBorders>
              <w:top w:val="dotted" w:sz="4" w:space="0" w:color="auto"/>
              <w:left w:val="single" w:sz="4" w:space="0" w:color="auto"/>
              <w:bottom w:val="dotted" w:sz="4" w:space="0" w:color="auto"/>
              <w:right w:val="single" w:sz="4" w:space="0" w:color="auto"/>
            </w:tcBorders>
            <w:shd w:val="clear" w:color="auto" w:fill="auto"/>
            <w:noWrap/>
            <w:vAlign w:val="center"/>
          </w:tcPr>
          <w:p w14:paraId="31282B40" w14:textId="77777777" w:rsidR="00980E15" w:rsidRPr="00B648A7" w:rsidRDefault="00980E15" w:rsidP="00600C2D">
            <w:pPr>
              <w:pStyle w:val="TableText"/>
              <w:jc w:val="right"/>
              <w:rPr>
                <w:color w:val="000000"/>
                <w:lang w:eastAsia="en-GB"/>
              </w:rPr>
            </w:pPr>
            <w:r>
              <w:rPr>
                <w:color w:val="000000"/>
              </w:rPr>
              <w:t>1,990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D100632" w14:textId="77777777" w:rsidR="00980E15" w:rsidRPr="00B648A7" w:rsidRDefault="00980E15" w:rsidP="00600C2D">
            <w:pPr>
              <w:pStyle w:val="TableText"/>
              <w:jc w:val="right"/>
              <w:rPr>
                <w:color w:val="000000"/>
                <w:lang w:eastAsia="en-GB"/>
              </w:rPr>
            </w:pPr>
            <w:r>
              <w:rPr>
                <w:color w:val="000000"/>
              </w:rPr>
              <w:t>2,380</w:t>
            </w:r>
          </w:p>
        </w:tc>
        <w:tc>
          <w:tcPr>
            <w:tcW w:w="488" w:type="pct"/>
            <w:tcBorders>
              <w:top w:val="dotted" w:sz="4" w:space="0" w:color="auto"/>
              <w:left w:val="single" w:sz="4" w:space="0" w:color="auto"/>
              <w:bottom w:val="dotted" w:sz="4" w:space="0" w:color="auto"/>
              <w:right w:val="single" w:sz="4" w:space="0" w:color="auto"/>
            </w:tcBorders>
            <w:shd w:val="clear" w:color="auto" w:fill="auto"/>
            <w:noWrap/>
          </w:tcPr>
          <w:p w14:paraId="1ACAA51A" w14:textId="01104FDB" w:rsidR="00980E15" w:rsidRPr="00B648A7" w:rsidRDefault="00980E15" w:rsidP="00600C2D">
            <w:pPr>
              <w:pStyle w:val="TableText"/>
              <w:jc w:val="right"/>
              <w:rPr>
                <w:color w:val="000000"/>
                <w:lang w:eastAsia="en-GB"/>
              </w:rPr>
            </w:pPr>
            <w:r w:rsidRPr="00995017">
              <w:t>-390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B2C905D" w14:textId="77777777" w:rsidR="00980E15" w:rsidRPr="00B648A7" w:rsidRDefault="00980E15" w:rsidP="00600C2D">
            <w:pPr>
              <w:pStyle w:val="TableText"/>
              <w:jc w:val="right"/>
              <w:rPr>
                <w:color w:val="000000"/>
                <w:lang w:eastAsia="en-GB"/>
              </w:rPr>
            </w:pPr>
            <w:r>
              <w:rPr>
                <w:color w:val="000000"/>
              </w:rPr>
              <w:t>830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7AB2949" w14:textId="77777777" w:rsidR="00980E15" w:rsidRPr="00B648A7" w:rsidRDefault="00980E15" w:rsidP="00600C2D">
            <w:pPr>
              <w:pStyle w:val="TableText"/>
              <w:jc w:val="right"/>
              <w:rPr>
                <w:color w:val="000000"/>
                <w:lang w:eastAsia="en-GB"/>
              </w:rPr>
            </w:pPr>
            <w:r>
              <w:rPr>
                <w:color w:val="000000"/>
              </w:rPr>
              <w:t>1,060</w:t>
            </w:r>
          </w:p>
        </w:tc>
        <w:tc>
          <w:tcPr>
            <w:tcW w:w="453" w:type="pct"/>
            <w:tcBorders>
              <w:top w:val="dotted" w:sz="4" w:space="0" w:color="auto"/>
              <w:left w:val="single" w:sz="4" w:space="0" w:color="auto"/>
              <w:bottom w:val="dotted" w:sz="4" w:space="0" w:color="auto"/>
              <w:right w:val="single" w:sz="4" w:space="0" w:color="auto"/>
            </w:tcBorders>
            <w:shd w:val="clear" w:color="auto" w:fill="auto"/>
            <w:noWrap/>
          </w:tcPr>
          <w:p w14:paraId="6C5BA5C4" w14:textId="5C5802AD" w:rsidR="00980E15" w:rsidRPr="00B648A7" w:rsidRDefault="00980E15" w:rsidP="00600C2D">
            <w:pPr>
              <w:pStyle w:val="TableText"/>
              <w:jc w:val="right"/>
              <w:rPr>
                <w:color w:val="000000"/>
                <w:lang w:eastAsia="en-GB"/>
              </w:rPr>
            </w:pPr>
            <w:r w:rsidRPr="00017676">
              <w:t>-230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12F33EA7" w14:textId="77777777" w:rsidR="00980E15" w:rsidRPr="00B648A7" w:rsidRDefault="00980E15" w:rsidP="00600C2D">
            <w:pPr>
              <w:pStyle w:val="TableText"/>
              <w:jc w:val="right"/>
              <w:rPr>
                <w:color w:val="000000"/>
                <w:lang w:eastAsia="en-GB"/>
              </w:rPr>
            </w:pPr>
            <w:r>
              <w:rPr>
                <w:color w:val="000000"/>
              </w:rPr>
              <w:t>1,170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18B7361B" w14:textId="77777777" w:rsidR="00980E15" w:rsidRPr="00B648A7" w:rsidRDefault="00980E15" w:rsidP="00600C2D">
            <w:pPr>
              <w:pStyle w:val="TableText"/>
              <w:jc w:val="right"/>
              <w:rPr>
                <w:color w:val="000000"/>
                <w:lang w:eastAsia="en-GB"/>
              </w:rPr>
            </w:pPr>
            <w:r>
              <w:rPr>
                <w:color w:val="000000"/>
              </w:rPr>
              <w:t>1,320</w:t>
            </w:r>
          </w:p>
        </w:tc>
        <w:tc>
          <w:tcPr>
            <w:tcW w:w="423" w:type="pct"/>
            <w:tcBorders>
              <w:top w:val="dotted" w:sz="4" w:space="0" w:color="auto"/>
              <w:left w:val="single" w:sz="4" w:space="0" w:color="auto"/>
              <w:bottom w:val="dotted" w:sz="4" w:space="0" w:color="auto"/>
              <w:right w:val="single" w:sz="4" w:space="0" w:color="auto"/>
            </w:tcBorders>
            <w:shd w:val="clear" w:color="auto" w:fill="auto"/>
            <w:noWrap/>
          </w:tcPr>
          <w:p w14:paraId="47A36E71" w14:textId="1F5038E5" w:rsidR="00980E15" w:rsidRPr="00B648A7" w:rsidRDefault="00980E15" w:rsidP="00600C2D">
            <w:pPr>
              <w:pStyle w:val="TableText"/>
              <w:jc w:val="right"/>
              <w:rPr>
                <w:color w:val="000000"/>
                <w:lang w:eastAsia="en-GB"/>
              </w:rPr>
            </w:pPr>
            <w:r w:rsidRPr="00CB0679">
              <w:t>-150</w:t>
            </w:r>
          </w:p>
        </w:tc>
      </w:tr>
      <w:tr w:rsidR="00980E15" w:rsidRPr="00B648A7" w14:paraId="0B0E5891" w14:textId="77777777" w:rsidTr="001B5D7E">
        <w:tc>
          <w:tcPr>
            <w:tcW w:w="756" w:type="pct"/>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5C6B6927" w14:textId="77777777" w:rsidR="00980E15" w:rsidRPr="00B648A7" w:rsidRDefault="00980E15" w:rsidP="00600C2D">
            <w:pPr>
              <w:pStyle w:val="TableText"/>
              <w:rPr>
                <w:color w:val="000000"/>
                <w:lang w:eastAsia="en-GB"/>
              </w:rPr>
            </w:pPr>
            <w:r w:rsidRPr="00B648A7">
              <w:rPr>
                <w:color w:val="000000"/>
                <w:lang w:eastAsia="en-GB"/>
              </w:rPr>
              <w:t>25-44</w:t>
            </w:r>
          </w:p>
        </w:tc>
        <w:tc>
          <w:tcPr>
            <w:tcW w:w="488" w:type="pct"/>
            <w:tcBorders>
              <w:top w:val="dotted" w:sz="4" w:space="0" w:color="auto"/>
              <w:left w:val="single" w:sz="4" w:space="0" w:color="auto"/>
              <w:bottom w:val="dotted" w:sz="4" w:space="0" w:color="auto"/>
              <w:right w:val="single" w:sz="4" w:space="0" w:color="auto"/>
            </w:tcBorders>
            <w:shd w:val="clear" w:color="auto" w:fill="auto"/>
            <w:noWrap/>
            <w:vAlign w:val="center"/>
          </w:tcPr>
          <w:p w14:paraId="1FADD476" w14:textId="77777777" w:rsidR="00980E15" w:rsidRPr="00B648A7" w:rsidRDefault="00980E15" w:rsidP="00600C2D">
            <w:pPr>
              <w:pStyle w:val="TableText"/>
              <w:jc w:val="right"/>
              <w:rPr>
                <w:color w:val="000000"/>
                <w:lang w:eastAsia="en-GB"/>
              </w:rPr>
            </w:pPr>
            <w:r>
              <w:rPr>
                <w:color w:val="000000"/>
              </w:rPr>
              <w:t>3,510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ABC7DCB" w14:textId="77777777" w:rsidR="00980E15" w:rsidRPr="00B648A7" w:rsidRDefault="00980E15" w:rsidP="00600C2D">
            <w:pPr>
              <w:pStyle w:val="TableText"/>
              <w:jc w:val="right"/>
              <w:rPr>
                <w:color w:val="000000"/>
                <w:lang w:eastAsia="en-GB"/>
              </w:rPr>
            </w:pPr>
            <w:r>
              <w:rPr>
                <w:color w:val="000000"/>
              </w:rPr>
              <w:t>2,960</w:t>
            </w:r>
          </w:p>
        </w:tc>
        <w:tc>
          <w:tcPr>
            <w:tcW w:w="488" w:type="pct"/>
            <w:tcBorders>
              <w:top w:val="dotted" w:sz="4" w:space="0" w:color="auto"/>
              <w:left w:val="single" w:sz="4" w:space="0" w:color="auto"/>
              <w:bottom w:val="dotted" w:sz="4" w:space="0" w:color="auto"/>
              <w:right w:val="single" w:sz="4" w:space="0" w:color="auto"/>
            </w:tcBorders>
            <w:shd w:val="clear" w:color="auto" w:fill="auto"/>
            <w:noWrap/>
          </w:tcPr>
          <w:p w14:paraId="5C32C729" w14:textId="69D43F26" w:rsidR="00980E15" w:rsidRPr="00B648A7" w:rsidRDefault="00980E15" w:rsidP="00600C2D">
            <w:pPr>
              <w:pStyle w:val="TableText"/>
              <w:jc w:val="right"/>
              <w:rPr>
                <w:color w:val="000000"/>
                <w:lang w:eastAsia="en-GB"/>
              </w:rPr>
            </w:pPr>
            <w:r w:rsidRPr="00995017">
              <w:t>550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230F57BF" w14:textId="77777777" w:rsidR="00980E15" w:rsidRPr="00B648A7" w:rsidRDefault="00980E15" w:rsidP="00600C2D">
            <w:pPr>
              <w:pStyle w:val="TableText"/>
              <w:jc w:val="right"/>
              <w:rPr>
                <w:color w:val="000000"/>
                <w:lang w:eastAsia="en-GB"/>
              </w:rPr>
            </w:pPr>
            <w:r>
              <w:rPr>
                <w:color w:val="000000"/>
              </w:rPr>
              <w:t>1,740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1EA60ACA" w14:textId="77777777" w:rsidR="00980E15" w:rsidRPr="00B648A7" w:rsidRDefault="00980E15" w:rsidP="00600C2D">
            <w:pPr>
              <w:pStyle w:val="TableText"/>
              <w:jc w:val="right"/>
              <w:rPr>
                <w:color w:val="000000"/>
                <w:lang w:eastAsia="en-GB"/>
              </w:rPr>
            </w:pPr>
            <w:r>
              <w:rPr>
                <w:color w:val="000000"/>
              </w:rPr>
              <w:t>1,550</w:t>
            </w:r>
          </w:p>
        </w:tc>
        <w:tc>
          <w:tcPr>
            <w:tcW w:w="453" w:type="pct"/>
            <w:tcBorders>
              <w:top w:val="dotted" w:sz="4" w:space="0" w:color="auto"/>
              <w:left w:val="single" w:sz="4" w:space="0" w:color="auto"/>
              <w:bottom w:val="dotted" w:sz="4" w:space="0" w:color="auto"/>
              <w:right w:val="single" w:sz="4" w:space="0" w:color="auto"/>
            </w:tcBorders>
            <w:shd w:val="clear" w:color="auto" w:fill="auto"/>
            <w:noWrap/>
          </w:tcPr>
          <w:p w14:paraId="62F89709" w14:textId="34DB1317" w:rsidR="00980E15" w:rsidRPr="00B648A7" w:rsidRDefault="00980E15" w:rsidP="00600C2D">
            <w:pPr>
              <w:pStyle w:val="TableText"/>
              <w:jc w:val="right"/>
              <w:rPr>
                <w:color w:val="000000"/>
                <w:lang w:eastAsia="en-GB"/>
              </w:rPr>
            </w:pPr>
            <w:r w:rsidRPr="00017676">
              <w:t>190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75C72230" w14:textId="77777777" w:rsidR="00980E15" w:rsidRPr="00B648A7" w:rsidRDefault="00980E15" w:rsidP="00600C2D">
            <w:pPr>
              <w:pStyle w:val="TableText"/>
              <w:jc w:val="right"/>
              <w:rPr>
                <w:color w:val="000000"/>
                <w:lang w:eastAsia="en-GB"/>
              </w:rPr>
            </w:pPr>
            <w:r>
              <w:rPr>
                <w:color w:val="000000"/>
              </w:rPr>
              <w:t>1,770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7377772E" w14:textId="77777777" w:rsidR="00980E15" w:rsidRPr="00B648A7" w:rsidRDefault="00980E15" w:rsidP="00600C2D">
            <w:pPr>
              <w:pStyle w:val="TableText"/>
              <w:jc w:val="right"/>
              <w:rPr>
                <w:color w:val="000000"/>
                <w:lang w:eastAsia="en-GB"/>
              </w:rPr>
            </w:pPr>
            <w:r>
              <w:rPr>
                <w:color w:val="000000"/>
              </w:rPr>
              <w:t>1,400</w:t>
            </w:r>
          </w:p>
        </w:tc>
        <w:tc>
          <w:tcPr>
            <w:tcW w:w="423" w:type="pct"/>
            <w:tcBorders>
              <w:top w:val="dotted" w:sz="4" w:space="0" w:color="auto"/>
              <w:left w:val="single" w:sz="4" w:space="0" w:color="auto"/>
              <w:bottom w:val="dotted" w:sz="4" w:space="0" w:color="auto"/>
              <w:right w:val="single" w:sz="4" w:space="0" w:color="auto"/>
            </w:tcBorders>
            <w:shd w:val="clear" w:color="auto" w:fill="auto"/>
            <w:noWrap/>
          </w:tcPr>
          <w:p w14:paraId="4924278E" w14:textId="122BC3FD" w:rsidR="00980E15" w:rsidRPr="00B648A7" w:rsidRDefault="00980E15" w:rsidP="00600C2D">
            <w:pPr>
              <w:pStyle w:val="TableText"/>
              <w:jc w:val="right"/>
              <w:rPr>
                <w:color w:val="000000"/>
                <w:lang w:eastAsia="en-GB"/>
              </w:rPr>
            </w:pPr>
            <w:r w:rsidRPr="00CB0679">
              <w:t>370</w:t>
            </w:r>
          </w:p>
        </w:tc>
      </w:tr>
      <w:tr w:rsidR="00980E15" w:rsidRPr="00B648A7" w14:paraId="28D7F323" w14:textId="77777777" w:rsidTr="001B5D7E">
        <w:tc>
          <w:tcPr>
            <w:tcW w:w="756" w:type="pct"/>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14:paraId="40686E52" w14:textId="77777777" w:rsidR="00980E15" w:rsidRPr="00B648A7" w:rsidRDefault="00980E15" w:rsidP="00600C2D">
            <w:pPr>
              <w:pStyle w:val="TableText"/>
              <w:rPr>
                <w:color w:val="000000"/>
                <w:lang w:eastAsia="en-GB"/>
              </w:rPr>
            </w:pPr>
            <w:r w:rsidRPr="00B648A7">
              <w:rPr>
                <w:color w:val="000000"/>
                <w:lang w:eastAsia="en-GB"/>
              </w:rPr>
              <w:t>45-64</w:t>
            </w:r>
          </w:p>
        </w:tc>
        <w:tc>
          <w:tcPr>
            <w:tcW w:w="488"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15D09BF" w14:textId="77777777" w:rsidR="00980E15" w:rsidRPr="00B648A7" w:rsidRDefault="00980E15" w:rsidP="00600C2D">
            <w:pPr>
              <w:pStyle w:val="TableText"/>
              <w:jc w:val="right"/>
              <w:rPr>
                <w:color w:val="000000"/>
                <w:lang w:eastAsia="en-GB"/>
              </w:rPr>
            </w:pPr>
            <w:r>
              <w:rPr>
                <w:color w:val="000000"/>
              </w:rPr>
              <w:t>1,400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694BA293" w14:textId="77777777" w:rsidR="00980E15" w:rsidRPr="00B648A7" w:rsidRDefault="00980E15" w:rsidP="00600C2D">
            <w:pPr>
              <w:pStyle w:val="TableText"/>
              <w:jc w:val="right"/>
              <w:rPr>
                <w:color w:val="000000"/>
                <w:lang w:eastAsia="en-GB"/>
              </w:rPr>
            </w:pPr>
            <w:r>
              <w:rPr>
                <w:color w:val="000000"/>
              </w:rPr>
              <w:t>1,420</w:t>
            </w:r>
          </w:p>
        </w:tc>
        <w:tc>
          <w:tcPr>
            <w:tcW w:w="488" w:type="pct"/>
            <w:tcBorders>
              <w:top w:val="dotted" w:sz="4" w:space="0" w:color="auto"/>
              <w:left w:val="single" w:sz="4" w:space="0" w:color="auto"/>
              <w:bottom w:val="dotted" w:sz="4" w:space="0" w:color="auto"/>
              <w:right w:val="single" w:sz="4" w:space="0" w:color="auto"/>
            </w:tcBorders>
            <w:shd w:val="clear" w:color="auto" w:fill="auto"/>
            <w:noWrap/>
          </w:tcPr>
          <w:p w14:paraId="15A8D878" w14:textId="0E8796A9" w:rsidR="00980E15" w:rsidRPr="00B648A7" w:rsidRDefault="00980E15" w:rsidP="00600C2D">
            <w:pPr>
              <w:pStyle w:val="TableText"/>
              <w:jc w:val="right"/>
              <w:rPr>
                <w:color w:val="000000"/>
                <w:lang w:eastAsia="en-GB"/>
              </w:rPr>
            </w:pPr>
            <w:r w:rsidRPr="00995017">
              <w:t>-20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985243A" w14:textId="77777777" w:rsidR="00980E15" w:rsidRPr="00B648A7" w:rsidRDefault="00980E15" w:rsidP="00600C2D">
            <w:pPr>
              <w:pStyle w:val="TableText"/>
              <w:jc w:val="right"/>
              <w:rPr>
                <w:color w:val="000000"/>
                <w:lang w:eastAsia="en-GB"/>
              </w:rPr>
            </w:pPr>
            <w:r>
              <w:rPr>
                <w:color w:val="000000"/>
              </w:rPr>
              <w:t>720</w:t>
            </w:r>
          </w:p>
        </w:tc>
        <w:tc>
          <w:tcPr>
            <w:tcW w:w="482"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3CB7420" w14:textId="77777777" w:rsidR="00980E15" w:rsidRPr="00B648A7" w:rsidRDefault="00980E15" w:rsidP="00600C2D">
            <w:pPr>
              <w:pStyle w:val="TableText"/>
              <w:jc w:val="right"/>
              <w:rPr>
                <w:color w:val="000000"/>
                <w:lang w:eastAsia="en-GB"/>
              </w:rPr>
            </w:pPr>
            <w:r>
              <w:rPr>
                <w:color w:val="000000"/>
              </w:rPr>
              <w:t>780</w:t>
            </w:r>
          </w:p>
        </w:tc>
        <w:tc>
          <w:tcPr>
            <w:tcW w:w="453" w:type="pct"/>
            <w:tcBorders>
              <w:top w:val="dotted" w:sz="4" w:space="0" w:color="auto"/>
              <w:left w:val="single" w:sz="4" w:space="0" w:color="auto"/>
              <w:bottom w:val="dotted" w:sz="4" w:space="0" w:color="auto"/>
              <w:right w:val="single" w:sz="4" w:space="0" w:color="auto"/>
            </w:tcBorders>
            <w:shd w:val="clear" w:color="auto" w:fill="auto"/>
            <w:noWrap/>
          </w:tcPr>
          <w:p w14:paraId="3F32CC29" w14:textId="433A2EE4" w:rsidR="00980E15" w:rsidRPr="00B648A7" w:rsidRDefault="00980E15" w:rsidP="00600C2D">
            <w:pPr>
              <w:pStyle w:val="TableText"/>
              <w:jc w:val="right"/>
              <w:rPr>
                <w:color w:val="000000"/>
                <w:lang w:eastAsia="en-GB"/>
              </w:rPr>
            </w:pPr>
            <w:r w:rsidRPr="00017676">
              <w:t>-60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1ACF2740" w14:textId="77777777" w:rsidR="00980E15" w:rsidRPr="00B648A7" w:rsidRDefault="00980E15" w:rsidP="00600C2D">
            <w:pPr>
              <w:pStyle w:val="TableText"/>
              <w:jc w:val="right"/>
              <w:rPr>
                <w:color w:val="000000"/>
                <w:lang w:eastAsia="en-GB"/>
              </w:rPr>
            </w:pPr>
            <w:r>
              <w:rPr>
                <w:color w:val="000000"/>
              </w:rPr>
              <w:t>670</w:t>
            </w:r>
          </w:p>
        </w:tc>
        <w:tc>
          <w:tcPr>
            <w:tcW w:w="476" w:type="pct"/>
            <w:tcBorders>
              <w:top w:val="dotted" w:sz="4" w:space="0" w:color="auto"/>
              <w:left w:val="single" w:sz="4" w:space="0" w:color="auto"/>
              <w:bottom w:val="dotted" w:sz="4" w:space="0" w:color="auto"/>
              <w:right w:val="single" w:sz="4" w:space="0" w:color="auto"/>
            </w:tcBorders>
            <w:shd w:val="clear" w:color="auto" w:fill="auto"/>
            <w:noWrap/>
            <w:vAlign w:val="center"/>
          </w:tcPr>
          <w:p w14:paraId="18217A60" w14:textId="77777777" w:rsidR="00980E15" w:rsidRPr="00B648A7" w:rsidRDefault="00980E15" w:rsidP="00600C2D">
            <w:pPr>
              <w:pStyle w:val="TableText"/>
              <w:jc w:val="right"/>
              <w:rPr>
                <w:color w:val="000000"/>
                <w:lang w:eastAsia="en-GB"/>
              </w:rPr>
            </w:pPr>
            <w:r>
              <w:rPr>
                <w:color w:val="000000"/>
              </w:rPr>
              <w:t>630</w:t>
            </w:r>
          </w:p>
        </w:tc>
        <w:tc>
          <w:tcPr>
            <w:tcW w:w="423" w:type="pct"/>
            <w:tcBorders>
              <w:top w:val="dotted" w:sz="4" w:space="0" w:color="auto"/>
              <w:left w:val="single" w:sz="4" w:space="0" w:color="auto"/>
              <w:bottom w:val="dotted" w:sz="4" w:space="0" w:color="auto"/>
              <w:right w:val="single" w:sz="4" w:space="0" w:color="auto"/>
            </w:tcBorders>
            <w:shd w:val="clear" w:color="auto" w:fill="auto"/>
            <w:noWrap/>
          </w:tcPr>
          <w:p w14:paraId="57606A39" w14:textId="0FF4AD94" w:rsidR="00980E15" w:rsidRPr="00B648A7" w:rsidRDefault="00980E15" w:rsidP="00600C2D">
            <w:pPr>
              <w:pStyle w:val="TableText"/>
              <w:jc w:val="right"/>
              <w:rPr>
                <w:color w:val="000000"/>
                <w:lang w:eastAsia="en-GB"/>
              </w:rPr>
            </w:pPr>
            <w:r w:rsidRPr="00CB0679">
              <w:t>40</w:t>
            </w:r>
          </w:p>
        </w:tc>
      </w:tr>
      <w:tr w:rsidR="00980E15" w:rsidRPr="00B648A7" w14:paraId="0D7F0CB0" w14:textId="77777777" w:rsidTr="001B5D7E">
        <w:tc>
          <w:tcPr>
            <w:tcW w:w="756" w:type="pct"/>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F9744CD" w14:textId="77777777" w:rsidR="00980E15" w:rsidRPr="00B648A7" w:rsidRDefault="00980E15" w:rsidP="00600C2D">
            <w:pPr>
              <w:pStyle w:val="TableText"/>
              <w:rPr>
                <w:color w:val="000000"/>
                <w:lang w:eastAsia="en-GB"/>
              </w:rPr>
            </w:pPr>
            <w:r w:rsidRPr="00B648A7">
              <w:rPr>
                <w:color w:val="000000"/>
                <w:lang w:eastAsia="en-GB"/>
              </w:rPr>
              <w:t>65+</w:t>
            </w:r>
          </w:p>
        </w:tc>
        <w:tc>
          <w:tcPr>
            <w:tcW w:w="488" w:type="pct"/>
            <w:tcBorders>
              <w:top w:val="dotted" w:sz="4" w:space="0" w:color="auto"/>
              <w:left w:val="single" w:sz="4" w:space="0" w:color="auto"/>
              <w:bottom w:val="single" w:sz="4" w:space="0" w:color="auto"/>
              <w:right w:val="single" w:sz="4" w:space="0" w:color="auto"/>
            </w:tcBorders>
            <w:shd w:val="clear" w:color="auto" w:fill="auto"/>
            <w:noWrap/>
            <w:vAlign w:val="center"/>
          </w:tcPr>
          <w:p w14:paraId="69376A6D" w14:textId="77777777" w:rsidR="00980E15" w:rsidRPr="00B648A7" w:rsidRDefault="00980E15" w:rsidP="00600C2D">
            <w:pPr>
              <w:pStyle w:val="TableText"/>
              <w:jc w:val="right"/>
              <w:rPr>
                <w:color w:val="000000"/>
                <w:lang w:eastAsia="en-GB"/>
              </w:rPr>
            </w:pPr>
            <w:r>
              <w:rPr>
                <w:color w:val="000000"/>
              </w:rPr>
              <w:t>570</w:t>
            </w:r>
          </w:p>
        </w:tc>
        <w:tc>
          <w:tcPr>
            <w:tcW w:w="476" w:type="pct"/>
            <w:tcBorders>
              <w:top w:val="dotted" w:sz="4" w:space="0" w:color="auto"/>
              <w:left w:val="single" w:sz="4" w:space="0" w:color="auto"/>
              <w:bottom w:val="single" w:sz="4" w:space="0" w:color="auto"/>
              <w:right w:val="single" w:sz="4" w:space="0" w:color="auto"/>
            </w:tcBorders>
            <w:shd w:val="clear" w:color="auto" w:fill="auto"/>
            <w:noWrap/>
            <w:vAlign w:val="center"/>
          </w:tcPr>
          <w:p w14:paraId="0DFABE7A" w14:textId="77777777" w:rsidR="00980E15" w:rsidRPr="00B648A7" w:rsidRDefault="00980E15" w:rsidP="00600C2D">
            <w:pPr>
              <w:pStyle w:val="TableText"/>
              <w:jc w:val="right"/>
              <w:rPr>
                <w:color w:val="000000"/>
                <w:lang w:eastAsia="en-GB"/>
              </w:rPr>
            </w:pPr>
            <w:r>
              <w:rPr>
                <w:color w:val="000000"/>
              </w:rPr>
              <w:t>500</w:t>
            </w:r>
          </w:p>
        </w:tc>
        <w:tc>
          <w:tcPr>
            <w:tcW w:w="488" w:type="pct"/>
            <w:tcBorders>
              <w:top w:val="dotted" w:sz="4" w:space="0" w:color="auto"/>
              <w:left w:val="single" w:sz="4" w:space="0" w:color="auto"/>
              <w:bottom w:val="single" w:sz="4" w:space="0" w:color="auto"/>
              <w:right w:val="single" w:sz="4" w:space="0" w:color="auto"/>
            </w:tcBorders>
            <w:shd w:val="clear" w:color="auto" w:fill="auto"/>
            <w:noWrap/>
          </w:tcPr>
          <w:p w14:paraId="676A10DB" w14:textId="02AB8805" w:rsidR="00980E15" w:rsidRPr="00B648A7" w:rsidRDefault="00980E15" w:rsidP="00600C2D">
            <w:pPr>
              <w:pStyle w:val="TableText"/>
              <w:jc w:val="right"/>
              <w:rPr>
                <w:color w:val="000000"/>
                <w:lang w:eastAsia="en-GB"/>
              </w:rPr>
            </w:pPr>
            <w:r w:rsidRPr="00995017">
              <w:t>70</w:t>
            </w:r>
          </w:p>
        </w:tc>
        <w:tc>
          <w:tcPr>
            <w:tcW w:w="482" w:type="pct"/>
            <w:tcBorders>
              <w:top w:val="dotted" w:sz="4" w:space="0" w:color="auto"/>
              <w:left w:val="single" w:sz="4" w:space="0" w:color="auto"/>
              <w:bottom w:val="single" w:sz="4" w:space="0" w:color="auto"/>
              <w:right w:val="single" w:sz="4" w:space="0" w:color="auto"/>
            </w:tcBorders>
            <w:shd w:val="clear" w:color="auto" w:fill="auto"/>
            <w:noWrap/>
            <w:vAlign w:val="center"/>
          </w:tcPr>
          <w:p w14:paraId="6B1586C9" w14:textId="77777777" w:rsidR="00980E15" w:rsidRPr="00B648A7" w:rsidRDefault="00980E15" w:rsidP="00600C2D">
            <w:pPr>
              <w:pStyle w:val="TableText"/>
              <w:jc w:val="right"/>
              <w:rPr>
                <w:color w:val="000000"/>
                <w:lang w:eastAsia="en-GB"/>
              </w:rPr>
            </w:pPr>
            <w:r>
              <w:rPr>
                <w:color w:val="000000"/>
              </w:rPr>
              <w:t>250</w:t>
            </w:r>
          </w:p>
        </w:tc>
        <w:tc>
          <w:tcPr>
            <w:tcW w:w="482" w:type="pct"/>
            <w:tcBorders>
              <w:top w:val="dotted" w:sz="4" w:space="0" w:color="auto"/>
              <w:left w:val="single" w:sz="4" w:space="0" w:color="auto"/>
              <w:bottom w:val="single" w:sz="4" w:space="0" w:color="auto"/>
              <w:right w:val="single" w:sz="4" w:space="0" w:color="auto"/>
            </w:tcBorders>
            <w:shd w:val="clear" w:color="auto" w:fill="auto"/>
            <w:noWrap/>
            <w:vAlign w:val="center"/>
          </w:tcPr>
          <w:p w14:paraId="33E0B612" w14:textId="77777777" w:rsidR="00980E15" w:rsidRPr="00B648A7" w:rsidRDefault="00980E15" w:rsidP="00600C2D">
            <w:pPr>
              <w:pStyle w:val="TableText"/>
              <w:jc w:val="right"/>
              <w:rPr>
                <w:color w:val="000000"/>
                <w:lang w:eastAsia="en-GB"/>
              </w:rPr>
            </w:pPr>
            <w:r>
              <w:rPr>
                <w:color w:val="000000"/>
              </w:rPr>
              <w:t>230</w:t>
            </w:r>
          </w:p>
        </w:tc>
        <w:tc>
          <w:tcPr>
            <w:tcW w:w="453" w:type="pct"/>
            <w:tcBorders>
              <w:top w:val="dotted" w:sz="4" w:space="0" w:color="auto"/>
              <w:left w:val="single" w:sz="4" w:space="0" w:color="auto"/>
              <w:bottom w:val="single" w:sz="4" w:space="0" w:color="auto"/>
              <w:right w:val="single" w:sz="4" w:space="0" w:color="auto"/>
            </w:tcBorders>
            <w:shd w:val="clear" w:color="auto" w:fill="auto"/>
            <w:noWrap/>
          </w:tcPr>
          <w:p w14:paraId="4EB59D57" w14:textId="044905DE" w:rsidR="00980E15" w:rsidRPr="00B648A7" w:rsidRDefault="00980E15" w:rsidP="00600C2D">
            <w:pPr>
              <w:pStyle w:val="TableText"/>
              <w:jc w:val="right"/>
              <w:rPr>
                <w:color w:val="000000"/>
                <w:lang w:eastAsia="en-GB"/>
              </w:rPr>
            </w:pPr>
            <w:r w:rsidRPr="00017676">
              <w:t>20</w:t>
            </w:r>
          </w:p>
        </w:tc>
        <w:tc>
          <w:tcPr>
            <w:tcW w:w="476" w:type="pct"/>
            <w:tcBorders>
              <w:top w:val="dotted" w:sz="4" w:space="0" w:color="auto"/>
              <w:left w:val="single" w:sz="4" w:space="0" w:color="auto"/>
              <w:bottom w:val="single" w:sz="4" w:space="0" w:color="auto"/>
              <w:right w:val="single" w:sz="4" w:space="0" w:color="auto"/>
            </w:tcBorders>
            <w:shd w:val="clear" w:color="auto" w:fill="auto"/>
            <w:noWrap/>
            <w:vAlign w:val="center"/>
          </w:tcPr>
          <w:p w14:paraId="2861F36A" w14:textId="77777777" w:rsidR="00980E15" w:rsidRPr="00B648A7" w:rsidRDefault="00980E15" w:rsidP="00600C2D">
            <w:pPr>
              <w:pStyle w:val="TableText"/>
              <w:jc w:val="right"/>
              <w:rPr>
                <w:color w:val="000000"/>
                <w:lang w:eastAsia="en-GB"/>
              </w:rPr>
            </w:pPr>
            <w:r>
              <w:rPr>
                <w:color w:val="000000"/>
              </w:rPr>
              <w:t>310</w:t>
            </w:r>
          </w:p>
        </w:tc>
        <w:tc>
          <w:tcPr>
            <w:tcW w:w="476" w:type="pct"/>
            <w:tcBorders>
              <w:top w:val="dotted" w:sz="4" w:space="0" w:color="auto"/>
              <w:left w:val="single" w:sz="4" w:space="0" w:color="auto"/>
              <w:bottom w:val="single" w:sz="4" w:space="0" w:color="auto"/>
              <w:right w:val="single" w:sz="4" w:space="0" w:color="auto"/>
            </w:tcBorders>
            <w:shd w:val="clear" w:color="auto" w:fill="auto"/>
            <w:noWrap/>
            <w:vAlign w:val="center"/>
          </w:tcPr>
          <w:p w14:paraId="50C3F70F" w14:textId="77777777" w:rsidR="00980E15" w:rsidRPr="00B648A7" w:rsidRDefault="00980E15" w:rsidP="00600C2D">
            <w:pPr>
              <w:pStyle w:val="TableText"/>
              <w:jc w:val="right"/>
              <w:rPr>
                <w:color w:val="000000"/>
                <w:lang w:eastAsia="en-GB"/>
              </w:rPr>
            </w:pPr>
            <w:r>
              <w:rPr>
                <w:color w:val="000000"/>
              </w:rPr>
              <w:t>290</w:t>
            </w:r>
          </w:p>
        </w:tc>
        <w:tc>
          <w:tcPr>
            <w:tcW w:w="423" w:type="pct"/>
            <w:tcBorders>
              <w:top w:val="dotted" w:sz="4" w:space="0" w:color="auto"/>
              <w:left w:val="single" w:sz="4" w:space="0" w:color="auto"/>
              <w:bottom w:val="single" w:sz="4" w:space="0" w:color="auto"/>
              <w:right w:val="single" w:sz="4" w:space="0" w:color="auto"/>
            </w:tcBorders>
            <w:shd w:val="clear" w:color="auto" w:fill="auto"/>
            <w:noWrap/>
          </w:tcPr>
          <w:p w14:paraId="08E9D438" w14:textId="656F267E" w:rsidR="00980E15" w:rsidRPr="00B648A7" w:rsidRDefault="00980E15" w:rsidP="00600C2D">
            <w:pPr>
              <w:pStyle w:val="TableText"/>
              <w:jc w:val="right"/>
              <w:rPr>
                <w:color w:val="000000"/>
                <w:lang w:eastAsia="en-GB"/>
              </w:rPr>
            </w:pPr>
            <w:r w:rsidRPr="00CB0679">
              <w:t>20</w:t>
            </w:r>
          </w:p>
        </w:tc>
      </w:tr>
    </w:tbl>
    <w:p w14:paraId="5E167315" w14:textId="77777777" w:rsidR="004E62C8" w:rsidRPr="00B648A7" w:rsidRDefault="004E62C8" w:rsidP="004E62C8">
      <w:pPr>
        <w:pStyle w:val="TableGraphSource"/>
      </w:pPr>
      <w:r w:rsidRPr="00B648A7">
        <w:t xml:space="preserve">Data source: ONS Migration Statistics Unit, Internal Migration by Local Authorities in England </w:t>
      </w:r>
      <w:r>
        <w:t>and Wales, Year ending June 2017</w:t>
      </w:r>
      <w:r w:rsidRPr="00B648A7">
        <w:t>.</w:t>
      </w:r>
    </w:p>
    <w:p w14:paraId="1E49E0D8" w14:textId="401D250B" w:rsidR="004E62C8" w:rsidRDefault="004E62C8" w:rsidP="007D77C8">
      <w:pPr>
        <w:pStyle w:val="Paragraph"/>
        <w:numPr>
          <w:ilvl w:val="0"/>
          <w:numId w:val="16"/>
        </w:numPr>
      </w:pPr>
      <w:r>
        <w:t>Assessing origin and destination</w:t>
      </w:r>
      <w:r w:rsidR="00C276D6">
        <w:t xml:space="preserve"> data concerning internal migrations</w:t>
      </w:r>
      <w:r>
        <w:t xml:space="preserve"> </w:t>
      </w:r>
      <w:r w:rsidR="00C276D6">
        <w:t>can be</w:t>
      </w:r>
      <w:r>
        <w:t xml:space="preserve"> instruc</w:t>
      </w:r>
      <w:r w:rsidR="00BD7968">
        <w:t xml:space="preserve">tive. </w:t>
      </w:r>
      <w:r>
        <w:t xml:space="preserve">Recent data, for the year ending June 2017, </w:t>
      </w:r>
      <w:r w:rsidRPr="009335C3">
        <w:t>suggests that Sheffield experiences yearly net outflows to Rotherham of 1</w:t>
      </w:r>
      <w:r w:rsidR="00C96AB0">
        <w:t>,</w:t>
      </w:r>
      <w:r w:rsidRPr="009335C3">
        <w:t>146 people,</w:t>
      </w:r>
      <w:r>
        <w:t xml:space="preserve"> and to a lesser extent</w:t>
      </w:r>
      <w:r w:rsidRPr="00B648A7">
        <w:t xml:space="preserve"> </w:t>
      </w:r>
      <w:r>
        <w:t>North East Derbyshire</w:t>
      </w:r>
      <w:r w:rsidRPr="00B648A7">
        <w:t xml:space="preserve"> (</w:t>
      </w:r>
      <w:r>
        <w:t>481</w:t>
      </w:r>
      <w:r w:rsidRPr="00B648A7">
        <w:t xml:space="preserve"> persons), and </w:t>
      </w:r>
      <w:r>
        <w:t>Barnsley</w:t>
      </w:r>
      <w:r w:rsidRPr="00B648A7">
        <w:t xml:space="preserve"> (</w:t>
      </w:r>
      <w:r>
        <w:t>416</w:t>
      </w:r>
      <w:r w:rsidRPr="00B648A7">
        <w:t xml:space="preserve"> persons). </w:t>
      </w:r>
      <w:r>
        <w:t>The most significant net outflows from Rotherham were to Bassetlaw (145 per</w:t>
      </w:r>
      <w:r w:rsidR="00D71E30">
        <w:t>sons) and Doncaster (87 persons)</w:t>
      </w:r>
      <w:r w:rsidR="00BD7968">
        <w:t xml:space="preserve">. </w:t>
      </w:r>
      <w:r>
        <w:t xml:space="preserve">Significant outflows also exist to other parts of the UK, notably London Boroughs and Scotland (see Figure </w:t>
      </w:r>
      <w:r w:rsidR="00F2396D" w:rsidRPr="006D0CF1">
        <w:t>3.2</w:t>
      </w:r>
      <w:r w:rsidRPr="006D0CF1">
        <w:t>).</w:t>
      </w:r>
    </w:p>
    <w:p w14:paraId="6D36C401" w14:textId="77777777" w:rsidR="00BD58EC" w:rsidRDefault="00C276D6" w:rsidP="00BD7968">
      <w:pPr>
        <w:pStyle w:val="Paragraph"/>
        <w:numPr>
          <w:ilvl w:val="0"/>
          <w:numId w:val="16"/>
        </w:numPr>
      </w:pPr>
      <w:r>
        <w:t xml:space="preserve">In terms of the migrations across the SRHM, there was a gross outflow to Rotherham from Sheffield of </w:t>
      </w:r>
      <w:r w:rsidRPr="00C276D6">
        <w:t>2</w:t>
      </w:r>
      <w:r>
        <w:t>,</w:t>
      </w:r>
      <w:r w:rsidRPr="00C276D6">
        <w:t>955</w:t>
      </w:r>
      <w:r>
        <w:t xml:space="preserve"> in the year to June 2017, only 1,809 migrations </w:t>
      </w:r>
      <w:r w:rsidR="00155E8E">
        <w:t xml:space="preserve">were made in the opposite direction - </w:t>
      </w:r>
      <w:r>
        <w:t>from Rotherham to Sheffield.</w:t>
      </w:r>
      <w:r w:rsidR="00A874A3">
        <w:t xml:space="preserve">  The household survey for this study captured information about a limited number of </w:t>
      </w:r>
      <w:r w:rsidR="00FE6C6C">
        <w:t>households who had moved</w:t>
      </w:r>
      <w:r w:rsidR="00A874A3">
        <w:t xml:space="preserve"> </w:t>
      </w:r>
      <w:r w:rsidR="00FE6C6C">
        <w:t>a</w:t>
      </w:r>
      <w:r w:rsidR="00A874A3">
        <w:t>cross local authority boundaries in the SRHM</w:t>
      </w:r>
      <w:r w:rsidR="00FE6C6C">
        <w:t xml:space="preserve"> within the last year</w:t>
      </w:r>
      <w:r w:rsidR="00A874A3">
        <w:t xml:space="preserve">.  </w:t>
      </w:r>
      <w:r w:rsidR="00FE6C6C">
        <w:t xml:space="preserve">The age profiles of heads of household were markedly lower among those moving from </w:t>
      </w:r>
      <w:r w:rsidR="00927070">
        <w:t xml:space="preserve">Rotherham </w:t>
      </w:r>
      <w:r w:rsidR="00FE6C6C">
        <w:t xml:space="preserve">to </w:t>
      </w:r>
      <w:r w:rsidR="00927070">
        <w:t>Sheffield</w:t>
      </w:r>
      <w:r w:rsidR="00FE6C6C">
        <w:t xml:space="preserve"> (2</w:t>
      </w:r>
      <w:r w:rsidR="00927070">
        <w:t>9</w:t>
      </w:r>
      <w:r w:rsidR="00FE6C6C">
        <w:t xml:space="preserve"> years) compared to those moving </w:t>
      </w:r>
      <w:r w:rsidR="00927070">
        <w:t xml:space="preserve">from Sheffield to Rotherham </w:t>
      </w:r>
      <w:r w:rsidR="00FE6C6C">
        <w:t>(4</w:t>
      </w:r>
      <w:r w:rsidR="00927070">
        <w:t>2</w:t>
      </w:r>
      <w:r w:rsidR="00FE6C6C">
        <w:t xml:space="preserve"> years).</w:t>
      </w:r>
      <w:r>
        <w:t xml:space="preserve"> </w:t>
      </w:r>
      <w:bookmarkStart w:id="36" w:name="_Toc373151852"/>
    </w:p>
    <w:p w14:paraId="5CD025FB" w14:textId="77777777" w:rsidR="00BD7968" w:rsidRDefault="00BD7968">
      <w:pPr>
        <w:spacing w:before="0" w:after="200" w:line="276" w:lineRule="auto"/>
        <w:jc w:val="left"/>
        <w:rPr>
          <w:b/>
          <w:color w:val="621B40"/>
        </w:rPr>
      </w:pPr>
      <w:r>
        <w:br w:type="page"/>
      </w:r>
    </w:p>
    <w:p w14:paraId="21A1929C" w14:textId="02A05B03" w:rsidR="004E62C8" w:rsidRPr="00B648A7" w:rsidRDefault="004E62C8" w:rsidP="00ED6FD9">
      <w:pPr>
        <w:pStyle w:val="TableGraphheading"/>
      </w:pPr>
      <w:r>
        <w:lastRenderedPageBreak/>
        <w:t xml:space="preserve">Figure 3.2: Principal net flows into and out of Sheffield and Rotherham </w:t>
      </w:r>
      <w:r w:rsidRPr="00B648A7">
        <w:t>(year</w:t>
      </w:r>
      <w:r>
        <w:t xml:space="preserve"> ending</w:t>
      </w:r>
      <w:r w:rsidRPr="00B648A7">
        <w:t xml:space="preserve"> </w:t>
      </w:r>
      <w:r>
        <w:t xml:space="preserve">June </w:t>
      </w:r>
      <w:r w:rsidRPr="00B648A7">
        <w:t>201</w:t>
      </w:r>
      <w:r>
        <w:t>7</w:t>
      </w:r>
      <w:r w:rsidRPr="00B648A7">
        <w:t>)</w:t>
      </w:r>
      <w:bookmarkEnd w:id="36"/>
    </w:p>
    <w:p w14:paraId="4E822351" w14:textId="77777777" w:rsidR="004E62C8" w:rsidRPr="00971848" w:rsidRDefault="004E62C8" w:rsidP="00776239">
      <w:pPr>
        <w:pStyle w:val="Paragraph"/>
        <w:spacing w:before="120" w:after="120"/>
      </w:pPr>
      <w:r>
        <w:rPr>
          <w:noProof/>
          <w:lang w:eastAsia="en-GB"/>
        </w:rPr>
        <w:drawing>
          <wp:inline distT="0" distB="0" distL="0" distR="0" wp14:anchorId="06F6357D" wp14:editId="2E6EA88B">
            <wp:extent cx="5553075" cy="3888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40" t="3392" r="2397" b="3716"/>
                    <a:stretch/>
                  </pic:blipFill>
                  <pic:spPr bwMode="auto">
                    <a:xfrm>
                      <a:off x="0" y="0"/>
                      <a:ext cx="5556725" cy="3891246"/>
                    </a:xfrm>
                    <a:prstGeom prst="rect">
                      <a:avLst/>
                    </a:prstGeom>
                    <a:noFill/>
                    <a:ln>
                      <a:noFill/>
                    </a:ln>
                    <a:extLst>
                      <a:ext uri="{53640926-AAD7-44D8-BBD7-CCE9431645EC}">
                        <a14:shadowObscured xmlns:a14="http://schemas.microsoft.com/office/drawing/2010/main"/>
                      </a:ext>
                    </a:extLst>
                  </pic:spPr>
                </pic:pic>
              </a:graphicData>
            </a:graphic>
          </wp:inline>
        </w:drawing>
      </w:r>
    </w:p>
    <w:p w14:paraId="7191C08D" w14:textId="77777777" w:rsidR="00600C2D" w:rsidRDefault="00776239" w:rsidP="00776239">
      <w:pPr>
        <w:pStyle w:val="TableGraphSource"/>
      </w:pPr>
      <w:r w:rsidRPr="00776239">
        <w:t>Selected net flows (&gt;=50 persons per annum). Data source: Nomis (2018) Detailed estimates dataset – internal migration by origin and destination local authorities, sex and single year of age, year ending June 2017</w:t>
      </w:r>
    </w:p>
    <w:p w14:paraId="7F94D129" w14:textId="77777777" w:rsidR="00776239" w:rsidRPr="00B648A7" w:rsidRDefault="00776239" w:rsidP="007D77C8">
      <w:pPr>
        <w:pStyle w:val="Paragraph"/>
        <w:numPr>
          <w:ilvl w:val="0"/>
          <w:numId w:val="16"/>
        </w:numPr>
      </w:pPr>
      <w:r>
        <w:t>The districts from which there was a net inflow into either Sheffield or Rotherham were geographically spread. Rotherham did not have a net inflow of more than 50 people from any district other than Sheffield.  Sheffield received more than 50 people from several districts, most significantly Hull, Cheshire and North Lincolnshire.</w:t>
      </w:r>
      <w:r w:rsidRPr="00B648A7" w:rsidDel="00E3530F">
        <w:t xml:space="preserve"> </w:t>
      </w:r>
    </w:p>
    <w:p w14:paraId="0070EE59" w14:textId="1FD3B678" w:rsidR="005D61A6" w:rsidRPr="0097643B" w:rsidRDefault="00776239" w:rsidP="00ED3430">
      <w:pPr>
        <w:pStyle w:val="Paragraph"/>
        <w:numPr>
          <w:ilvl w:val="0"/>
          <w:numId w:val="16"/>
        </w:numPr>
      </w:pPr>
      <w:r w:rsidRPr="0097643B">
        <w:t>The tables below</w:t>
      </w:r>
      <w:r>
        <w:t xml:space="preserve"> set out net flows into and o</w:t>
      </w:r>
      <w:r w:rsidR="00BD7968">
        <w:t xml:space="preserve">ut of Sheffield and Rotherham. </w:t>
      </w:r>
      <w:r>
        <w:t xml:space="preserve">The difference in numbers shows that Rotherham experiences much lower levels of migration flows, </w:t>
      </w:r>
      <w:r w:rsidR="00261232">
        <w:t>except for</w:t>
      </w:r>
      <w:r>
        <w:t xml:space="preserve"> the inflows from Sheffield.  This is of sufficient magnitude to </w:t>
      </w:r>
      <w:r w:rsidR="00257397">
        <w:t xml:space="preserve">reveal differences in the effective </w:t>
      </w:r>
      <w:r>
        <w:t>housing demand in the district.</w:t>
      </w:r>
      <w:r w:rsidR="00FE6C6C">
        <w:t xml:space="preserve">  </w:t>
      </w:r>
      <w:r w:rsidR="00236378">
        <w:t>The key change</w:t>
      </w:r>
      <w:r w:rsidR="00FE6C6C">
        <w:t xml:space="preserve"> </w:t>
      </w:r>
      <w:r w:rsidR="00236378">
        <w:t xml:space="preserve">- </w:t>
      </w:r>
      <w:r w:rsidR="00FE6C6C">
        <w:t xml:space="preserve">since the previous SHMAs </w:t>
      </w:r>
      <w:r w:rsidR="00236378">
        <w:t xml:space="preserve">for Sheffield and Rotherham </w:t>
      </w:r>
      <w:r w:rsidR="00FE6C6C">
        <w:t xml:space="preserve">were </w:t>
      </w:r>
      <w:r w:rsidR="00236378">
        <w:t xml:space="preserve">conducted - is that the </w:t>
      </w:r>
      <w:r w:rsidR="00FE6C6C">
        <w:t xml:space="preserve">net flow from </w:t>
      </w:r>
      <w:r w:rsidR="00236378">
        <w:t xml:space="preserve">Sheffield to Rotherham has expanded markedly, </w:t>
      </w:r>
      <w:r w:rsidR="00257397">
        <w:t>likely as a result of changes in</w:t>
      </w:r>
      <w:r w:rsidR="00236378">
        <w:t xml:space="preserve"> the scale and type of housing demand in both areas.</w:t>
      </w:r>
      <w:r w:rsidR="00FE6C6C">
        <w:t xml:space="preserve">  </w:t>
      </w:r>
      <w:r w:rsidR="00257397">
        <w:t>A proportion of this demand may have been induced by relative changes in the supply of new housing in the two areas, but it is not possible to quantify this.</w:t>
      </w:r>
    </w:p>
    <w:p w14:paraId="43CA4242" w14:textId="77777777" w:rsidR="00776239" w:rsidRDefault="00776239">
      <w:pPr>
        <w:spacing w:before="0" w:after="200" w:line="276" w:lineRule="auto"/>
        <w:jc w:val="left"/>
        <w:rPr>
          <w:b/>
          <w:color w:val="621B40"/>
        </w:rPr>
      </w:pPr>
      <w:r>
        <w:br w:type="page"/>
      </w:r>
    </w:p>
    <w:p w14:paraId="415CAE9A" w14:textId="003D15A7" w:rsidR="004E62C8" w:rsidRPr="00B648A7" w:rsidRDefault="00776239" w:rsidP="00776239">
      <w:pPr>
        <w:pStyle w:val="TableGraphheading"/>
      </w:pPr>
      <w:r w:rsidRPr="00776239">
        <w:lastRenderedPageBreak/>
        <w:t>Table 3.3</w:t>
      </w:r>
      <w:r>
        <w:t>:</w:t>
      </w:r>
      <w:r w:rsidRPr="00776239">
        <w:t xml:space="preserve"> Highest net flows to and fr</w:t>
      </w:r>
      <w:r>
        <w:t>om Sheffield, year to June 2017</w:t>
      </w:r>
    </w:p>
    <w:tbl>
      <w:tblPr>
        <w:tblW w:w="8429" w:type="dxa"/>
        <w:tblInd w:w="878" w:type="dxa"/>
        <w:tblBorders>
          <w:top w:val="single" w:sz="4" w:space="0" w:color="auto"/>
          <w:bottom w:val="single" w:sz="4" w:space="0" w:color="auto"/>
        </w:tblBorders>
        <w:tblLook w:val="04A0" w:firstRow="1" w:lastRow="0" w:firstColumn="1" w:lastColumn="0" w:noHBand="0" w:noVBand="1"/>
      </w:tblPr>
      <w:tblGrid>
        <w:gridCol w:w="706"/>
        <w:gridCol w:w="2595"/>
        <w:gridCol w:w="1018"/>
        <w:gridCol w:w="761"/>
        <w:gridCol w:w="2439"/>
        <w:gridCol w:w="910"/>
      </w:tblGrid>
      <w:tr w:rsidR="006C2FF7" w:rsidRPr="00741208" w14:paraId="443091BE" w14:textId="77777777" w:rsidTr="007F554F">
        <w:tc>
          <w:tcPr>
            <w:tcW w:w="43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30E82" w14:textId="77777777" w:rsidR="00776239" w:rsidRPr="00776239" w:rsidRDefault="00776239" w:rsidP="00776239">
            <w:pPr>
              <w:pStyle w:val="TableText"/>
              <w:rPr>
                <w:b/>
              </w:rPr>
            </w:pPr>
            <w:r w:rsidRPr="00776239">
              <w:rPr>
                <w:b/>
              </w:rPr>
              <w:t xml:space="preserve">Highest net flows </w:t>
            </w:r>
            <w:r w:rsidRPr="00D71E30">
              <w:rPr>
                <w:b/>
                <w:u w:val="single"/>
              </w:rPr>
              <w:t>out</w:t>
            </w:r>
            <w:r w:rsidRPr="00776239">
              <w:rPr>
                <w:b/>
              </w:rPr>
              <w:t xml:space="preserve"> of Sheffield</w:t>
            </w:r>
          </w:p>
        </w:tc>
        <w:tc>
          <w:tcPr>
            <w:tcW w:w="411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04C6B" w14:textId="77777777" w:rsidR="00776239" w:rsidRPr="00776239" w:rsidRDefault="00776239" w:rsidP="00776239">
            <w:pPr>
              <w:pStyle w:val="TableText"/>
              <w:rPr>
                <w:b/>
              </w:rPr>
            </w:pPr>
            <w:r w:rsidRPr="00776239">
              <w:rPr>
                <w:b/>
              </w:rPr>
              <w:t xml:space="preserve">Highest net flows </w:t>
            </w:r>
            <w:r w:rsidRPr="00D71E30">
              <w:rPr>
                <w:b/>
                <w:u w:val="single"/>
              </w:rPr>
              <w:t>into</w:t>
            </w:r>
            <w:r w:rsidRPr="00776239">
              <w:rPr>
                <w:b/>
              </w:rPr>
              <w:t xml:space="preserve"> Sheffield</w:t>
            </w:r>
          </w:p>
        </w:tc>
      </w:tr>
      <w:tr w:rsidR="00776239" w:rsidRPr="00741208" w14:paraId="63924ECD" w14:textId="77777777" w:rsidTr="007F554F">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3FCF1" w14:textId="77777777" w:rsidR="00776239" w:rsidRPr="00776239" w:rsidRDefault="00776239" w:rsidP="00776239">
            <w:pPr>
              <w:pStyle w:val="TableText"/>
              <w:rPr>
                <w:b/>
                <w:color w:val="000000"/>
                <w:lang w:eastAsia="en-GB"/>
              </w:rPr>
            </w:pPr>
            <w:r w:rsidRPr="00776239">
              <w:rPr>
                <w:b/>
                <w:color w:val="000000"/>
                <w:lang w:eastAsia="en-GB"/>
              </w:rPr>
              <w:t>Rank</w:t>
            </w:r>
          </w:p>
        </w:tc>
        <w:tc>
          <w:tcPr>
            <w:tcW w:w="2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B7801" w14:textId="77777777" w:rsidR="00776239" w:rsidRPr="00776239" w:rsidRDefault="00776239" w:rsidP="00776239">
            <w:pPr>
              <w:pStyle w:val="TableText"/>
              <w:rPr>
                <w:b/>
              </w:rPr>
            </w:pPr>
            <w:r w:rsidRPr="00776239">
              <w:rPr>
                <w:b/>
              </w:rPr>
              <w:t>District</w:t>
            </w:r>
          </w:p>
        </w:tc>
        <w:tc>
          <w:tcPr>
            <w:tcW w:w="1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BD778A8" w14:textId="77777777" w:rsidR="00776239" w:rsidRPr="00776239" w:rsidRDefault="00776239" w:rsidP="007F554F">
            <w:pPr>
              <w:pStyle w:val="TableText"/>
              <w:jc w:val="right"/>
              <w:rPr>
                <w:b/>
              </w:rPr>
            </w:pPr>
            <w:r w:rsidRPr="00776239">
              <w:rPr>
                <w:b/>
              </w:rPr>
              <w:t>Net outflow</w:t>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3CAB03" w14:textId="77777777" w:rsidR="00776239" w:rsidRPr="00776239" w:rsidRDefault="00776239" w:rsidP="00776239">
            <w:pPr>
              <w:pStyle w:val="TableText"/>
              <w:rPr>
                <w:b/>
              </w:rPr>
            </w:pPr>
            <w:r w:rsidRPr="00776239">
              <w:rPr>
                <w:b/>
              </w:rPr>
              <w:t>Rank</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94DBC" w14:textId="77777777" w:rsidR="00776239" w:rsidRPr="00776239" w:rsidRDefault="00776239" w:rsidP="00776239">
            <w:pPr>
              <w:pStyle w:val="TableText"/>
              <w:rPr>
                <w:b/>
              </w:rPr>
            </w:pPr>
            <w:r w:rsidRPr="00776239">
              <w:rPr>
                <w:b/>
              </w:rPr>
              <w:t>District</w:t>
            </w: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7EF41" w14:textId="77777777" w:rsidR="00776239" w:rsidRPr="00776239" w:rsidRDefault="00776239" w:rsidP="007F554F">
            <w:pPr>
              <w:pStyle w:val="TableText"/>
              <w:jc w:val="right"/>
              <w:rPr>
                <w:b/>
              </w:rPr>
            </w:pPr>
            <w:r w:rsidRPr="00776239">
              <w:rPr>
                <w:b/>
              </w:rPr>
              <w:t>Net inflow</w:t>
            </w:r>
          </w:p>
        </w:tc>
      </w:tr>
      <w:tr w:rsidR="006C2FF7" w:rsidRPr="00741208" w14:paraId="5034744C" w14:textId="77777777" w:rsidTr="007F554F">
        <w:tc>
          <w:tcPr>
            <w:tcW w:w="706"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tcPr>
          <w:p w14:paraId="7EE60588" w14:textId="77777777" w:rsidR="00776239" w:rsidRPr="00741208" w:rsidRDefault="00776239" w:rsidP="00776239">
            <w:pPr>
              <w:pStyle w:val="TableText"/>
            </w:pPr>
            <w:r w:rsidRPr="00741208">
              <w:t>1</w:t>
            </w:r>
          </w:p>
        </w:tc>
        <w:tc>
          <w:tcPr>
            <w:tcW w:w="2595" w:type="dxa"/>
            <w:tcBorders>
              <w:top w:val="single" w:sz="4" w:space="0" w:color="auto"/>
              <w:left w:val="single" w:sz="4" w:space="0" w:color="auto"/>
              <w:bottom w:val="dotted" w:sz="4" w:space="0" w:color="auto"/>
              <w:right w:val="single" w:sz="4" w:space="0" w:color="auto"/>
            </w:tcBorders>
            <w:shd w:val="clear" w:color="auto" w:fill="auto"/>
          </w:tcPr>
          <w:p w14:paraId="596F244C" w14:textId="77777777" w:rsidR="00776239" w:rsidRPr="00741208" w:rsidRDefault="00776239" w:rsidP="00776239">
            <w:pPr>
              <w:pStyle w:val="TableText"/>
              <w:rPr>
                <w:color w:val="000000"/>
                <w:lang w:eastAsia="en-GB"/>
              </w:rPr>
            </w:pPr>
            <w:r w:rsidRPr="00741208">
              <w:t>Rotherham</w:t>
            </w:r>
          </w:p>
        </w:tc>
        <w:tc>
          <w:tcPr>
            <w:tcW w:w="1018" w:type="dxa"/>
            <w:tcBorders>
              <w:top w:val="single" w:sz="4" w:space="0" w:color="auto"/>
              <w:left w:val="single" w:sz="4" w:space="0" w:color="auto"/>
              <w:bottom w:val="dotted" w:sz="4" w:space="0" w:color="auto"/>
              <w:right w:val="single" w:sz="4" w:space="0" w:color="auto"/>
            </w:tcBorders>
            <w:shd w:val="clear" w:color="auto" w:fill="auto"/>
            <w:noWrap/>
          </w:tcPr>
          <w:p w14:paraId="17D0550C" w14:textId="77777777" w:rsidR="00776239" w:rsidRPr="00741208" w:rsidRDefault="00776239" w:rsidP="00776239">
            <w:pPr>
              <w:pStyle w:val="TableText"/>
              <w:jc w:val="right"/>
              <w:rPr>
                <w:bCs/>
                <w:color w:val="000000"/>
                <w:lang w:eastAsia="en-GB"/>
              </w:rPr>
            </w:pPr>
            <w:r w:rsidRPr="00741208">
              <w:t>1146</w:t>
            </w:r>
          </w:p>
        </w:tc>
        <w:tc>
          <w:tcPr>
            <w:tcW w:w="761"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tcPr>
          <w:p w14:paraId="2E5B743E" w14:textId="77777777" w:rsidR="00776239" w:rsidRPr="00741208" w:rsidRDefault="00776239" w:rsidP="00776239">
            <w:pPr>
              <w:pStyle w:val="TableText"/>
            </w:pPr>
            <w:r w:rsidRPr="00741208">
              <w:t>1</w:t>
            </w:r>
          </w:p>
        </w:tc>
        <w:tc>
          <w:tcPr>
            <w:tcW w:w="2439" w:type="dxa"/>
            <w:tcBorders>
              <w:top w:val="single" w:sz="4" w:space="0" w:color="auto"/>
              <w:left w:val="single" w:sz="4" w:space="0" w:color="auto"/>
              <w:bottom w:val="dotted" w:sz="4" w:space="0" w:color="auto"/>
              <w:right w:val="single" w:sz="4" w:space="0" w:color="auto"/>
            </w:tcBorders>
          </w:tcPr>
          <w:p w14:paraId="058741EC" w14:textId="77777777" w:rsidR="00776239" w:rsidRPr="00741208" w:rsidRDefault="00776239" w:rsidP="00D71E30">
            <w:pPr>
              <w:pStyle w:val="TableText"/>
              <w:rPr>
                <w:color w:val="000000"/>
              </w:rPr>
            </w:pPr>
            <w:r w:rsidRPr="00741208">
              <w:t>Hull</w:t>
            </w:r>
          </w:p>
        </w:tc>
        <w:tc>
          <w:tcPr>
            <w:tcW w:w="910" w:type="dxa"/>
            <w:tcBorders>
              <w:top w:val="single" w:sz="4" w:space="0" w:color="auto"/>
              <w:left w:val="single" w:sz="4" w:space="0" w:color="auto"/>
              <w:bottom w:val="dotted" w:sz="4" w:space="0" w:color="auto"/>
              <w:right w:val="single" w:sz="4" w:space="0" w:color="auto"/>
            </w:tcBorders>
          </w:tcPr>
          <w:p w14:paraId="30F8B495" w14:textId="77777777" w:rsidR="00776239" w:rsidRPr="00741208" w:rsidRDefault="00776239" w:rsidP="00776239">
            <w:pPr>
              <w:pStyle w:val="TableText"/>
              <w:jc w:val="right"/>
              <w:rPr>
                <w:bCs/>
                <w:color w:val="000000"/>
              </w:rPr>
            </w:pPr>
            <w:r w:rsidRPr="00741208">
              <w:t>110</w:t>
            </w:r>
          </w:p>
        </w:tc>
      </w:tr>
      <w:tr w:rsidR="006C2FF7" w:rsidRPr="00741208" w14:paraId="3F0C3133" w14:textId="77777777" w:rsidTr="007F554F">
        <w:tc>
          <w:tcPr>
            <w:tcW w:w="706"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075E5BFB" w14:textId="77777777" w:rsidR="00776239" w:rsidRPr="00741208" w:rsidRDefault="00776239" w:rsidP="00776239">
            <w:pPr>
              <w:pStyle w:val="TableText"/>
            </w:pPr>
            <w:r w:rsidRPr="00741208">
              <w:t>2</w:t>
            </w:r>
          </w:p>
        </w:tc>
        <w:tc>
          <w:tcPr>
            <w:tcW w:w="2595" w:type="dxa"/>
            <w:tcBorders>
              <w:top w:val="dotted" w:sz="4" w:space="0" w:color="auto"/>
              <w:left w:val="single" w:sz="4" w:space="0" w:color="auto"/>
              <w:bottom w:val="dotted" w:sz="4" w:space="0" w:color="auto"/>
              <w:right w:val="single" w:sz="4" w:space="0" w:color="auto"/>
            </w:tcBorders>
            <w:shd w:val="clear" w:color="auto" w:fill="auto"/>
          </w:tcPr>
          <w:p w14:paraId="49FB73E4" w14:textId="77777777" w:rsidR="00776239" w:rsidRPr="00741208" w:rsidRDefault="00776239" w:rsidP="00776239">
            <w:pPr>
              <w:pStyle w:val="TableText"/>
              <w:rPr>
                <w:color w:val="000000"/>
                <w:lang w:eastAsia="en-GB"/>
              </w:rPr>
            </w:pPr>
            <w:r w:rsidRPr="00741208">
              <w:t>North East Derbyshire</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4E99C526" w14:textId="77777777" w:rsidR="00776239" w:rsidRPr="00741208" w:rsidRDefault="00776239" w:rsidP="00776239">
            <w:pPr>
              <w:pStyle w:val="TableText"/>
              <w:jc w:val="right"/>
              <w:rPr>
                <w:bCs/>
                <w:color w:val="000000"/>
                <w:lang w:eastAsia="en-GB"/>
              </w:rPr>
            </w:pPr>
            <w:r w:rsidRPr="00741208">
              <w:t>481</w:t>
            </w:r>
          </w:p>
        </w:tc>
        <w:tc>
          <w:tcPr>
            <w:tcW w:w="761"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7C2D1C0A" w14:textId="77777777" w:rsidR="00776239" w:rsidRPr="00741208" w:rsidRDefault="00776239" w:rsidP="00776239">
            <w:pPr>
              <w:pStyle w:val="TableText"/>
            </w:pPr>
            <w:r w:rsidRPr="00741208">
              <w:t>2</w:t>
            </w:r>
          </w:p>
        </w:tc>
        <w:tc>
          <w:tcPr>
            <w:tcW w:w="2439" w:type="dxa"/>
            <w:tcBorders>
              <w:top w:val="dotted" w:sz="4" w:space="0" w:color="auto"/>
              <w:left w:val="single" w:sz="4" w:space="0" w:color="auto"/>
              <w:bottom w:val="dotted" w:sz="4" w:space="0" w:color="auto"/>
              <w:right w:val="single" w:sz="4" w:space="0" w:color="auto"/>
            </w:tcBorders>
          </w:tcPr>
          <w:p w14:paraId="6999B8A5" w14:textId="77777777" w:rsidR="00776239" w:rsidRPr="00741208" w:rsidRDefault="00776239" w:rsidP="00776239">
            <w:pPr>
              <w:pStyle w:val="TableText"/>
              <w:rPr>
                <w:color w:val="000000"/>
              </w:rPr>
            </w:pPr>
            <w:r w:rsidRPr="00741208">
              <w:t>Cheshire East</w:t>
            </w:r>
          </w:p>
        </w:tc>
        <w:tc>
          <w:tcPr>
            <w:tcW w:w="910" w:type="dxa"/>
            <w:tcBorders>
              <w:top w:val="dotted" w:sz="4" w:space="0" w:color="auto"/>
              <w:left w:val="single" w:sz="4" w:space="0" w:color="auto"/>
              <w:bottom w:val="dotted" w:sz="4" w:space="0" w:color="auto"/>
              <w:right w:val="single" w:sz="4" w:space="0" w:color="auto"/>
            </w:tcBorders>
          </w:tcPr>
          <w:p w14:paraId="494D8C4D" w14:textId="77777777" w:rsidR="00776239" w:rsidRPr="00741208" w:rsidRDefault="00776239" w:rsidP="00776239">
            <w:pPr>
              <w:pStyle w:val="TableText"/>
              <w:jc w:val="right"/>
              <w:rPr>
                <w:bCs/>
                <w:color w:val="000000"/>
              </w:rPr>
            </w:pPr>
            <w:r w:rsidRPr="00741208">
              <w:t>97</w:t>
            </w:r>
          </w:p>
        </w:tc>
      </w:tr>
      <w:tr w:rsidR="006C2FF7" w:rsidRPr="00741208" w14:paraId="58B1E176" w14:textId="77777777" w:rsidTr="007F554F">
        <w:tc>
          <w:tcPr>
            <w:tcW w:w="706"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51C85974" w14:textId="77777777" w:rsidR="00776239" w:rsidRPr="00741208" w:rsidRDefault="00776239" w:rsidP="00776239">
            <w:pPr>
              <w:pStyle w:val="TableText"/>
            </w:pPr>
            <w:r w:rsidRPr="00741208">
              <w:t>3</w:t>
            </w:r>
          </w:p>
        </w:tc>
        <w:tc>
          <w:tcPr>
            <w:tcW w:w="2595" w:type="dxa"/>
            <w:tcBorders>
              <w:top w:val="dotted" w:sz="4" w:space="0" w:color="auto"/>
              <w:left w:val="single" w:sz="4" w:space="0" w:color="auto"/>
              <w:bottom w:val="dotted" w:sz="4" w:space="0" w:color="auto"/>
              <w:right w:val="single" w:sz="4" w:space="0" w:color="auto"/>
            </w:tcBorders>
            <w:shd w:val="clear" w:color="auto" w:fill="auto"/>
          </w:tcPr>
          <w:p w14:paraId="0E1C8E83" w14:textId="77777777" w:rsidR="00776239" w:rsidRPr="00741208" w:rsidRDefault="00776239" w:rsidP="00776239">
            <w:pPr>
              <w:pStyle w:val="TableText"/>
              <w:rPr>
                <w:color w:val="000000"/>
                <w:lang w:eastAsia="en-GB"/>
              </w:rPr>
            </w:pPr>
            <w:r w:rsidRPr="00741208">
              <w:t>Barnsley</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7893E31F" w14:textId="77777777" w:rsidR="00776239" w:rsidRPr="00741208" w:rsidRDefault="00776239" w:rsidP="00776239">
            <w:pPr>
              <w:pStyle w:val="TableText"/>
              <w:jc w:val="right"/>
              <w:rPr>
                <w:bCs/>
                <w:color w:val="000000"/>
                <w:lang w:eastAsia="en-GB"/>
              </w:rPr>
            </w:pPr>
            <w:r w:rsidRPr="00741208">
              <w:t>416</w:t>
            </w:r>
          </w:p>
        </w:tc>
        <w:tc>
          <w:tcPr>
            <w:tcW w:w="761"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5C7D0A8E" w14:textId="77777777" w:rsidR="00776239" w:rsidRPr="00741208" w:rsidRDefault="00776239" w:rsidP="00776239">
            <w:pPr>
              <w:pStyle w:val="TableText"/>
            </w:pPr>
            <w:r w:rsidRPr="00741208">
              <w:t>3</w:t>
            </w:r>
          </w:p>
        </w:tc>
        <w:tc>
          <w:tcPr>
            <w:tcW w:w="2439" w:type="dxa"/>
            <w:tcBorders>
              <w:top w:val="dotted" w:sz="4" w:space="0" w:color="auto"/>
              <w:left w:val="single" w:sz="4" w:space="0" w:color="auto"/>
              <w:bottom w:val="dotted" w:sz="4" w:space="0" w:color="auto"/>
              <w:right w:val="single" w:sz="4" w:space="0" w:color="auto"/>
            </w:tcBorders>
          </w:tcPr>
          <w:p w14:paraId="440AD1D0" w14:textId="77777777" w:rsidR="00776239" w:rsidRPr="00741208" w:rsidRDefault="00776239" w:rsidP="00776239">
            <w:pPr>
              <w:pStyle w:val="TableText"/>
              <w:rPr>
                <w:color w:val="000000"/>
              </w:rPr>
            </w:pPr>
            <w:r w:rsidRPr="00741208">
              <w:t>North Lincolnshire</w:t>
            </w:r>
          </w:p>
        </w:tc>
        <w:tc>
          <w:tcPr>
            <w:tcW w:w="910" w:type="dxa"/>
            <w:tcBorders>
              <w:top w:val="dotted" w:sz="4" w:space="0" w:color="auto"/>
              <w:left w:val="single" w:sz="4" w:space="0" w:color="auto"/>
              <w:bottom w:val="dotted" w:sz="4" w:space="0" w:color="auto"/>
              <w:right w:val="single" w:sz="4" w:space="0" w:color="auto"/>
            </w:tcBorders>
          </w:tcPr>
          <w:p w14:paraId="6E1FE570" w14:textId="77777777" w:rsidR="00776239" w:rsidRPr="00741208" w:rsidRDefault="00776239" w:rsidP="00776239">
            <w:pPr>
              <w:pStyle w:val="TableText"/>
              <w:jc w:val="right"/>
              <w:rPr>
                <w:bCs/>
                <w:color w:val="000000"/>
              </w:rPr>
            </w:pPr>
            <w:r w:rsidRPr="00741208">
              <w:t>67</w:t>
            </w:r>
          </w:p>
        </w:tc>
      </w:tr>
      <w:tr w:rsidR="006C2FF7" w:rsidRPr="00741208" w14:paraId="67C59454" w14:textId="77777777" w:rsidTr="007F554F">
        <w:tc>
          <w:tcPr>
            <w:tcW w:w="706"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3B235BBC" w14:textId="77777777" w:rsidR="00776239" w:rsidRPr="00741208" w:rsidRDefault="00776239" w:rsidP="00776239">
            <w:pPr>
              <w:pStyle w:val="TableText"/>
            </w:pPr>
            <w:r w:rsidRPr="00741208">
              <w:t>4</w:t>
            </w:r>
          </w:p>
        </w:tc>
        <w:tc>
          <w:tcPr>
            <w:tcW w:w="2595" w:type="dxa"/>
            <w:tcBorders>
              <w:top w:val="dotted" w:sz="4" w:space="0" w:color="auto"/>
              <w:left w:val="single" w:sz="4" w:space="0" w:color="auto"/>
              <w:bottom w:val="dotted" w:sz="4" w:space="0" w:color="auto"/>
              <w:right w:val="single" w:sz="4" w:space="0" w:color="auto"/>
            </w:tcBorders>
            <w:shd w:val="clear" w:color="auto" w:fill="auto"/>
          </w:tcPr>
          <w:p w14:paraId="56831C67" w14:textId="77777777" w:rsidR="00776239" w:rsidRPr="00741208" w:rsidRDefault="00776239" w:rsidP="00776239">
            <w:pPr>
              <w:pStyle w:val="TableText"/>
              <w:rPr>
                <w:color w:val="000000"/>
                <w:lang w:eastAsia="en-GB"/>
              </w:rPr>
            </w:pPr>
            <w:r w:rsidRPr="00741208">
              <w:t>Manchester</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7EE584D7" w14:textId="77777777" w:rsidR="00776239" w:rsidRPr="00741208" w:rsidRDefault="00776239" w:rsidP="00776239">
            <w:pPr>
              <w:pStyle w:val="TableText"/>
              <w:jc w:val="right"/>
              <w:rPr>
                <w:bCs/>
                <w:color w:val="000000"/>
                <w:lang w:eastAsia="en-GB"/>
              </w:rPr>
            </w:pPr>
            <w:r w:rsidRPr="00741208">
              <w:t>171</w:t>
            </w:r>
          </w:p>
        </w:tc>
        <w:tc>
          <w:tcPr>
            <w:tcW w:w="761"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46261BC0" w14:textId="77777777" w:rsidR="00776239" w:rsidRPr="00741208" w:rsidRDefault="00776239" w:rsidP="00776239">
            <w:pPr>
              <w:pStyle w:val="TableText"/>
            </w:pPr>
            <w:r w:rsidRPr="00741208">
              <w:t>4</w:t>
            </w:r>
          </w:p>
        </w:tc>
        <w:tc>
          <w:tcPr>
            <w:tcW w:w="2439" w:type="dxa"/>
            <w:tcBorders>
              <w:top w:val="dotted" w:sz="4" w:space="0" w:color="auto"/>
              <w:left w:val="single" w:sz="4" w:space="0" w:color="auto"/>
              <w:bottom w:val="dotted" w:sz="4" w:space="0" w:color="auto"/>
              <w:right w:val="single" w:sz="4" w:space="0" w:color="auto"/>
            </w:tcBorders>
          </w:tcPr>
          <w:p w14:paraId="3F0360F4" w14:textId="77777777" w:rsidR="00776239" w:rsidRPr="00741208" w:rsidRDefault="00776239" w:rsidP="00776239">
            <w:pPr>
              <w:pStyle w:val="TableText"/>
              <w:rPr>
                <w:color w:val="000000"/>
              </w:rPr>
            </w:pPr>
            <w:r w:rsidRPr="00741208">
              <w:t>Luton</w:t>
            </w:r>
          </w:p>
        </w:tc>
        <w:tc>
          <w:tcPr>
            <w:tcW w:w="910" w:type="dxa"/>
            <w:tcBorders>
              <w:top w:val="dotted" w:sz="4" w:space="0" w:color="auto"/>
              <w:left w:val="single" w:sz="4" w:space="0" w:color="auto"/>
              <w:bottom w:val="dotted" w:sz="4" w:space="0" w:color="auto"/>
              <w:right w:val="single" w:sz="4" w:space="0" w:color="auto"/>
            </w:tcBorders>
          </w:tcPr>
          <w:p w14:paraId="7FAB4010" w14:textId="77777777" w:rsidR="00776239" w:rsidRPr="00741208" w:rsidRDefault="00776239" w:rsidP="00776239">
            <w:pPr>
              <w:pStyle w:val="TableText"/>
              <w:jc w:val="right"/>
              <w:rPr>
                <w:bCs/>
                <w:color w:val="000000"/>
              </w:rPr>
            </w:pPr>
            <w:r w:rsidRPr="00741208">
              <w:t>63</w:t>
            </w:r>
          </w:p>
        </w:tc>
      </w:tr>
      <w:tr w:rsidR="006C2FF7" w:rsidRPr="00741208" w14:paraId="4A035E09" w14:textId="77777777" w:rsidTr="007F554F">
        <w:tc>
          <w:tcPr>
            <w:tcW w:w="706"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21D857B9" w14:textId="77777777" w:rsidR="00776239" w:rsidRPr="00741208" w:rsidRDefault="00776239" w:rsidP="00776239">
            <w:pPr>
              <w:pStyle w:val="TableText"/>
            </w:pPr>
            <w:r w:rsidRPr="00741208">
              <w:t>5</w:t>
            </w:r>
          </w:p>
        </w:tc>
        <w:tc>
          <w:tcPr>
            <w:tcW w:w="2595" w:type="dxa"/>
            <w:tcBorders>
              <w:top w:val="dotted" w:sz="4" w:space="0" w:color="auto"/>
              <w:left w:val="single" w:sz="4" w:space="0" w:color="auto"/>
              <w:bottom w:val="dotted" w:sz="4" w:space="0" w:color="auto"/>
              <w:right w:val="single" w:sz="4" w:space="0" w:color="auto"/>
            </w:tcBorders>
            <w:shd w:val="clear" w:color="auto" w:fill="auto"/>
          </w:tcPr>
          <w:p w14:paraId="03AA1BB1" w14:textId="77777777" w:rsidR="00776239" w:rsidRPr="00741208" w:rsidRDefault="00776239" w:rsidP="00776239">
            <w:pPr>
              <w:pStyle w:val="TableText"/>
              <w:rPr>
                <w:color w:val="000000"/>
                <w:lang w:eastAsia="en-GB"/>
              </w:rPr>
            </w:pPr>
            <w:r w:rsidRPr="00741208">
              <w:t>Leeds</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2FF513B8" w14:textId="77777777" w:rsidR="00776239" w:rsidRPr="00741208" w:rsidRDefault="00776239" w:rsidP="00776239">
            <w:pPr>
              <w:pStyle w:val="TableText"/>
              <w:jc w:val="right"/>
              <w:rPr>
                <w:bCs/>
                <w:color w:val="000000"/>
                <w:lang w:eastAsia="en-GB"/>
              </w:rPr>
            </w:pPr>
            <w:r w:rsidRPr="00741208">
              <w:t>154</w:t>
            </w:r>
          </w:p>
        </w:tc>
        <w:tc>
          <w:tcPr>
            <w:tcW w:w="761"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68023915" w14:textId="77777777" w:rsidR="00776239" w:rsidRPr="00741208" w:rsidRDefault="00776239" w:rsidP="00776239">
            <w:pPr>
              <w:pStyle w:val="TableText"/>
            </w:pPr>
            <w:r w:rsidRPr="00741208">
              <w:t>5</w:t>
            </w:r>
          </w:p>
        </w:tc>
        <w:tc>
          <w:tcPr>
            <w:tcW w:w="2439" w:type="dxa"/>
            <w:tcBorders>
              <w:top w:val="dotted" w:sz="4" w:space="0" w:color="auto"/>
              <w:left w:val="single" w:sz="4" w:space="0" w:color="auto"/>
              <w:bottom w:val="dotted" w:sz="4" w:space="0" w:color="auto"/>
              <w:right w:val="single" w:sz="4" w:space="0" w:color="auto"/>
            </w:tcBorders>
          </w:tcPr>
          <w:p w14:paraId="3854C028" w14:textId="77777777" w:rsidR="00776239" w:rsidRPr="00741208" w:rsidRDefault="00776239" w:rsidP="00776239">
            <w:pPr>
              <w:pStyle w:val="TableText"/>
              <w:rPr>
                <w:color w:val="000000"/>
              </w:rPr>
            </w:pPr>
            <w:r w:rsidRPr="00741208">
              <w:t>Rushcliffe</w:t>
            </w:r>
          </w:p>
        </w:tc>
        <w:tc>
          <w:tcPr>
            <w:tcW w:w="910" w:type="dxa"/>
            <w:tcBorders>
              <w:top w:val="dotted" w:sz="4" w:space="0" w:color="auto"/>
              <w:left w:val="single" w:sz="4" w:space="0" w:color="auto"/>
              <w:bottom w:val="dotted" w:sz="4" w:space="0" w:color="auto"/>
              <w:right w:val="single" w:sz="4" w:space="0" w:color="auto"/>
            </w:tcBorders>
          </w:tcPr>
          <w:p w14:paraId="265C9D18" w14:textId="77777777" w:rsidR="00776239" w:rsidRPr="00741208" w:rsidRDefault="00776239" w:rsidP="00776239">
            <w:pPr>
              <w:pStyle w:val="TableText"/>
              <w:jc w:val="right"/>
              <w:rPr>
                <w:bCs/>
                <w:color w:val="000000"/>
              </w:rPr>
            </w:pPr>
            <w:r w:rsidRPr="00741208">
              <w:t>59</w:t>
            </w:r>
          </w:p>
        </w:tc>
      </w:tr>
      <w:tr w:rsidR="006C2FF7" w:rsidRPr="00741208" w14:paraId="2E5B24CE" w14:textId="77777777" w:rsidTr="007F554F">
        <w:tc>
          <w:tcPr>
            <w:tcW w:w="706"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7E3B6192" w14:textId="77777777" w:rsidR="00776239" w:rsidRPr="00741208" w:rsidRDefault="00776239" w:rsidP="00776239">
            <w:pPr>
              <w:pStyle w:val="TableText"/>
            </w:pPr>
            <w:r w:rsidRPr="00741208">
              <w:t>6</w:t>
            </w:r>
          </w:p>
        </w:tc>
        <w:tc>
          <w:tcPr>
            <w:tcW w:w="2595" w:type="dxa"/>
            <w:tcBorders>
              <w:top w:val="dotted" w:sz="4" w:space="0" w:color="auto"/>
              <w:left w:val="single" w:sz="4" w:space="0" w:color="auto"/>
              <w:bottom w:val="dotted" w:sz="4" w:space="0" w:color="auto"/>
              <w:right w:val="single" w:sz="4" w:space="0" w:color="auto"/>
            </w:tcBorders>
            <w:shd w:val="clear" w:color="auto" w:fill="auto"/>
          </w:tcPr>
          <w:p w14:paraId="471B2A3B" w14:textId="77777777" w:rsidR="00776239" w:rsidRPr="00741208" w:rsidRDefault="00776239" w:rsidP="00776239">
            <w:pPr>
              <w:pStyle w:val="TableText"/>
              <w:rPr>
                <w:color w:val="000000"/>
                <w:lang w:eastAsia="en-GB"/>
              </w:rPr>
            </w:pPr>
            <w:r w:rsidRPr="00741208">
              <w:t>Bolsover</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782FED93" w14:textId="77777777" w:rsidR="00776239" w:rsidRPr="00741208" w:rsidRDefault="00776239" w:rsidP="00776239">
            <w:pPr>
              <w:pStyle w:val="TableText"/>
              <w:jc w:val="right"/>
              <w:rPr>
                <w:bCs/>
                <w:color w:val="000000"/>
                <w:lang w:eastAsia="en-GB"/>
              </w:rPr>
            </w:pPr>
            <w:r w:rsidRPr="00741208">
              <w:t>152</w:t>
            </w:r>
          </w:p>
        </w:tc>
        <w:tc>
          <w:tcPr>
            <w:tcW w:w="761"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61BA1FEE" w14:textId="77777777" w:rsidR="00776239" w:rsidRPr="00741208" w:rsidRDefault="00776239" w:rsidP="00776239">
            <w:pPr>
              <w:pStyle w:val="TableText"/>
            </w:pPr>
            <w:r w:rsidRPr="00741208">
              <w:t>6</w:t>
            </w:r>
          </w:p>
        </w:tc>
        <w:tc>
          <w:tcPr>
            <w:tcW w:w="2439" w:type="dxa"/>
            <w:tcBorders>
              <w:top w:val="dotted" w:sz="4" w:space="0" w:color="auto"/>
              <w:left w:val="single" w:sz="4" w:space="0" w:color="auto"/>
              <w:bottom w:val="dotted" w:sz="4" w:space="0" w:color="auto"/>
              <w:right w:val="single" w:sz="4" w:space="0" w:color="auto"/>
            </w:tcBorders>
          </w:tcPr>
          <w:p w14:paraId="3C67CD25" w14:textId="77777777" w:rsidR="00776239" w:rsidRPr="00741208" w:rsidRDefault="00776239" w:rsidP="00776239">
            <w:pPr>
              <w:pStyle w:val="TableText"/>
              <w:rPr>
                <w:color w:val="000000"/>
              </w:rPr>
            </w:pPr>
            <w:r w:rsidRPr="00741208">
              <w:t>Croydon</w:t>
            </w:r>
          </w:p>
        </w:tc>
        <w:tc>
          <w:tcPr>
            <w:tcW w:w="910" w:type="dxa"/>
            <w:tcBorders>
              <w:top w:val="dotted" w:sz="4" w:space="0" w:color="auto"/>
              <w:left w:val="single" w:sz="4" w:space="0" w:color="auto"/>
              <w:bottom w:val="dotted" w:sz="4" w:space="0" w:color="auto"/>
              <w:right w:val="single" w:sz="4" w:space="0" w:color="auto"/>
            </w:tcBorders>
          </w:tcPr>
          <w:p w14:paraId="7535DC8E" w14:textId="77777777" w:rsidR="00776239" w:rsidRPr="00741208" w:rsidRDefault="00776239" w:rsidP="00776239">
            <w:pPr>
              <w:pStyle w:val="TableText"/>
              <w:jc w:val="right"/>
              <w:rPr>
                <w:bCs/>
                <w:color w:val="000000"/>
              </w:rPr>
            </w:pPr>
            <w:r w:rsidRPr="00741208">
              <w:t>55</w:t>
            </w:r>
          </w:p>
        </w:tc>
      </w:tr>
      <w:tr w:rsidR="006C2FF7" w:rsidRPr="00741208" w14:paraId="674086EC" w14:textId="77777777" w:rsidTr="007F554F">
        <w:tc>
          <w:tcPr>
            <w:tcW w:w="706"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799FB7FE" w14:textId="77777777" w:rsidR="00776239" w:rsidRPr="00741208" w:rsidRDefault="00776239" w:rsidP="00776239">
            <w:pPr>
              <w:pStyle w:val="TableText"/>
            </w:pPr>
            <w:r w:rsidRPr="00741208">
              <w:t>7</w:t>
            </w:r>
          </w:p>
        </w:tc>
        <w:tc>
          <w:tcPr>
            <w:tcW w:w="2595" w:type="dxa"/>
            <w:tcBorders>
              <w:top w:val="dotted" w:sz="4" w:space="0" w:color="auto"/>
              <w:left w:val="single" w:sz="4" w:space="0" w:color="auto"/>
              <w:bottom w:val="dotted" w:sz="4" w:space="0" w:color="auto"/>
              <w:right w:val="single" w:sz="4" w:space="0" w:color="auto"/>
            </w:tcBorders>
            <w:shd w:val="clear" w:color="auto" w:fill="auto"/>
          </w:tcPr>
          <w:p w14:paraId="7F627E36" w14:textId="77777777" w:rsidR="00776239" w:rsidRPr="00741208" w:rsidRDefault="00776239" w:rsidP="00776239">
            <w:pPr>
              <w:pStyle w:val="TableText"/>
              <w:rPr>
                <w:color w:val="000000"/>
                <w:lang w:eastAsia="en-GB"/>
              </w:rPr>
            </w:pPr>
            <w:r w:rsidRPr="00741208">
              <w:t>Chesterfield</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0090CFE3" w14:textId="77777777" w:rsidR="00776239" w:rsidRPr="00741208" w:rsidRDefault="00776239" w:rsidP="00776239">
            <w:pPr>
              <w:pStyle w:val="TableText"/>
              <w:jc w:val="right"/>
              <w:rPr>
                <w:bCs/>
                <w:color w:val="000000"/>
                <w:lang w:eastAsia="en-GB"/>
              </w:rPr>
            </w:pPr>
            <w:r w:rsidRPr="00741208">
              <w:t>141</w:t>
            </w:r>
          </w:p>
        </w:tc>
        <w:tc>
          <w:tcPr>
            <w:tcW w:w="761"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4E83EB17" w14:textId="77777777" w:rsidR="00776239" w:rsidRPr="00741208" w:rsidRDefault="00776239" w:rsidP="00776239">
            <w:pPr>
              <w:pStyle w:val="TableText"/>
            </w:pPr>
            <w:r w:rsidRPr="00741208">
              <w:t>7</w:t>
            </w:r>
          </w:p>
        </w:tc>
        <w:tc>
          <w:tcPr>
            <w:tcW w:w="2439" w:type="dxa"/>
            <w:tcBorders>
              <w:top w:val="dotted" w:sz="4" w:space="0" w:color="auto"/>
              <w:left w:val="single" w:sz="4" w:space="0" w:color="auto"/>
              <w:bottom w:val="dotted" w:sz="4" w:space="0" w:color="auto"/>
              <w:right w:val="single" w:sz="4" w:space="0" w:color="auto"/>
            </w:tcBorders>
          </w:tcPr>
          <w:p w14:paraId="35DEB0F7" w14:textId="77777777" w:rsidR="00776239" w:rsidRPr="00741208" w:rsidRDefault="00776239" w:rsidP="00776239">
            <w:pPr>
              <w:pStyle w:val="TableText"/>
              <w:rPr>
                <w:color w:val="000000"/>
              </w:rPr>
            </w:pPr>
            <w:r w:rsidRPr="00741208">
              <w:t>Trafford</w:t>
            </w:r>
          </w:p>
        </w:tc>
        <w:tc>
          <w:tcPr>
            <w:tcW w:w="910" w:type="dxa"/>
            <w:tcBorders>
              <w:top w:val="dotted" w:sz="4" w:space="0" w:color="auto"/>
              <w:left w:val="single" w:sz="4" w:space="0" w:color="auto"/>
              <w:bottom w:val="dotted" w:sz="4" w:space="0" w:color="auto"/>
              <w:right w:val="single" w:sz="4" w:space="0" w:color="auto"/>
            </w:tcBorders>
          </w:tcPr>
          <w:p w14:paraId="3B37D058" w14:textId="77777777" w:rsidR="00776239" w:rsidRPr="00741208" w:rsidRDefault="00776239" w:rsidP="00776239">
            <w:pPr>
              <w:pStyle w:val="TableText"/>
              <w:jc w:val="right"/>
              <w:rPr>
                <w:bCs/>
                <w:color w:val="000000"/>
              </w:rPr>
            </w:pPr>
            <w:r w:rsidRPr="00741208">
              <w:t>53</w:t>
            </w:r>
          </w:p>
        </w:tc>
      </w:tr>
      <w:tr w:rsidR="006C2FF7" w:rsidRPr="00741208" w14:paraId="6CC573C3" w14:textId="77777777" w:rsidTr="007F554F">
        <w:tc>
          <w:tcPr>
            <w:tcW w:w="706" w:type="dxa"/>
            <w:tcBorders>
              <w:top w:val="dotted" w:sz="4" w:space="0" w:color="auto"/>
              <w:left w:val="single" w:sz="4" w:space="0" w:color="auto"/>
              <w:bottom w:val="dotted" w:sz="4" w:space="0" w:color="auto"/>
              <w:right w:val="single" w:sz="4" w:space="0" w:color="auto"/>
            </w:tcBorders>
            <w:shd w:val="clear" w:color="auto" w:fill="F2F2F2" w:themeFill="background1" w:themeFillShade="F2"/>
          </w:tcPr>
          <w:p w14:paraId="31850C76" w14:textId="77777777" w:rsidR="00776239" w:rsidRPr="00741208" w:rsidRDefault="00776239" w:rsidP="00776239">
            <w:pPr>
              <w:pStyle w:val="TableText"/>
            </w:pPr>
            <w:r w:rsidRPr="00741208">
              <w:t>8</w:t>
            </w:r>
          </w:p>
        </w:tc>
        <w:tc>
          <w:tcPr>
            <w:tcW w:w="2595" w:type="dxa"/>
            <w:tcBorders>
              <w:top w:val="dotted" w:sz="4" w:space="0" w:color="auto"/>
              <w:left w:val="single" w:sz="4" w:space="0" w:color="auto"/>
              <w:bottom w:val="dotted" w:sz="4" w:space="0" w:color="auto"/>
              <w:right w:val="single" w:sz="4" w:space="0" w:color="auto"/>
            </w:tcBorders>
            <w:shd w:val="clear" w:color="auto" w:fill="auto"/>
          </w:tcPr>
          <w:p w14:paraId="583BE6F4" w14:textId="77777777" w:rsidR="00776239" w:rsidRPr="00741208" w:rsidRDefault="00776239" w:rsidP="00776239">
            <w:pPr>
              <w:pStyle w:val="TableText"/>
              <w:rPr>
                <w:color w:val="000000"/>
                <w:lang w:eastAsia="en-GB"/>
              </w:rPr>
            </w:pPr>
            <w:r w:rsidRPr="00741208">
              <w:t>Scotland (country)</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0D18018D" w14:textId="77777777" w:rsidR="00776239" w:rsidRPr="00741208" w:rsidRDefault="00776239" w:rsidP="00776239">
            <w:pPr>
              <w:pStyle w:val="TableText"/>
              <w:jc w:val="right"/>
              <w:rPr>
                <w:bCs/>
                <w:color w:val="000000"/>
                <w:lang w:eastAsia="en-GB"/>
              </w:rPr>
            </w:pPr>
            <w:r w:rsidRPr="00741208">
              <w:t>132</w:t>
            </w:r>
          </w:p>
        </w:tc>
        <w:tc>
          <w:tcPr>
            <w:tcW w:w="761" w:type="dxa"/>
            <w:tcBorders>
              <w:top w:val="dotted" w:sz="4" w:space="0" w:color="auto"/>
              <w:left w:val="single" w:sz="4" w:space="0" w:color="auto"/>
              <w:bottom w:val="dotted" w:sz="4" w:space="0" w:color="auto"/>
              <w:right w:val="single" w:sz="4" w:space="0" w:color="auto"/>
            </w:tcBorders>
            <w:shd w:val="clear" w:color="auto" w:fill="F2F2F2" w:themeFill="background1" w:themeFillShade="F2"/>
          </w:tcPr>
          <w:p w14:paraId="6D0028B4" w14:textId="77777777" w:rsidR="00776239" w:rsidRPr="00741208" w:rsidRDefault="00776239" w:rsidP="00776239">
            <w:pPr>
              <w:pStyle w:val="TableText"/>
            </w:pPr>
            <w:r w:rsidRPr="00741208">
              <w:t>8</w:t>
            </w:r>
          </w:p>
        </w:tc>
        <w:tc>
          <w:tcPr>
            <w:tcW w:w="2439" w:type="dxa"/>
            <w:tcBorders>
              <w:top w:val="dotted" w:sz="4" w:space="0" w:color="auto"/>
              <w:left w:val="single" w:sz="4" w:space="0" w:color="auto"/>
              <w:bottom w:val="dotted" w:sz="4" w:space="0" w:color="auto"/>
              <w:right w:val="single" w:sz="4" w:space="0" w:color="auto"/>
            </w:tcBorders>
          </w:tcPr>
          <w:p w14:paraId="3A268138" w14:textId="77777777" w:rsidR="00776239" w:rsidRPr="00741208" w:rsidRDefault="00776239" w:rsidP="00776239">
            <w:pPr>
              <w:pStyle w:val="TableText"/>
              <w:rPr>
                <w:color w:val="000000"/>
              </w:rPr>
            </w:pPr>
            <w:r w:rsidRPr="00741208">
              <w:t>Stockport</w:t>
            </w:r>
          </w:p>
        </w:tc>
        <w:tc>
          <w:tcPr>
            <w:tcW w:w="910" w:type="dxa"/>
            <w:tcBorders>
              <w:top w:val="dotted" w:sz="4" w:space="0" w:color="auto"/>
              <w:left w:val="single" w:sz="4" w:space="0" w:color="auto"/>
              <w:bottom w:val="dotted" w:sz="4" w:space="0" w:color="auto"/>
              <w:right w:val="single" w:sz="4" w:space="0" w:color="auto"/>
            </w:tcBorders>
          </w:tcPr>
          <w:p w14:paraId="72381689" w14:textId="77777777" w:rsidR="00776239" w:rsidRPr="00741208" w:rsidRDefault="00776239" w:rsidP="00776239">
            <w:pPr>
              <w:pStyle w:val="TableText"/>
              <w:jc w:val="right"/>
              <w:rPr>
                <w:bCs/>
                <w:color w:val="000000"/>
              </w:rPr>
            </w:pPr>
            <w:r w:rsidRPr="00741208">
              <w:t>51</w:t>
            </w:r>
          </w:p>
        </w:tc>
      </w:tr>
      <w:tr w:rsidR="006C2FF7" w:rsidRPr="00741208" w14:paraId="2721F7CB" w14:textId="77777777" w:rsidTr="007F554F">
        <w:tc>
          <w:tcPr>
            <w:tcW w:w="706"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6DF6F28D" w14:textId="77777777" w:rsidR="00776239" w:rsidRPr="00741208" w:rsidRDefault="00776239" w:rsidP="00776239">
            <w:pPr>
              <w:pStyle w:val="TableText"/>
            </w:pPr>
            <w:r w:rsidRPr="00741208">
              <w:t>9</w:t>
            </w:r>
          </w:p>
        </w:tc>
        <w:tc>
          <w:tcPr>
            <w:tcW w:w="2595" w:type="dxa"/>
            <w:tcBorders>
              <w:top w:val="dotted" w:sz="4" w:space="0" w:color="auto"/>
              <w:left w:val="single" w:sz="4" w:space="0" w:color="auto"/>
              <w:bottom w:val="dotted" w:sz="4" w:space="0" w:color="auto"/>
              <w:right w:val="single" w:sz="4" w:space="0" w:color="auto"/>
            </w:tcBorders>
            <w:shd w:val="clear" w:color="auto" w:fill="auto"/>
          </w:tcPr>
          <w:p w14:paraId="35C40F06" w14:textId="77777777" w:rsidR="00776239" w:rsidRPr="00741208" w:rsidRDefault="00776239" w:rsidP="00776239">
            <w:pPr>
              <w:pStyle w:val="TableText"/>
              <w:rPr>
                <w:color w:val="000000"/>
                <w:lang w:eastAsia="en-GB"/>
              </w:rPr>
            </w:pPr>
            <w:r w:rsidRPr="00741208">
              <w:t>Salford</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3D812023" w14:textId="77777777" w:rsidR="00776239" w:rsidRPr="00741208" w:rsidRDefault="00776239" w:rsidP="00776239">
            <w:pPr>
              <w:pStyle w:val="TableText"/>
              <w:jc w:val="right"/>
              <w:rPr>
                <w:bCs/>
                <w:color w:val="000000"/>
                <w:lang w:eastAsia="en-GB"/>
              </w:rPr>
            </w:pPr>
            <w:r w:rsidRPr="00741208">
              <w:t>103</w:t>
            </w:r>
          </w:p>
        </w:tc>
        <w:tc>
          <w:tcPr>
            <w:tcW w:w="761"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1DBAB915" w14:textId="77777777" w:rsidR="00776239" w:rsidRPr="00741208" w:rsidRDefault="00776239" w:rsidP="00776239">
            <w:pPr>
              <w:pStyle w:val="TableText"/>
            </w:pPr>
            <w:r w:rsidRPr="00741208">
              <w:t>9</w:t>
            </w:r>
          </w:p>
        </w:tc>
        <w:tc>
          <w:tcPr>
            <w:tcW w:w="2439" w:type="dxa"/>
            <w:tcBorders>
              <w:top w:val="dotted" w:sz="4" w:space="0" w:color="auto"/>
              <w:left w:val="single" w:sz="4" w:space="0" w:color="auto"/>
              <w:bottom w:val="dotted" w:sz="4" w:space="0" w:color="auto"/>
              <w:right w:val="single" w:sz="4" w:space="0" w:color="auto"/>
            </w:tcBorders>
          </w:tcPr>
          <w:p w14:paraId="1F5B105B" w14:textId="77777777" w:rsidR="00776239" w:rsidRPr="00741208" w:rsidRDefault="00776239" w:rsidP="00776239">
            <w:pPr>
              <w:pStyle w:val="TableText"/>
              <w:rPr>
                <w:color w:val="000000"/>
              </w:rPr>
            </w:pPr>
            <w:r w:rsidRPr="00741208">
              <w:t>East Riding of Yorkshire</w:t>
            </w:r>
          </w:p>
        </w:tc>
        <w:tc>
          <w:tcPr>
            <w:tcW w:w="910" w:type="dxa"/>
            <w:tcBorders>
              <w:top w:val="dotted" w:sz="4" w:space="0" w:color="auto"/>
              <w:left w:val="single" w:sz="4" w:space="0" w:color="auto"/>
              <w:bottom w:val="dotted" w:sz="4" w:space="0" w:color="auto"/>
              <w:right w:val="single" w:sz="4" w:space="0" w:color="auto"/>
            </w:tcBorders>
          </w:tcPr>
          <w:p w14:paraId="038F2F9B" w14:textId="77777777" w:rsidR="00776239" w:rsidRPr="00741208" w:rsidRDefault="00776239" w:rsidP="00776239">
            <w:pPr>
              <w:pStyle w:val="TableText"/>
              <w:jc w:val="right"/>
              <w:rPr>
                <w:bCs/>
                <w:color w:val="000000"/>
              </w:rPr>
            </w:pPr>
            <w:r w:rsidRPr="00741208">
              <w:t>51</w:t>
            </w:r>
          </w:p>
        </w:tc>
      </w:tr>
      <w:tr w:rsidR="006C2FF7" w:rsidRPr="00741208" w14:paraId="741F361E" w14:textId="77777777" w:rsidTr="007F554F">
        <w:tc>
          <w:tcPr>
            <w:tcW w:w="706"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tcPr>
          <w:p w14:paraId="5D2C0036" w14:textId="77777777" w:rsidR="00776239" w:rsidRPr="00741208" w:rsidRDefault="00776239" w:rsidP="00776239">
            <w:pPr>
              <w:pStyle w:val="TableText"/>
            </w:pPr>
            <w:r w:rsidRPr="00741208">
              <w:t>10</w:t>
            </w:r>
          </w:p>
        </w:tc>
        <w:tc>
          <w:tcPr>
            <w:tcW w:w="2595" w:type="dxa"/>
            <w:tcBorders>
              <w:top w:val="dotted" w:sz="4" w:space="0" w:color="auto"/>
              <w:left w:val="single" w:sz="4" w:space="0" w:color="auto"/>
              <w:bottom w:val="single" w:sz="4" w:space="0" w:color="auto"/>
              <w:right w:val="single" w:sz="4" w:space="0" w:color="auto"/>
            </w:tcBorders>
            <w:shd w:val="clear" w:color="auto" w:fill="auto"/>
          </w:tcPr>
          <w:p w14:paraId="7C10ECCF" w14:textId="77777777" w:rsidR="00776239" w:rsidRPr="00741208" w:rsidRDefault="00776239" w:rsidP="00776239">
            <w:pPr>
              <w:pStyle w:val="TableText"/>
            </w:pPr>
            <w:r w:rsidRPr="00741208">
              <w:t>Tower Hamlets</w:t>
            </w:r>
          </w:p>
        </w:tc>
        <w:tc>
          <w:tcPr>
            <w:tcW w:w="1018" w:type="dxa"/>
            <w:tcBorders>
              <w:top w:val="dotted" w:sz="4" w:space="0" w:color="auto"/>
              <w:left w:val="single" w:sz="4" w:space="0" w:color="auto"/>
              <w:bottom w:val="single" w:sz="4" w:space="0" w:color="auto"/>
              <w:right w:val="single" w:sz="4" w:space="0" w:color="auto"/>
            </w:tcBorders>
            <w:shd w:val="clear" w:color="auto" w:fill="auto"/>
            <w:noWrap/>
          </w:tcPr>
          <w:p w14:paraId="3059AF32" w14:textId="77777777" w:rsidR="00776239" w:rsidRPr="00741208" w:rsidRDefault="00776239" w:rsidP="00776239">
            <w:pPr>
              <w:pStyle w:val="TableText"/>
              <w:jc w:val="right"/>
            </w:pPr>
            <w:r w:rsidRPr="00741208">
              <w:t>91</w:t>
            </w:r>
          </w:p>
        </w:tc>
        <w:tc>
          <w:tcPr>
            <w:tcW w:w="761"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tcPr>
          <w:p w14:paraId="7BA2DD83" w14:textId="77777777" w:rsidR="00776239" w:rsidRPr="00741208" w:rsidRDefault="00776239" w:rsidP="00776239">
            <w:pPr>
              <w:pStyle w:val="TableText"/>
            </w:pPr>
            <w:r w:rsidRPr="00741208">
              <w:t>10</w:t>
            </w:r>
          </w:p>
        </w:tc>
        <w:tc>
          <w:tcPr>
            <w:tcW w:w="2439" w:type="dxa"/>
            <w:tcBorders>
              <w:top w:val="dotted" w:sz="4" w:space="0" w:color="auto"/>
              <w:left w:val="single" w:sz="4" w:space="0" w:color="auto"/>
              <w:bottom w:val="single" w:sz="4" w:space="0" w:color="auto"/>
              <w:right w:val="single" w:sz="4" w:space="0" w:color="auto"/>
            </w:tcBorders>
          </w:tcPr>
          <w:p w14:paraId="3218EE51" w14:textId="77777777" w:rsidR="00776239" w:rsidRPr="00741208" w:rsidRDefault="00776239" w:rsidP="00776239">
            <w:pPr>
              <w:pStyle w:val="TableText"/>
              <w:rPr>
                <w:color w:val="000000"/>
              </w:rPr>
            </w:pPr>
            <w:r w:rsidRPr="00741208">
              <w:t>North East Lincolnshire</w:t>
            </w:r>
          </w:p>
        </w:tc>
        <w:tc>
          <w:tcPr>
            <w:tcW w:w="910" w:type="dxa"/>
            <w:tcBorders>
              <w:top w:val="dotted" w:sz="4" w:space="0" w:color="auto"/>
              <w:left w:val="single" w:sz="4" w:space="0" w:color="auto"/>
              <w:bottom w:val="single" w:sz="4" w:space="0" w:color="auto"/>
              <w:right w:val="single" w:sz="4" w:space="0" w:color="auto"/>
            </w:tcBorders>
          </w:tcPr>
          <w:p w14:paraId="017B5958" w14:textId="77777777" w:rsidR="00776239" w:rsidRPr="00741208" w:rsidRDefault="00776239" w:rsidP="00776239">
            <w:pPr>
              <w:pStyle w:val="TableText"/>
              <w:jc w:val="right"/>
              <w:rPr>
                <w:bCs/>
                <w:color w:val="000000"/>
              </w:rPr>
            </w:pPr>
            <w:r w:rsidRPr="00741208">
              <w:t>50</w:t>
            </w:r>
          </w:p>
        </w:tc>
      </w:tr>
    </w:tbl>
    <w:p w14:paraId="6C6C2318" w14:textId="77777777" w:rsidR="006C2FF7" w:rsidRPr="00B648A7" w:rsidRDefault="006C2FF7" w:rsidP="00F2396D">
      <w:pPr>
        <w:pStyle w:val="TableGraphSource"/>
        <w:spacing w:after="0"/>
      </w:pPr>
      <w:r w:rsidRPr="00B648A7">
        <w:t>Notes: Area names refer to local authority districts or unitary authorities, unless stated.</w:t>
      </w:r>
    </w:p>
    <w:p w14:paraId="0B8B413D" w14:textId="77777777" w:rsidR="006C2FF7" w:rsidRDefault="006C2FF7" w:rsidP="00F2396D">
      <w:pPr>
        <w:pStyle w:val="TableGraphSource"/>
        <w:spacing w:before="0"/>
      </w:pPr>
      <w:r w:rsidRPr="00B648A7">
        <w:t>Source: ONS Migration Statistics Unit, Internal Migration</w:t>
      </w:r>
      <w:r>
        <w:t>:</w:t>
      </w:r>
      <w:r w:rsidRPr="00B648A7">
        <w:t xml:space="preserve"> by </w:t>
      </w:r>
      <w:r w:rsidRPr="007633EE">
        <w:t>detailed estimates by origin and destination</w:t>
      </w:r>
      <w:r w:rsidRPr="00B648A7">
        <w:t>, Year ending June 201</w:t>
      </w:r>
      <w:r>
        <w:t>7</w:t>
      </w:r>
      <w:r w:rsidRPr="00B648A7">
        <w:t>.</w:t>
      </w:r>
    </w:p>
    <w:p w14:paraId="78527BD3" w14:textId="77777777" w:rsidR="006C2FF7" w:rsidRPr="00B648A7" w:rsidRDefault="006C2FF7" w:rsidP="006C2FF7">
      <w:pPr>
        <w:pStyle w:val="TableGraphheading"/>
      </w:pPr>
      <w:r w:rsidRPr="00D26216">
        <w:t xml:space="preserve">Table </w:t>
      </w:r>
      <w:r>
        <w:t>3.4:</w:t>
      </w:r>
      <w:r w:rsidRPr="00D26216">
        <w:t xml:space="preserve"> Highest net flows to and fr</w:t>
      </w:r>
      <w:r>
        <w:t>om Rotherham, year to June 2017</w:t>
      </w:r>
    </w:p>
    <w:tbl>
      <w:tblPr>
        <w:tblW w:w="8429" w:type="dxa"/>
        <w:tblInd w:w="8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6"/>
        <w:gridCol w:w="2661"/>
        <w:gridCol w:w="1018"/>
        <w:gridCol w:w="717"/>
        <w:gridCol w:w="2401"/>
        <w:gridCol w:w="926"/>
      </w:tblGrid>
      <w:tr w:rsidR="006C2FF7" w:rsidRPr="00741208" w14:paraId="1DDFEE40" w14:textId="77777777" w:rsidTr="007F554F">
        <w:tc>
          <w:tcPr>
            <w:tcW w:w="4385" w:type="dxa"/>
            <w:gridSpan w:val="3"/>
            <w:tcBorders>
              <w:top w:val="single" w:sz="4" w:space="0" w:color="auto"/>
              <w:bottom w:val="single" w:sz="4" w:space="0" w:color="auto"/>
              <w:right w:val="single" w:sz="4" w:space="0" w:color="auto"/>
            </w:tcBorders>
            <w:shd w:val="clear" w:color="auto" w:fill="D9D9D9" w:themeFill="background1" w:themeFillShade="D9"/>
          </w:tcPr>
          <w:p w14:paraId="0F65567A" w14:textId="77777777" w:rsidR="006C2FF7" w:rsidRPr="006C2FF7" w:rsidRDefault="006C2FF7" w:rsidP="006C2FF7">
            <w:pPr>
              <w:pStyle w:val="TableText"/>
              <w:rPr>
                <w:b/>
              </w:rPr>
            </w:pPr>
            <w:r w:rsidRPr="006C2FF7">
              <w:rPr>
                <w:b/>
              </w:rPr>
              <w:t xml:space="preserve">Highest net flows </w:t>
            </w:r>
            <w:r w:rsidRPr="00D71E30">
              <w:rPr>
                <w:b/>
                <w:u w:val="single"/>
              </w:rPr>
              <w:t>out</w:t>
            </w:r>
            <w:r w:rsidRPr="006C2FF7">
              <w:rPr>
                <w:b/>
              </w:rPr>
              <w:t xml:space="preserve"> of Rotherham</w:t>
            </w:r>
          </w:p>
        </w:tc>
        <w:tc>
          <w:tcPr>
            <w:tcW w:w="4044" w:type="dxa"/>
            <w:gridSpan w:val="3"/>
            <w:tcBorders>
              <w:top w:val="single" w:sz="4" w:space="0" w:color="auto"/>
              <w:left w:val="single" w:sz="4" w:space="0" w:color="auto"/>
              <w:bottom w:val="single" w:sz="4" w:space="0" w:color="auto"/>
            </w:tcBorders>
            <w:shd w:val="clear" w:color="auto" w:fill="D9D9D9" w:themeFill="background1" w:themeFillShade="D9"/>
          </w:tcPr>
          <w:p w14:paraId="3DB32D5C" w14:textId="77777777" w:rsidR="006C2FF7" w:rsidRPr="006C2FF7" w:rsidRDefault="006C2FF7" w:rsidP="006C2FF7">
            <w:pPr>
              <w:pStyle w:val="TableText"/>
              <w:rPr>
                <w:b/>
              </w:rPr>
            </w:pPr>
            <w:r w:rsidRPr="006C2FF7">
              <w:rPr>
                <w:b/>
              </w:rPr>
              <w:t xml:space="preserve">Highest net flows </w:t>
            </w:r>
            <w:r w:rsidRPr="00D71E30">
              <w:rPr>
                <w:b/>
                <w:u w:val="single"/>
              </w:rPr>
              <w:t>into</w:t>
            </w:r>
            <w:r w:rsidRPr="006C2FF7">
              <w:rPr>
                <w:b/>
              </w:rPr>
              <w:t xml:space="preserve"> Rotherham</w:t>
            </w:r>
          </w:p>
        </w:tc>
      </w:tr>
      <w:tr w:rsidR="006C2FF7" w:rsidRPr="00741208" w14:paraId="74353B47" w14:textId="77777777" w:rsidTr="007F554F">
        <w:tc>
          <w:tcPr>
            <w:tcW w:w="706" w:type="dxa"/>
            <w:tcBorders>
              <w:top w:val="single" w:sz="4" w:space="0" w:color="auto"/>
              <w:bottom w:val="single" w:sz="4" w:space="0" w:color="auto"/>
              <w:right w:val="single" w:sz="4" w:space="0" w:color="auto"/>
            </w:tcBorders>
            <w:shd w:val="clear" w:color="auto" w:fill="D9D9D9" w:themeFill="background1" w:themeFillShade="D9"/>
          </w:tcPr>
          <w:p w14:paraId="32C3E032" w14:textId="77777777" w:rsidR="006C2FF7" w:rsidRPr="006C2FF7" w:rsidRDefault="006C2FF7" w:rsidP="006C2FF7">
            <w:pPr>
              <w:pStyle w:val="TableText"/>
              <w:rPr>
                <w:b/>
              </w:rPr>
            </w:pPr>
            <w:r w:rsidRPr="006C2FF7">
              <w:rPr>
                <w:b/>
              </w:rPr>
              <w:t>Rank</w:t>
            </w:r>
          </w:p>
        </w:tc>
        <w:tc>
          <w:tcPr>
            <w:tcW w:w="2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CBAED" w14:textId="77777777" w:rsidR="006C2FF7" w:rsidRPr="006C2FF7" w:rsidRDefault="006C2FF7" w:rsidP="006C2FF7">
            <w:pPr>
              <w:pStyle w:val="TableText"/>
              <w:rPr>
                <w:b/>
              </w:rPr>
            </w:pPr>
            <w:r w:rsidRPr="006C2FF7">
              <w:rPr>
                <w:b/>
              </w:rPr>
              <w:t>District</w:t>
            </w:r>
          </w:p>
        </w:tc>
        <w:tc>
          <w:tcPr>
            <w:tcW w:w="1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F1BEAFF" w14:textId="77777777" w:rsidR="006C2FF7" w:rsidRPr="006C2FF7" w:rsidRDefault="006C2FF7" w:rsidP="007F554F">
            <w:pPr>
              <w:pStyle w:val="TableText"/>
              <w:jc w:val="right"/>
              <w:rPr>
                <w:b/>
              </w:rPr>
            </w:pPr>
            <w:r w:rsidRPr="006C2FF7">
              <w:rPr>
                <w:b/>
              </w:rPr>
              <w:t>Net outflow</w:t>
            </w:r>
          </w:p>
        </w:tc>
        <w:tc>
          <w:tcPr>
            <w:tcW w:w="7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12E465" w14:textId="77777777" w:rsidR="006C2FF7" w:rsidRPr="006C2FF7" w:rsidRDefault="006C2FF7" w:rsidP="006C2FF7">
            <w:pPr>
              <w:pStyle w:val="TableText"/>
              <w:rPr>
                <w:b/>
              </w:rPr>
            </w:pPr>
            <w:r w:rsidRPr="006C2FF7">
              <w:rPr>
                <w:b/>
              </w:rPr>
              <w:t>Rank</w:t>
            </w:r>
          </w:p>
        </w:tc>
        <w:tc>
          <w:tcPr>
            <w:tcW w:w="2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D0D388" w14:textId="77777777" w:rsidR="006C2FF7" w:rsidRPr="006C2FF7" w:rsidRDefault="006C2FF7" w:rsidP="006C2FF7">
            <w:pPr>
              <w:pStyle w:val="TableText"/>
              <w:rPr>
                <w:b/>
              </w:rPr>
            </w:pPr>
            <w:r w:rsidRPr="006C2FF7">
              <w:rPr>
                <w:b/>
              </w:rPr>
              <w:t>District</w:t>
            </w:r>
          </w:p>
        </w:tc>
        <w:tc>
          <w:tcPr>
            <w:tcW w:w="926" w:type="dxa"/>
            <w:tcBorders>
              <w:top w:val="single" w:sz="4" w:space="0" w:color="auto"/>
              <w:left w:val="single" w:sz="4" w:space="0" w:color="auto"/>
              <w:bottom w:val="single" w:sz="4" w:space="0" w:color="auto"/>
            </w:tcBorders>
            <w:shd w:val="clear" w:color="auto" w:fill="D9D9D9" w:themeFill="background1" w:themeFillShade="D9"/>
          </w:tcPr>
          <w:p w14:paraId="1E4FBDE8" w14:textId="77777777" w:rsidR="006C2FF7" w:rsidRPr="006C2FF7" w:rsidRDefault="006C2FF7" w:rsidP="007F554F">
            <w:pPr>
              <w:pStyle w:val="TableText"/>
              <w:jc w:val="right"/>
              <w:rPr>
                <w:b/>
              </w:rPr>
            </w:pPr>
            <w:r w:rsidRPr="006C2FF7">
              <w:rPr>
                <w:b/>
              </w:rPr>
              <w:t>Net inflow</w:t>
            </w:r>
          </w:p>
        </w:tc>
      </w:tr>
      <w:tr w:rsidR="006C2FF7" w:rsidRPr="00741208" w14:paraId="0614DA1A" w14:textId="77777777" w:rsidTr="007F554F">
        <w:tc>
          <w:tcPr>
            <w:tcW w:w="706" w:type="dxa"/>
            <w:tcBorders>
              <w:top w:val="single" w:sz="4" w:space="0" w:color="auto"/>
              <w:bottom w:val="dotted" w:sz="4" w:space="0" w:color="auto"/>
              <w:right w:val="single" w:sz="4" w:space="0" w:color="auto"/>
            </w:tcBorders>
            <w:shd w:val="clear" w:color="auto" w:fill="F2F2F2" w:themeFill="background1" w:themeFillShade="F2"/>
            <w:vAlign w:val="bottom"/>
          </w:tcPr>
          <w:p w14:paraId="3930165E" w14:textId="77777777" w:rsidR="006C2FF7" w:rsidRPr="00741208" w:rsidRDefault="006C2FF7" w:rsidP="006C2FF7">
            <w:pPr>
              <w:pStyle w:val="TableText"/>
            </w:pPr>
            <w:r w:rsidRPr="00741208">
              <w:t>1</w:t>
            </w:r>
          </w:p>
        </w:tc>
        <w:tc>
          <w:tcPr>
            <w:tcW w:w="2661" w:type="dxa"/>
            <w:tcBorders>
              <w:top w:val="single" w:sz="4" w:space="0" w:color="auto"/>
              <w:left w:val="single" w:sz="4" w:space="0" w:color="auto"/>
              <w:bottom w:val="dotted" w:sz="4" w:space="0" w:color="auto"/>
              <w:right w:val="single" w:sz="4" w:space="0" w:color="auto"/>
            </w:tcBorders>
            <w:shd w:val="clear" w:color="auto" w:fill="auto"/>
          </w:tcPr>
          <w:p w14:paraId="04D6EC7E" w14:textId="77777777" w:rsidR="006C2FF7" w:rsidRPr="00741208" w:rsidRDefault="006C2FF7" w:rsidP="006C2FF7">
            <w:pPr>
              <w:pStyle w:val="TableText"/>
              <w:rPr>
                <w:color w:val="000000"/>
                <w:lang w:eastAsia="en-GB"/>
              </w:rPr>
            </w:pPr>
            <w:r w:rsidRPr="00741208">
              <w:t>Bassetlaw</w:t>
            </w:r>
          </w:p>
        </w:tc>
        <w:tc>
          <w:tcPr>
            <w:tcW w:w="1018" w:type="dxa"/>
            <w:tcBorders>
              <w:top w:val="single" w:sz="4" w:space="0" w:color="auto"/>
              <w:left w:val="single" w:sz="4" w:space="0" w:color="auto"/>
              <w:bottom w:val="dotted" w:sz="4" w:space="0" w:color="auto"/>
              <w:right w:val="single" w:sz="4" w:space="0" w:color="auto"/>
            </w:tcBorders>
            <w:shd w:val="clear" w:color="auto" w:fill="auto"/>
            <w:noWrap/>
          </w:tcPr>
          <w:p w14:paraId="443B572B" w14:textId="77777777" w:rsidR="006C2FF7" w:rsidRPr="00741208" w:rsidRDefault="006C2FF7" w:rsidP="006C2FF7">
            <w:pPr>
              <w:pStyle w:val="TableText"/>
              <w:jc w:val="right"/>
              <w:rPr>
                <w:bCs/>
                <w:color w:val="000000"/>
                <w:lang w:eastAsia="en-GB"/>
              </w:rPr>
            </w:pPr>
            <w:r w:rsidRPr="00741208">
              <w:t>145</w:t>
            </w:r>
          </w:p>
        </w:tc>
        <w:tc>
          <w:tcPr>
            <w:tcW w:w="717"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tcPr>
          <w:p w14:paraId="338BEBB5" w14:textId="77777777" w:rsidR="006C2FF7" w:rsidRPr="00741208" w:rsidRDefault="006C2FF7" w:rsidP="006C2FF7">
            <w:pPr>
              <w:pStyle w:val="TableText"/>
            </w:pPr>
            <w:r w:rsidRPr="00741208">
              <w:t>1</w:t>
            </w:r>
          </w:p>
        </w:tc>
        <w:tc>
          <w:tcPr>
            <w:tcW w:w="2401" w:type="dxa"/>
            <w:tcBorders>
              <w:top w:val="single" w:sz="4" w:space="0" w:color="auto"/>
              <w:left w:val="single" w:sz="4" w:space="0" w:color="auto"/>
              <w:bottom w:val="dotted" w:sz="4" w:space="0" w:color="auto"/>
              <w:right w:val="single" w:sz="4" w:space="0" w:color="auto"/>
            </w:tcBorders>
          </w:tcPr>
          <w:p w14:paraId="19DE457D" w14:textId="77777777" w:rsidR="006C2FF7" w:rsidRPr="00741208" w:rsidRDefault="006C2FF7" w:rsidP="006C2FF7">
            <w:pPr>
              <w:pStyle w:val="TableText"/>
              <w:rPr>
                <w:color w:val="000000"/>
              </w:rPr>
            </w:pPr>
            <w:r w:rsidRPr="00741208">
              <w:t>Sheffield</w:t>
            </w:r>
          </w:p>
        </w:tc>
        <w:tc>
          <w:tcPr>
            <w:tcW w:w="926" w:type="dxa"/>
            <w:tcBorders>
              <w:top w:val="single" w:sz="4" w:space="0" w:color="auto"/>
              <w:left w:val="single" w:sz="4" w:space="0" w:color="auto"/>
              <w:bottom w:val="dotted" w:sz="4" w:space="0" w:color="auto"/>
            </w:tcBorders>
          </w:tcPr>
          <w:p w14:paraId="7F1C91DD" w14:textId="77777777" w:rsidR="006C2FF7" w:rsidRPr="00741208" w:rsidRDefault="006C2FF7" w:rsidP="006C2FF7">
            <w:pPr>
              <w:pStyle w:val="TableText"/>
              <w:jc w:val="right"/>
              <w:rPr>
                <w:bCs/>
                <w:color w:val="000000"/>
              </w:rPr>
            </w:pPr>
            <w:r w:rsidRPr="00741208">
              <w:t>1146</w:t>
            </w:r>
          </w:p>
        </w:tc>
      </w:tr>
      <w:tr w:rsidR="006C2FF7" w:rsidRPr="00741208" w14:paraId="34E129AA" w14:textId="77777777" w:rsidTr="007F554F">
        <w:tc>
          <w:tcPr>
            <w:tcW w:w="706" w:type="dxa"/>
            <w:tcBorders>
              <w:top w:val="dotted" w:sz="4" w:space="0" w:color="auto"/>
              <w:bottom w:val="dotted" w:sz="4" w:space="0" w:color="auto"/>
              <w:right w:val="single" w:sz="4" w:space="0" w:color="auto"/>
            </w:tcBorders>
            <w:shd w:val="clear" w:color="auto" w:fill="F2F2F2" w:themeFill="background1" w:themeFillShade="F2"/>
            <w:vAlign w:val="bottom"/>
          </w:tcPr>
          <w:p w14:paraId="68FFD2DC" w14:textId="77777777" w:rsidR="006C2FF7" w:rsidRPr="00741208" w:rsidRDefault="006C2FF7" w:rsidP="006C2FF7">
            <w:pPr>
              <w:pStyle w:val="TableText"/>
            </w:pPr>
            <w:r w:rsidRPr="00741208">
              <w:t>2</w:t>
            </w:r>
          </w:p>
        </w:tc>
        <w:tc>
          <w:tcPr>
            <w:tcW w:w="2661" w:type="dxa"/>
            <w:tcBorders>
              <w:top w:val="dotted" w:sz="4" w:space="0" w:color="auto"/>
              <w:left w:val="single" w:sz="4" w:space="0" w:color="auto"/>
              <w:bottom w:val="dotted" w:sz="4" w:space="0" w:color="auto"/>
              <w:right w:val="single" w:sz="4" w:space="0" w:color="auto"/>
            </w:tcBorders>
            <w:shd w:val="clear" w:color="auto" w:fill="auto"/>
          </w:tcPr>
          <w:p w14:paraId="394943B3" w14:textId="77777777" w:rsidR="006C2FF7" w:rsidRPr="00741208" w:rsidRDefault="006C2FF7" w:rsidP="006C2FF7">
            <w:pPr>
              <w:pStyle w:val="TableText"/>
              <w:rPr>
                <w:color w:val="000000"/>
                <w:lang w:eastAsia="en-GB"/>
              </w:rPr>
            </w:pPr>
            <w:r w:rsidRPr="00741208">
              <w:t>Doncaster</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4AB6F495" w14:textId="77777777" w:rsidR="006C2FF7" w:rsidRPr="00741208" w:rsidRDefault="006C2FF7" w:rsidP="006C2FF7">
            <w:pPr>
              <w:pStyle w:val="TableText"/>
              <w:jc w:val="right"/>
              <w:rPr>
                <w:bCs/>
                <w:color w:val="000000"/>
                <w:lang w:eastAsia="en-GB"/>
              </w:rPr>
            </w:pPr>
            <w:r w:rsidRPr="00741208">
              <w:t>87</w:t>
            </w:r>
          </w:p>
        </w:tc>
        <w:tc>
          <w:tcPr>
            <w:tcW w:w="71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67D1C7B3" w14:textId="77777777" w:rsidR="006C2FF7" w:rsidRPr="00741208" w:rsidRDefault="006C2FF7" w:rsidP="006C2FF7">
            <w:pPr>
              <w:pStyle w:val="TableText"/>
            </w:pPr>
            <w:r w:rsidRPr="00741208">
              <w:t>2</w:t>
            </w:r>
          </w:p>
        </w:tc>
        <w:tc>
          <w:tcPr>
            <w:tcW w:w="2401" w:type="dxa"/>
            <w:tcBorders>
              <w:top w:val="dotted" w:sz="4" w:space="0" w:color="auto"/>
              <w:left w:val="single" w:sz="4" w:space="0" w:color="auto"/>
              <w:bottom w:val="dotted" w:sz="4" w:space="0" w:color="auto"/>
              <w:right w:val="single" w:sz="4" w:space="0" w:color="auto"/>
            </w:tcBorders>
          </w:tcPr>
          <w:p w14:paraId="75E71A7B" w14:textId="77777777" w:rsidR="006C2FF7" w:rsidRPr="00741208" w:rsidRDefault="006C2FF7" w:rsidP="006C2FF7">
            <w:pPr>
              <w:pStyle w:val="TableText"/>
              <w:rPr>
                <w:color w:val="000000"/>
              </w:rPr>
            </w:pPr>
            <w:r w:rsidRPr="00741208">
              <w:t>Barnsley</w:t>
            </w:r>
          </w:p>
        </w:tc>
        <w:tc>
          <w:tcPr>
            <w:tcW w:w="926" w:type="dxa"/>
            <w:tcBorders>
              <w:top w:val="dotted" w:sz="4" w:space="0" w:color="auto"/>
              <w:left w:val="single" w:sz="4" w:space="0" w:color="auto"/>
              <w:bottom w:val="dotted" w:sz="4" w:space="0" w:color="auto"/>
            </w:tcBorders>
          </w:tcPr>
          <w:p w14:paraId="3DEFD592" w14:textId="77777777" w:rsidR="006C2FF7" w:rsidRPr="00741208" w:rsidRDefault="006C2FF7" w:rsidP="006C2FF7">
            <w:pPr>
              <w:pStyle w:val="TableText"/>
              <w:jc w:val="right"/>
              <w:rPr>
                <w:bCs/>
                <w:color w:val="000000"/>
              </w:rPr>
            </w:pPr>
            <w:r w:rsidRPr="00741208">
              <w:t>27</w:t>
            </w:r>
          </w:p>
        </w:tc>
      </w:tr>
      <w:tr w:rsidR="006C2FF7" w:rsidRPr="00741208" w14:paraId="33FEADF8" w14:textId="77777777" w:rsidTr="007F554F">
        <w:tc>
          <w:tcPr>
            <w:tcW w:w="706" w:type="dxa"/>
            <w:tcBorders>
              <w:top w:val="dotted" w:sz="4" w:space="0" w:color="auto"/>
              <w:bottom w:val="dotted" w:sz="4" w:space="0" w:color="auto"/>
              <w:right w:val="single" w:sz="4" w:space="0" w:color="auto"/>
            </w:tcBorders>
            <w:shd w:val="clear" w:color="auto" w:fill="F2F2F2" w:themeFill="background1" w:themeFillShade="F2"/>
            <w:vAlign w:val="bottom"/>
          </w:tcPr>
          <w:p w14:paraId="3D08409D" w14:textId="77777777" w:rsidR="006C2FF7" w:rsidRPr="00741208" w:rsidRDefault="006C2FF7" w:rsidP="006C2FF7">
            <w:pPr>
              <w:pStyle w:val="TableText"/>
            </w:pPr>
            <w:r w:rsidRPr="00741208">
              <w:t>3</w:t>
            </w:r>
          </w:p>
        </w:tc>
        <w:tc>
          <w:tcPr>
            <w:tcW w:w="2661" w:type="dxa"/>
            <w:tcBorders>
              <w:top w:val="dotted" w:sz="4" w:space="0" w:color="auto"/>
              <w:left w:val="single" w:sz="4" w:space="0" w:color="auto"/>
              <w:bottom w:val="dotted" w:sz="4" w:space="0" w:color="auto"/>
              <w:right w:val="single" w:sz="4" w:space="0" w:color="auto"/>
            </w:tcBorders>
            <w:shd w:val="clear" w:color="auto" w:fill="auto"/>
          </w:tcPr>
          <w:p w14:paraId="00A3A96C" w14:textId="77777777" w:rsidR="006C2FF7" w:rsidRPr="00741208" w:rsidRDefault="006C2FF7" w:rsidP="006C2FF7">
            <w:pPr>
              <w:pStyle w:val="TableText"/>
              <w:rPr>
                <w:color w:val="000000"/>
                <w:lang w:eastAsia="en-GB"/>
              </w:rPr>
            </w:pPr>
            <w:r w:rsidRPr="00741208">
              <w:t>Cornwall</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21A7344E" w14:textId="77777777" w:rsidR="006C2FF7" w:rsidRPr="00741208" w:rsidRDefault="006C2FF7" w:rsidP="006C2FF7">
            <w:pPr>
              <w:pStyle w:val="TableText"/>
              <w:jc w:val="right"/>
              <w:rPr>
                <w:bCs/>
                <w:color w:val="000000"/>
                <w:lang w:eastAsia="en-GB"/>
              </w:rPr>
            </w:pPr>
            <w:r w:rsidRPr="00741208">
              <w:t>49</w:t>
            </w:r>
          </w:p>
        </w:tc>
        <w:tc>
          <w:tcPr>
            <w:tcW w:w="71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268E644A" w14:textId="77777777" w:rsidR="006C2FF7" w:rsidRPr="00741208" w:rsidRDefault="006C2FF7" w:rsidP="006C2FF7">
            <w:pPr>
              <w:pStyle w:val="TableText"/>
            </w:pPr>
            <w:r w:rsidRPr="00741208">
              <w:t>3</w:t>
            </w:r>
          </w:p>
        </w:tc>
        <w:tc>
          <w:tcPr>
            <w:tcW w:w="2401" w:type="dxa"/>
            <w:tcBorders>
              <w:top w:val="dotted" w:sz="4" w:space="0" w:color="auto"/>
              <w:left w:val="single" w:sz="4" w:space="0" w:color="auto"/>
              <w:bottom w:val="dotted" w:sz="4" w:space="0" w:color="auto"/>
              <w:right w:val="single" w:sz="4" w:space="0" w:color="auto"/>
            </w:tcBorders>
          </w:tcPr>
          <w:p w14:paraId="3FAA2298" w14:textId="77777777" w:rsidR="006C2FF7" w:rsidRPr="00741208" w:rsidRDefault="006C2FF7" w:rsidP="006C2FF7">
            <w:pPr>
              <w:pStyle w:val="TableText"/>
              <w:rPr>
                <w:color w:val="000000"/>
              </w:rPr>
            </w:pPr>
            <w:r w:rsidRPr="00741208">
              <w:t>Luton</w:t>
            </w:r>
          </w:p>
        </w:tc>
        <w:tc>
          <w:tcPr>
            <w:tcW w:w="926" w:type="dxa"/>
            <w:tcBorders>
              <w:top w:val="dotted" w:sz="4" w:space="0" w:color="auto"/>
              <w:left w:val="single" w:sz="4" w:space="0" w:color="auto"/>
              <w:bottom w:val="dotted" w:sz="4" w:space="0" w:color="auto"/>
            </w:tcBorders>
          </w:tcPr>
          <w:p w14:paraId="7CFDE9C9" w14:textId="77777777" w:rsidR="006C2FF7" w:rsidRPr="00741208" w:rsidRDefault="006C2FF7" w:rsidP="006C2FF7">
            <w:pPr>
              <w:pStyle w:val="TableText"/>
              <w:jc w:val="right"/>
              <w:rPr>
                <w:bCs/>
                <w:color w:val="000000"/>
              </w:rPr>
            </w:pPr>
            <w:r w:rsidRPr="00741208">
              <w:t>21</w:t>
            </w:r>
          </w:p>
        </w:tc>
      </w:tr>
      <w:tr w:rsidR="006C2FF7" w:rsidRPr="00741208" w14:paraId="64B43EEB" w14:textId="77777777" w:rsidTr="007F554F">
        <w:tc>
          <w:tcPr>
            <w:tcW w:w="706" w:type="dxa"/>
            <w:tcBorders>
              <w:top w:val="dotted" w:sz="4" w:space="0" w:color="auto"/>
              <w:bottom w:val="dotted" w:sz="4" w:space="0" w:color="auto"/>
              <w:right w:val="single" w:sz="4" w:space="0" w:color="auto"/>
            </w:tcBorders>
            <w:shd w:val="clear" w:color="auto" w:fill="F2F2F2" w:themeFill="background1" w:themeFillShade="F2"/>
            <w:vAlign w:val="bottom"/>
          </w:tcPr>
          <w:p w14:paraId="4C64D6CA" w14:textId="77777777" w:rsidR="006C2FF7" w:rsidRPr="00741208" w:rsidRDefault="006C2FF7" w:rsidP="006C2FF7">
            <w:pPr>
              <w:pStyle w:val="TableText"/>
            </w:pPr>
            <w:r w:rsidRPr="00741208">
              <w:t>4</w:t>
            </w:r>
          </w:p>
        </w:tc>
        <w:tc>
          <w:tcPr>
            <w:tcW w:w="2661" w:type="dxa"/>
            <w:tcBorders>
              <w:top w:val="dotted" w:sz="4" w:space="0" w:color="auto"/>
              <w:left w:val="single" w:sz="4" w:space="0" w:color="auto"/>
              <w:bottom w:val="dotted" w:sz="4" w:space="0" w:color="auto"/>
              <w:right w:val="single" w:sz="4" w:space="0" w:color="auto"/>
            </w:tcBorders>
            <w:shd w:val="clear" w:color="auto" w:fill="auto"/>
          </w:tcPr>
          <w:p w14:paraId="5390D91A" w14:textId="77777777" w:rsidR="006C2FF7" w:rsidRPr="00741208" w:rsidRDefault="006C2FF7" w:rsidP="006C2FF7">
            <w:pPr>
              <w:pStyle w:val="TableText"/>
              <w:rPr>
                <w:color w:val="000000"/>
                <w:lang w:eastAsia="en-GB"/>
              </w:rPr>
            </w:pPr>
            <w:r w:rsidRPr="00741208">
              <w:t>Wakefield</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76E58C7D" w14:textId="77777777" w:rsidR="006C2FF7" w:rsidRPr="00741208" w:rsidRDefault="006C2FF7" w:rsidP="006C2FF7">
            <w:pPr>
              <w:pStyle w:val="TableText"/>
              <w:jc w:val="right"/>
              <w:rPr>
                <w:bCs/>
                <w:color w:val="000000"/>
                <w:lang w:eastAsia="en-GB"/>
              </w:rPr>
            </w:pPr>
            <w:r w:rsidRPr="00741208">
              <w:t>48</w:t>
            </w:r>
          </w:p>
        </w:tc>
        <w:tc>
          <w:tcPr>
            <w:tcW w:w="71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5F4B93A4" w14:textId="77777777" w:rsidR="006C2FF7" w:rsidRPr="00741208" w:rsidRDefault="006C2FF7" w:rsidP="006C2FF7">
            <w:pPr>
              <w:pStyle w:val="TableText"/>
            </w:pPr>
            <w:r w:rsidRPr="00741208">
              <w:t>4</w:t>
            </w:r>
          </w:p>
        </w:tc>
        <w:tc>
          <w:tcPr>
            <w:tcW w:w="2401" w:type="dxa"/>
            <w:tcBorders>
              <w:top w:val="dotted" w:sz="4" w:space="0" w:color="auto"/>
              <w:left w:val="single" w:sz="4" w:space="0" w:color="auto"/>
              <w:bottom w:val="dotted" w:sz="4" w:space="0" w:color="auto"/>
              <w:right w:val="single" w:sz="4" w:space="0" w:color="auto"/>
            </w:tcBorders>
          </w:tcPr>
          <w:p w14:paraId="716BDA8F" w14:textId="77777777" w:rsidR="006C2FF7" w:rsidRPr="00741208" w:rsidRDefault="006C2FF7" w:rsidP="006C2FF7">
            <w:pPr>
              <w:pStyle w:val="TableText"/>
              <w:rPr>
                <w:color w:val="000000"/>
              </w:rPr>
            </w:pPr>
            <w:r w:rsidRPr="00741208">
              <w:t>Sandwell</w:t>
            </w:r>
          </w:p>
        </w:tc>
        <w:tc>
          <w:tcPr>
            <w:tcW w:w="926" w:type="dxa"/>
            <w:tcBorders>
              <w:top w:val="dotted" w:sz="4" w:space="0" w:color="auto"/>
              <w:left w:val="single" w:sz="4" w:space="0" w:color="auto"/>
              <w:bottom w:val="dotted" w:sz="4" w:space="0" w:color="auto"/>
            </w:tcBorders>
          </w:tcPr>
          <w:p w14:paraId="51AC93F0" w14:textId="77777777" w:rsidR="006C2FF7" w:rsidRPr="00741208" w:rsidRDefault="006C2FF7" w:rsidP="006C2FF7">
            <w:pPr>
              <w:pStyle w:val="TableText"/>
              <w:jc w:val="right"/>
              <w:rPr>
                <w:bCs/>
                <w:color w:val="000000"/>
              </w:rPr>
            </w:pPr>
            <w:r w:rsidRPr="00741208">
              <w:t>18</w:t>
            </w:r>
          </w:p>
        </w:tc>
      </w:tr>
      <w:tr w:rsidR="006C2FF7" w:rsidRPr="00741208" w14:paraId="5CC5EB46" w14:textId="77777777" w:rsidTr="007F554F">
        <w:tc>
          <w:tcPr>
            <w:tcW w:w="706" w:type="dxa"/>
            <w:tcBorders>
              <w:top w:val="dotted" w:sz="4" w:space="0" w:color="auto"/>
              <w:bottom w:val="dotted" w:sz="4" w:space="0" w:color="auto"/>
              <w:right w:val="single" w:sz="4" w:space="0" w:color="auto"/>
            </w:tcBorders>
            <w:shd w:val="clear" w:color="auto" w:fill="F2F2F2" w:themeFill="background1" w:themeFillShade="F2"/>
            <w:vAlign w:val="bottom"/>
          </w:tcPr>
          <w:p w14:paraId="71DEAA50" w14:textId="77777777" w:rsidR="006C2FF7" w:rsidRPr="00741208" w:rsidRDefault="006C2FF7" w:rsidP="006C2FF7">
            <w:pPr>
              <w:pStyle w:val="TableText"/>
            </w:pPr>
            <w:r w:rsidRPr="00741208">
              <w:t>5</w:t>
            </w:r>
          </w:p>
        </w:tc>
        <w:tc>
          <w:tcPr>
            <w:tcW w:w="2661" w:type="dxa"/>
            <w:tcBorders>
              <w:top w:val="dotted" w:sz="4" w:space="0" w:color="auto"/>
              <w:left w:val="single" w:sz="4" w:space="0" w:color="auto"/>
              <w:bottom w:val="dotted" w:sz="4" w:space="0" w:color="auto"/>
              <w:right w:val="single" w:sz="4" w:space="0" w:color="auto"/>
            </w:tcBorders>
            <w:shd w:val="clear" w:color="auto" w:fill="auto"/>
          </w:tcPr>
          <w:p w14:paraId="0638C351" w14:textId="77777777" w:rsidR="006C2FF7" w:rsidRPr="00741208" w:rsidRDefault="006C2FF7" w:rsidP="006C2FF7">
            <w:pPr>
              <w:pStyle w:val="TableText"/>
              <w:rPr>
                <w:color w:val="000000"/>
                <w:lang w:eastAsia="en-GB"/>
              </w:rPr>
            </w:pPr>
            <w:r w:rsidRPr="00741208">
              <w:t>Leeds</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4AA99E77" w14:textId="77777777" w:rsidR="006C2FF7" w:rsidRPr="00741208" w:rsidRDefault="006C2FF7" w:rsidP="006C2FF7">
            <w:pPr>
              <w:pStyle w:val="TableText"/>
              <w:jc w:val="right"/>
              <w:rPr>
                <w:bCs/>
                <w:color w:val="000000"/>
                <w:lang w:eastAsia="en-GB"/>
              </w:rPr>
            </w:pPr>
            <w:r w:rsidRPr="00741208">
              <w:t>47</w:t>
            </w:r>
          </w:p>
        </w:tc>
        <w:tc>
          <w:tcPr>
            <w:tcW w:w="71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6831233B" w14:textId="77777777" w:rsidR="006C2FF7" w:rsidRPr="00741208" w:rsidRDefault="006C2FF7" w:rsidP="006C2FF7">
            <w:pPr>
              <w:pStyle w:val="TableText"/>
            </w:pPr>
            <w:r w:rsidRPr="00741208">
              <w:t>4=</w:t>
            </w:r>
          </w:p>
        </w:tc>
        <w:tc>
          <w:tcPr>
            <w:tcW w:w="2401" w:type="dxa"/>
            <w:tcBorders>
              <w:top w:val="dotted" w:sz="4" w:space="0" w:color="auto"/>
              <w:left w:val="single" w:sz="4" w:space="0" w:color="auto"/>
              <w:bottom w:val="dotted" w:sz="4" w:space="0" w:color="auto"/>
              <w:right w:val="single" w:sz="4" w:space="0" w:color="auto"/>
            </w:tcBorders>
          </w:tcPr>
          <w:p w14:paraId="40216CC5" w14:textId="77777777" w:rsidR="006C2FF7" w:rsidRPr="00741208" w:rsidRDefault="006C2FF7" w:rsidP="006C2FF7">
            <w:pPr>
              <w:pStyle w:val="TableText"/>
              <w:rPr>
                <w:color w:val="000000"/>
              </w:rPr>
            </w:pPr>
            <w:r w:rsidRPr="00741208">
              <w:t>Bradford</w:t>
            </w:r>
          </w:p>
        </w:tc>
        <w:tc>
          <w:tcPr>
            <w:tcW w:w="926" w:type="dxa"/>
            <w:tcBorders>
              <w:top w:val="dotted" w:sz="4" w:space="0" w:color="auto"/>
              <w:left w:val="single" w:sz="4" w:space="0" w:color="auto"/>
              <w:bottom w:val="dotted" w:sz="4" w:space="0" w:color="auto"/>
            </w:tcBorders>
          </w:tcPr>
          <w:p w14:paraId="5D568F57" w14:textId="77777777" w:rsidR="006C2FF7" w:rsidRPr="00741208" w:rsidRDefault="006C2FF7" w:rsidP="006C2FF7">
            <w:pPr>
              <w:pStyle w:val="TableText"/>
              <w:jc w:val="right"/>
              <w:rPr>
                <w:bCs/>
                <w:color w:val="000000"/>
              </w:rPr>
            </w:pPr>
            <w:r w:rsidRPr="00741208">
              <w:t>18</w:t>
            </w:r>
          </w:p>
        </w:tc>
      </w:tr>
      <w:tr w:rsidR="006C2FF7" w:rsidRPr="00741208" w14:paraId="015DBB62" w14:textId="77777777" w:rsidTr="007F554F">
        <w:tc>
          <w:tcPr>
            <w:tcW w:w="706" w:type="dxa"/>
            <w:tcBorders>
              <w:top w:val="dotted" w:sz="4" w:space="0" w:color="auto"/>
              <w:bottom w:val="dotted" w:sz="4" w:space="0" w:color="auto"/>
              <w:right w:val="single" w:sz="4" w:space="0" w:color="auto"/>
            </w:tcBorders>
            <w:shd w:val="clear" w:color="auto" w:fill="F2F2F2" w:themeFill="background1" w:themeFillShade="F2"/>
            <w:vAlign w:val="bottom"/>
          </w:tcPr>
          <w:p w14:paraId="2FDFC122" w14:textId="77777777" w:rsidR="006C2FF7" w:rsidRPr="00741208" w:rsidRDefault="006C2FF7" w:rsidP="006C2FF7">
            <w:pPr>
              <w:pStyle w:val="TableText"/>
            </w:pPr>
            <w:r w:rsidRPr="00741208">
              <w:t>6</w:t>
            </w:r>
          </w:p>
        </w:tc>
        <w:tc>
          <w:tcPr>
            <w:tcW w:w="2661" w:type="dxa"/>
            <w:tcBorders>
              <w:top w:val="dotted" w:sz="4" w:space="0" w:color="auto"/>
              <w:left w:val="single" w:sz="4" w:space="0" w:color="auto"/>
              <w:bottom w:val="dotted" w:sz="4" w:space="0" w:color="auto"/>
              <w:right w:val="single" w:sz="4" w:space="0" w:color="auto"/>
            </w:tcBorders>
            <w:shd w:val="clear" w:color="auto" w:fill="auto"/>
          </w:tcPr>
          <w:p w14:paraId="360113FD" w14:textId="77777777" w:rsidR="006C2FF7" w:rsidRPr="00741208" w:rsidRDefault="006C2FF7" w:rsidP="006C2FF7">
            <w:pPr>
              <w:pStyle w:val="TableText"/>
              <w:rPr>
                <w:color w:val="000000"/>
                <w:lang w:eastAsia="en-GB"/>
              </w:rPr>
            </w:pPr>
            <w:r w:rsidRPr="00741208">
              <w:t>East Riding of Yorkshire</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62689432" w14:textId="77777777" w:rsidR="006C2FF7" w:rsidRPr="00741208" w:rsidRDefault="006C2FF7" w:rsidP="006C2FF7">
            <w:pPr>
              <w:pStyle w:val="TableText"/>
              <w:jc w:val="right"/>
              <w:rPr>
                <w:bCs/>
                <w:color w:val="000000"/>
                <w:lang w:eastAsia="en-GB"/>
              </w:rPr>
            </w:pPr>
            <w:r w:rsidRPr="00741208">
              <w:t>44</w:t>
            </w:r>
          </w:p>
        </w:tc>
        <w:tc>
          <w:tcPr>
            <w:tcW w:w="71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610A2059" w14:textId="77777777" w:rsidR="006C2FF7" w:rsidRPr="00741208" w:rsidRDefault="006C2FF7" w:rsidP="006C2FF7">
            <w:pPr>
              <w:pStyle w:val="TableText"/>
            </w:pPr>
            <w:r w:rsidRPr="00741208">
              <w:t>5</w:t>
            </w:r>
          </w:p>
        </w:tc>
        <w:tc>
          <w:tcPr>
            <w:tcW w:w="2401" w:type="dxa"/>
            <w:tcBorders>
              <w:top w:val="dotted" w:sz="4" w:space="0" w:color="auto"/>
              <w:left w:val="single" w:sz="4" w:space="0" w:color="auto"/>
              <w:bottom w:val="dotted" w:sz="4" w:space="0" w:color="auto"/>
              <w:right w:val="single" w:sz="4" w:space="0" w:color="auto"/>
            </w:tcBorders>
          </w:tcPr>
          <w:p w14:paraId="5C87DC88" w14:textId="77777777" w:rsidR="006C2FF7" w:rsidRPr="00741208" w:rsidRDefault="006C2FF7" w:rsidP="006C2FF7">
            <w:pPr>
              <w:pStyle w:val="TableText"/>
              <w:rPr>
                <w:color w:val="000000"/>
              </w:rPr>
            </w:pPr>
            <w:r w:rsidRPr="00741208">
              <w:t>North East Derbyshire</w:t>
            </w:r>
          </w:p>
        </w:tc>
        <w:tc>
          <w:tcPr>
            <w:tcW w:w="926" w:type="dxa"/>
            <w:tcBorders>
              <w:top w:val="dotted" w:sz="4" w:space="0" w:color="auto"/>
              <w:left w:val="single" w:sz="4" w:space="0" w:color="auto"/>
              <w:bottom w:val="dotted" w:sz="4" w:space="0" w:color="auto"/>
            </w:tcBorders>
          </w:tcPr>
          <w:p w14:paraId="63244451" w14:textId="77777777" w:rsidR="006C2FF7" w:rsidRPr="00741208" w:rsidRDefault="006C2FF7" w:rsidP="006C2FF7">
            <w:pPr>
              <w:pStyle w:val="TableText"/>
              <w:jc w:val="right"/>
              <w:rPr>
                <w:bCs/>
                <w:color w:val="000000"/>
              </w:rPr>
            </w:pPr>
            <w:r w:rsidRPr="00741208">
              <w:t>17</w:t>
            </w:r>
          </w:p>
        </w:tc>
      </w:tr>
      <w:tr w:rsidR="006C2FF7" w:rsidRPr="00741208" w14:paraId="36AF2FD9" w14:textId="77777777" w:rsidTr="007F554F">
        <w:tc>
          <w:tcPr>
            <w:tcW w:w="706" w:type="dxa"/>
            <w:tcBorders>
              <w:top w:val="dotted" w:sz="4" w:space="0" w:color="auto"/>
              <w:bottom w:val="dotted" w:sz="4" w:space="0" w:color="auto"/>
              <w:right w:val="single" w:sz="4" w:space="0" w:color="auto"/>
            </w:tcBorders>
            <w:shd w:val="clear" w:color="auto" w:fill="F2F2F2" w:themeFill="background1" w:themeFillShade="F2"/>
            <w:vAlign w:val="bottom"/>
          </w:tcPr>
          <w:p w14:paraId="03EA5DEC" w14:textId="77777777" w:rsidR="006C2FF7" w:rsidRPr="00741208" w:rsidRDefault="006C2FF7" w:rsidP="006C2FF7">
            <w:pPr>
              <w:pStyle w:val="TableText"/>
            </w:pPr>
            <w:r w:rsidRPr="00741208">
              <w:t>7</w:t>
            </w:r>
          </w:p>
        </w:tc>
        <w:tc>
          <w:tcPr>
            <w:tcW w:w="2661" w:type="dxa"/>
            <w:tcBorders>
              <w:top w:val="dotted" w:sz="4" w:space="0" w:color="auto"/>
              <w:left w:val="single" w:sz="4" w:space="0" w:color="auto"/>
              <w:bottom w:val="dotted" w:sz="4" w:space="0" w:color="auto"/>
              <w:right w:val="single" w:sz="4" w:space="0" w:color="auto"/>
            </w:tcBorders>
            <w:shd w:val="clear" w:color="auto" w:fill="auto"/>
          </w:tcPr>
          <w:p w14:paraId="5121C681" w14:textId="77777777" w:rsidR="006C2FF7" w:rsidRPr="00741208" w:rsidRDefault="006C2FF7" w:rsidP="006C2FF7">
            <w:pPr>
              <w:pStyle w:val="TableText"/>
              <w:rPr>
                <w:color w:val="000000"/>
                <w:lang w:eastAsia="en-GB"/>
              </w:rPr>
            </w:pPr>
            <w:r w:rsidRPr="00741208">
              <w:t>Newark and Sherwood</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17C928CE" w14:textId="77777777" w:rsidR="006C2FF7" w:rsidRPr="00741208" w:rsidRDefault="006C2FF7" w:rsidP="006C2FF7">
            <w:pPr>
              <w:pStyle w:val="TableText"/>
              <w:jc w:val="right"/>
              <w:rPr>
                <w:bCs/>
                <w:color w:val="000000"/>
                <w:lang w:eastAsia="en-GB"/>
              </w:rPr>
            </w:pPr>
            <w:r w:rsidRPr="00741208">
              <w:t>33</w:t>
            </w:r>
          </w:p>
        </w:tc>
        <w:tc>
          <w:tcPr>
            <w:tcW w:w="71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1B2F3237" w14:textId="77777777" w:rsidR="006C2FF7" w:rsidRPr="00741208" w:rsidRDefault="006C2FF7" w:rsidP="006C2FF7">
            <w:pPr>
              <w:pStyle w:val="TableText"/>
            </w:pPr>
            <w:r w:rsidRPr="00741208">
              <w:t>6</w:t>
            </w:r>
          </w:p>
        </w:tc>
        <w:tc>
          <w:tcPr>
            <w:tcW w:w="2401" w:type="dxa"/>
            <w:tcBorders>
              <w:top w:val="dotted" w:sz="4" w:space="0" w:color="auto"/>
              <w:left w:val="single" w:sz="4" w:space="0" w:color="auto"/>
              <w:bottom w:val="dotted" w:sz="4" w:space="0" w:color="auto"/>
              <w:right w:val="single" w:sz="4" w:space="0" w:color="auto"/>
            </w:tcBorders>
          </w:tcPr>
          <w:p w14:paraId="7CA6377A" w14:textId="77777777" w:rsidR="006C2FF7" w:rsidRPr="00741208" w:rsidRDefault="006C2FF7" w:rsidP="006C2FF7">
            <w:pPr>
              <w:pStyle w:val="TableText"/>
              <w:rPr>
                <w:color w:val="000000"/>
              </w:rPr>
            </w:pPr>
            <w:r w:rsidRPr="00741208">
              <w:t>Redbridge</w:t>
            </w:r>
          </w:p>
        </w:tc>
        <w:tc>
          <w:tcPr>
            <w:tcW w:w="926" w:type="dxa"/>
            <w:tcBorders>
              <w:top w:val="dotted" w:sz="4" w:space="0" w:color="auto"/>
              <w:left w:val="single" w:sz="4" w:space="0" w:color="auto"/>
              <w:bottom w:val="dotted" w:sz="4" w:space="0" w:color="auto"/>
            </w:tcBorders>
          </w:tcPr>
          <w:p w14:paraId="0FAB38D0" w14:textId="77777777" w:rsidR="006C2FF7" w:rsidRPr="00741208" w:rsidRDefault="006C2FF7" w:rsidP="006C2FF7">
            <w:pPr>
              <w:pStyle w:val="TableText"/>
              <w:jc w:val="right"/>
              <w:rPr>
                <w:bCs/>
                <w:color w:val="000000"/>
              </w:rPr>
            </w:pPr>
            <w:r w:rsidRPr="00741208">
              <w:t>14</w:t>
            </w:r>
          </w:p>
        </w:tc>
      </w:tr>
      <w:tr w:rsidR="006C2FF7" w:rsidRPr="00741208" w14:paraId="680BC5FA" w14:textId="77777777" w:rsidTr="007F554F">
        <w:tc>
          <w:tcPr>
            <w:tcW w:w="706" w:type="dxa"/>
            <w:tcBorders>
              <w:top w:val="dotted" w:sz="4" w:space="0" w:color="auto"/>
              <w:bottom w:val="dotted" w:sz="4" w:space="0" w:color="auto"/>
              <w:right w:val="single" w:sz="4" w:space="0" w:color="auto"/>
            </w:tcBorders>
            <w:shd w:val="clear" w:color="auto" w:fill="F2F2F2" w:themeFill="background1" w:themeFillShade="F2"/>
          </w:tcPr>
          <w:p w14:paraId="79CB58B7" w14:textId="77777777" w:rsidR="006C2FF7" w:rsidRPr="00741208" w:rsidRDefault="006C2FF7" w:rsidP="006C2FF7">
            <w:pPr>
              <w:pStyle w:val="TableText"/>
            </w:pPr>
            <w:r w:rsidRPr="00741208">
              <w:t>8</w:t>
            </w:r>
          </w:p>
        </w:tc>
        <w:tc>
          <w:tcPr>
            <w:tcW w:w="2661" w:type="dxa"/>
            <w:tcBorders>
              <w:top w:val="dotted" w:sz="4" w:space="0" w:color="auto"/>
              <w:left w:val="single" w:sz="4" w:space="0" w:color="auto"/>
              <w:bottom w:val="dotted" w:sz="4" w:space="0" w:color="auto"/>
              <w:right w:val="single" w:sz="4" w:space="0" w:color="auto"/>
            </w:tcBorders>
            <w:shd w:val="clear" w:color="auto" w:fill="auto"/>
          </w:tcPr>
          <w:p w14:paraId="0917703A" w14:textId="77777777" w:rsidR="006C2FF7" w:rsidRPr="00741208" w:rsidRDefault="006C2FF7" w:rsidP="006C2FF7">
            <w:pPr>
              <w:pStyle w:val="TableText"/>
              <w:rPr>
                <w:color w:val="000000"/>
                <w:lang w:eastAsia="en-GB"/>
              </w:rPr>
            </w:pPr>
            <w:r w:rsidRPr="00741208">
              <w:t>Ealing</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63390B67" w14:textId="77777777" w:rsidR="006C2FF7" w:rsidRPr="00741208" w:rsidRDefault="006C2FF7" w:rsidP="006C2FF7">
            <w:pPr>
              <w:pStyle w:val="TableText"/>
              <w:jc w:val="right"/>
              <w:rPr>
                <w:bCs/>
                <w:color w:val="000000"/>
                <w:lang w:eastAsia="en-GB"/>
              </w:rPr>
            </w:pPr>
            <w:r w:rsidRPr="00741208">
              <w:t>31</w:t>
            </w:r>
          </w:p>
        </w:tc>
        <w:tc>
          <w:tcPr>
            <w:tcW w:w="717" w:type="dxa"/>
            <w:tcBorders>
              <w:top w:val="dotted" w:sz="4" w:space="0" w:color="auto"/>
              <w:left w:val="single" w:sz="4" w:space="0" w:color="auto"/>
              <w:bottom w:val="dotted" w:sz="4" w:space="0" w:color="auto"/>
              <w:right w:val="single" w:sz="4" w:space="0" w:color="auto"/>
            </w:tcBorders>
            <w:shd w:val="clear" w:color="auto" w:fill="F2F2F2" w:themeFill="background1" w:themeFillShade="F2"/>
          </w:tcPr>
          <w:p w14:paraId="1E776050" w14:textId="77777777" w:rsidR="006C2FF7" w:rsidRPr="00741208" w:rsidRDefault="006C2FF7" w:rsidP="006C2FF7">
            <w:pPr>
              <w:pStyle w:val="TableText"/>
            </w:pPr>
            <w:r w:rsidRPr="00741208">
              <w:t>6=</w:t>
            </w:r>
          </w:p>
        </w:tc>
        <w:tc>
          <w:tcPr>
            <w:tcW w:w="2401" w:type="dxa"/>
            <w:tcBorders>
              <w:top w:val="dotted" w:sz="4" w:space="0" w:color="auto"/>
              <w:left w:val="single" w:sz="4" w:space="0" w:color="auto"/>
              <w:bottom w:val="dotted" w:sz="4" w:space="0" w:color="auto"/>
              <w:right w:val="single" w:sz="4" w:space="0" w:color="auto"/>
            </w:tcBorders>
          </w:tcPr>
          <w:p w14:paraId="64B69422" w14:textId="77777777" w:rsidR="006C2FF7" w:rsidRPr="00741208" w:rsidRDefault="006C2FF7" w:rsidP="006C2FF7">
            <w:pPr>
              <w:pStyle w:val="TableText"/>
              <w:rPr>
                <w:color w:val="000000"/>
              </w:rPr>
            </w:pPr>
            <w:r w:rsidRPr="00741208">
              <w:t>Walsall</w:t>
            </w:r>
          </w:p>
        </w:tc>
        <w:tc>
          <w:tcPr>
            <w:tcW w:w="926" w:type="dxa"/>
            <w:tcBorders>
              <w:top w:val="dotted" w:sz="4" w:space="0" w:color="auto"/>
              <w:left w:val="single" w:sz="4" w:space="0" w:color="auto"/>
              <w:bottom w:val="dotted" w:sz="4" w:space="0" w:color="auto"/>
            </w:tcBorders>
          </w:tcPr>
          <w:p w14:paraId="4B5DC999" w14:textId="77777777" w:rsidR="006C2FF7" w:rsidRPr="00741208" w:rsidRDefault="006C2FF7" w:rsidP="006C2FF7">
            <w:pPr>
              <w:pStyle w:val="TableText"/>
              <w:jc w:val="right"/>
              <w:rPr>
                <w:bCs/>
                <w:color w:val="000000"/>
              </w:rPr>
            </w:pPr>
            <w:r w:rsidRPr="00741208">
              <w:t>14</w:t>
            </w:r>
          </w:p>
        </w:tc>
      </w:tr>
      <w:tr w:rsidR="006C2FF7" w:rsidRPr="00741208" w14:paraId="51B92EE1" w14:textId="77777777" w:rsidTr="007F554F">
        <w:tc>
          <w:tcPr>
            <w:tcW w:w="706" w:type="dxa"/>
            <w:tcBorders>
              <w:top w:val="dotted" w:sz="4" w:space="0" w:color="auto"/>
              <w:bottom w:val="dotted" w:sz="4" w:space="0" w:color="auto"/>
              <w:right w:val="single" w:sz="4" w:space="0" w:color="auto"/>
            </w:tcBorders>
            <w:shd w:val="clear" w:color="auto" w:fill="F2F2F2" w:themeFill="background1" w:themeFillShade="F2"/>
            <w:vAlign w:val="bottom"/>
          </w:tcPr>
          <w:p w14:paraId="26B6E808" w14:textId="77777777" w:rsidR="006C2FF7" w:rsidRPr="00741208" w:rsidRDefault="006C2FF7" w:rsidP="006C2FF7">
            <w:pPr>
              <w:pStyle w:val="TableText"/>
            </w:pPr>
            <w:r w:rsidRPr="00741208">
              <w:t>9</w:t>
            </w:r>
          </w:p>
        </w:tc>
        <w:tc>
          <w:tcPr>
            <w:tcW w:w="2661" w:type="dxa"/>
            <w:tcBorders>
              <w:top w:val="dotted" w:sz="4" w:space="0" w:color="auto"/>
              <w:left w:val="single" w:sz="4" w:space="0" w:color="auto"/>
              <w:bottom w:val="dotted" w:sz="4" w:space="0" w:color="auto"/>
              <w:right w:val="single" w:sz="4" w:space="0" w:color="auto"/>
            </w:tcBorders>
            <w:shd w:val="clear" w:color="auto" w:fill="auto"/>
          </w:tcPr>
          <w:p w14:paraId="51F03713" w14:textId="77777777" w:rsidR="006C2FF7" w:rsidRPr="00741208" w:rsidRDefault="006C2FF7" w:rsidP="006C2FF7">
            <w:pPr>
              <w:pStyle w:val="TableText"/>
              <w:rPr>
                <w:color w:val="000000"/>
                <w:lang w:eastAsia="en-GB"/>
              </w:rPr>
            </w:pPr>
            <w:r w:rsidRPr="00741208">
              <w:t>Amber Valley</w:t>
            </w:r>
          </w:p>
        </w:tc>
        <w:tc>
          <w:tcPr>
            <w:tcW w:w="1018" w:type="dxa"/>
            <w:tcBorders>
              <w:top w:val="dotted" w:sz="4" w:space="0" w:color="auto"/>
              <w:left w:val="single" w:sz="4" w:space="0" w:color="auto"/>
              <w:bottom w:val="dotted" w:sz="4" w:space="0" w:color="auto"/>
              <w:right w:val="single" w:sz="4" w:space="0" w:color="auto"/>
            </w:tcBorders>
            <w:shd w:val="clear" w:color="auto" w:fill="auto"/>
            <w:noWrap/>
          </w:tcPr>
          <w:p w14:paraId="077DA846" w14:textId="77777777" w:rsidR="006C2FF7" w:rsidRPr="00741208" w:rsidRDefault="006C2FF7" w:rsidP="006C2FF7">
            <w:pPr>
              <w:pStyle w:val="TableText"/>
              <w:jc w:val="right"/>
              <w:rPr>
                <w:bCs/>
                <w:color w:val="000000"/>
                <w:lang w:eastAsia="en-GB"/>
              </w:rPr>
            </w:pPr>
            <w:r w:rsidRPr="00741208">
              <w:t>27</w:t>
            </w:r>
          </w:p>
        </w:tc>
        <w:tc>
          <w:tcPr>
            <w:tcW w:w="71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7AAD4D22" w14:textId="77777777" w:rsidR="006C2FF7" w:rsidRPr="00741208" w:rsidRDefault="006C2FF7" w:rsidP="006C2FF7">
            <w:pPr>
              <w:pStyle w:val="TableText"/>
            </w:pPr>
            <w:r w:rsidRPr="00741208">
              <w:t>6=</w:t>
            </w:r>
          </w:p>
        </w:tc>
        <w:tc>
          <w:tcPr>
            <w:tcW w:w="2401" w:type="dxa"/>
            <w:tcBorders>
              <w:top w:val="dotted" w:sz="4" w:space="0" w:color="auto"/>
              <w:left w:val="single" w:sz="4" w:space="0" w:color="auto"/>
              <w:bottom w:val="dotted" w:sz="4" w:space="0" w:color="auto"/>
              <w:right w:val="single" w:sz="4" w:space="0" w:color="auto"/>
            </w:tcBorders>
          </w:tcPr>
          <w:p w14:paraId="65750B08" w14:textId="77777777" w:rsidR="006C2FF7" w:rsidRPr="00741208" w:rsidRDefault="006C2FF7" w:rsidP="006C2FF7">
            <w:pPr>
              <w:pStyle w:val="TableText"/>
              <w:rPr>
                <w:color w:val="000000"/>
              </w:rPr>
            </w:pPr>
            <w:r w:rsidRPr="00741208">
              <w:t>Peterborough</w:t>
            </w:r>
          </w:p>
        </w:tc>
        <w:tc>
          <w:tcPr>
            <w:tcW w:w="926" w:type="dxa"/>
            <w:tcBorders>
              <w:top w:val="dotted" w:sz="4" w:space="0" w:color="auto"/>
              <w:left w:val="single" w:sz="4" w:space="0" w:color="auto"/>
              <w:bottom w:val="dotted" w:sz="4" w:space="0" w:color="auto"/>
            </w:tcBorders>
          </w:tcPr>
          <w:p w14:paraId="56353182" w14:textId="77777777" w:rsidR="006C2FF7" w:rsidRPr="00741208" w:rsidRDefault="006C2FF7" w:rsidP="006C2FF7">
            <w:pPr>
              <w:pStyle w:val="TableText"/>
              <w:jc w:val="right"/>
              <w:rPr>
                <w:bCs/>
                <w:color w:val="000000"/>
              </w:rPr>
            </w:pPr>
            <w:r w:rsidRPr="00741208">
              <w:t>14</w:t>
            </w:r>
          </w:p>
        </w:tc>
      </w:tr>
      <w:tr w:rsidR="006C2FF7" w:rsidRPr="00741208" w14:paraId="149BB9A7" w14:textId="77777777" w:rsidTr="007F554F">
        <w:tc>
          <w:tcPr>
            <w:tcW w:w="706" w:type="dxa"/>
            <w:tcBorders>
              <w:top w:val="dotted" w:sz="4" w:space="0" w:color="auto"/>
              <w:bottom w:val="single" w:sz="4" w:space="0" w:color="auto"/>
              <w:right w:val="single" w:sz="4" w:space="0" w:color="auto"/>
            </w:tcBorders>
            <w:shd w:val="clear" w:color="auto" w:fill="F2F2F2" w:themeFill="background1" w:themeFillShade="F2"/>
            <w:vAlign w:val="bottom"/>
          </w:tcPr>
          <w:p w14:paraId="484841BC" w14:textId="77777777" w:rsidR="006C2FF7" w:rsidRPr="00741208" w:rsidRDefault="006C2FF7" w:rsidP="006C2FF7">
            <w:pPr>
              <w:pStyle w:val="TableText"/>
            </w:pPr>
            <w:r w:rsidRPr="00741208">
              <w:t>10</w:t>
            </w:r>
          </w:p>
        </w:tc>
        <w:tc>
          <w:tcPr>
            <w:tcW w:w="2661" w:type="dxa"/>
            <w:tcBorders>
              <w:top w:val="dotted" w:sz="4" w:space="0" w:color="auto"/>
              <w:left w:val="single" w:sz="4" w:space="0" w:color="auto"/>
              <w:bottom w:val="single" w:sz="4" w:space="0" w:color="auto"/>
              <w:right w:val="single" w:sz="4" w:space="0" w:color="auto"/>
            </w:tcBorders>
            <w:shd w:val="clear" w:color="auto" w:fill="auto"/>
          </w:tcPr>
          <w:p w14:paraId="170E9487" w14:textId="77777777" w:rsidR="006C2FF7" w:rsidRPr="00741208" w:rsidRDefault="006C2FF7" w:rsidP="006C2FF7">
            <w:pPr>
              <w:pStyle w:val="TableText"/>
              <w:rPr>
                <w:color w:val="000000"/>
                <w:lang w:eastAsia="en-GB"/>
              </w:rPr>
            </w:pPr>
            <w:r w:rsidRPr="00741208">
              <w:t>Lincoln</w:t>
            </w:r>
          </w:p>
        </w:tc>
        <w:tc>
          <w:tcPr>
            <w:tcW w:w="1018" w:type="dxa"/>
            <w:tcBorders>
              <w:top w:val="dotted" w:sz="4" w:space="0" w:color="auto"/>
              <w:left w:val="single" w:sz="4" w:space="0" w:color="auto"/>
              <w:bottom w:val="single" w:sz="4" w:space="0" w:color="auto"/>
              <w:right w:val="single" w:sz="4" w:space="0" w:color="auto"/>
            </w:tcBorders>
            <w:shd w:val="clear" w:color="auto" w:fill="auto"/>
            <w:noWrap/>
          </w:tcPr>
          <w:p w14:paraId="2564C09B" w14:textId="77777777" w:rsidR="006C2FF7" w:rsidRPr="00741208" w:rsidRDefault="006C2FF7" w:rsidP="006C2FF7">
            <w:pPr>
              <w:pStyle w:val="TableText"/>
              <w:jc w:val="right"/>
              <w:rPr>
                <w:bCs/>
                <w:color w:val="000000"/>
                <w:lang w:eastAsia="en-GB"/>
              </w:rPr>
            </w:pPr>
            <w:r w:rsidRPr="00741208">
              <w:t>26</w:t>
            </w:r>
          </w:p>
        </w:tc>
        <w:tc>
          <w:tcPr>
            <w:tcW w:w="717"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tcPr>
          <w:p w14:paraId="253DD1AD" w14:textId="77777777" w:rsidR="006C2FF7" w:rsidRPr="00741208" w:rsidRDefault="006C2FF7" w:rsidP="006C2FF7">
            <w:pPr>
              <w:pStyle w:val="TableText"/>
            </w:pPr>
            <w:r w:rsidRPr="00741208">
              <w:t>6=</w:t>
            </w:r>
          </w:p>
        </w:tc>
        <w:tc>
          <w:tcPr>
            <w:tcW w:w="2401" w:type="dxa"/>
            <w:tcBorders>
              <w:top w:val="dotted" w:sz="4" w:space="0" w:color="auto"/>
              <w:left w:val="single" w:sz="4" w:space="0" w:color="auto"/>
              <w:bottom w:val="single" w:sz="4" w:space="0" w:color="auto"/>
              <w:right w:val="single" w:sz="4" w:space="0" w:color="auto"/>
            </w:tcBorders>
          </w:tcPr>
          <w:p w14:paraId="4FA1ABBE" w14:textId="77777777" w:rsidR="006C2FF7" w:rsidRPr="00741208" w:rsidRDefault="006C2FF7" w:rsidP="006C2FF7">
            <w:pPr>
              <w:pStyle w:val="TableText"/>
              <w:rPr>
                <w:color w:val="000000"/>
              </w:rPr>
            </w:pPr>
            <w:r w:rsidRPr="00741208">
              <w:t>Shropshire</w:t>
            </w:r>
          </w:p>
        </w:tc>
        <w:tc>
          <w:tcPr>
            <w:tcW w:w="926" w:type="dxa"/>
            <w:tcBorders>
              <w:top w:val="dotted" w:sz="4" w:space="0" w:color="auto"/>
              <w:left w:val="single" w:sz="4" w:space="0" w:color="auto"/>
              <w:bottom w:val="single" w:sz="4" w:space="0" w:color="auto"/>
            </w:tcBorders>
          </w:tcPr>
          <w:p w14:paraId="08468652" w14:textId="77777777" w:rsidR="006C2FF7" w:rsidRPr="00741208" w:rsidRDefault="006C2FF7" w:rsidP="006C2FF7">
            <w:pPr>
              <w:pStyle w:val="TableText"/>
              <w:jc w:val="right"/>
              <w:rPr>
                <w:bCs/>
                <w:color w:val="000000"/>
              </w:rPr>
            </w:pPr>
            <w:r w:rsidRPr="00741208">
              <w:t>14</w:t>
            </w:r>
          </w:p>
        </w:tc>
      </w:tr>
    </w:tbl>
    <w:p w14:paraId="352E088C" w14:textId="77777777" w:rsidR="006C2FF7" w:rsidRPr="006C2FF7" w:rsidRDefault="006C2FF7" w:rsidP="00F124A3">
      <w:pPr>
        <w:pStyle w:val="Heading3"/>
      </w:pPr>
      <w:bookmarkStart w:id="37" w:name="_Toc369795194"/>
      <w:bookmarkStart w:id="38" w:name="_Ref369867632"/>
      <w:bookmarkStart w:id="39" w:name="_Toc373151662"/>
      <w:r w:rsidRPr="006C2FF7">
        <w:t>International migration</w:t>
      </w:r>
      <w:bookmarkEnd w:id="37"/>
      <w:bookmarkEnd w:id="38"/>
      <w:bookmarkEnd w:id="39"/>
    </w:p>
    <w:p w14:paraId="420AA446" w14:textId="16487303" w:rsidR="006C2FF7" w:rsidRPr="00B648A7" w:rsidRDefault="006C2FF7" w:rsidP="007D77C8">
      <w:pPr>
        <w:pStyle w:val="Paragraph"/>
        <w:numPr>
          <w:ilvl w:val="0"/>
          <w:numId w:val="16"/>
        </w:numPr>
      </w:pPr>
      <w:r w:rsidRPr="00B648A7">
        <w:t xml:space="preserve">Sheffield is a significant </w:t>
      </w:r>
      <w:r>
        <w:t>destination</w:t>
      </w:r>
      <w:r w:rsidRPr="00B648A7">
        <w:t xml:space="preserve"> for international migrants</w:t>
      </w:r>
      <w:r w:rsidR="00236378">
        <w:t xml:space="preserve">, driven by the influx of overseas students attending the two </w:t>
      </w:r>
      <w:r w:rsidR="00261232">
        <w:t>universities.</w:t>
      </w:r>
      <w:r w:rsidRPr="00B648A7">
        <w:t xml:space="preserve"> The number of migrants fluctuates annually but the most recent data available</w:t>
      </w:r>
      <w:r>
        <w:t xml:space="preserve"> (2015-16)</w:t>
      </w:r>
      <w:r w:rsidRPr="00B648A7">
        <w:t xml:space="preserve"> suggests that there are around</w:t>
      </w:r>
      <w:r>
        <w:t xml:space="preserve"> net</w:t>
      </w:r>
      <w:r w:rsidRPr="00B648A7">
        <w:t xml:space="preserve"> </w:t>
      </w:r>
      <w:r w:rsidR="00236378">
        <w:t>4,800</w:t>
      </w:r>
      <w:r w:rsidRPr="00B648A7">
        <w:t xml:space="preserve"> migrants </w:t>
      </w:r>
      <w:r>
        <w:t>arriving in Sheffield</w:t>
      </w:r>
      <w:r w:rsidRPr="003521ED">
        <w:t xml:space="preserve"> </w:t>
      </w:r>
      <w:r w:rsidRPr="00B648A7">
        <w:t xml:space="preserve">per year. </w:t>
      </w:r>
      <w:r>
        <w:t>In Rotherham, the numbers of international migrants arriving in the borough are relatively low, with approximately 500 migrants (net) arriving per year.</w:t>
      </w:r>
      <w:r w:rsidRPr="00B648A7">
        <w:t xml:space="preserve"> </w:t>
      </w:r>
    </w:p>
    <w:p w14:paraId="2D4CDADC" w14:textId="6BA52CEA" w:rsidR="006C2FF7" w:rsidRPr="00B648A7" w:rsidRDefault="00F2396D" w:rsidP="007D77C8">
      <w:pPr>
        <w:pStyle w:val="Paragraph"/>
        <w:numPr>
          <w:ilvl w:val="0"/>
          <w:numId w:val="16"/>
        </w:numPr>
      </w:pPr>
      <w:r w:rsidRPr="006D0CF1">
        <w:t>Table 3.5</w:t>
      </w:r>
      <w:r w:rsidR="006C2FF7">
        <w:t xml:space="preserve"> shows the inward,</w:t>
      </w:r>
      <w:r w:rsidR="006C2FF7" w:rsidRPr="00B648A7">
        <w:t xml:space="preserve"> outward and net flow</w:t>
      </w:r>
      <w:r w:rsidR="006C2FF7">
        <w:t xml:space="preserve"> of international migrants </w:t>
      </w:r>
      <w:r w:rsidR="006C2FF7" w:rsidRPr="00B648A7">
        <w:t>for the period mid-2</w:t>
      </w:r>
      <w:r w:rsidR="00BD640F">
        <w:t>012</w:t>
      </w:r>
      <w:r w:rsidR="006C2FF7" w:rsidRPr="00B648A7">
        <w:t xml:space="preserve"> to mid-201</w:t>
      </w:r>
      <w:r w:rsidR="00BD640F">
        <w:t>6</w:t>
      </w:r>
      <w:r w:rsidR="006C2FF7" w:rsidRPr="00B648A7">
        <w:t xml:space="preserve">, for </w:t>
      </w:r>
      <w:r w:rsidR="006C2FF7">
        <w:t xml:space="preserve">both </w:t>
      </w:r>
      <w:r w:rsidR="006C2FF7" w:rsidRPr="00B648A7">
        <w:t xml:space="preserve">Sheffield and </w:t>
      </w:r>
      <w:r w:rsidR="006C2FF7">
        <w:t>Rotherham.  We have also provided data for neighbouring districts for comparison.</w:t>
      </w:r>
    </w:p>
    <w:p w14:paraId="50AF9997" w14:textId="77777777" w:rsidR="001B5D7E" w:rsidRDefault="001B5D7E">
      <w:pPr>
        <w:spacing w:before="0" w:after="200" w:line="276" w:lineRule="auto"/>
        <w:jc w:val="left"/>
        <w:rPr>
          <w:b/>
          <w:color w:val="621B40"/>
        </w:rPr>
      </w:pPr>
      <w:bookmarkStart w:id="40" w:name="_Ref369867829"/>
      <w:bookmarkStart w:id="41" w:name="_Toc373151766"/>
      <w:r>
        <w:br w:type="page"/>
      </w:r>
    </w:p>
    <w:p w14:paraId="7875040F" w14:textId="33E76F8F" w:rsidR="006C2FF7" w:rsidRPr="00B648A7" w:rsidRDefault="006C2FF7" w:rsidP="006C2FF7">
      <w:pPr>
        <w:pStyle w:val="TableGraphheading"/>
      </w:pPr>
      <w:r w:rsidRPr="003521ED">
        <w:lastRenderedPageBreak/>
        <w:t xml:space="preserve">Table </w:t>
      </w:r>
      <w:bookmarkEnd w:id="40"/>
      <w:r>
        <w:t>3.5:</w:t>
      </w:r>
      <w:r w:rsidRPr="003521ED">
        <w:t xml:space="preserve"> Gross and net international migration</w:t>
      </w:r>
      <w:r w:rsidRPr="003521ED">
        <w:rPr>
          <w:noProof/>
        </w:rPr>
        <w:t xml:space="preserve"> flows, Sheffield, Rotherham, and selected districts, </w:t>
      </w:r>
      <w:r w:rsidRPr="003379E5">
        <w:t>2012-2016</w:t>
      </w:r>
      <w:bookmarkEnd w:id="41"/>
    </w:p>
    <w:tbl>
      <w:tblPr>
        <w:tblW w:w="9637"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4"/>
        <w:gridCol w:w="673"/>
        <w:gridCol w:w="674"/>
        <w:gridCol w:w="673"/>
        <w:gridCol w:w="674"/>
        <w:gridCol w:w="673"/>
        <w:gridCol w:w="674"/>
        <w:gridCol w:w="674"/>
        <w:gridCol w:w="673"/>
        <w:gridCol w:w="674"/>
        <w:gridCol w:w="673"/>
        <w:gridCol w:w="674"/>
        <w:gridCol w:w="674"/>
      </w:tblGrid>
      <w:tr w:rsidR="006C2FF7" w:rsidRPr="00B648A7" w14:paraId="6650E738" w14:textId="77777777" w:rsidTr="006C2FF7">
        <w:tc>
          <w:tcPr>
            <w:tcW w:w="1554" w:type="dxa"/>
            <w:vMerge w:val="restart"/>
            <w:shd w:val="clear" w:color="auto" w:fill="D9D9D9" w:themeFill="background1" w:themeFillShade="D9"/>
            <w:noWrap/>
            <w:vAlign w:val="bottom"/>
          </w:tcPr>
          <w:p w14:paraId="3C29A0FF" w14:textId="77777777" w:rsidR="006C2FF7" w:rsidRPr="00B648A7" w:rsidRDefault="006C2FF7" w:rsidP="006C2FF7">
            <w:pPr>
              <w:pStyle w:val="TableText"/>
              <w:rPr>
                <w:lang w:eastAsia="en-GB"/>
              </w:rPr>
            </w:pPr>
          </w:p>
        </w:tc>
        <w:tc>
          <w:tcPr>
            <w:tcW w:w="8083" w:type="dxa"/>
            <w:gridSpan w:val="12"/>
            <w:shd w:val="clear" w:color="auto" w:fill="D9D9D9" w:themeFill="background1" w:themeFillShade="D9"/>
            <w:noWrap/>
            <w:vAlign w:val="bottom"/>
          </w:tcPr>
          <w:p w14:paraId="24121F8B" w14:textId="77777777" w:rsidR="006C2FF7" w:rsidRPr="00B648A7" w:rsidRDefault="006C2FF7" w:rsidP="007F554F">
            <w:pPr>
              <w:pStyle w:val="TableText"/>
              <w:jc w:val="center"/>
              <w:rPr>
                <w:b/>
                <w:bCs/>
                <w:lang w:eastAsia="en-GB"/>
              </w:rPr>
            </w:pPr>
            <w:r>
              <w:rPr>
                <w:b/>
                <w:bCs/>
                <w:lang w:eastAsia="en-GB"/>
              </w:rPr>
              <w:t>International m</w:t>
            </w:r>
            <w:r w:rsidRPr="00B648A7">
              <w:rPr>
                <w:b/>
                <w:bCs/>
                <w:lang w:eastAsia="en-GB"/>
              </w:rPr>
              <w:t>igrants (thousands)</w:t>
            </w:r>
          </w:p>
        </w:tc>
      </w:tr>
      <w:tr w:rsidR="006C2FF7" w:rsidRPr="00B648A7" w14:paraId="6F8D24CA" w14:textId="77777777" w:rsidTr="007F554F">
        <w:tc>
          <w:tcPr>
            <w:tcW w:w="1554" w:type="dxa"/>
            <w:vMerge/>
            <w:shd w:val="clear" w:color="auto" w:fill="D9D9D9" w:themeFill="background1" w:themeFillShade="D9"/>
            <w:noWrap/>
            <w:vAlign w:val="bottom"/>
          </w:tcPr>
          <w:p w14:paraId="48C3335F" w14:textId="77777777" w:rsidR="006C2FF7" w:rsidRPr="00B648A7" w:rsidRDefault="006C2FF7" w:rsidP="006C2FF7">
            <w:pPr>
              <w:pStyle w:val="TableText"/>
              <w:rPr>
                <w:lang w:eastAsia="en-GB"/>
              </w:rPr>
            </w:pPr>
          </w:p>
        </w:tc>
        <w:tc>
          <w:tcPr>
            <w:tcW w:w="2020" w:type="dxa"/>
            <w:gridSpan w:val="3"/>
            <w:tcBorders>
              <w:bottom w:val="single" w:sz="6" w:space="0" w:color="auto"/>
            </w:tcBorders>
            <w:shd w:val="clear" w:color="auto" w:fill="D9D9D9" w:themeFill="background1" w:themeFillShade="D9"/>
            <w:noWrap/>
            <w:vAlign w:val="bottom"/>
          </w:tcPr>
          <w:p w14:paraId="0396B029" w14:textId="62577637" w:rsidR="006C2FF7" w:rsidRPr="00B648A7" w:rsidRDefault="006C2FF7" w:rsidP="003379E5">
            <w:pPr>
              <w:pStyle w:val="TableText"/>
              <w:jc w:val="right"/>
              <w:rPr>
                <w:b/>
                <w:bCs/>
                <w:lang w:eastAsia="en-GB"/>
              </w:rPr>
            </w:pPr>
            <w:r>
              <w:rPr>
                <w:b/>
                <w:bCs/>
                <w:lang w:eastAsia="en-GB"/>
              </w:rPr>
              <w:t>Mid 2012- Mid 2013</w:t>
            </w:r>
          </w:p>
        </w:tc>
        <w:tc>
          <w:tcPr>
            <w:tcW w:w="2021" w:type="dxa"/>
            <w:gridSpan w:val="3"/>
            <w:tcBorders>
              <w:bottom w:val="single" w:sz="6" w:space="0" w:color="auto"/>
            </w:tcBorders>
            <w:shd w:val="clear" w:color="auto" w:fill="D9D9D9" w:themeFill="background1" w:themeFillShade="D9"/>
            <w:noWrap/>
            <w:vAlign w:val="bottom"/>
          </w:tcPr>
          <w:p w14:paraId="46F0D6E8" w14:textId="505F034E" w:rsidR="006C2FF7" w:rsidRPr="00B648A7" w:rsidRDefault="006C2FF7" w:rsidP="003379E5">
            <w:pPr>
              <w:pStyle w:val="TableText"/>
              <w:jc w:val="right"/>
              <w:rPr>
                <w:b/>
                <w:bCs/>
                <w:lang w:eastAsia="en-GB"/>
              </w:rPr>
            </w:pPr>
            <w:r>
              <w:rPr>
                <w:b/>
                <w:bCs/>
                <w:lang w:eastAsia="en-GB"/>
              </w:rPr>
              <w:t>Mid 2013- Mid 2014</w:t>
            </w:r>
          </w:p>
        </w:tc>
        <w:tc>
          <w:tcPr>
            <w:tcW w:w="2021" w:type="dxa"/>
            <w:gridSpan w:val="3"/>
            <w:tcBorders>
              <w:bottom w:val="single" w:sz="6" w:space="0" w:color="auto"/>
            </w:tcBorders>
            <w:shd w:val="clear" w:color="auto" w:fill="D9D9D9" w:themeFill="background1" w:themeFillShade="D9"/>
            <w:noWrap/>
            <w:vAlign w:val="bottom"/>
          </w:tcPr>
          <w:p w14:paraId="20715D19" w14:textId="77777777" w:rsidR="006C2FF7" w:rsidRPr="00B648A7" w:rsidRDefault="006C2FF7" w:rsidP="003379E5">
            <w:pPr>
              <w:pStyle w:val="TableText"/>
              <w:jc w:val="right"/>
              <w:rPr>
                <w:b/>
                <w:bCs/>
                <w:lang w:eastAsia="en-GB"/>
              </w:rPr>
            </w:pPr>
            <w:r>
              <w:rPr>
                <w:b/>
                <w:bCs/>
                <w:lang w:eastAsia="en-GB"/>
              </w:rPr>
              <w:t>Mid 2014 - Mid 2015</w:t>
            </w:r>
          </w:p>
        </w:tc>
        <w:tc>
          <w:tcPr>
            <w:tcW w:w="2021" w:type="dxa"/>
            <w:gridSpan w:val="3"/>
            <w:tcBorders>
              <w:bottom w:val="single" w:sz="6" w:space="0" w:color="auto"/>
            </w:tcBorders>
            <w:shd w:val="clear" w:color="auto" w:fill="D9D9D9" w:themeFill="background1" w:themeFillShade="D9"/>
            <w:noWrap/>
            <w:vAlign w:val="bottom"/>
          </w:tcPr>
          <w:p w14:paraId="380D4141" w14:textId="77777777" w:rsidR="006C2FF7" w:rsidRPr="00B648A7" w:rsidRDefault="006C2FF7" w:rsidP="003379E5">
            <w:pPr>
              <w:pStyle w:val="TableText"/>
              <w:jc w:val="right"/>
              <w:rPr>
                <w:b/>
                <w:bCs/>
                <w:lang w:eastAsia="en-GB"/>
              </w:rPr>
            </w:pPr>
            <w:r>
              <w:rPr>
                <w:b/>
                <w:bCs/>
                <w:lang w:eastAsia="en-GB"/>
              </w:rPr>
              <w:t>Mid 2015 - Mid 2016</w:t>
            </w:r>
          </w:p>
        </w:tc>
      </w:tr>
      <w:tr w:rsidR="006C2FF7" w:rsidRPr="00B648A7" w14:paraId="7553F8AF" w14:textId="77777777" w:rsidTr="007F554F">
        <w:tc>
          <w:tcPr>
            <w:tcW w:w="1554" w:type="dxa"/>
            <w:vMerge/>
            <w:tcBorders>
              <w:bottom w:val="single" w:sz="6" w:space="0" w:color="auto"/>
            </w:tcBorders>
            <w:shd w:val="clear" w:color="auto" w:fill="D9D9D9" w:themeFill="background1" w:themeFillShade="D9"/>
            <w:vAlign w:val="center"/>
          </w:tcPr>
          <w:p w14:paraId="14C952D8" w14:textId="77777777" w:rsidR="006C2FF7" w:rsidRPr="00B648A7" w:rsidRDefault="006C2FF7" w:rsidP="006C2FF7">
            <w:pPr>
              <w:pStyle w:val="TableText"/>
              <w:rPr>
                <w:bCs/>
                <w:lang w:eastAsia="en-GB"/>
              </w:rPr>
            </w:pPr>
          </w:p>
        </w:tc>
        <w:tc>
          <w:tcPr>
            <w:tcW w:w="673" w:type="dxa"/>
            <w:tcBorders>
              <w:bottom w:val="single" w:sz="6" w:space="0" w:color="auto"/>
              <w:right w:val="single" w:sz="6" w:space="0" w:color="auto"/>
            </w:tcBorders>
            <w:shd w:val="clear" w:color="auto" w:fill="D9D9D9" w:themeFill="background1" w:themeFillShade="D9"/>
            <w:vAlign w:val="center"/>
          </w:tcPr>
          <w:p w14:paraId="0A7BECE2" w14:textId="77777777" w:rsidR="006C2FF7" w:rsidRPr="00B648A7" w:rsidRDefault="006C2FF7" w:rsidP="006C2FF7">
            <w:pPr>
              <w:pStyle w:val="TableText"/>
              <w:jc w:val="right"/>
              <w:rPr>
                <w:b/>
                <w:bCs/>
                <w:lang w:eastAsia="en-GB"/>
              </w:rPr>
            </w:pPr>
            <w:r w:rsidRPr="00B648A7">
              <w:rPr>
                <w:b/>
                <w:bCs/>
                <w:lang w:eastAsia="en-GB"/>
              </w:rPr>
              <w:t xml:space="preserve">Net </w:t>
            </w:r>
          </w:p>
        </w:tc>
        <w:tc>
          <w:tcPr>
            <w:tcW w:w="674" w:type="dxa"/>
            <w:tcBorders>
              <w:left w:val="single" w:sz="6" w:space="0" w:color="auto"/>
              <w:bottom w:val="single" w:sz="6" w:space="0" w:color="auto"/>
              <w:right w:val="single" w:sz="6" w:space="0" w:color="auto"/>
            </w:tcBorders>
            <w:shd w:val="clear" w:color="auto" w:fill="D9D9D9" w:themeFill="background1" w:themeFillShade="D9"/>
            <w:vAlign w:val="bottom"/>
          </w:tcPr>
          <w:p w14:paraId="4F3B475C" w14:textId="77777777" w:rsidR="006C2FF7" w:rsidRPr="00B648A7" w:rsidRDefault="006C2FF7" w:rsidP="006C2FF7">
            <w:pPr>
              <w:pStyle w:val="TableText"/>
              <w:jc w:val="right"/>
              <w:rPr>
                <w:b/>
                <w:lang w:eastAsia="en-GB"/>
              </w:rPr>
            </w:pPr>
            <w:r w:rsidRPr="00B648A7">
              <w:rPr>
                <w:b/>
                <w:bCs/>
                <w:lang w:eastAsia="en-GB"/>
              </w:rPr>
              <w:t>In</w:t>
            </w:r>
          </w:p>
        </w:tc>
        <w:tc>
          <w:tcPr>
            <w:tcW w:w="673" w:type="dxa"/>
            <w:tcBorders>
              <w:left w:val="single" w:sz="6" w:space="0" w:color="auto"/>
              <w:bottom w:val="single" w:sz="6" w:space="0" w:color="auto"/>
              <w:right w:val="single" w:sz="6" w:space="0" w:color="auto"/>
            </w:tcBorders>
            <w:shd w:val="clear" w:color="auto" w:fill="D9D9D9" w:themeFill="background1" w:themeFillShade="D9"/>
            <w:vAlign w:val="bottom"/>
          </w:tcPr>
          <w:p w14:paraId="302D632C" w14:textId="77777777" w:rsidR="006C2FF7" w:rsidRPr="00B648A7" w:rsidRDefault="006C2FF7" w:rsidP="006C2FF7">
            <w:pPr>
              <w:pStyle w:val="TableText"/>
              <w:jc w:val="right"/>
              <w:rPr>
                <w:b/>
                <w:lang w:eastAsia="en-GB"/>
              </w:rPr>
            </w:pPr>
            <w:r w:rsidRPr="00B648A7">
              <w:rPr>
                <w:b/>
                <w:bCs/>
                <w:lang w:eastAsia="en-GB"/>
              </w:rPr>
              <w:t>Out</w:t>
            </w:r>
          </w:p>
        </w:tc>
        <w:tc>
          <w:tcPr>
            <w:tcW w:w="674" w:type="dxa"/>
            <w:tcBorders>
              <w:left w:val="single" w:sz="6" w:space="0" w:color="auto"/>
              <w:bottom w:val="single" w:sz="6" w:space="0" w:color="auto"/>
              <w:right w:val="single" w:sz="6" w:space="0" w:color="auto"/>
            </w:tcBorders>
            <w:shd w:val="clear" w:color="auto" w:fill="D9D9D9" w:themeFill="background1" w:themeFillShade="D9"/>
            <w:vAlign w:val="center"/>
          </w:tcPr>
          <w:p w14:paraId="58426527" w14:textId="77777777" w:rsidR="006C2FF7" w:rsidRPr="00B648A7" w:rsidRDefault="006C2FF7" w:rsidP="006C2FF7">
            <w:pPr>
              <w:pStyle w:val="TableText"/>
              <w:jc w:val="right"/>
              <w:rPr>
                <w:b/>
                <w:bCs/>
                <w:lang w:eastAsia="en-GB"/>
              </w:rPr>
            </w:pPr>
            <w:r w:rsidRPr="00B648A7">
              <w:rPr>
                <w:b/>
                <w:bCs/>
                <w:lang w:eastAsia="en-GB"/>
              </w:rPr>
              <w:t xml:space="preserve">Net </w:t>
            </w:r>
          </w:p>
        </w:tc>
        <w:tc>
          <w:tcPr>
            <w:tcW w:w="673" w:type="dxa"/>
            <w:tcBorders>
              <w:left w:val="single" w:sz="6" w:space="0" w:color="auto"/>
              <w:bottom w:val="single" w:sz="6" w:space="0" w:color="auto"/>
              <w:right w:val="single" w:sz="6" w:space="0" w:color="auto"/>
            </w:tcBorders>
            <w:shd w:val="clear" w:color="auto" w:fill="D9D9D9" w:themeFill="background1" w:themeFillShade="D9"/>
            <w:vAlign w:val="bottom"/>
          </w:tcPr>
          <w:p w14:paraId="062F5EAA" w14:textId="77777777" w:rsidR="006C2FF7" w:rsidRPr="00B648A7" w:rsidRDefault="006C2FF7" w:rsidP="006C2FF7">
            <w:pPr>
              <w:pStyle w:val="TableText"/>
              <w:jc w:val="right"/>
              <w:rPr>
                <w:b/>
                <w:lang w:eastAsia="en-GB"/>
              </w:rPr>
            </w:pPr>
            <w:r w:rsidRPr="00B648A7">
              <w:rPr>
                <w:b/>
                <w:bCs/>
                <w:lang w:eastAsia="en-GB"/>
              </w:rPr>
              <w:t>In</w:t>
            </w:r>
          </w:p>
        </w:tc>
        <w:tc>
          <w:tcPr>
            <w:tcW w:w="674" w:type="dxa"/>
            <w:tcBorders>
              <w:left w:val="single" w:sz="6" w:space="0" w:color="auto"/>
              <w:bottom w:val="single" w:sz="6" w:space="0" w:color="auto"/>
              <w:right w:val="single" w:sz="6" w:space="0" w:color="auto"/>
            </w:tcBorders>
            <w:shd w:val="clear" w:color="auto" w:fill="D9D9D9" w:themeFill="background1" w:themeFillShade="D9"/>
            <w:vAlign w:val="bottom"/>
          </w:tcPr>
          <w:p w14:paraId="624F5CE6" w14:textId="77777777" w:rsidR="006C2FF7" w:rsidRPr="00B648A7" w:rsidRDefault="006C2FF7" w:rsidP="006C2FF7">
            <w:pPr>
              <w:pStyle w:val="TableText"/>
              <w:jc w:val="right"/>
              <w:rPr>
                <w:b/>
                <w:lang w:eastAsia="en-GB"/>
              </w:rPr>
            </w:pPr>
            <w:r w:rsidRPr="00B648A7">
              <w:rPr>
                <w:b/>
                <w:bCs/>
                <w:lang w:eastAsia="en-GB"/>
              </w:rPr>
              <w:t>Out</w:t>
            </w:r>
          </w:p>
        </w:tc>
        <w:tc>
          <w:tcPr>
            <w:tcW w:w="674" w:type="dxa"/>
            <w:tcBorders>
              <w:left w:val="single" w:sz="6" w:space="0" w:color="auto"/>
              <w:bottom w:val="single" w:sz="6" w:space="0" w:color="auto"/>
              <w:right w:val="single" w:sz="6" w:space="0" w:color="auto"/>
            </w:tcBorders>
            <w:shd w:val="clear" w:color="auto" w:fill="D9D9D9" w:themeFill="background1" w:themeFillShade="D9"/>
            <w:vAlign w:val="center"/>
          </w:tcPr>
          <w:p w14:paraId="19ABC5CA" w14:textId="77777777" w:rsidR="006C2FF7" w:rsidRPr="00B648A7" w:rsidRDefault="006C2FF7" w:rsidP="006C2FF7">
            <w:pPr>
              <w:pStyle w:val="TableText"/>
              <w:jc w:val="right"/>
              <w:rPr>
                <w:b/>
                <w:bCs/>
                <w:lang w:eastAsia="en-GB"/>
              </w:rPr>
            </w:pPr>
            <w:r w:rsidRPr="00B648A7">
              <w:rPr>
                <w:b/>
                <w:bCs/>
                <w:lang w:eastAsia="en-GB"/>
              </w:rPr>
              <w:t xml:space="preserve">Net </w:t>
            </w:r>
          </w:p>
        </w:tc>
        <w:tc>
          <w:tcPr>
            <w:tcW w:w="673" w:type="dxa"/>
            <w:tcBorders>
              <w:left w:val="single" w:sz="6" w:space="0" w:color="auto"/>
              <w:bottom w:val="single" w:sz="6" w:space="0" w:color="auto"/>
              <w:right w:val="single" w:sz="6" w:space="0" w:color="auto"/>
            </w:tcBorders>
            <w:shd w:val="clear" w:color="auto" w:fill="D9D9D9" w:themeFill="background1" w:themeFillShade="D9"/>
            <w:vAlign w:val="bottom"/>
          </w:tcPr>
          <w:p w14:paraId="6DCF8EE0" w14:textId="77777777" w:rsidR="006C2FF7" w:rsidRPr="00B648A7" w:rsidRDefault="006C2FF7" w:rsidP="006C2FF7">
            <w:pPr>
              <w:pStyle w:val="TableText"/>
              <w:jc w:val="right"/>
              <w:rPr>
                <w:b/>
                <w:lang w:eastAsia="en-GB"/>
              </w:rPr>
            </w:pPr>
            <w:r w:rsidRPr="00B648A7">
              <w:rPr>
                <w:b/>
                <w:bCs/>
                <w:lang w:eastAsia="en-GB"/>
              </w:rPr>
              <w:t>In</w:t>
            </w:r>
          </w:p>
        </w:tc>
        <w:tc>
          <w:tcPr>
            <w:tcW w:w="674" w:type="dxa"/>
            <w:tcBorders>
              <w:left w:val="single" w:sz="6" w:space="0" w:color="auto"/>
              <w:bottom w:val="single" w:sz="6" w:space="0" w:color="auto"/>
              <w:right w:val="single" w:sz="6" w:space="0" w:color="auto"/>
            </w:tcBorders>
            <w:shd w:val="clear" w:color="auto" w:fill="D9D9D9" w:themeFill="background1" w:themeFillShade="D9"/>
            <w:vAlign w:val="bottom"/>
          </w:tcPr>
          <w:p w14:paraId="4EA925EE" w14:textId="77777777" w:rsidR="006C2FF7" w:rsidRPr="00B648A7" w:rsidRDefault="006C2FF7" w:rsidP="006C2FF7">
            <w:pPr>
              <w:pStyle w:val="TableText"/>
              <w:jc w:val="right"/>
              <w:rPr>
                <w:b/>
                <w:lang w:eastAsia="en-GB"/>
              </w:rPr>
            </w:pPr>
            <w:r w:rsidRPr="00B648A7">
              <w:rPr>
                <w:b/>
                <w:bCs/>
                <w:lang w:eastAsia="en-GB"/>
              </w:rPr>
              <w:t>Out</w:t>
            </w:r>
          </w:p>
        </w:tc>
        <w:tc>
          <w:tcPr>
            <w:tcW w:w="673" w:type="dxa"/>
            <w:tcBorders>
              <w:left w:val="single" w:sz="6" w:space="0" w:color="auto"/>
              <w:bottom w:val="single" w:sz="6" w:space="0" w:color="auto"/>
              <w:right w:val="single" w:sz="6" w:space="0" w:color="auto"/>
            </w:tcBorders>
            <w:shd w:val="clear" w:color="auto" w:fill="D9D9D9" w:themeFill="background1" w:themeFillShade="D9"/>
            <w:vAlign w:val="center"/>
          </w:tcPr>
          <w:p w14:paraId="4A20ED5B" w14:textId="77777777" w:rsidR="006C2FF7" w:rsidRPr="00B648A7" w:rsidRDefault="006C2FF7" w:rsidP="006C2FF7">
            <w:pPr>
              <w:pStyle w:val="TableText"/>
              <w:jc w:val="right"/>
              <w:rPr>
                <w:b/>
                <w:bCs/>
                <w:lang w:eastAsia="en-GB"/>
              </w:rPr>
            </w:pPr>
            <w:r w:rsidRPr="00B648A7">
              <w:rPr>
                <w:b/>
                <w:bCs/>
                <w:lang w:eastAsia="en-GB"/>
              </w:rPr>
              <w:t xml:space="preserve">Net </w:t>
            </w:r>
          </w:p>
        </w:tc>
        <w:tc>
          <w:tcPr>
            <w:tcW w:w="674" w:type="dxa"/>
            <w:tcBorders>
              <w:left w:val="single" w:sz="6" w:space="0" w:color="auto"/>
              <w:bottom w:val="single" w:sz="6" w:space="0" w:color="auto"/>
              <w:right w:val="single" w:sz="6" w:space="0" w:color="auto"/>
            </w:tcBorders>
            <w:shd w:val="clear" w:color="auto" w:fill="D9D9D9" w:themeFill="background1" w:themeFillShade="D9"/>
            <w:vAlign w:val="bottom"/>
          </w:tcPr>
          <w:p w14:paraId="6C3EAA5A" w14:textId="77777777" w:rsidR="006C2FF7" w:rsidRPr="00B648A7" w:rsidRDefault="006C2FF7" w:rsidP="006C2FF7">
            <w:pPr>
              <w:pStyle w:val="TableText"/>
              <w:jc w:val="right"/>
              <w:rPr>
                <w:b/>
                <w:lang w:eastAsia="en-GB"/>
              </w:rPr>
            </w:pPr>
            <w:r w:rsidRPr="00B648A7">
              <w:rPr>
                <w:b/>
                <w:bCs/>
                <w:lang w:eastAsia="en-GB"/>
              </w:rPr>
              <w:t>In</w:t>
            </w:r>
          </w:p>
        </w:tc>
        <w:tc>
          <w:tcPr>
            <w:tcW w:w="674" w:type="dxa"/>
            <w:tcBorders>
              <w:left w:val="single" w:sz="6" w:space="0" w:color="auto"/>
              <w:bottom w:val="single" w:sz="6" w:space="0" w:color="auto"/>
            </w:tcBorders>
            <w:shd w:val="clear" w:color="auto" w:fill="D9D9D9" w:themeFill="background1" w:themeFillShade="D9"/>
            <w:vAlign w:val="bottom"/>
          </w:tcPr>
          <w:p w14:paraId="3B1A26EC" w14:textId="77777777" w:rsidR="006C2FF7" w:rsidRPr="00B648A7" w:rsidRDefault="006C2FF7" w:rsidP="006C2FF7">
            <w:pPr>
              <w:pStyle w:val="TableText"/>
              <w:jc w:val="right"/>
              <w:rPr>
                <w:b/>
                <w:lang w:eastAsia="en-GB"/>
              </w:rPr>
            </w:pPr>
            <w:r w:rsidRPr="00B648A7">
              <w:rPr>
                <w:b/>
                <w:bCs/>
                <w:lang w:eastAsia="en-GB"/>
              </w:rPr>
              <w:t>Out</w:t>
            </w:r>
          </w:p>
        </w:tc>
      </w:tr>
      <w:tr w:rsidR="006C2FF7" w:rsidRPr="00B648A7" w14:paraId="10CB13EE"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4D03D9F0" w14:textId="77777777" w:rsidR="006C2FF7" w:rsidRPr="00B648A7" w:rsidRDefault="006C2FF7" w:rsidP="006C2FF7">
            <w:pPr>
              <w:pStyle w:val="TableText"/>
              <w:rPr>
                <w:lang w:eastAsia="en-GB"/>
              </w:rPr>
            </w:pPr>
            <w:r w:rsidRPr="00B648A7">
              <w:rPr>
                <w:lang w:eastAsia="en-GB"/>
              </w:rPr>
              <w:t>England</w:t>
            </w:r>
          </w:p>
        </w:tc>
        <w:tc>
          <w:tcPr>
            <w:tcW w:w="673" w:type="dxa"/>
            <w:tcBorders>
              <w:top w:val="dotted" w:sz="4" w:space="0" w:color="auto"/>
              <w:bottom w:val="dotted" w:sz="4" w:space="0" w:color="auto"/>
              <w:right w:val="single" w:sz="6" w:space="0" w:color="auto"/>
            </w:tcBorders>
            <w:shd w:val="clear" w:color="auto" w:fill="auto"/>
            <w:noWrap/>
          </w:tcPr>
          <w:p w14:paraId="27CCB77D" w14:textId="77777777" w:rsidR="006C2FF7" w:rsidRPr="00CA2EE4" w:rsidRDefault="006C2FF7" w:rsidP="006C2FF7">
            <w:pPr>
              <w:pStyle w:val="TableText"/>
              <w:jc w:val="right"/>
              <w:rPr>
                <w:color w:val="000000"/>
                <w:sz w:val="18"/>
                <w:szCs w:val="18"/>
              </w:rPr>
            </w:pPr>
            <w:r w:rsidRPr="00CA2EE4">
              <w:rPr>
                <w:sz w:val="18"/>
                <w:szCs w:val="18"/>
              </w:rPr>
              <w:t>174.8</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73A7EE14" w14:textId="77777777" w:rsidR="006C2FF7" w:rsidRPr="00CA2EE4" w:rsidRDefault="006C2FF7" w:rsidP="006C2FF7">
            <w:pPr>
              <w:pStyle w:val="TableText"/>
              <w:jc w:val="right"/>
              <w:rPr>
                <w:color w:val="000000"/>
                <w:sz w:val="18"/>
                <w:szCs w:val="18"/>
              </w:rPr>
            </w:pPr>
            <w:r w:rsidRPr="00CA2EE4">
              <w:rPr>
                <w:sz w:val="18"/>
                <w:szCs w:val="18"/>
              </w:rPr>
              <w:t>449.1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0C6573E6" w14:textId="77777777" w:rsidR="006C2FF7" w:rsidRPr="00CA2EE4" w:rsidRDefault="006C2FF7" w:rsidP="006C2FF7">
            <w:pPr>
              <w:pStyle w:val="TableText"/>
              <w:jc w:val="right"/>
              <w:rPr>
                <w:color w:val="000000"/>
                <w:sz w:val="18"/>
                <w:szCs w:val="18"/>
              </w:rPr>
            </w:pPr>
            <w:r w:rsidRPr="00CA2EE4">
              <w:rPr>
                <w:sz w:val="18"/>
                <w:szCs w:val="18"/>
              </w:rPr>
              <w:t>274.2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B1BF0FC" w14:textId="77777777" w:rsidR="006C2FF7" w:rsidRPr="00CA2EE4" w:rsidRDefault="006C2FF7" w:rsidP="006C2FF7">
            <w:pPr>
              <w:pStyle w:val="TableText"/>
              <w:jc w:val="right"/>
              <w:rPr>
                <w:color w:val="000000"/>
                <w:sz w:val="18"/>
                <w:szCs w:val="18"/>
              </w:rPr>
            </w:pPr>
            <w:r w:rsidRPr="00CA2EE4">
              <w:rPr>
                <w:sz w:val="18"/>
                <w:szCs w:val="18"/>
              </w:rPr>
              <w:t>243.6</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69F8B063" w14:textId="77777777" w:rsidR="006C2FF7" w:rsidRPr="00CA2EE4" w:rsidRDefault="006C2FF7" w:rsidP="006C2FF7">
            <w:pPr>
              <w:pStyle w:val="TableText"/>
              <w:jc w:val="right"/>
              <w:rPr>
                <w:color w:val="000000"/>
                <w:sz w:val="18"/>
                <w:szCs w:val="18"/>
              </w:rPr>
            </w:pPr>
            <w:r w:rsidRPr="00CA2EE4">
              <w:rPr>
                <w:sz w:val="18"/>
                <w:szCs w:val="18"/>
              </w:rPr>
              <w:t>520.9</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493B2B1" w14:textId="77777777" w:rsidR="006C2FF7" w:rsidRPr="00CA2EE4" w:rsidRDefault="006C2FF7" w:rsidP="006C2FF7">
            <w:pPr>
              <w:pStyle w:val="TableText"/>
              <w:jc w:val="right"/>
              <w:rPr>
                <w:color w:val="000000"/>
                <w:sz w:val="18"/>
                <w:szCs w:val="18"/>
              </w:rPr>
            </w:pPr>
            <w:r w:rsidRPr="00CA2EE4">
              <w:rPr>
                <w:sz w:val="18"/>
                <w:szCs w:val="18"/>
              </w:rPr>
              <w:t>277.4</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313AD2EB" w14:textId="77777777" w:rsidR="006C2FF7" w:rsidRPr="00CA2EE4" w:rsidRDefault="006C2FF7" w:rsidP="006C2FF7">
            <w:pPr>
              <w:pStyle w:val="TableText"/>
              <w:jc w:val="right"/>
              <w:rPr>
                <w:color w:val="000000"/>
                <w:sz w:val="18"/>
                <w:szCs w:val="18"/>
              </w:rPr>
            </w:pPr>
            <w:r w:rsidRPr="00CA2EE4">
              <w:rPr>
                <w:sz w:val="18"/>
                <w:szCs w:val="18"/>
              </w:rPr>
              <w:t>307.3</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38BA5810" w14:textId="77777777" w:rsidR="006C2FF7" w:rsidRPr="00CA2EE4" w:rsidRDefault="006C2FF7" w:rsidP="006C2FF7">
            <w:pPr>
              <w:pStyle w:val="TableText"/>
              <w:jc w:val="right"/>
              <w:rPr>
                <w:color w:val="000000"/>
                <w:sz w:val="18"/>
                <w:szCs w:val="18"/>
              </w:rPr>
            </w:pPr>
            <w:r w:rsidRPr="00CA2EE4">
              <w:rPr>
                <w:sz w:val="18"/>
                <w:szCs w:val="18"/>
              </w:rPr>
              <w:t>568.7</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FD13DB8" w14:textId="77777777" w:rsidR="006C2FF7" w:rsidRPr="00CA2EE4" w:rsidRDefault="006C2FF7" w:rsidP="006C2FF7">
            <w:pPr>
              <w:pStyle w:val="TableText"/>
              <w:jc w:val="right"/>
              <w:rPr>
                <w:color w:val="000000"/>
                <w:sz w:val="18"/>
                <w:szCs w:val="18"/>
              </w:rPr>
            </w:pPr>
            <w:r w:rsidRPr="00CA2EE4">
              <w:rPr>
                <w:sz w:val="18"/>
                <w:szCs w:val="18"/>
              </w:rPr>
              <w:t>261.4</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7939A8DC" w14:textId="77777777" w:rsidR="006C2FF7" w:rsidRPr="00CA2EE4" w:rsidRDefault="006C2FF7" w:rsidP="006C2FF7">
            <w:pPr>
              <w:pStyle w:val="TableText"/>
              <w:jc w:val="right"/>
              <w:rPr>
                <w:color w:val="000000"/>
                <w:sz w:val="18"/>
                <w:szCs w:val="18"/>
              </w:rPr>
            </w:pPr>
            <w:r w:rsidRPr="00CA2EE4">
              <w:rPr>
                <w:sz w:val="18"/>
                <w:szCs w:val="18"/>
              </w:rPr>
              <w:t>301.6</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34100B24" w14:textId="77777777" w:rsidR="006C2FF7" w:rsidRPr="00CA2EE4" w:rsidRDefault="006C2FF7" w:rsidP="006C2FF7">
            <w:pPr>
              <w:pStyle w:val="TableText"/>
              <w:jc w:val="right"/>
              <w:rPr>
                <w:color w:val="000000"/>
                <w:sz w:val="18"/>
                <w:szCs w:val="18"/>
              </w:rPr>
            </w:pPr>
            <w:r w:rsidRPr="00CA2EE4">
              <w:rPr>
                <w:sz w:val="18"/>
                <w:szCs w:val="18"/>
              </w:rPr>
              <w:t>579.3</w:t>
            </w:r>
          </w:p>
        </w:tc>
        <w:tc>
          <w:tcPr>
            <w:tcW w:w="674" w:type="dxa"/>
            <w:tcBorders>
              <w:top w:val="dotted" w:sz="4" w:space="0" w:color="auto"/>
              <w:left w:val="single" w:sz="6" w:space="0" w:color="auto"/>
              <w:bottom w:val="dotted" w:sz="4" w:space="0" w:color="auto"/>
            </w:tcBorders>
            <w:shd w:val="clear" w:color="auto" w:fill="auto"/>
            <w:noWrap/>
          </w:tcPr>
          <w:p w14:paraId="66882A49" w14:textId="77777777" w:rsidR="006C2FF7" w:rsidRPr="00CA2EE4" w:rsidRDefault="006C2FF7" w:rsidP="006C2FF7">
            <w:pPr>
              <w:pStyle w:val="TableText"/>
              <w:jc w:val="right"/>
              <w:rPr>
                <w:color w:val="000000"/>
                <w:sz w:val="18"/>
                <w:szCs w:val="18"/>
              </w:rPr>
            </w:pPr>
            <w:r w:rsidRPr="00CA2EE4">
              <w:rPr>
                <w:sz w:val="18"/>
                <w:szCs w:val="18"/>
              </w:rPr>
              <w:t>277.7</w:t>
            </w:r>
          </w:p>
        </w:tc>
      </w:tr>
      <w:tr w:rsidR="006C2FF7" w:rsidRPr="00B648A7" w14:paraId="0B2DF1D1"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59C84A08" w14:textId="77777777" w:rsidR="006C2FF7" w:rsidRPr="00B648A7" w:rsidRDefault="006C2FF7" w:rsidP="006C2FF7">
            <w:pPr>
              <w:pStyle w:val="TableText"/>
              <w:rPr>
                <w:lang w:eastAsia="en-GB"/>
              </w:rPr>
            </w:pPr>
            <w:r w:rsidRPr="00B648A7">
              <w:rPr>
                <w:lang w:eastAsia="en-GB"/>
              </w:rPr>
              <w:t>Yorks &amp; Humber</w:t>
            </w:r>
          </w:p>
        </w:tc>
        <w:tc>
          <w:tcPr>
            <w:tcW w:w="673" w:type="dxa"/>
            <w:tcBorders>
              <w:top w:val="dotted" w:sz="4" w:space="0" w:color="auto"/>
              <w:bottom w:val="dotted" w:sz="4" w:space="0" w:color="auto"/>
              <w:right w:val="single" w:sz="6" w:space="0" w:color="auto"/>
            </w:tcBorders>
            <w:shd w:val="clear" w:color="auto" w:fill="auto"/>
            <w:noWrap/>
          </w:tcPr>
          <w:p w14:paraId="73CCF410" w14:textId="77777777" w:rsidR="006C2FF7" w:rsidRPr="00CA2EE4" w:rsidRDefault="006C2FF7" w:rsidP="006C2FF7">
            <w:pPr>
              <w:pStyle w:val="TableText"/>
              <w:jc w:val="right"/>
              <w:rPr>
                <w:color w:val="000000"/>
                <w:sz w:val="18"/>
                <w:szCs w:val="18"/>
              </w:rPr>
            </w:pPr>
            <w:r w:rsidRPr="00CA2EE4">
              <w:rPr>
                <w:sz w:val="18"/>
                <w:szCs w:val="18"/>
              </w:rPr>
              <w:t>12.7</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8BBFDE1" w14:textId="77777777" w:rsidR="006C2FF7" w:rsidRPr="00CA2EE4" w:rsidRDefault="006C2FF7" w:rsidP="006C2FF7">
            <w:pPr>
              <w:pStyle w:val="TableText"/>
              <w:jc w:val="right"/>
              <w:rPr>
                <w:color w:val="000000"/>
                <w:sz w:val="18"/>
                <w:szCs w:val="18"/>
              </w:rPr>
            </w:pPr>
            <w:r w:rsidRPr="00CA2EE4">
              <w:rPr>
                <w:sz w:val="18"/>
                <w:szCs w:val="18"/>
              </w:rPr>
              <w:t>32.3</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7F076226" w14:textId="77777777" w:rsidR="006C2FF7" w:rsidRPr="00CA2EE4" w:rsidRDefault="006C2FF7" w:rsidP="006C2FF7">
            <w:pPr>
              <w:pStyle w:val="TableText"/>
              <w:jc w:val="right"/>
              <w:rPr>
                <w:color w:val="000000"/>
                <w:sz w:val="18"/>
                <w:szCs w:val="18"/>
              </w:rPr>
            </w:pPr>
            <w:r w:rsidRPr="00CA2EE4">
              <w:rPr>
                <w:sz w:val="18"/>
                <w:szCs w:val="18"/>
              </w:rPr>
              <w:t>19.6</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94D3B99" w14:textId="77777777" w:rsidR="006C2FF7" w:rsidRPr="00CA2EE4" w:rsidRDefault="006C2FF7" w:rsidP="006C2FF7">
            <w:pPr>
              <w:pStyle w:val="TableText"/>
              <w:jc w:val="right"/>
              <w:rPr>
                <w:color w:val="000000"/>
                <w:sz w:val="18"/>
                <w:szCs w:val="18"/>
              </w:rPr>
            </w:pPr>
            <w:r w:rsidRPr="00CA2EE4">
              <w:rPr>
                <w:sz w:val="18"/>
                <w:szCs w:val="18"/>
              </w:rPr>
              <w:t>11.7</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02F436BA" w14:textId="77777777" w:rsidR="006C2FF7" w:rsidRPr="00CA2EE4" w:rsidRDefault="006C2FF7" w:rsidP="006C2FF7">
            <w:pPr>
              <w:pStyle w:val="TableText"/>
              <w:jc w:val="right"/>
              <w:rPr>
                <w:color w:val="000000"/>
                <w:sz w:val="18"/>
                <w:szCs w:val="18"/>
              </w:rPr>
            </w:pPr>
            <w:r w:rsidRPr="00CA2EE4">
              <w:rPr>
                <w:sz w:val="18"/>
                <w:szCs w:val="18"/>
              </w:rPr>
              <w:t>36.4</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6DE41E63" w14:textId="77777777" w:rsidR="006C2FF7" w:rsidRPr="00CA2EE4" w:rsidRDefault="006C2FF7" w:rsidP="006C2FF7">
            <w:pPr>
              <w:pStyle w:val="TableText"/>
              <w:jc w:val="right"/>
              <w:rPr>
                <w:color w:val="000000"/>
                <w:sz w:val="18"/>
                <w:szCs w:val="18"/>
              </w:rPr>
            </w:pPr>
            <w:r w:rsidRPr="00CA2EE4">
              <w:rPr>
                <w:sz w:val="18"/>
                <w:szCs w:val="18"/>
              </w:rPr>
              <w:t>24.7</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636EAB3C" w14:textId="77777777" w:rsidR="006C2FF7" w:rsidRPr="00CA2EE4" w:rsidRDefault="006C2FF7" w:rsidP="006C2FF7">
            <w:pPr>
              <w:pStyle w:val="TableText"/>
              <w:jc w:val="right"/>
              <w:rPr>
                <w:color w:val="000000"/>
                <w:sz w:val="18"/>
                <w:szCs w:val="18"/>
              </w:rPr>
            </w:pPr>
            <w:r w:rsidRPr="00CA2EE4">
              <w:rPr>
                <w:sz w:val="18"/>
                <w:szCs w:val="18"/>
              </w:rPr>
              <w:t>20.9</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27AC0386" w14:textId="77777777" w:rsidR="006C2FF7" w:rsidRPr="00CA2EE4" w:rsidRDefault="006C2FF7" w:rsidP="006C2FF7">
            <w:pPr>
              <w:pStyle w:val="TableText"/>
              <w:jc w:val="right"/>
              <w:rPr>
                <w:color w:val="000000"/>
                <w:sz w:val="18"/>
                <w:szCs w:val="18"/>
              </w:rPr>
            </w:pPr>
            <w:r w:rsidRPr="00CA2EE4">
              <w:rPr>
                <w:sz w:val="18"/>
                <w:szCs w:val="18"/>
              </w:rPr>
              <w:t>39.8</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D1006A5" w14:textId="77777777" w:rsidR="006C2FF7" w:rsidRPr="00CA2EE4" w:rsidRDefault="006C2FF7" w:rsidP="006C2FF7">
            <w:pPr>
              <w:pStyle w:val="TableText"/>
              <w:jc w:val="right"/>
              <w:rPr>
                <w:color w:val="000000"/>
                <w:sz w:val="18"/>
                <w:szCs w:val="18"/>
              </w:rPr>
            </w:pPr>
            <w:r w:rsidRPr="00CA2EE4">
              <w:rPr>
                <w:sz w:val="18"/>
                <w:szCs w:val="18"/>
              </w:rPr>
              <w:t>18.9</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3ADBAF0D" w14:textId="77777777" w:rsidR="006C2FF7" w:rsidRPr="00CA2EE4" w:rsidRDefault="006C2FF7" w:rsidP="006C2FF7">
            <w:pPr>
              <w:pStyle w:val="TableText"/>
              <w:jc w:val="right"/>
              <w:rPr>
                <w:color w:val="000000"/>
                <w:sz w:val="18"/>
                <w:szCs w:val="18"/>
              </w:rPr>
            </w:pPr>
            <w:r w:rsidRPr="00CA2EE4">
              <w:rPr>
                <w:sz w:val="18"/>
                <w:szCs w:val="18"/>
              </w:rPr>
              <w:t>19.7</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8D747AA" w14:textId="77777777" w:rsidR="006C2FF7" w:rsidRPr="00CA2EE4" w:rsidRDefault="006C2FF7" w:rsidP="006C2FF7">
            <w:pPr>
              <w:pStyle w:val="TableText"/>
              <w:jc w:val="right"/>
              <w:rPr>
                <w:color w:val="000000"/>
                <w:sz w:val="18"/>
                <w:szCs w:val="18"/>
              </w:rPr>
            </w:pPr>
            <w:r w:rsidRPr="00CA2EE4">
              <w:rPr>
                <w:sz w:val="18"/>
                <w:szCs w:val="18"/>
              </w:rPr>
              <w:t>40.8</w:t>
            </w:r>
          </w:p>
        </w:tc>
        <w:tc>
          <w:tcPr>
            <w:tcW w:w="674" w:type="dxa"/>
            <w:tcBorders>
              <w:top w:val="dotted" w:sz="4" w:space="0" w:color="auto"/>
              <w:left w:val="single" w:sz="6" w:space="0" w:color="auto"/>
              <w:bottom w:val="dotted" w:sz="4" w:space="0" w:color="auto"/>
            </w:tcBorders>
            <w:shd w:val="clear" w:color="auto" w:fill="auto"/>
            <w:noWrap/>
          </w:tcPr>
          <w:p w14:paraId="15E4F23E" w14:textId="77777777" w:rsidR="006C2FF7" w:rsidRPr="00CA2EE4" w:rsidRDefault="006C2FF7" w:rsidP="006C2FF7">
            <w:pPr>
              <w:pStyle w:val="TableText"/>
              <w:jc w:val="right"/>
              <w:rPr>
                <w:color w:val="000000"/>
                <w:sz w:val="18"/>
                <w:szCs w:val="18"/>
              </w:rPr>
            </w:pPr>
            <w:r w:rsidRPr="00CA2EE4">
              <w:rPr>
                <w:sz w:val="18"/>
                <w:szCs w:val="18"/>
              </w:rPr>
              <w:t>21.1</w:t>
            </w:r>
          </w:p>
        </w:tc>
      </w:tr>
      <w:tr w:rsidR="003379E5" w:rsidRPr="00B648A7" w14:paraId="28BD7A97"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43BF5031" w14:textId="77777777" w:rsidR="003379E5" w:rsidRPr="00B648A7" w:rsidRDefault="003379E5" w:rsidP="006C2FF7">
            <w:pPr>
              <w:pStyle w:val="TableText"/>
              <w:rPr>
                <w:lang w:eastAsia="en-GB"/>
              </w:rPr>
            </w:pPr>
            <w:r w:rsidRPr="00B648A7">
              <w:rPr>
                <w:lang w:eastAsia="en-GB"/>
              </w:rPr>
              <w:t>South Yorks</w:t>
            </w:r>
          </w:p>
        </w:tc>
        <w:tc>
          <w:tcPr>
            <w:tcW w:w="673" w:type="dxa"/>
            <w:tcBorders>
              <w:top w:val="dotted" w:sz="4" w:space="0" w:color="auto"/>
              <w:bottom w:val="dotted" w:sz="4" w:space="0" w:color="auto"/>
              <w:right w:val="single" w:sz="6" w:space="0" w:color="auto"/>
            </w:tcBorders>
            <w:shd w:val="clear" w:color="auto" w:fill="auto"/>
            <w:noWrap/>
          </w:tcPr>
          <w:p w14:paraId="1D745174" w14:textId="77777777" w:rsidR="003379E5" w:rsidRPr="00CA2EE4" w:rsidRDefault="003379E5" w:rsidP="006C2FF7">
            <w:pPr>
              <w:pStyle w:val="TableText"/>
              <w:jc w:val="right"/>
              <w:rPr>
                <w:color w:val="000000"/>
                <w:sz w:val="18"/>
                <w:szCs w:val="18"/>
              </w:rPr>
            </w:pPr>
            <w:r w:rsidRPr="00CA2EE4">
              <w:rPr>
                <w:sz w:val="18"/>
                <w:szCs w:val="18"/>
              </w:rPr>
              <w:t>4.9</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26586F7" w14:textId="77777777" w:rsidR="003379E5" w:rsidRPr="00CA2EE4" w:rsidRDefault="003379E5" w:rsidP="006C2FF7">
            <w:pPr>
              <w:pStyle w:val="TableText"/>
              <w:jc w:val="right"/>
              <w:rPr>
                <w:color w:val="000000"/>
                <w:sz w:val="18"/>
                <w:szCs w:val="18"/>
              </w:rPr>
            </w:pPr>
            <w:r w:rsidRPr="00CA2EE4">
              <w:rPr>
                <w:sz w:val="18"/>
                <w:szCs w:val="18"/>
              </w:rPr>
              <w:t>9.5</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5BF77191" w14:textId="77777777" w:rsidR="003379E5" w:rsidRPr="00CA2EE4" w:rsidRDefault="003379E5" w:rsidP="006C2FF7">
            <w:pPr>
              <w:pStyle w:val="TableText"/>
              <w:jc w:val="right"/>
              <w:rPr>
                <w:color w:val="000000"/>
                <w:sz w:val="18"/>
                <w:szCs w:val="18"/>
              </w:rPr>
            </w:pPr>
            <w:r w:rsidRPr="00CA2EE4">
              <w:rPr>
                <w:sz w:val="18"/>
                <w:szCs w:val="18"/>
              </w:rPr>
              <w:t>4.6</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3ECCBE96" w14:textId="77777777" w:rsidR="003379E5" w:rsidRPr="00CA2EE4" w:rsidRDefault="003379E5" w:rsidP="006C2FF7">
            <w:pPr>
              <w:pStyle w:val="TableText"/>
              <w:jc w:val="right"/>
              <w:rPr>
                <w:color w:val="000000"/>
                <w:sz w:val="18"/>
                <w:szCs w:val="18"/>
              </w:rPr>
            </w:pPr>
            <w:r w:rsidRPr="00CA2EE4">
              <w:rPr>
                <w:sz w:val="18"/>
                <w:szCs w:val="18"/>
              </w:rPr>
              <w:t>4.9</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4FB86472" w14:textId="77777777" w:rsidR="003379E5" w:rsidRPr="00CA2EE4" w:rsidRDefault="003379E5" w:rsidP="006C2FF7">
            <w:pPr>
              <w:pStyle w:val="TableText"/>
              <w:jc w:val="right"/>
              <w:rPr>
                <w:color w:val="000000"/>
                <w:sz w:val="18"/>
                <w:szCs w:val="18"/>
              </w:rPr>
            </w:pPr>
            <w:r w:rsidRPr="00CA2EE4">
              <w:rPr>
                <w:sz w:val="18"/>
                <w:szCs w:val="18"/>
              </w:rPr>
              <w:t>10.2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6FF24F17" w14:textId="77777777" w:rsidR="003379E5" w:rsidRPr="00CA2EE4" w:rsidRDefault="003379E5" w:rsidP="006C2FF7">
            <w:pPr>
              <w:pStyle w:val="TableText"/>
              <w:jc w:val="right"/>
              <w:rPr>
                <w:color w:val="000000"/>
                <w:sz w:val="18"/>
                <w:szCs w:val="18"/>
              </w:rPr>
            </w:pPr>
            <w:r w:rsidRPr="00CA2EE4">
              <w:rPr>
                <w:sz w:val="18"/>
                <w:szCs w:val="18"/>
              </w:rPr>
              <w:t>5.3</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3DD111DA" w14:textId="77777777" w:rsidR="003379E5" w:rsidRPr="00CA2EE4" w:rsidRDefault="003379E5" w:rsidP="006C2FF7">
            <w:pPr>
              <w:pStyle w:val="TableText"/>
              <w:jc w:val="right"/>
              <w:rPr>
                <w:color w:val="000000"/>
                <w:sz w:val="18"/>
                <w:szCs w:val="18"/>
              </w:rPr>
            </w:pPr>
            <w:r w:rsidRPr="00CA2EE4">
              <w:rPr>
                <w:sz w:val="18"/>
                <w:szCs w:val="18"/>
              </w:rPr>
              <w:t>7.2</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18A6B2A3" w14:textId="77777777" w:rsidR="003379E5" w:rsidRPr="00CA2EE4" w:rsidRDefault="003379E5" w:rsidP="006C2FF7">
            <w:pPr>
              <w:pStyle w:val="TableText"/>
              <w:jc w:val="right"/>
              <w:rPr>
                <w:color w:val="000000"/>
                <w:sz w:val="18"/>
                <w:szCs w:val="18"/>
              </w:rPr>
            </w:pPr>
            <w:r w:rsidRPr="00CA2EE4">
              <w:rPr>
                <w:sz w:val="18"/>
                <w:szCs w:val="18"/>
              </w:rPr>
              <w:t>11.2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4E1FD3E8" w14:textId="77777777" w:rsidR="003379E5" w:rsidRPr="00CA2EE4" w:rsidRDefault="003379E5" w:rsidP="006C2FF7">
            <w:pPr>
              <w:pStyle w:val="TableText"/>
              <w:jc w:val="right"/>
              <w:rPr>
                <w:color w:val="000000"/>
                <w:sz w:val="18"/>
                <w:szCs w:val="18"/>
              </w:rPr>
            </w:pPr>
            <w:r w:rsidRPr="00CA2EE4">
              <w:rPr>
                <w:sz w:val="18"/>
                <w:szCs w:val="18"/>
              </w:rPr>
              <w:t>4.0</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36114A11" w14:textId="77777777" w:rsidR="003379E5" w:rsidRPr="00CA2EE4" w:rsidRDefault="003379E5" w:rsidP="006C2FF7">
            <w:pPr>
              <w:pStyle w:val="TableText"/>
              <w:jc w:val="right"/>
              <w:rPr>
                <w:color w:val="000000"/>
                <w:sz w:val="18"/>
                <w:szCs w:val="18"/>
              </w:rPr>
            </w:pPr>
            <w:r w:rsidRPr="00CA2EE4">
              <w:rPr>
                <w:sz w:val="18"/>
                <w:szCs w:val="18"/>
              </w:rPr>
              <w:t>7.3</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0533F66" w14:textId="77777777" w:rsidR="003379E5" w:rsidRPr="00CA2EE4" w:rsidRDefault="003379E5" w:rsidP="006C2FF7">
            <w:pPr>
              <w:pStyle w:val="TableText"/>
              <w:jc w:val="right"/>
              <w:rPr>
                <w:color w:val="000000"/>
                <w:sz w:val="18"/>
                <w:szCs w:val="18"/>
              </w:rPr>
            </w:pPr>
            <w:r w:rsidRPr="00CA2EE4">
              <w:rPr>
                <w:sz w:val="18"/>
                <w:szCs w:val="18"/>
              </w:rPr>
              <w:t>11.8</w:t>
            </w:r>
          </w:p>
        </w:tc>
        <w:tc>
          <w:tcPr>
            <w:tcW w:w="674" w:type="dxa"/>
            <w:tcBorders>
              <w:top w:val="dotted" w:sz="4" w:space="0" w:color="auto"/>
              <w:left w:val="single" w:sz="6" w:space="0" w:color="auto"/>
              <w:bottom w:val="dotted" w:sz="4" w:space="0" w:color="auto"/>
            </w:tcBorders>
            <w:shd w:val="clear" w:color="auto" w:fill="auto"/>
            <w:noWrap/>
          </w:tcPr>
          <w:p w14:paraId="24B40200" w14:textId="77777777" w:rsidR="003379E5" w:rsidRPr="00CA2EE4" w:rsidRDefault="003379E5" w:rsidP="006C2FF7">
            <w:pPr>
              <w:pStyle w:val="TableText"/>
              <w:jc w:val="right"/>
              <w:rPr>
                <w:color w:val="000000"/>
                <w:sz w:val="18"/>
                <w:szCs w:val="18"/>
              </w:rPr>
            </w:pPr>
            <w:r w:rsidRPr="00CA2EE4">
              <w:rPr>
                <w:sz w:val="18"/>
                <w:szCs w:val="18"/>
              </w:rPr>
              <w:t>4.5</w:t>
            </w:r>
          </w:p>
        </w:tc>
      </w:tr>
      <w:tr w:rsidR="003379E5" w:rsidRPr="00B648A7" w14:paraId="3C5864B2"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59D0B4C0" w14:textId="77777777" w:rsidR="003379E5" w:rsidRPr="00B648A7" w:rsidRDefault="003379E5" w:rsidP="006C2FF7">
            <w:pPr>
              <w:pStyle w:val="TableText"/>
              <w:rPr>
                <w:lang w:eastAsia="en-GB"/>
              </w:rPr>
            </w:pPr>
            <w:r w:rsidRPr="00B648A7">
              <w:rPr>
                <w:lang w:eastAsia="en-GB"/>
              </w:rPr>
              <w:t>Barnsley</w:t>
            </w:r>
          </w:p>
        </w:tc>
        <w:tc>
          <w:tcPr>
            <w:tcW w:w="673" w:type="dxa"/>
            <w:tcBorders>
              <w:top w:val="dotted" w:sz="4" w:space="0" w:color="auto"/>
              <w:bottom w:val="dotted" w:sz="4" w:space="0" w:color="auto"/>
              <w:right w:val="single" w:sz="6" w:space="0" w:color="auto"/>
            </w:tcBorders>
            <w:shd w:val="clear" w:color="auto" w:fill="auto"/>
            <w:noWrap/>
          </w:tcPr>
          <w:p w14:paraId="36B31E91" w14:textId="77777777" w:rsidR="003379E5" w:rsidRPr="00CA2EE4" w:rsidRDefault="003379E5" w:rsidP="006C2FF7">
            <w:pPr>
              <w:pStyle w:val="TableText"/>
              <w:jc w:val="right"/>
              <w:rPr>
                <w:color w:val="000000"/>
                <w:sz w:val="18"/>
                <w:szCs w:val="18"/>
              </w:rPr>
            </w:pPr>
            <w:r w:rsidRPr="00CA2EE4">
              <w:rPr>
                <w:sz w:val="18"/>
                <w:szCs w:val="18"/>
              </w:rPr>
              <w:t>0.3</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0A871FA" w14:textId="77777777" w:rsidR="003379E5" w:rsidRPr="00CA2EE4" w:rsidRDefault="003379E5" w:rsidP="006C2FF7">
            <w:pPr>
              <w:pStyle w:val="TableText"/>
              <w:jc w:val="right"/>
              <w:rPr>
                <w:color w:val="000000"/>
                <w:sz w:val="18"/>
                <w:szCs w:val="18"/>
              </w:rPr>
            </w:pPr>
            <w:r w:rsidRPr="00CA2EE4">
              <w:rPr>
                <w:sz w:val="18"/>
                <w:szCs w:val="18"/>
              </w:rPr>
              <w:t>0.6</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29293A5F" w14:textId="77777777" w:rsidR="003379E5" w:rsidRPr="00CA2EE4" w:rsidRDefault="003379E5" w:rsidP="006C2FF7">
            <w:pPr>
              <w:pStyle w:val="TableText"/>
              <w:jc w:val="right"/>
              <w:rPr>
                <w:color w:val="000000"/>
                <w:sz w:val="18"/>
                <w:szCs w:val="18"/>
              </w:rPr>
            </w:pPr>
            <w:r w:rsidRPr="00CA2EE4">
              <w:rPr>
                <w:sz w:val="18"/>
                <w:szCs w:val="18"/>
              </w:rPr>
              <w:t>0.3</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DB10AFB" w14:textId="77777777" w:rsidR="003379E5" w:rsidRPr="00CA2EE4" w:rsidRDefault="003379E5" w:rsidP="006C2FF7">
            <w:pPr>
              <w:pStyle w:val="TableText"/>
              <w:jc w:val="right"/>
              <w:rPr>
                <w:color w:val="000000"/>
                <w:sz w:val="18"/>
                <w:szCs w:val="18"/>
              </w:rPr>
            </w:pPr>
            <w:r w:rsidRPr="00CA2EE4">
              <w:rPr>
                <w:sz w:val="18"/>
                <w:szCs w:val="18"/>
              </w:rPr>
              <w:t>0.6</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7BFF090F" w14:textId="77777777" w:rsidR="003379E5" w:rsidRPr="00CA2EE4" w:rsidRDefault="003379E5" w:rsidP="006C2FF7">
            <w:pPr>
              <w:pStyle w:val="TableText"/>
              <w:jc w:val="right"/>
              <w:rPr>
                <w:color w:val="000000"/>
                <w:sz w:val="18"/>
                <w:szCs w:val="18"/>
              </w:rPr>
            </w:pPr>
            <w:r w:rsidRPr="00CA2EE4">
              <w:rPr>
                <w:sz w:val="18"/>
                <w:szCs w:val="18"/>
              </w:rPr>
              <w:t>1.1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20B8867" w14:textId="77777777" w:rsidR="003379E5" w:rsidRPr="00CA2EE4" w:rsidRDefault="003379E5" w:rsidP="006C2FF7">
            <w:pPr>
              <w:pStyle w:val="TableText"/>
              <w:jc w:val="right"/>
              <w:rPr>
                <w:color w:val="000000"/>
                <w:sz w:val="18"/>
                <w:szCs w:val="18"/>
              </w:rPr>
            </w:pPr>
            <w:r w:rsidRPr="00CA2EE4">
              <w:rPr>
                <w:sz w:val="18"/>
                <w:szCs w:val="18"/>
              </w:rPr>
              <w:t>0.5</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F7C85F4" w14:textId="77777777" w:rsidR="003379E5" w:rsidRPr="00CA2EE4" w:rsidRDefault="003379E5" w:rsidP="006C2FF7">
            <w:pPr>
              <w:pStyle w:val="TableText"/>
              <w:jc w:val="right"/>
              <w:rPr>
                <w:color w:val="000000"/>
                <w:sz w:val="18"/>
                <w:szCs w:val="18"/>
              </w:rPr>
            </w:pPr>
            <w:r w:rsidRPr="00CA2EE4">
              <w:rPr>
                <w:sz w:val="18"/>
                <w:szCs w:val="18"/>
              </w:rPr>
              <w:t>0.7</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372B8D67" w14:textId="77777777" w:rsidR="003379E5" w:rsidRPr="00CA2EE4" w:rsidRDefault="003379E5" w:rsidP="006C2FF7">
            <w:pPr>
              <w:pStyle w:val="TableText"/>
              <w:jc w:val="right"/>
              <w:rPr>
                <w:color w:val="000000"/>
                <w:sz w:val="18"/>
                <w:szCs w:val="18"/>
              </w:rPr>
            </w:pPr>
            <w:r w:rsidRPr="00CA2EE4">
              <w:rPr>
                <w:sz w:val="18"/>
                <w:szCs w:val="18"/>
              </w:rPr>
              <w:t>1.0</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CDC75E5" w14:textId="77777777" w:rsidR="003379E5" w:rsidRPr="00CA2EE4" w:rsidRDefault="003379E5" w:rsidP="006C2FF7">
            <w:pPr>
              <w:pStyle w:val="TableText"/>
              <w:jc w:val="right"/>
              <w:rPr>
                <w:color w:val="000000"/>
                <w:sz w:val="18"/>
                <w:szCs w:val="18"/>
              </w:rPr>
            </w:pPr>
            <w:r w:rsidRPr="00CA2EE4">
              <w:rPr>
                <w:sz w:val="18"/>
                <w:szCs w:val="18"/>
              </w:rPr>
              <w:t>0.3</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50A3A4FD" w14:textId="77777777" w:rsidR="003379E5" w:rsidRPr="00CA2EE4" w:rsidRDefault="003379E5" w:rsidP="006C2FF7">
            <w:pPr>
              <w:pStyle w:val="TableText"/>
              <w:jc w:val="right"/>
              <w:rPr>
                <w:color w:val="000000"/>
                <w:sz w:val="18"/>
                <w:szCs w:val="18"/>
              </w:rPr>
            </w:pPr>
            <w:r w:rsidRPr="00CA2EE4">
              <w:rPr>
                <w:sz w:val="18"/>
                <w:szCs w:val="18"/>
              </w:rPr>
              <w:t>0.9</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30FD4CBC" w14:textId="77777777" w:rsidR="003379E5" w:rsidRPr="00CA2EE4" w:rsidRDefault="003379E5" w:rsidP="006C2FF7">
            <w:pPr>
              <w:pStyle w:val="TableText"/>
              <w:jc w:val="right"/>
              <w:rPr>
                <w:color w:val="000000"/>
                <w:sz w:val="18"/>
                <w:szCs w:val="18"/>
              </w:rPr>
            </w:pPr>
            <w:r w:rsidRPr="00CA2EE4">
              <w:rPr>
                <w:sz w:val="18"/>
                <w:szCs w:val="18"/>
              </w:rPr>
              <w:t>1.2</w:t>
            </w:r>
          </w:p>
        </w:tc>
        <w:tc>
          <w:tcPr>
            <w:tcW w:w="674" w:type="dxa"/>
            <w:tcBorders>
              <w:top w:val="dotted" w:sz="4" w:space="0" w:color="auto"/>
              <w:left w:val="single" w:sz="6" w:space="0" w:color="auto"/>
              <w:bottom w:val="dotted" w:sz="4" w:space="0" w:color="auto"/>
            </w:tcBorders>
            <w:shd w:val="clear" w:color="auto" w:fill="auto"/>
            <w:noWrap/>
          </w:tcPr>
          <w:p w14:paraId="0075A570" w14:textId="77777777" w:rsidR="003379E5" w:rsidRPr="00CA2EE4" w:rsidRDefault="003379E5" w:rsidP="006C2FF7">
            <w:pPr>
              <w:pStyle w:val="TableText"/>
              <w:jc w:val="right"/>
              <w:rPr>
                <w:color w:val="000000"/>
                <w:sz w:val="18"/>
                <w:szCs w:val="18"/>
              </w:rPr>
            </w:pPr>
            <w:r w:rsidRPr="00CA2EE4">
              <w:rPr>
                <w:sz w:val="18"/>
                <w:szCs w:val="18"/>
              </w:rPr>
              <w:t>0.4</w:t>
            </w:r>
          </w:p>
        </w:tc>
      </w:tr>
      <w:tr w:rsidR="003379E5" w:rsidRPr="00B648A7" w14:paraId="30949B69"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261BE48C" w14:textId="77777777" w:rsidR="003379E5" w:rsidRPr="00B648A7" w:rsidRDefault="003379E5" w:rsidP="006C2FF7">
            <w:pPr>
              <w:pStyle w:val="TableText"/>
              <w:rPr>
                <w:lang w:eastAsia="en-GB"/>
              </w:rPr>
            </w:pPr>
            <w:r w:rsidRPr="00B648A7">
              <w:rPr>
                <w:lang w:eastAsia="en-GB"/>
              </w:rPr>
              <w:t>Bassetlaw</w:t>
            </w:r>
          </w:p>
        </w:tc>
        <w:tc>
          <w:tcPr>
            <w:tcW w:w="673" w:type="dxa"/>
            <w:tcBorders>
              <w:top w:val="dotted" w:sz="4" w:space="0" w:color="auto"/>
              <w:bottom w:val="dotted" w:sz="4" w:space="0" w:color="auto"/>
              <w:right w:val="single" w:sz="6" w:space="0" w:color="auto"/>
            </w:tcBorders>
            <w:shd w:val="clear" w:color="auto" w:fill="auto"/>
            <w:noWrap/>
          </w:tcPr>
          <w:p w14:paraId="171B92AC"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7D692B9" w14:textId="77777777" w:rsidR="003379E5" w:rsidRPr="00CA2EE4" w:rsidRDefault="003379E5" w:rsidP="006C2FF7">
            <w:pPr>
              <w:pStyle w:val="TableText"/>
              <w:jc w:val="right"/>
              <w:rPr>
                <w:color w:val="000000"/>
                <w:sz w:val="18"/>
                <w:szCs w:val="18"/>
              </w:rPr>
            </w:pPr>
            <w:r w:rsidRPr="00CA2EE4">
              <w:rPr>
                <w:sz w:val="18"/>
                <w:szCs w:val="18"/>
              </w:rPr>
              <w:t>0.3</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1DC78C90"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B68437D" w14:textId="77777777" w:rsidR="003379E5" w:rsidRPr="00CA2EE4" w:rsidRDefault="003379E5" w:rsidP="006C2FF7">
            <w:pPr>
              <w:pStyle w:val="TableText"/>
              <w:jc w:val="right"/>
              <w:rPr>
                <w:color w:val="000000"/>
                <w:sz w:val="18"/>
                <w:szCs w:val="18"/>
              </w:rPr>
            </w:pPr>
            <w:r w:rsidRPr="00CA2EE4">
              <w:rPr>
                <w:sz w:val="18"/>
                <w:szCs w:val="18"/>
              </w:rPr>
              <w:t>0.2</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39F1B75A" w14:textId="77777777" w:rsidR="003379E5" w:rsidRPr="00CA2EE4" w:rsidRDefault="003379E5" w:rsidP="006C2FF7">
            <w:pPr>
              <w:pStyle w:val="TableText"/>
              <w:jc w:val="right"/>
              <w:rPr>
                <w:color w:val="000000"/>
                <w:sz w:val="18"/>
                <w:szCs w:val="18"/>
              </w:rPr>
            </w:pPr>
            <w:r w:rsidRPr="00CA2EE4">
              <w:rPr>
                <w:sz w:val="18"/>
                <w:szCs w:val="18"/>
              </w:rPr>
              <w:t>0.5</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913C03B"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5C24451" w14:textId="77777777" w:rsidR="003379E5" w:rsidRPr="00CA2EE4" w:rsidRDefault="003379E5" w:rsidP="006C2FF7">
            <w:pPr>
              <w:pStyle w:val="TableText"/>
              <w:jc w:val="right"/>
              <w:rPr>
                <w:color w:val="000000"/>
                <w:sz w:val="18"/>
                <w:szCs w:val="18"/>
              </w:rPr>
            </w:pPr>
            <w:r w:rsidRPr="00CA2EE4">
              <w:rPr>
                <w:sz w:val="18"/>
                <w:szCs w:val="18"/>
              </w:rPr>
              <w:t>0.2</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18C3A9B3" w14:textId="77777777" w:rsidR="003379E5" w:rsidRPr="00CA2EE4" w:rsidRDefault="003379E5" w:rsidP="006C2FF7">
            <w:pPr>
              <w:pStyle w:val="TableText"/>
              <w:jc w:val="right"/>
              <w:rPr>
                <w:color w:val="000000"/>
                <w:sz w:val="18"/>
                <w:szCs w:val="18"/>
              </w:rPr>
            </w:pPr>
            <w:r w:rsidRPr="00CA2EE4">
              <w:rPr>
                <w:sz w:val="18"/>
                <w:szCs w:val="18"/>
              </w:rPr>
              <w:t>0.5</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551FC70" w14:textId="77777777" w:rsidR="003379E5" w:rsidRPr="00CA2EE4" w:rsidRDefault="003379E5" w:rsidP="006C2FF7">
            <w:pPr>
              <w:pStyle w:val="TableText"/>
              <w:jc w:val="right"/>
              <w:rPr>
                <w:color w:val="000000"/>
                <w:sz w:val="18"/>
                <w:szCs w:val="18"/>
              </w:rPr>
            </w:pPr>
            <w:r w:rsidRPr="00CA2EE4">
              <w:rPr>
                <w:sz w:val="18"/>
                <w:szCs w:val="18"/>
              </w:rPr>
              <w:t>0.2</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554E284E"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326D2D73" w14:textId="77777777" w:rsidR="003379E5" w:rsidRPr="00CA2EE4" w:rsidRDefault="003379E5" w:rsidP="006C2FF7">
            <w:pPr>
              <w:pStyle w:val="TableText"/>
              <w:jc w:val="right"/>
              <w:rPr>
                <w:color w:val="000000"/>
                <w:sz w:val="18"/>
                <w:szCs w:val="18"/>
              </w:rPr>
            </w:pPr>
            <w:r w:rsidRPr="00CA2EE4">
              <w:rPr>
                <w:sz w:val="18"/>
                <w:szCs w:val="18"/>
              </w:rPr>
              <w:t>0.5</w:t>
            </w:r>
          </w:p>
        </w:tc>
        <w:tc>
          <w:tcPr>
            <w:tcW w:w="674" w:type="dxa"/>
            <w:tcBorders>
              <w:top w:val="dotted" w:sz="4" w:space="0" w:color="auto"/>
              <w:left w:val="single" w:sz="6" w:space="0" w:color="auto"/>
              <w:bottom w:val="dotted" w:sz="4" w:space="0" w:color="auto"/>
            </w:tcBorders>
            <w:shd w:val="clear" w:color="auto" w:fill="auto"/>
            <w:noWrap/>
          </w:tcPr>
          <w:p w14:paraId="21756AF2" w14:textId="77777777" w:rsidR="003379E5" w:rsidRPr="00CA2EE4" w:rsidRDefault="003379E5" w:rsidP="006C2FF7">
            <w:pPr>
              <w:pStyle w:val="TableText"/>
              <w:jc w:val="right"/>
              <w:rPr>
                <w:color w:val="000000"/>
                <w:sz w:val="18"/>
                <w:szCs w:val="18"/>
              </w:rPr>
            </w:pPr>
            <w:r w:rsidRPr="00CA2EE4">
              <w:rPr>
                <w:sz w:val="18"/>
                <w:szCs w:val="18"/>
              </w:rPr>
              <w:t>0.3</w:t>
            </w:r>
          </w:p>
        </w:tc>
      </w:tr>
      <w:tr w:rsidR="003379E5" w:rsidRPr="00B648A7" w14:paraId="6D8ACE56"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501AC849" w14:textId="77777777" w:rsidR="003379E5" w:rsidRPr="00B648A7" w:rsidRDefault="003379E5" w:rsidP="006C2FF7">
            <w:pPr>
              <w:pStyle w:val="TableText"/>
              <w:rPr>
                <w:lang w:eastAsia="en-GB"/>
              </w:rPr>
            </w:pPr>
            <w:r w:rsidRPr="00B648A7">
              <w:rPr>
                <w:lang w:eastAsia="en-GB"/>
              </w:rPr>
              <w:t>Bolsover</w:t>
            </w:r>
          </w:p>
        </w:tc>
        <w:tc>
          <w:tcPr>
            <w:tcW w:w="673" w:type="dxa"/>
            <w:tcBorders>
              <w:top w:val="dotted" w:sz="4" w:space="0" w:color="auto"/>
              <w:bottom w:val="dotted" w:sz="4" w:space="0" w:color="auto"/>
              <w:right w:val="single" w:sz="6" w:space="0" w:color="auto"/>
            </w:tcBorders>
            <w:shd w:val="clear" w:color="auto" w:fill="auto"/>
            <w:noWrap/>
          </w:tcPr>
          <w:p w14:paraId="2E827AC0"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EABF69C" w14:textId="77777777" w:rsidR="003379E5" w:rsidRPr="00CA2EE4" w:rsidRDefault="003379E5" w:rsidP="006C2FF7">
            <w:pPr>
              <w:pStyle w:val="TableText"/>
              <w:jc w:val="right"/>
              <w:rPr>
                <w:color w:val="000000"/>
                <w:sz w:val="18"/>
                <w:szCs w:val="18"/>
              </w:rPr>
            </w:pPr>
            <w:r w:rsidRPr="00CA2EE4">
              <w:rPr>
                <w:sz w:val="18"/>
                <w:szCs w:val="18"/>
              </w:rPr>
              <w:t>0.3</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062096DE"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B486E1C" w14:textId="77777777" w:rsidR="003379E5" w:rsidRPr="00CA2EE4" w:rsidRDefault="003379E5" w:rsidP="006C2FF7">
            <w:pPr>
              <w:pStyle w:val="TableText"/>
              <w:jc w:val="right"/>
              <w:rPr>
                <w:color w:val="000000"/>
                <w:sz w:val="18"/>
                <w:szCs w:val="18"/>
              </w:rPr>
            </w:pPr>
            <w:r w:rsidRPr="00CA2EE4">
              <w:rPr>
                <w:sz w:val="18"/>
                <w:szCs w:val="18"/>
              </w:rPr>
              <w:t>0.2</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14B4E923" w14:textId="77777777" w:rsidR="003379E5" w:rsidRPr="00CA2EE4" w:rsidRDefault="003379E5" w:rsidP="006C2FF7">
            <w:pPr>
              <w:pStyle w:val="TableText"/>
              <w:jc w:val="right"/>
              <w:rPr>
                <w:color w:val="000000"/>
                <w:sz w:val="18"/>
                <w:szCs w:val="18"/>
              </w:rPr>
            </w:pPr>
            <w:r w:rsidRPr="00CA2EE4">
              <w:rPr>
                <w:sz w:val="18"/>
                <w:szCs w:val="18"/>
              </w:rPr>
              <w:t>0.3</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7B60A9B2"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465B0487" w14:textId="77777777" w:rsidR="003379E5" w:rsidRPr="00CA2EE4" w:rsidRDefault="003379E5" w:rsidP="006C2FF7">
            <w:pPr>
              <w:pStyle w:val="TableText"/>
              <w:jc w:val="right"/>
              <w:rPr>
                <w:color w:val="000000"/>
                <w:sz w:val="18"/>
                <w:szCs w:val="18"/>
              </w:rPr>
            </w:pPr>
            <w:r w:rsidRPr="00CA2EE4">
              <w:rPr>
                <w:sz w:val="18"/>
                <w:szCs w:val="18"/>
              </w:rPr>
              <w:t>0.2</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2CC99A6B" w14:textId="77777777" w:rsidR="003379E5" w:rsidRPr="00CA2EE4" w:rsidRDefault="003379E5" w:rsidP="006C2FF7">
            <w:pPr>
              <w:pStyle w:val="TableText"/>
              <w:jc w:val="right"/>
              <w:rPr>
                <w:color w:val="000000"/>
                <w:sz w:val="18"/>
                <w:szCs w:val="18"/>
              </w:rPr>
            </w:pPr>
            <w:r w:rsidRPr="00CA2EE4">
              <w:rPr>
                <w:sz w:val="18"/>
                <w:szCs w:val="18"/>
              </w:rPr>
              <w:t>0.3</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4D35B983"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211AAABD"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714C777" w14:textId="77777777" w:rsidR="003379E5" w:rsidRPr="00CA2EE4" w:rsidRDefault="003379E5" w:rsidP="006C2FF7">
            <w:pPr>
              <w:pStyle w:val="TableText"/>
              <w:jc w:val="right"/>
              <w:rPr>
                <w:color w:val="000000"/>
                <w:sz w:val="18"/>
                <w:szCs w:val="18"/>
              </w:rPr>
            </w:pPr>
            <w:r w:rsidRPr="00CA2EE4">
              <w:rPr>
                <w:sz w:val="18"/>
                <w:szCs w:val="18"/>
              </w:rPr>
              <w:t>0.4</w:t>
            </w:r>
          </w:p>
        </w:tc>
        <w:tc>
          <w:tcPr>
            <w:tcW w:w="674" w:type="dxa"/>
            <w:tcBorders>
              <w:top w:val="dotted" w:sz="4" w:space="0" w:color="auto"/>
              <w:left w:val="single" w:sz="6" w:space="0" w:color="auto"/>
              <w:bottom w:val="dotted" w:sz="4" w:space="0" w:color="auto"/>
            </w:tcBorders>
            <w:shd w:val="clear" w:color="auto" w:fill="auto"/>
            <w:noWrap/>
          </w:tcPr>
          <w:p w14:paraId="1334D98E" w14:textId="77777777" w:rsidR="003379E5" w:rsidRPr="00CA2EE4" w:rsidRDefault="003379E5" w:rsidP="006C2FF7">
            <w:pPr>
              <w:pStyle w:val="TableText"/>
              <w:jc w:val="right"/>
              <w:rPr>
                <w:color w:val="000000"/>
                <w:sz w:val="18"/>
                <w:szCs w:val="18"/>
              </w:rPr>
            </w:pPr>
            <w:r w:rsidRPr="00CA2EE4">
              <w:rPr>
                <w:sz w:val="18"/>
                <w:szCs w:val="18"/>
              </w:rPr>
              <w:t>0.1</w:t>
            </w:r>
          </w:p>
        </w:tc>
      </w:tr>
      <w:tr w:rsidR="003379E5" w:rsidRPr="00B648A7" w14:paraId="5BB70D2C"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011AAA77" w14:textId="77777777" w:rsidR="003379E5" w:rsidRPr="00B648A7" w:rsidRDefault="003379E5" w:rsidP="006C2FF7">
            <w:pPr>
              <w:pStyle w:val="TableText"/>
              <w:rPr>
                <w:lang w:eastAsia="en-GB"/>
              </w:rPr>
            </w:pPr>
            <w:r w:rsidRPr="00B648A7">
              <w:rPr>
                <w:lang w:eastAsia="en-GB"/>
              </w:rPr>
              <w:t>Chesterfield</w:t>
            </w:r>
          </w:p>
        </w:tc>
        <w:tc>
          <w:tcPr>
            <w:tcW w:w="673" w:type="dxa"/>
            <w:tcBorders>
              <w:top w:val="dotted" w:sz="4" w:space="0" w:color="auto"/>
              <w:bottom w:val="dotted" w:sz="4" w:space="0" w:color="auto"/>
              <w:right w:val="single" w:sz="6" w:space="0" w:color="auto"/>
            </w:tcBorders>
            <w:shd w:val="clear" w:color="auto" w:fill="auto"/>
            <w:noWrap/>
          </w:tcPr>
          <w:p w14:paraId="770A3606" w14:textId="77777777" w:rsidR="003379E5" w:rsidRPr="00CA2EE4" w:rsidRDefault="003379E5" w:rsidP="006C2FF7">
            <w:pPr>
              <w:pStyle w:val="TableText"/>
              <w:jc w:val="right"/>
              <w:rPr>
                <w:color w:val="000000"/>
                <w:sz w:val="18"/>
                <w:szCs w:val="18"/>
              </w:rPr>
            </w:pPr>
            <w:r w:rsidRPr="00CA2EE4">
              <w:rPr>
                <w:sz w:val="18"/>
                <w:szCs w:val="18"/>
              </w:rPr>
              <w:t>0.0</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DC7771F"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4831B7B4"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36614D42"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4DDDA0C9"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4A6E279E"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7EF2C81D"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42F3FA12"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4CD4FD8"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737CD9FF"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7C40540"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tcBorders>
            <w:shd w:val="clear" w:color="auto" w:fill="auto"/>
            <w:noWrap/>
          </w:tcPr>
          <w:p w14:paraId="560A143B" w14:textId="77777777" w:rsidR="003379E5" w:rsidRPr="00CA2EE4" w:rsidRDefault="003379E5" w:rsidP="006C2FF7">
            <w:pPr>
              <w:pStyle w:val="TableText"/>
              <w:jc w:val="right"/>
              <w:rPr>
                <w:color w:val="000000"/>
                <w:sz w:val="18"/>
                <w:szCs w:val="18"/>
              </w:rPr>
            </w:pPr>
            <w:r w:rsidRPr="00CA2EE4">
              <w:rPr>
                <w:sz w:val="18"/>
                <w:szCs w:val="18"/>
              </w:rPr>
              <w:t>0.1</w:t>
            </w:r>
          </w:p>
        </w:tc>
      </w:tr>
      <w:tr w:rsidR="003379E5" w:rsidRPr="00B648A7" w14:paraId="4D7EFD1C"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188146D9" w14:textId="77777777" w:rsidR="003379E5" w:rsidRPr="00B648A7" w:rsidRDefault="003379E5" w:rsidP="006C2FF7">
            <w:pPr>
              <w:pStyle w:val="TableText"/>
              <w:rPr>
                <w:lang w:eastAsia="en-GB"/>
              </w:rPr>
            </w:pPr>
            <w:r w:rsidRPr="00B648A7">
              <w:rPr>
                <w:lang w:eastAsia="en-GB"/>
              </w:rPr>
              <w:t>Derbys Dales</w:t>
            </w:r>
          </w:p>
        </w:tc>
        <w:tc>
          <w:tcPr>
            <w:tcW w:w="673" w:type="dxa"/>
            <w:tcBorders>
              <w:top w:val="dotted" w:sz="4" w:space="0" w:color="auto"/>
              <w:bottom w:val="dotted" w:sz="4" w:space="0" w:color="auto"/>
              <w:right w:val="single" w:sz="6" w:space="0" w:color="auto"/>
            </w:tcBorders>
            <w:shd w:val="clear" w:color="auto" w:fill="auto"/>
            <w:noWrap/>
          </w:tcPr>
          <w:p w14:paraId="3287C1F5" w14:textId="77777777" w:rsidR="003379E5" w:rsidRPr="00CA2EE4" w:rsidRDefault="003379E5" w:rsidP="006C2FF7">
            <w:pPr>
              <w:pStyle w:val="TableText"/>
              <w:jc w:val="right"/>
              <w:rPr>
                <w:color w:val="000000"/>
                <w:sz w:val="18"/>
                <w:szCs w:val="18"/>
              </w:rPr>
            </w:pPr>
            <w:r w:rsidRPr="00CA2EE4">
              <w:rPr>
                <w:sz w:val="18"/>
                <w:szCs w:val="18"/>
              </w:rPr>
              <w:t>0.0</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D28A6A7"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3B8E158E"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4DDCDF7"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5C334D5A"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372B609E"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6266EF5"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5B7B7383"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A0B3F82"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0C902CAE" w14:textId="77777777" w:rsidR="003379E5" w:rsidRPr="00CA2EE4" w:rsidRDefault="003379E5" w:rsidP="006C2FF7">
            <w:pPr>
              <w:pStyle w:val="TableText"/>
              <w:jc w:val="right"/>
              <w:rPr>
                <w:color w:val="000000"/>
                <w:sz w:val="18"/>
                <w:szCs w:val="18"/>
              </w:rPr>
            </w:pPr>
            <w:r w:rsidRPr="00CA2EE4">
              <w:rPr>
                <w:sz w:val="18"/>
                <w:szCs w:val="18"/>
              </w:rPr>
              <w:t>0.0</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20EC982"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tcBorders>
            <w:shd w:val="clear" w:color="auto" w:fill="auto"/>
            <w:noWrap/>
          </w:tcPr>
          <w:p w14:paraId="5C553FD7" w14:textId="77777777" w:rsidR="003379E5" w:rsidRPr="00CA2EE4" w:rsidRDefault="003379E5" w:rsidP="006C2FF7">
            <w:pPr>
              <w:pStyle w:val="TableText"/>
              <w:jc w:val="right"/>
              <w:rPr>
                <w:color w:val="000000"/>
                <w:sz w:val="18"/>
                <w:szCs w:val="18"/>
              </w:rPr>
            </w:pPr>
            <w:r w:rsidRPr="00CA2EE4">
              <w:rPr>
                <w:sz w:val="18"/>
                <w:szCs w:val="18"/>
              </w:rPr>
              <w:t>0.1</w:t>
            </w:r>
          </w:p>
        </w:tc>
      </w:tr>
      <w:tr w:rsidR="003379E5" w:rsidRPr="00B648A7" w14:paraId="2C390CBF"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1BC10B7E" w14:textId="77777777" w:rsidR="003379E5" w:rsidRPr="00B648A7" w:rsidRDefault="003379E5" w:rsidP="006C2FF7">
            <w:pPr>
              <w:pStyle w:val="TableText"/>
              <w:rPr>
                <w:lang w:eastAsia="en-GB"/>
              </w:rPr>
            </w:pPr>
            <w:r w:rsidRPr="00B648A7">
              <w:rPr>
                <w:lang w:eastAsia="en-GB"/>
              </w:rPr>
              <w:t>High Peak</w:t>
            </w:r>
          </w:p>
        </w:tc>
        <w:tc>
          <w:tcPr>
            <w:tcW w:w="673" w:type="dxa"/>
            <w:tcBorders>
              <w:top w:val="dotted" w:sz="4" w:space="0" w:color="auto"/>
              <w:bottom w:val="dotted" w:sz="4" w:space="0" w:color="auto"/>
              <w:right w:val="single" w:sz="6" w:space="0" w:color="auto"/>
            </w:tcBorders>
            <w:shd w:val="clear" w:color="auto" w:fill="auto"/>
            <w:noWrap/>
          </w:tcPr>
          <w:p w14:paraId="57E29EF6" w14:textId="77777777" w:rsidR="003379E5" w:rsidRPr="00CA2EE4" w:rsidRDefault="003379E5" w:rsidP="006C2FF7">
            <w:pPr>
              <w:pStyle w:val="TableText"/>
              <w:jc w:val="right"/>
              <w:rPr>
                <w:color w:val="000000"/>
                <w:sz w:val="18"/>
                <w:szCs w:val="18"/>
              </w:rPr>
            </w:pPr>
            <w:r w:rsidRPr="00CA2EE4">
              <w:rPr>
                <w:sz w:val="18"/>
                <w:szCs w:val="18"/>
              </w:rPr>
              <w:t>0.0</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BF93A6E" w14:textId="77777777" w:rsidR="003379E5" w:rsidRPr="00CA2EE4" w:rsidRDefault="003379E5" w:rsidP="006C2FF7">
            <w:pPr>
              <w:pStyle w:val="TableText"/>
              <w:jc w:val="right"/>
              <w:rPr>
                <w:color w:val="000000"/>
                <w:sz w:val="18"/>
                <w:szCs w:val="18"/>
              </w:rPr>
            </w:pPr>
            <w:r w:rsidRPr="00CA2EE4">
              <w:rPr>
                <w:sz w:val="18"/>
                <w:szCs w:val="18"/>
              </w:rPr>
              <w:t>0.2</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1343597E"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9CCEDD9"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65CD64B6"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39D93E1"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F3ED896"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4907AEA9"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46C45DC4"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764DEFE8"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6F990F7" w14:textId="77777777" w:rsidR="003379E5" w:rsidRPr="00CA2EE4" w:rsidRDefault="003379E5" w:rsidP="006C2FF7">
            <w:pPr>
              <w:pStyle w:val="TableText"/>
              <w:jc w:val="right"/>
              <w:rPr>
                <w:color w:val="000000"/>
                <w:sz w:val="18"/>
                <w:szCs w:val="18"/>
              </w:rPr>
            </w:pPr>
            <w:r w:rsidRPr="00CA2EE4">
              <w:rPr>
                <w:sz w:val="18"/>
                <w:szCs w:val="18"/>
              </w:rPr>
              <w:t>0.2</w:t>
            </w:r>
          </w:p>
        </w:tc>
        <w:tc>
          <w:tcPr>
            <w:tcW w:w="674" w:type="dxa"/>
            <w:tcBorders>
              <w:top w:val="dotted" w:sz="4" w:space="0" w:color="auto"/>
              <w:left w:val="single" w:sz="6" w:space="0" w:color="auto"/>
              <w:bottom w:val="dotted" w:sz="4" w:space="0" w:color="auto"/>
            </w:tcBorders>
            <w:shd w:val="clear" w:color="auto" w:fill="auto"/>
            <w:noWrap/>
          </w:tcPr>
          <w:p w14:paraId="4F3B2CF8" w14:textId="77777777" w:rsidR="003379E5" w:rsidRPr="00CA2EE4" w:rsidRDefault="003379E5" w:rsidP="006C2FF7">
            <w:pPr>
              <w:pStyle w:val="TableText"/>
              <w:jc w:val="right"/>
              <w:rPr>
                <w:color w:val="000000"/>
                <w:sz w:val="18"/>
                <w:szCs w:val="18"/>
              </w:rPr>
            </w:pPr>
            <w:r w:rsidRPr="00CA2EE4">
              <w:rPr>
                <w:sz w:val="18"/>
                <w:szCs w:val="18"/>
              </w:rPr>
              <w:t>0.1</w:t>
            </w:r>
          </w:p>
        </w:tc>
      </w:tr>
      <w:tr w:rsidR="003379E5" w:rsidRPr="00B648A7" w14:paraId="64E90A8F"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23AACF62" w14:textId="77777777" w:rsidR="003379E5" w:rsidRPr="00B648A7" w:rsidRDefault="003379E5" w:rsidP="006C2FF7">
            <w:pPr>
              <w:pStyle w:val="TableText"/>
              <w:rPr>
                <w:lang w:eastAsia="en-GB"/>
              </w:rPr>
            </w:pPr>
            <w:r w:rsidRPr="00B648A7">
              <w:rPr>
                <w:lang w:eastAsia="en-GB"/>
              </w:rPr>
              <w:t>Leeds</w:t>
            </w:r>
          </w:p>
        </w:tc>
        <w:tc>
          <w:tcPr>
            <w:tcW w:w="673" w:type="dxa"/>
            <w:tcBorders>
              <w:top w:val="dotted" w:sz="4" w:space="0" w:color="auto"/>
              <w:bottom w:val="dotted" w:sz="4" w:space="0" w:color="auto"/>
              <w:right w:val="single" w:sz="6" w:space="0" w:color="auto"/>
            </w:tcBorders>
            <w:shd w:val="clear" w:color="auto" w:fill="auto"/>
            <w:noWrap/>
          </w:tcPr>
          <w:p w14:paraId="6AE2ADD4" w14:textId="77777777" w:rsidR="003379E5" w:rsidRPr="00CA2EE4" w:rsidRDefault="003379E5" w:rsidP="006C2FF7">
            <w:pPr>
              <w:pStyle w:val="TableText"/>
              <w:jc w:val="right"/>
              <w:rPr>
                <w:color w:val="000000"/>
                <w:sz w:val="18"/>
                <w:szCs w:val="18"/>
              </w:rPr>
            </w:pPr>
            <w:r w:rsidRPr="00CA2EE4">
              <w:rPr>
                <w:sz w:val="18"/>
                <w:szCs w:val="18"/>
              </w:rPr>
              <w:t>1.7</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53385F2" w14:textId="77777777" w:rsidR="003379E5" w:rsidRPr="00CA2EE4" w:rsidRDefault="003379E5" w:rsidP="006C2FF7">
            <w:pPr>
              <w:pStyle w:val="TableText"/>
              <w:jc w:val="right"/>
              <w:rPr>
                <w:color w:val="000000"/>
                <w:sz w:val="18"/>
                <w:szCs w:val="18"/>
              </w:rPr>
            </w:pPr>
            <w:r w:rsidRPr="00CA2EE4">
              <w:rPr>
                <w:sz w:val="18"/>
                <w:szCs w:val="18"/>
              </w:rPr>
              <w:t>6.4</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74A645FD" w14:textId="77777777" w:rsidR="003379E5" w:rsidRPr="00CA2EE4" w:rsidRDefault="003379E5" w:rsidP="006C2FF7">
            <w:pPr>
              <w:pStyle w:val="TableText"/>
              <w:jc w:val="right"/>
              <w:rPr>
                <w:color w:val="000000"/>
                <w:sz w:val="18"/>
                <w:szCs w:val="18"/>
              </w:rPr>
            </w:pPr>
            <w:r w:rsidRPr="00CA2EE4">
              <w:rPr>
                <w:sz w:val="18"/>
                <w:szCs w:val="18"/>
              </w:rPr>
              <w:t>4.7</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9D7FA24" w14:textId="77777777" w:rsidR="003379E5" w:rsidRPr="00CA2EE4" w:rsidRDefault="003379E5" w:rsidP="006C2FF7">
            <w:pPr>
              <w:pStyle w:val="TableText"/>
              <w:jc w:val="right"/>
              <w:rPr>
                <w:color w:val="000000"/>
                <w:sz w:val="18"/>
                <w:szCs w:val="18"/>
              </w:rPr>
            </w:pPr>
            <w:r w:rsidRPr="00CA2EE4">
              <w:rPr>
                <w:sz w:val="18"/>
                <w:szCs w:val="18"/>
              </w:rPr>
              <w:t>1.4</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5DA3FAE3" w14:textId="77777777" w:rsidR="003379E5" w:rsidRPr="00CA2EE4" w:rsidRDefault="003379E5" w:rsidP="006C2FF7">
            <w:pPr>
              <w:pStyle w:val="TableText"/>
              <w:jc w:val="right"/>
              <w:rPr>
                <w:color w:val="000000"/>
                <w:sz w:val="18"/>
                <w:szCs w:val="18"/>
              </w:rPr>
            </w:pPr>
            <w:r w:rsidRPr="00CA2EE4">
              <w:rPr>
                <w:sz w:val="18"/>
                <w:szCs w:val="18"/>
              </w:rPr>
              <w:t>7.8</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76DCBF10" w14:textId="77777777" w:rsidR="003379E5" w:rsidRPr="00CA2EE4" w:rsidRDefault="003379E5" w:rsidP="006C2FF7">
            <w:pPr>
              <w:pStyle w:val="TableText"/>
              <w:jc w:val="right"/>
              <w:rPr>
                <w:color w:val="000000"/>
                <w:sz w:val="18"/>
                <w:szCs w:val="18"/>
              </w:rPr>
            </w:pPr>
            <w:r w:rsidRPr="00CA2EE4">
              <w:rPr>
                <w:sz w:val="18"/>
                <w:szCs w:val="18"/>
              </w:rPr>
              <w:t>6.4</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D9AB889" w14:textId="77777777" w:rsidR="003379E5" w:rsidRPr="00CA2EE4" w:rsidRDefault="003379E5" w:rsidP="006C2FF7">
            <w:pPr>
              <w:pStyle w:val="TableText"/>
              <w:jc w:val="right"/>
              <w:rPr>
                <w:color w:val="000000"/>
                <w:sz w:val="18"/>
                <w:szCs w:val="18"/>
              </w:rPr>
            </w:pPr>
            <w:r w:rsidRPr="00CA2EE4">
              <w:rPr>
                <w:sz w:val="18"/>
                <w:szCs w:val="18"/>
              </w:rPr>
              <w:t>3.5</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03A60CA8" w14:textId="77777777" w:rsidR="003379E5" w:rsidRPr="00CA2EE4" w:rsidRDefault="003379E5" w:rsidP="006C2FF7">
            <w:pPr>
              <w:pStyle w:val="TableText"/>
              <w:jc w:val="right"/>
              <w:rPr>
                <w:color w:val="000000"/>
                <w:sz w:val="18"/>
                <w:szCs w:val="18"/>
              </w:rPr>
            </w:pPr>
            <w:r w:rsidRPr="00CA2EE4">
              <w:rPr>
                <w:sz w:val="18"/>
                <w:szCs w:val="18"/>
              </w:rPr>
              <w:t>8.3</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44034F1" w14:textId="77777777" w:rsidR="003379E5" w:rsidRPr="00CA2EE4" w:rsidRDefault="003379E5" w:rsidP="006C2FF7">
            <w:pPr>
              <w:pStyle w:val="TableText"/>
              <w:jc w:val="right"/>
              <w:rPr>
                <w:color w:val="000000"/>
                <w:sz w:val="18"/>
                <w:szCs w:val="18"/>
              </w:rPr>
            </w:pPr>
            <w:r w:rsidRPr="00CA2EE4">
              <w:rPr>
                <w:sz w:val="18"/>
                <w:szCs w:val="18"/>
              </w:rPr>
              <w:t>4.8</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7E3BC5F5" w14:textId="77777777" w:rsidR="003379E5" w:rsidRPr="00CA2EE4" w:rsidRDefault="003379E5" w:rsidP="006C2FF7">
            <w:pPr>
              <w:pStyle w:val="TableText"/>
              <w:jc w:val="right"/>
              <w:rPr>
                <w:color w:val="000000"/>
                <w:sz w:val="18"/>
                <w:szCs w:val="18"/>
              </w:rPr>
            </w:pPr>
            <w:r w:rsidRPr="00CA2EE4">
              <w:rPr>
                <w:sz w:val="18"/>
                <w:szCs w:val="18"/>
              </w:rPr>
              <w:t>3.4</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62641FC" w14:textId="77777777" w:rsidR="003379E5" w:rsidRPr="00CA2EE4" w:rsidRDefault="003379E5" w:rsidP="006C2FF7">
            <w:pPr>
              <w:pStyle w:val="TableText"/>
              <w:jc w:val="right"/>
              <w:rPr>
                <w:color w:val="000000"/>
                <w:sz w:val="18"/>
                <w:szCs w:val="18"/>
              </w:rPr>
            </w:pPr>
            <w:r w:rsidRPr="00CA2EE4">
              <w:rPr>
                <w:sz w:val="18"/>
                <w:szCs w:val="18"/>
              </w:rPr>
              <w:t>8.7</w:t>
            </w:r>
          </w:p>
        </w:tc>
        <w:tc>
          <w:tcPr>
            <w:tcW w:w="674" w:type="dxa"/>
            <w:tcBorders>
              <w:top w:val="dotted" w:sz="4" w:space="0" w:color="auto"/>
              <w:left w:val="single" w:sz="6" w:space="0" w:color="auto"/>
              <w:bottom w:val="dotted" w:sz="4" w:space="0" w:color="auto"/>
            </w:tcBorders>
            <w:shd w:val="clear" w:color="auto" w:fill="auto"/>
            <w:noWrap/>
          </w:tcPr>
          <w:p w14:paraId="14BE55AA" w14:textId="77777777" w:rsidR="003379E5" w:rsidRPr="00CA2EE4" w:rsidRDefault="003379E5" w:rsidP="006C2FF7">
            <w:pPr>
              <w:pStyle w:val="TableText"/>
              <w:jc w:val="right"/>
              <w:rPr>
                <w:color w:val="000000"/>
                <w:sz w:val="18"/>
                <w:szCs w:val="18"/>
              </w:rPr>
            </w:pPr>
            <w:r w:rsidRPr="00CA2EE4">
              <w:rPr>
                <w:sz w:val="18"/>
                <w:szCs w:val="18"/>
              </w:rPr>
              <w:t>5.3</w:t>
            </w:r>
          </w:p>
        </w:tc>
      </w:tr>
      <w:tr w:rsidR="003379E5" w:rsidRPr="00B648A7" w14:paraId="6269CD5C"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5B470BCE" w14:textId="77777777" w:rsidR="003379E5" w:rsidRPr="00B648A7" w:rsidRDefault="003379E5" w:rsidP="006C2FF7">
            <w:pPr>
              <w:pStyle w:val="TableText"/>
              <w:rPr>
                <w:lang w:eastAsia="en-GB"/>
              </w:rPr>
            </w:pPr>
            <w:r w:rsidRPr="00B648A7">
              <w:rPr>
                <w:lang w:eastAsia="en-GB"/>
              </w:rPr>
              <w:t>NE Derbyshire</w:t>
            </w:r>
          </w:p>
        </w:tc>
        <w:tc>
          <w:tcPr>
            <w:tcW w:w="673" w:type="dxa"/>
            <w:tcBorders>
              <w:top w:val="dotted" w:sz="4" w:space="0" w:color="auto"/>
              <w:bottom w:val="dotted" w:sz="4" w:space="0" w:color="auto"/>
              <w:right w:val="single" w:sz="6" w:space="0" w:color="auto"/>
            </w:tcBorders>
            <w:shd w:val="clear" w:color="auto" w:fill="auto"/>
            <w:noWrap/>
          </w:tcPr>
          <w:p w14:paraId="4F9CC157" w14:textId="77777777" w:rsidR="003379E5" w:rsidRPr="00CA2EE4" w:rsidRDefault="003379E5" w:rsidP="006C2FF7">
            <w:pPr>
              <w:pStyle w:val="TableText"/>
              <w:jc w:val="right"/>
              <w:rPr>
                <w:color w:val="000000"/>
                <w:sz w:val="18"/>
                <w:szCs w:val="18"/>
              </w:rPr>
            </w:pPr>
            <w:r w:rsidRPr="00CA2EE4">
              <w:rPr>
                <w:sz w:val="18"/>
                <w:szCs w:val="18"/>
              </w:rPr>
              <w:t>0.0</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4BB208D6"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0809D89B"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7CC76422"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0859648A"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6872C318"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15B35C11"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1CDFC4AE"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4F890C25" w14:textId="77777777" w:rsidR="003379E5" w:rsidRPr="00CA2EE4" w:rsidRDefault="003379E5" w:rsidP="006C2FF7">
            <w:pPr>
              <w:pStyle w:val="TableText"/>
              <w:jc w:val="right"/>
              <w:rPr>
                <w:color w:val="000000"/>
                <w:sz w:val="18"/>
                <w:szCs w:val="18"/>
              </w:rPr>
            </w:pPr>
            <w:r w:rsidRPr="00CA2EE4">
              <w:rPr>
                <w:sz w:val="18"/>
                <w:szCs w:val="18"/>
              </w:rPr>
              <w:t>0.1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57A3C57A"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40DBB196" w14:textId="77777777" w:rsidR="003379E5" w:rsidRPr="00CA2EE4" w:rsidRDefault="003379E5" w:rsidP="006C2FF7">
            <w:pPr>
              <w:pStyle w:val="TableText"/>
              <w:jc w:val="right"/>
              <w:rPr>
                <w:color w:val="000000"/>
                <w:sz w:val="18"/>
                <w:szCs w:val="18"/>
              </w:rPr>
            </w:pPr>
            <w:r w:rsidRPr="00CA2EE4">
              <w:rPr>
                <w:sz w:val="18"/>
                <w:szCs w:val="18"/>
              </w:rPr>
              <w:t>0.1</w:t>
            </w:r>
          </w:p>
        </w:tc>
        <w:tc>
          <w:tcPr>
            <w:tcW w:w="674" w:type="dxa"/>
            <w:tcBorders>
              <w:top w:val="dotted" w:sz="4" w:space="0" w:color="auto"/>
              <w:left w:val="single" w:sz="6" w:space="0" w:color="auto"/>
              <w:bottom w:val="dotted" w:sz="4" w:space="0" w:color="auto"/>
            </w:tcBorders>
            <w:shd w:val="clear" w:color="auto" w:fill="auto"/>
            <w:noWrap/>
          </w:tcPr>
          <w:p w14:paraId="4738A048" w14:textId="77777777" w:rsidR="003379E5" w:rsidRPr="00CA2EE4" w:rsidRDefault="003379E5" w:rsidP="006C2FF7">
            <w:pPr>
              <w:pStyle w:val="TableText"/>
              <w:jc w:val="right"/>
              <w:rPr>
                <w:color w:val="000000"/>
                <w:sz w:val="18"/>
                <w:szCs w:val="18"/>
              </w:rPr>
            </w:pPr>
            <w:r w:rsidRPr="00CA2EE4">
              <w:rPr>
                <w:sz w:val="18"/>
                <w:szCs w:val="18"/>
              </w:rPr>
              <w:t>0.1</w:t>
            </w:r>
          </w:p>
        </w:tc>
      </w:tr>
      <w:tr w:rsidR="003379E5" w:rsidRPr="0048376F" w14:paraId="4D05D324"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0FF82F25" w14:textId="77777777" w:rsidR="003379E5" w:rsidRPr="0048376F" w:rsidRDefault="003379E5" w:rsidP="006C2FF7">
            <w:pPr>
              <w:pStyle w:val="TableText"/>
              <w:rPr>
                <w:b/>
                <w:lang w:eastAsia="en-GB"/>
              </w:rPr>
            </w:pPr>
            <w:r w:rsidRPr="0048376F">
              <w:rPr>
                <w:b/>
                <w:lang w:eastAsia="en-GB"/>
              </w:rPr>
              <w:t>Rotherham</w:t>
            </w:r>
          </w:p>
        </w:tc>
        <w:tc>
          <w:tcPr>
            <w:tcW w:w="673" w:type="dxa"/>
            <w:tcBorders>
              <w:top w:val="dotted" w:sz="4" w:space="0" w:color="auto"/>
              <w:bottom w:val="dotted" w:sz="4" w:space="0" w:color="auto"/>
              <w:right w:val="single" w:sz="6" w:space="0" w:color="auto"/>
            </w:tcBorders>
            <w:shd w:val="clear" w:color="auto" w:fill="auto"/>
            <w:noWrap/>
          </w:tcPr>
          <w:p w14:paraId="3F35676C" w14:textId="77777777" w:rsidR="003379E5" w:rsidRPr="0048376F" w:rsidRDefault="003379E5" w:rsidP="006C2FF7">
            <w:pPr>
              <w:pStyle w:val="TableText"/>
              <w:jc w:val="right"/>
              <w:rPr>
                <w:b/>
                <w:color w:val="000000"/>
                <w:sz w:val="18"/>
                <w:szCs w:val="18"/>
              </w:rPr>
            </w:pPr>
            <w:r w:rsidRPr="0048376F">
              <w:rPr>
                <w:b/>
                <w:sz w:val="18"/>
                <w:szCs w:val="18"/>
              </w:rPr>
              <w:t>0.3</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7ECD70EC" w14:textId="77777777" w:rsidR="003379E5" w:rsidRPr="0048376F" w:rsidRDefault="003379E5" w:rsidP="006C2FF7">
            <w:pPr>
              <w:pStyle w:val="TableText"/>
              <w:jc w:val="right"/>
              <w:rPr>
                <w:b/>
                <w:color w:val="000000"/>
                <w:sz w:val="18"/>
                <w:szCs w:val="18"/>
              </w:rPr>
            </w:pPr>
            <w:r w:rsidRPr="0048376F">
              <w:rPr>
                <w:b/>
                <w:sz w:val="18"/>
                <w:szCs w:val="18"/>
              </w:rPr>
              <w:t>0.7</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2A721402" w14:textId="77777777" w:rsidR="003379E5" w:rsidRPr="0048376F" w:rsidRDefault="003379E5" w:rsidP="006C2FF7">
            <w:pPr>
              <w:pStyle w:val="TableText"/>
              <w:jc w:val="right"/>
              <w:rPr>
                <w:b/>
                <w:color w:val="000000"/>
                <w:sz w:val="18"/>
                <w:szCs w:val="18"/>
              </w:rPr>
            </w:pPr>
            <w:r w:rsidRPr="0048376F">
              <w:rPr>
                <w:b/>
                <w:sz w:val="18"/>
                <w:szCs w:val="18"/>
              </w:rPr>
              <w:t>0.4</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75765762" w14:textId="77777777" w:rsidR="003379E5" w:rsidRPr="0048376F" w:rsidRDefault="003379E5" w:rsidP="006C2FF7">
            <w:pPr>
              <w:pStyle w:val="TableText"/>
              <w:jc w:val="right"/>
              <w:rPr>
                <w:b/>
                <w:color w:val="000000"/>
                <w:sz w:val="18"/>
                <w:szCs w:val="18"/>
              </w:rPr>
            </w:pPr>
            <w:r w:rsidRPr="0048376F">
              <w:rPr>
                <w:b/>
                <w:sz w:val="18"/>
                <w:szCs w:val="18"/>
              </w:rPr>
              <w:t>0.3</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58032F74" w14:textId="77777777" w:rsidR="003379E5" w:rsidRPr="0048376F" w:rsidRDefault="003379E5" w:rsidP="006C2FF7">
            <w:pPr>
              <w:pStyle w:val="TableText"/>
              <w:jc w:val="right"/>
              <w:rPr>
                <w:b/>
                <w:color w:val="000000"/>
                <w:sz w:val="18"/>
                <w:szCs w:val="18"/>
              </w:rPr>
            </w:pPr>
            <w:r w:rsidRPr="0048376F">
              <w:rPr>
                <w:b/>
                <w:sz w:val="18"/>
                <w:szCs w:val="18"/>
              </w:rPr>
              <w:t>0.7</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D4061B7" w14:textId="77777777" w:rsidR="003379E5" w:rsidRPr="0048376F" w:rsidRDefault="003379E5" w:rsidP="006C2FF7">
            <w:pPr>
              <w:pStyle w:val="TableText"/>
              <w:jc w:val="right"/>
              <w:rPr>
                <w:b/>
                <w:color w:val="000000"/>
                <w:sz w:val="18"/>
                <w:szCs w:val="18"/>
              </w:rPr>
            </w:pPr>
            <w:r w:rsidRPr="0048376F">
              <w:rPr>
                <w:b/>
                <w:sz w:val="18"/>
                <w:szCs w:val="18"/>
              </w:rPr>
              <w:t>0.4</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79F16485" w14:textId="77777777" w:rsidR="003379E5" w:rsidRPr="0048376F" w:rsidRDefault="003379E5" w:rsidP="006C2FF7">
            <w:pPr>
              <w:pStyle w:val="TableText"/>
              <w:jc w:val="right"/>
              <w:rPr>
                <w:b/>
                <w:color w:val="000000"/>
                <w:sz w:val="18"/>
                <w:szCs w:val="18"/>
              </w:rPr>
            </w:pPr>
            <w:r w:rsidRPr="0048376F">
              <w:rPr>
                <w:b/>
                <w:sz w:val="18"/>
                <w:szCs w:val="18"/>
              </w:rPr>
              <w:t>0.5</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3CAA479D" w14:textId="77777777" w:rsidR="003379E5" w:rsidRPr="0048376F" w:rsidRDefault="003379E5" w:rsidP="006C2FF7">
            <w:pPr>
              <w:pStyle w:val="TableText"/>
              <w:jc w:val="right"/>
              <w:rPr>
                <w:b/>
                <w:color w:val="000000"/>
                <w:sz w:val="18"/>
                <w:szCs w:val="18"/>
              </w:rPr>
            </w:pPr>
            <w:r w:rsidRPr="0048376F">
              <w:rPr>
                <w:b/>
                <w:sz w:val="18"/>
                <w:szCs w:val="18"/>
              </w:rPr>
              <w:t>0.8</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6B8A3144" w14:textId="77777777" w:rsidR="003379E5" w:rsidRPr="0048376F" w:rsidRDefault="003379E5" w:rsidP="006C2FF7">
            <w:pPr>
              <w:pStyle w:val="TableText"/>
              <w:jc w:val="right"/>
              <w:rPr>
                <w:b/>
                <w:color w:val="000000"/>
                <w:sz w:val="18"/>
                <w:szCs w:val="18"/>
              </w:rPr>
            </w:pPr>
            <w:r w:rsidRPr="0048376F">
              <w:rPr>
                <w:b/>
                <w:sz w:val="18"/>
                <w:szCs w:val="18"/>
              </w:rPr>
              <w:t>0.3</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2F90F8BD" w14:textId="77777777" w:rsidR="003379E5" w:rsidRPr="0048376F" w:rsidRDefault="003379E5" w:rsidP="006C2FF7">
            <w:pPr>
              <w:pStyle w:val="TableText"/>
              <w:jc w:val="right"/>
              <w:rPr>
                <w:b/>
                <w:color w:val="000000"/>
                <w:sz w:val="18"/>
                <w:szCs w:val="18"/>
              </w:rPr>
            </w:pPr>
            <w:r w:rsidRPr="0048376F">
              <w:rPr>
                <w:b/>
                <w:sz w:val="18"/>
                <w:szCs w:val="18"/>
              </w:rPr>
              <w:t>0.5</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67A327E0" w14:textId="77777777" w:rsidR="003379E5" w:rsidRPr="0048376F" w:rsidRDefault="003379E5" w:rsidP="006C2FF7">
            <w:pPr>
              <w:pStyle w:val="TableText"/>
              <w:jc w:val="right"/>
              <w:rPr>
                <w:b/>
                <w:color w:val="000000"/>
                <w:sz w:val="18"/>
                <w:szCs w:val="18"/>
              </w:rPr>
            </w:pPr>
            <w:r w:rsidRPr="0048376F">
              <w:rPr>
                <w:b/>
                <w:sz w:val="18"/>
                <w:szCs w:val="18"/>
              </w:rPr>
              <w:t>0.8</w:t>
            </w:r>
          </w:p>
        </w:tc>
        <w:tc>
          <w:tcPr>
            <w:tcW w:w="674" w:type="dxa"/>
            <w:tcBorders>
              <w:top w:val="dotted" w:sz="4" w:space="0" w:color="auto"/>
              <w:left w:val="single" w:sz="6" w:space="0" w:color="auto"/>
              <w:bottom w:val="dotted" w:sz="4" w:space="0" w:color="auto"/>
            </w:tcBorders>
            <w:shd w:val="clear" w:color="auto" w:fill="auto"/>
            <w:noWrap/>
          </w:tcPr>
          <w:p w14:paraId="793DA592" w14:textId="77777777" w:rsidR="003379E5" w:rsidRPr="0048376F" w:rsidRDefault="003379E5" w:rsidP="006C2FF7">
            <w:pPr>
              <w:pStyle w:val="TableText"/>
              <w:jc w:val="right"/>
              <w:rPr>
                <w:b/>
                <w:color w:val="000000"/>
                <w:sz w:val="18"/>
                <w:szCs w:val="18"/>
              </w:rPr>
            </w:pPr>
            <w:r w:rsidRPr="0048376F">
              <w:rPr>
                <w:b/>
                <w:sz w:val="18"/>
                <w:szCs w:val="18"/>
              </w:rPr>
              <w:t>0.4</w:t>
            </w:r>
          </w:p>
        </w:tc>
      </w:tr>
      <w:tr w:rsidR="003379E5" w:rsidRPr="0048376F" w14:paraId="6FA0010D" w14:textId="77777777" w:rsidTr="007F554F">
        <w:tc>
          <w:tcPr>
            <w:tcW w:w="1554" w:type="dxa"/>
            <w:tcBorders>
              <w:top w:val="dotted" w:sz="4" w:space="0" w:color="auto"/>
              <w:bottom w:val="dotted" w:sz="4" w:space="0" w:color="auto"/>
            </w:tcBorders>
            <w:shd w:val="clear" w:color="auto" w:fill="F2F2F2" w:themeFill="background1" w:themeFillShade="F2"/>
            <w:noWrap/>
            <w:vAlign w:val="bottom"/>
          </w:tcPr>
          <w:p w14:paraId="7381E4B7" w14:textId="77777777" w:rsidR="003379E5" w:rsidRPr="0048376F" w:rsidRDefault="003379E5" w:rsidP="006C2FF7">
            <w:pPr>
              <w:pStyle w:val="TableText"/>
              <w:rPr>
                <w:b/>
                <w:lang w:eastAsia="en-GB"/>
              </w:rPr>
            </w:pPr>
            <w:r w:rsidRPr="0048376F">
              <w:rPr>
                <w:b/>
                <w:lang w:eastAsia="en-GB"/>
              </w:rPr>
              <w:t>Sheffield</w:t>
            </w:r>
          </w:p>
        </w:tc>
        <w:tc>
          <w:tcPr>
            <w:tcW w:w="673" w:type="dxa"/>
            <w:tcBorders>
              <w:top w:val="dotted" w:sz="4" w:space="0" w:color="auto"/>
              <w:bottom w:val="dotted" w:sz="4" w:space="0" w:color="auto"/>
              <w:right w:val="single" w:sz="6" w:space="0" w:color="auto"/>
            </w:tcBorders>
            <w:shd w:val="clear" w:color="auto" w:fill="auto"/>
            <w:noWrap/>
          </w:tcPr>
          <w:p w14:paraId="59303C1C" w14:textId="77777777" w:rsidR="003379E5" w:rsidRPr="0048376F" w:rsidRDefault="003379E5" w:rsidP="006C2FF7">
            <w:pPr>
              <w:pStyle w:val="TableText"/>
              <w:jc w:val="right"/>
              <w:rPr>
                <w:b/>
                <w:color w:val="000000"/>
                <w:sz w:val="18"/>
                <w:szCs w:val="18"/>
              </w:rPr>
            </w:pPr>
            <w:r w:rsidRPr="0048376F">
              <w:rPr>
                <w:b/>
                <w:sz w:val="18"/>
                <w:szCs w:val="18"/>
              </w:rPr>
              <w:t>3.7</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2A7EF323" w14:textId="77777777" w:rsidR="003379E5" w:rsidRPr="0048376F" w:rsidRDefault="003379E5" w:rsidP="006C2FF7">
            <w:pPr>
              <w:pStyle w:val="TableText"/>
              <w:jc w:val="right"/>
              <w:rPr>
                <w:b/>
                <w:color w:val="000000"/>
                <w:sz w:val="18"/>
                <w:szCs w:val="18"/>
              </w:rPr>
            </w:pPr>
            <w:r w:rsidRPr="0048376F">
              <w:rPr>
                <w:b/>
                <w:sz w:val="18"/>
                <w:szCs w:val="18"/>
              </w:rPr>
              <w:t>7.1</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63424DF2" w14:textId="77777777" w:rsidR="003379E5" w:rsidRPr="0048376F" w:rsidRDefault="003379E5" w:rsidP="006C2FF7">
            <w:pPr>
              <w:pStyle w:val="TableText"/>
              <w:jc w:val="right"/>
              <w:rPr>
                <w:b/>
                <w:color w:val="000000"/>
                <w:sz w:val="18"/>
                <w:szCs w:val="18"/>
              </w:rPr>
            </w:pPr>
            <w:r w:rsidRPr="0048376F">
              <w:rPr>
                <w:b/>
                <w:sz w:val="18"/>
                <w:szCs w:val="18"/>
              </w:rPr>
              <w:t>3.3</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1B51AA7" w14:textId="77777777" w:rsidR="003379E5" w:rsidRPr="0048376F" w:rsidRDefault="003379E5" w:rsidP="006C2FF7">
            <w:pPr>
              <w:pStyle w:val="TableText"/>
              <w:jc w:val="right"/>
              <w:rPr>
                <w:b/>
                <w:color w:val="000000"/>
                <w:sz w:val="18"/>
                <w:szCs w:val="18"/>
              </w:rPr>
            </w:pPr>
            <w:r w:rsidRPr="0048376F">
              <w:rPr>
                <w:b/>
                <w:sz w:val="18"/>
                <w:szCs w:val="18"/>
              </w:rPr>
              <w:t>3.5</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1BCC3510" w14:textId="77777777" w:rsidR="003379E5" w:rsidRPr="0048376F" w:rsidRDefault="003379E5" w:rsidP="006C2FF7">
            <w:pPr>
              <w:pStyle w:val="TableText"/>
              <w:jc w:val="right"/>
              <w:rPr>
                <w:b/>
                <w:color w:val="000000"/>
                <w:sz w:val="18"/>
                <w:szCs w:val="18"/>
              </w:rPr>
            </w:pPr>
            <w:r w:rsidRPr="0048376F">
              <w:rPr>
                <w:b/>
                <w:sz w:val="18"/>
                <w:szCs w:val="18"/>
              </w:rPr>
              <w:t>7.0</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041C69BB" w14:textId="77777777" w:rsidR="003379E5" w:rsidRPr="0048376F" w:rsidRDefault="003379E5" w:rsidP="006C2FF7">
            <w:pPr>
              <w:pStyle w:val="TableText"/>
              <w:jc w:val="right"/>
              <w:rPr>
                <w:b/>
                <w:color w:val="000000"/>
                <w:sz w:val="18"/>
                <w:szCs w:val="18"/>
              </w:rPr>
            </w:pPr>
            <w:r w:rsidRPr="0048376F">
              <w:rPr>
                <w:b/>
                <w:sz w:val="18"/>
                <w:szCs w:val="18"/>
              </w:rPr>
              <w:t>3.5</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110D6EA" w14:textId="77777777" w:rsidR="003379E5" w:rsidRPr="0048376F" w:rsidRDefault="003379E5" w:rsidP="006C2FF7">
            <w:pPr>
              <w:pStyle w:val="TableText"/>
              <w:jc w:val="right"/>
              <w:rPr>
                <w:b/>
                <w:color w:val="000000"/>
                <w:sz w:val="18"/>
                <w:szCs w:val="18"/>
              </w:rPr>
            </w:pPr>
            <w:r w:rsidRPr="0048376F">
              <w:rPr>
                <w:b/>
                <w:sz w:val="18"/>
                <w:szCs w:val="18"/>
              </w:rPr>
              <w:t>5.2</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0E11C0C1" w14:textId="77777777" w:rsidR="003379E5" w:rsidRPr="0048376F" w:rsidRDefault="003379E5" w:rsidP="006C2FF7">
            <w:pPr>
              <w:pStyle w:val="TableText"/>
              <w:jc w:val="right"/>
              <w:rPr>
                <w:b/>
                <w:color w:val="000000"/>
                <w:sz w:val="18"/>
                <w:szCs w:val="18"/>
              </w:rPr>
            </w:pPr>
            <w:r w:rsidRPr="0048376F">
              <w:rPr>
                <w:b/>
                <w:sz w:val="18"/>
                <w:szCs w:val="18"/>
              </w:rPr>
              <w:t>7.9</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A1C553F" w14:textId="77777777" w:rsidR="003379E5" w:rsidRPr="0048376F" w:rsidRDefault="003379E5" w:rsidP="006C2FF7">
            <w:pPr>
              <w:pStyle w:val="TableText"/>
              <w:jc w:val="right"/>
              <w:rPr>
                <w:b/>
                <w:color w:val="000000"/>
                <w:sz w:val="18"/>
                <w:szCs w:val="18"/>
              </w:rPr>
            </w:pPr>
            <w:r w:rsidRPr="0048376F">
              <w:rPr>
                <w:b/>
                <w:sz w:val="18"/>
                <w:szCs w:val="18"/>
              </w:rPr>
              <w:t>2.8</w:t>
            </w:r>
          </w:p>
        </w:tc>
        <w:tc>
          <w:tcPr>
            <w:tcW w:w="673" w:type="dxa"/>
            <w:tcBorders>
              <w:top w:val="dotted" w:sz="4" w:space="0" w:color="auto"/>
              <w:left w:val="single" w:sz="6" w:space="0" w:color="auto"/>
              <w:bottom w:val="dotted" w:sz="4" w:space="0" w:color="auto"/>
              <w:right w:val="single" w:sz="6" w:space="0" w:color="auto"/>
            </w:tcBorders>
            <w:shd w:val="clear" w:color="auto" w:fill="auto"/>
            <w:noWrap/>
          </w:tcPr>
          <w:p w14:paraId="0BFF4761" w14:textId="77777777" w:rsidR="003379E5" w:rsidRPr="0048376F" w:rsidRDefault="003379E5" w:rsidP="006C2FF7">
            <w:pPr>
              <w:pStyle w:val="TableText"/>
              <w:jc w:val="right"/>
              <w:rPr>
                <w:b/>
                <w:color w:val="000000"/>
                <w:sz w:val="18"/>
                <w:szCs w:val="18"/>
              </w:rPr>
            </w:pPr>
            <w:r w:rsidRPr="0048376F">
              <w:rPr>
                <w:b/>
                <w:sz w:val="18"/>
                <w:szCs w:val="18"/>
              </w:rPr>
              <w:t>4.8</w:t>
            </w:r>
          </w:p>
        </w:tc>
        <w:tc>
          <w:tcPr>
            <w:tcW w:w="674" w:type="dxa"/>
            <w:tcBorders>
              <w:top w:val="dotted" w:sz="4" w:space="0" w:color="auto"/>
              <w:left w:val="single" w:sz="6" w:space="0" w:color="auto"/>
              <w:bottom w:val="dotted" w:sz="4" w:space="0" w:color="auto"/>
              <w:right w:val="single" w:sz="6" w:space="0" w:color="auto"/>
            </w:tcBorders>
            <w:shd w:val="clear" w:color="auto" w:fill="auto"/>
            <w:noWrap/>
          </w:tcPr>
          <w:p w14:paraId="5B620085" w14:textId="77777777" w:rsidR="003379E5" w:rsidRPr="0048376F" w:rsidRDefault="003379E5" w:rsidP="006C2FF7">
            <w:pPr>
              <w:pStyle w:val="TableText"/>
              <w:jc w:val="right"/>
              <w:rPr>
                <w:b/>
                <w:color w:val="000000"/>
                <w:sz w:val="18"/>
                <w:szCs w:val="18"/>
              </w:rPr>
            </w:pPr>
            <w:r w:rsidRPr="0048376F">
              <w:rPr>
                <w:b/>
                <w:sz w:val="18"/>
                <w:szCs w:val="18"/>
              </w:rPr>
              <w:t>7.8</w:t>
            </w:r>
          </w:p>
        </w:tc>
        <w:tc>
          <w:tcPr>
            <w:tcW w:w="674" w:type="dxa"/>
            <w:tcBorders>
              <w:top w:val="dotted" w:sz="4" w:space="0" w:color="auto"/>
              <w:left w:val="single" w:sz="6" w:space="0" w:color="auto"/>
              <w:bottom w:val="dotted" w:sz="4" w:space="0" w:color="auto"/>
            </w:tcBorders>
            <w:shd w:val="clear" w:color="auto" w:fill="auto"/>
            <w:noWrap/>
          </w:tcPr>
          <w:p w14:paraId="59BAD591" w14:textId="77777777" w:rsidR="003379E5" w:rsidRPr="0048376F" w:rsidRDefault="003379E5" w:rsidP="006C2FF7">
            <w:pPr>
              <w:pStyle w:val="TableText"/>
              <w:jc w:val="right"/>
              <w:rPr>
                <w:b/>
                <w:color w:val="000000"/>
                <w:sz w:val="18"/>
                <w:szCs w:val="18"/>
              </w:rPr>
            </w:pPr>
            <w:r w:rsidRPr="0048376F">
              <w:rPr>
                <w:b/>
                <w:sz w:val="18"/>
                <w:szCs w:val="18"/>
              </w:rPr>
              <w:t>3.1</w:t>
            </w:r>
          </w:p>
        </w:tc>
      </w:tr>
      <w:tr w:rsidR="003379E5" w:rsidRPr="00B648A7" w14:paraId="19A04D73" w14:textId="77777777" w:rsidTr="007F554F">
        <w:tc>
          <w:tcPr>
            <w:tcW w:w="1554" w:type="dxa"/>
            <w:tcBorders>
              <w:top w:val="dotted" w:sz="4" w:space="0" w:color="auto"/>
            </w:tcBorders>
            <w:shd w:val="clear" w:color="auto" w:fill="F2F2F2" w:themeFill="background1" w:themeFillShade="F2"/>
            <w:noWrap/>
            <w:vAlign w:val="bottom"/>
          </w:tcPr>
          <w:p w14:paraId="685546B5" w14:textId="77777777" w:rsidR="003379E5" w:rsidRPr="00B648A7" w:rsidRDefault="003379E5" w:rsidP="006C2FF7">
            <w:pPr>
              <w:pStyle w:val="TableText"/>
              <w:rPr>
                <w:lang w:eastAsia="en-GB"/>
              </w:rPr>
            </w:pPr>
            <w:r w:rsidRPr="00B648A7">
              <w:rPr>
                <w:lang w:eastAsia="en-GB"/>
              </w:rPr>
              <w:t>Doncaster</w:t>
            </w:r>
          </w:p>
        </w:tc>
        <w:tc>
          <w:tcPr>
            <w:tcW w:w="673" w:type="dxa"/>
            <w:tcBorders>
              <w:top w:val="dotted" w:sz="4" w:space="0" w:color="auto"/>
              <w:right w:val="single" w:sz="6" w:space="0" w:color="auto"/>
            </w:tcBorders>
            <w:shd w:val="clear" w:color="auto" w:fill="auto"/>
            <w:noWrap/>
          </w:tcPr>
          <w:p w14:paraId="2A8678AE" w14:textId="77777777" w:rsidR="003379E5" w:rsidRPr="00CA2EE4" w:rsidRDefault="003379E5" w:rsidP="006C2FF7">
            <w:pPr>
              <w:pStyle w:val="TableText"/>
              <w:jc w:val="right"/>
              <w:rPr>
                <w:color w:val="000000"/>
                <w:sz w:val="18"/>
                <w:szCs w:val="18"/>
              </w:rPr>
            </w:pPr>
            <w:r w:rsidRPr="00CA2EE4">
              <w:rPr>
                <w:sz w:val="18"/>
                <w:szCs w:val="18"/>
              </w:rPr>
              <w:t>0.5</w:t>
            </w:r>
          </w:p>
        </w:tc>
        <w:tc>
          <w:tcPr>
            <w:tcW w:w="674" w:type="dxa"/>
            <w:tcBorders>
              <w:top w:val="dotted" w:sz="4" w:space="0" w:color="auto"/>
              <w:left w:val="single" w:sz="6" w:space="0" w:color="auto"/>
              <w:right w:val="single" w:sz="6" w:space="0" w:color="auto"/>
            </w:tcBorders>
            <w:shd w:val="clear" w:color="auto" w:fill="auto"/>
            <w:noWrap/>
          </w:tcPr>
          <w:p w14:paraId="03D06669" w14:textId="77777777" w:rsidR="003379E5" w:rsidRPr="00CA2EE4" w:rsidRDefault="003379E5" w:rsidP="006C2FF7">
            <w:pPr>
              <w:pStyle w:val="TableText"/>
              <w:jc w:val="right"/>
              <w:rPr>
                <w:color w:val="000000"/>
                <w:sz w:val="18"/>
                <w:szCs w:val="18"/>
              </w:rPr>
            </w:pPr>
            <w:r w:rsidRPr="00CA2EE4">
              <w:rPr>
                <w:sz w:val="18"/>
                <w:szCs w:val="18"/>
              </w:rPr>
              <w:t>1.1</w:t>
            </w:r>
          </w:p>
        </w:tc>
        <w:tc>
          <w:tcPr>
            <w:tcW w:w="673" w:type="dxa"/>
            <w:tcBorders>
              <w:top w:val="dotted" w:sz="4" w:space="0" w:color="auto"/>
              <w:left w:val="single" w:sz="6" w:space="0" w:color="auto"/>
              <w:right w:val="single" w:sz="6" w:space="0" w:color="auto"/>
            </w:tcBorders>
            <w:shd w:val="clear" w:color="auto" w:fill="auto"/>
            <w:noWrap/>
          </w:tcPr>
          <w:p w14:paraId="6CF56A49" w14:textId="77777777" w:rsidR="003379E5" w:rsidRPr="00CA2EE4" w:rsidRDefault="003379E5" w:rsidP="006C2FF7">
            <w:pPr>
              <w:pStyle w:val="TableText"/>
              <w:jc w:val="right"/>
              <w:rPr>
                <w:color w:val="000000"/>
                <w:sz w:val="18"/>
                <w:szCs w:val="18"/>
              </w:rPr>
            </w:pPr>
            <w:r w:rsidRPr="00CA2EE4">
              <w:rPr>
                <w:sz w:val="18"/>
                <w:szCs w:val="18"/>
              </w:rPr>
              <w:t>0.5</w:t>
            </w:r>
          </w:p>
        </w:tc>
        <w:tc>
          <w:tcPr>
            <w:tcW w:w="674" w:type="dxa"/>
            <w:tcBorders>
              <w:top w:val="dotted" w:sz="4" w:space="0" w:color="auto"/>
              <w:left w:val="single" w:sz="6" w:space="0" w:color="auto"/>
              <w:right w:val="single" w:sz="6" w:space="0" w:color="auto"/>
            </w:tcBorders>
            <w:shd w:val="clear" w:color="auto" w:fill="auto"/>
            <w:noWrap/>
          </w:tcPr>
          <w:p w14:paraId="1DFB6FCD" w14:textId="77777777" w:rsidR="003379E5" w:rsidRPr="00CA2EE4" w:rsidRDefault="003379E5" w:rsidP="006C2FF7">
            <w:pPr>
              <w:pStyle w:val="TableText"/>
              <w:jc w:val="right"/>
              <w:rPr>
                <w:color w:val="000000"/>
                <w:sz w:val="18"/>
                <w:szCs w:val="18"/>
              </w:rPr>
            </w:pPr>
            <w:r w:rsidRPr="00CA2EE4">
              <w:rPr>
                <w:sz w:val="18"/>
                <w:szCs w:val="18"/>
              </w:rPr>
              <w:t>0.5</w:t>
            </w:r>
          </w:p>
        </w:tc>
        <w:tc>
          <w:tcPr>
            <w:tcW w:w="673" w:type="dxa"/>
            <w:tcBorders>
              <w:top w:val="dotted" w:sz="4" w:space="0" w:color="auto"/>
              <w:left w:val="single" w:sz="6" w:space="0" w:color="auto"/>
              <w:right w:val="single" w:sz="6" w:space="0" w:color="auto"/>
            </w:tcBorders>
            <w:shd w:val="clear" w:color="auto" w:fill="auto"/>
            <w:noWrap/>
          </w:tcPr>
          <w:p w14:paraId="51FCD9EC" w14:textId="77777777" w:rsidR="003379E5" w:rsidRPr="00CA2EE4" w:rsidRDefault="003379E5" w:rsidP="006C2FF7">
            <w:pPr>
              <w:pStyle w:val="TableText"/>
              <w:jc w:val="right"/>
              <w:rPr>
                <w:color w:val="000000"/>
                <w:sz w:val="18"/>
                <w:szCs w:val="18"/>
              </w:rPr>
            </w:pPr>
            <w:r w:rsidRPr="00CA2EE4">
              <w:rPr>
                <w:sz w:val="18"/>
                <w:szCs w:val="18"/>
              </w:rPr>
              <w:t>1.4</w:t>
            </w:r>
          </w:p>
        </w:tc>
        <w:tc>
          <w:tcPr>
            <w:tcW w:w="674" w:type="dxa"/>
            <w:tcBorders>
              <w:top w:val="dotted" w:sz="4" w:space="0" w:color="auto"/>
              <w:left w:val="single" w:sz="6" w:space="0" w:color="auto"/>
              <w:right w:val="single" w:sz="6" w:space="0" w:color="auto"/>
            </w:tcBorders>
            <w:shd w:val="clear" w:color="auto" w:fill="auto"/>
            <w:noWrap/>
          </w:tcPr>
          <w:p w14:paraId="6C411364" w14:textId="77777777" w:rsidR="003379E5" w:rsidRPr="00CA2EE4" w:rsidRDefault="003379E5" w:rsidP="006C2FF7">
            <w:pPr>
              <w:pStyle w:val="TableText"/>
              <w:jc w:val="right"/>
              <w:rPr>
                <w:color w:val="000000"/>
                <w:sz w:val="18"/>
                <w:szCs w:val="18"/>
              </w:rPr>
            </w:pPr>
            <w:r w:rsidRPr="00CA2EE4">
              <w:rPr>
                <w:sz w:val="18"/>
                <w:szCs w:val="18"/>
              </w:rPr>
              <w:t>0.9</w:t>
            </w:r>
          </w:p>
        </w:tc>
        <w:tc>
          <w:tcPr>
            <w:tcW w:w="674" w:type="dxa"/>
            <w:tcBorders>
              <w:top w:val="dotted" w:sz="4" w:space="0" w:color="auto"/>
              <w:left w:val="single" w:sz="6" w:space="0" w:color="auto"/>
              <w:right w:val="single" w:sz="6" w:space="0" w:color="auto"/>
            </w:tcBorders>
            <w:shd w:val="clear" w:color="auto" w:fill="auto"/>
            <w:noWrap/>
          </w:tcPr>
          <w:p w14:paraId="1791C94F" w14:textId="77777777" w:rsidR="003379E5" w:rsidRPr="00CA2EE4" w:rsidRDefault="003379E5" w:rsidP="006C2FF7">
            <w:pPr>
              <w:pStyle w:val="TableText"/>
              <w:jc w:val="right"/>
              <w:rPr>
                <w:color w:val="000000"/>
                <w:sz w:val="18"/>
                <w:szCs w:val="18"/>
              </w:rPr>
            </w:pPr>
            <w:r w:rsidRPr="00CA2EE4">
              <w:rPr>
                <w:sz w:val="18"/>
                <w:szCs w:val="18"/>
              </w:rPr>
              <w:t>0.9</w:t>
            </w:r>
          </w:p>
        </w:tc>
        <w:tc>
          <w:tcPr>
            <w:tcW w:w="673" w:type="dxa"/>
            <w:tcBorders>
              <w:top w:val="dotted" w:sz="4" w:space="0" w:color="auto"/>
              <w:left w:val="single" w:sz="6" w:space="0" w:color="auto"/>
              <w:right w:val="single" w:sz="6" w:space="0" w:color="auto"/>
            </w:tcBorders>
            <w:shd w:val="clear" w:color="auto" w:fill="auto"/>
            <w:noWrap/>
          </w:tcPr>
          <w:p w14:paraId="4EE4976B" w14:textId="77777777" w:rsidR="003379E5" w:rsidRPr="00CA2EE4" w:rsidRDefault="003379E5" w:rsidP="006C2FF7">
            <w:pPr>
              <w:pStyle w:val="TableText"/>
              <w:jc w:val="right"/>
              <w:rPr>
                <w:color w:val="000000"/>
                <w:sz w:val="18"/>
                <w:szCs w:val="18"/>
              </w:rPr>
            </w:pPr>
            <w:r w:rsidRPr="00CA2EE4">
              <w:rPr>
                <w:sz w:val="18"/>
                <w:szCs w:val="18"/>
              </w:rPr>
              <w:t>1.5</w:t>
            </w:r>
          </w:p>
        </w:tc>
        <w:tc>
          <w:tcPr>
            <w:tcW w:w="674" w:type="dxa"/>
            <w:tcBorders>
              <w:top w:val="dotted" w:sz="4" w:space="0" w:color="auto"/>
              <w:left w:val="single" w:sz="6" w:space="0" w:color="auto"/>
              <w:right w:val="single" w:sz="6" w:space="0" w:color="auto"/>
            </w:tcBorders>
            <w:shd w:val="clear" w:color="auto" w:fill="auto"/>
            <w:noWrap/>
          </w:tcPr>
          <w:p w14:paraId="3291B4CB" w14:textId="77777777" w:rsidR="003379E5" w:rsidRPr="00CA2EE4" w:rsidRDefault="003379E5" w:rsidP="006C2FF7">
            <w:pPr>
              <w:pStyle w:val="TableText"/>
              <w:jc w:val="right"/>
              <w:rPr>
                <w:color w:val="000000"/>
                <w:sz w:val="18"/>
                <w:szCs w:val="18"/>
              </w:rPr>
            </w:pPr>
            <w:r w:rsidRPr="00CA2EE4">
              <w:rPr>
                <w:sz w:val="18"/>
                <w:szCs w:val="18"/>
              </w:rPr>
              <w:t>0.6</w:t>
            </w:r>
          </w:p>
        </w:tc>
        <w:tc>
          <w:tcPr>
            <w:tcW w:w="673" w:type="dxa"/>
            <w:tcBorders>
              <w:top w:val="dotted" w:sz="4" w:space="0" w:color="auto"/>
              <w:left w:val="single" w:sz="6" w:space="0" w:color="auto"/>
              <w:right w:val="single" w:sz="6" w:space="0" w:color="auto"/>
            </w:tcBorders>
            <w:shd w:val="clear" w:color="auto" w:fill="auto"/>
            <w:noWrap/>
          </w:tcPr>
          <w:p w14:paraId="1AD1B02E" w14:textId="77777777" w:rsidR="003379E5" w:rsidRPr="00CA2EE4" w:rsidRDefault="003379E5" w:rsidP="006C2FF7">
            <w:pPr>
              <w:pStyle w:val="TableText"/>
              <w:jc w:val="right"/>
              <w:rPr>
                <w:color w:val="000000"/>
                <w:sz w:val="18"/>
                <w:szCs w:val="18"/>
              </w:rPr>
            </w:pPr>
            <w:r w:rsidRPr="00CA2EE4">
              <w:rPr>
                <w:sz w:val="18"/>
                <w:szCs w:val="18"/>
              </w:rPr>
              <w:t>1.2</w:t>
            </w:r>
          </w:p>
        </w:tc>
        <w:tc>
          <w:tcPr>
            <w:tcW w:w="674" w:type="dxa"/>
            <w:tcBorders>
              <w:top w:val="dotted" w:sz="4" w:space="0" w:color="auto"/>
              <w:left w:val="single" w:sz="6" w:space="0" w:color="auto"/>
              <w:right w:val="single" w:sz="6" w:space="0" w:color="auto"/>
            </w:tcBorders>
            <w:shd w:val="clear" w:color="auto" w:fill="auto"/>
            <w:noWrap/>
          </w:tcPr>
          <w:p w14:paraId="7960A5C8" w14:textId="77777777" w:rsidR="003379E5" w:rsidRPr="00CA2EE4" w:rsidRDefault="003379E5" w:rsidP="006C2FF7">
            <w:pPr>
              <w:pStyle w:val="TableText"/>
              <w:jc w:val="right"/>
              <w:rPr>
                <w:color w:val="000000"/>
                <w:sz w:val="18"/>
                <w:szCs w:val="18"/>
              </w:rPr>
            </w:pPr>
            <w:r w:rsidRPr="00CA2EE4">
              <w:rPr>
                <w:sz w:val="18"/>
                <w:szCs w:val="18"/>
              </w:rPr>
              <w:t>1.9</w:t>
            </w:r>
          </w:p>
        </w:tc>
        <w:tc>
          <w:tcPr>
            <w:tcW w:w="674" w:type="dxa"/>
            <w:tcBorders>
              <w:top w:val="dotted" w:sz="4" w:space="0" w:color="auto"/>
              <w:left w:val="single" w:sz="6" w:space="0" w:color="auto"/>
            </w:tcBorders>
            <w:shd w:val="clear" w:color="auto" w:fill="auto"/>
            <w:noWrap/>
          </w:tcPr>
          <w:p w14:paraId="0BC4D807" w14:textId="77777777" w:rsidR="003379E5" w:rsidRPr="00CA2EE4" w:rsidRDefault="003379E5" w:rsidP="006C2FF7">
            <w:pPr>
              <w:pStyle w:val="TableText"/>
              <w:jc w:val="right"/>
              <w:rPr>
                <w:color w:val="000000"/>
                <w:sz w:val="18"/>
                <w:szCs w:val="18"/>
              </w:rPr>
            </w:pPr>
            <w:r w:rsidRPr="00CA2EE4">
              <w:rPr>
                <w:sz w:val="18"/>
                <w:szCs w:val="18"/>
              </w:rPr>
              <w:t>0.7</w:t>
            </w:r>
          </w:p>
        </w:tc>
      </w:tr>
    </w:tbl>
    <w:p w14:paraId="35C80481" w14:textId="77777777" w:rsidR="006C2FF7" w:rsidRPr="00B648A7" w:rsidRDefault="006C2FF7" w:rsidP="006C2FF7">
      <w:pPr>
        <w:pStyle w:val="TableGraphSource"/>
      </w:pPr>
      <w:r w:rsidRPr="00B648A7">
        <w:t xml:space="preserve">Source: ONS Migration Statistics Unit.  </w:t>
      </w:r>
    </w:p>
    <w:p w14:paraId="55618687" w14:textId="7471070A" w:rsidR="006C2FF7" w:rsidRPr="00B648A7" w:rsidRDefault="006C2FF7" w:rsidP="007D77C8">
      <w:pPr>
        <w:pStyle w:val="Paragraph"/>
        <w:numPr>
          <w:ilvl w:val="0"/>
          <w:numId w:val="16"/>
        </w:numPr>
      </w:pPr>
      <w:r>
        <w:t>The net inflow of international migrants into both Sheffield and Rotherham highlights a potential demand from households who may have unique search patterns and housing requirements which shape the housing mark</w:t>
      </w:r>
      <w:r w:rsidR="00F2396D">
        <w:t xml:space="preserve">et in important ways. </w:t>
      </w:r>
      <w:r>
        <w:t xml:space="preserve">This demand is set to continue into the future, as population estimates (2016-based) suggest that between 2018-2023 there will be a net increase of over 20,000 international migrants across the </w:t>
      </w:r>
      <w:r w:rsidR="00261232">
        <w:t>SRHM, though</w:t>
      </w:r>
      <w:r>
        <w:t xml:space="preserve"> the rate of increase is due to slow from 2017 onwards. </w:t>
      </w:r>
      <w:r w:rsidRPr="00B648A7">
        <w:t>It is very difficult to obtain accurate information abou</w:t>
      </w:r>
      <w:r>
        <w:t xml:space="preserve">t the housing </w:t>
      </w:r>
      <w:r w:rsidRPr="00B648A7">
        <w:t>demand</w:t>
      </w:r>
      <w:r>
        <w:t xml:space="preserve"> of international migrants, and we look at this issue in more detail in</w:t>
      </w:r>
      <w:r w:rsidRPr="00B648A7">
        <w:t xml:space="preserve"> C</w:t>
      </w:r>
      <w:r>
        <w:t>hapter 5, using evidence from the household survey</w:t>
      </w:r>
      <w:r w:rsidRPr="00B648A7">
        <w:t xml:space="preserve">. </w:t>
      </w:r>
    </w:p>
    <w:p w14:paraId="1972D5B1" w14:textId="77777777" w:rsidR="006C2FF7" w:rsidRPr="00B648A7" w:rsidRDefault="006C2FF7" w:rsidP="00F124A3">
      <w:pPr>
        <w:pStyle w:val="Heading3"/>
      </w:pPr>
      <w:bookmarkStart w:id="42" w:name="_Toc369795196"/>
      <w:bookmarkStart w:id="43" w:name="_Toc373151664"/>
      <w:r w:rsidRPr="00B648A7">
        <w:t>Travel to work patterns</w:t>
      </w:r>
      <w:bookmarkEnd w:id="42"/>
      <w:bookmarkEnd w:id="43"/>
    </w:p>
    <w:p w14:paraId="657CA950" w14:textId="5B246B47" w:rsidR="006C2FF7" w:rsidRDefault="006C2FF7" w:rsidP="007D77C8">
      <w:pPr>
        <w:pStyle w:val="Paragraph"/>
        <w:numPr>
          <w:ilvl w:val="0"/>
          <w:numId w:val="16"/>
        </w:numPr>
      </w:pPr>
      <w:r w:rsidRPr="00B648A7">
        <w:t>Sheffield is the most signific</w:t>
      </w:r>
      <w:r>
        <w:t>ant employ</w:t>
      </w:r>
      <w:r w:rsidR="00C80674">
        <w:t>ment centre</w:t>
      </w:r>
      <w:r>
        <w:t xml:space="preserve"> in the city </w:t>
      </w:r>
      <w:r w:rsidR="00CB367D">
        <w:t>region,</w:t>
      </w:r>
      <w:r w:rsidRPr="00B648A7">
        <w:t xml:space="preserve"> </w:t>
      </w:r>
      <w:r>
        <w:t xml:space="preserve">and this is revealed in travel to work patterns. This suggests commuting is </w:t>
      </w:r>
      <w:r w:rsidRPr="00B648A7">
        <w:t>focused on the major employment centres of Sheffield City Centre, the lower Don Valley, and the other South Yorkshire towns</w:t>
      </w:r>
      <w:r>
        <w:t>.</w:t>
      </w:r>
      <w:r w:rsidR="007F554F">
        <w:t xml:space="preserve"> </w:t>
      </w:r>
      <w:r w:rsidRPr="00B648A7">
        <w:t>There are also significant commuting flows between Sheffield and North East Derbyshire and Chesterfield.</w:t>
      </w:r>
    </w:p>
    <w:p w14:paraId="7A783CDF" w14:textId="638278E2" w:rsidR="006C2FF7" w:rsidRPr="00B648A7" w:rsidRDefault="006C2FF7" w:rsidP="007D77C8">
      <w:pPr>
        <w:pStyle w:val="Paragraph"/>
        <w:numPr>
          <w:ilvl w:val="0"/>
          <w:numId w:val="16"/>
        </w:numPr>
      </w:pPr>
      <w:r w:rsidRPr="006D0CF1">
        <w:t xml:space="preserve">Figure </w:t>
      </w:r>
      <w:r w:rsidR="00F2396D" w:rsidRPr="006D0CF1">
        <w:t>3.3</w:t>
      </w:r>
      <w:r>
        <w:t xml:space="preserve"> below shows the travel to work areas calculated using Census 2011 data, whilst also presenting the travel times into Sheffield City at 8am in the morning. Critically, the travel-to-work area covering Sheffield and Rotherham almost precisely overlays the district boundaries, with some overspill into Derbyshire Dales</w:t>
      </w:r>
      <w:r w:rsidR="00EB7FD4">
        <w:t xml:space="preserve"> and North East Derbyshire</w:t>
      </w:r>
      <w:r>
        <w:t>. The shortest travel times in Sheffield City are from within SCC and RMBC, though commutes of less than 45 mins are evident for those in Chesterfield, south of Barnsley, in the north of North East Derbyshire and pockets of Doncaster and Derbyshire Dales.</w:t>
      </w:r>
    </w:p>
    <w:p w14:paraId="6110851B" w14:textId="77777777" w:rsidR="00DB0338" w:rsidRDefault="00DB0338">
      <w:pPr>
        <w:spacing w:before="0" w:after="200" w:line="276" w:lineRule="auto"/>
        <w:jc w:val="left"/>
        <w:rPr>
          <w:b/>
          <w:color w:val="621B40"/>
        </w:rPr>
      </w:pPr>
      <w:bookmarkStart w:id="44" w:name="_Ref369868050"/>
      <w:bookmarkStart w:id="45" w:name="_Toc373151855"/>
      <w:r>
        <w:br w:type="page"/>
      </w:r>
    </w:p>
    <w:p w14:paraId="71C43CE8" w14:textId="39287B57" w:rsidR="006C2FF7" w:rsidRPr="00B648A7" w:rsidRDefault="006C2FF7" w:rsidP="006C2FF7">
      <w:pPr>
        <w:pStyle w:val="TableGraphheading"/>
      </w:pPr>
      <w:r w:rsidRPr="00B648A7">
        <w:lastRenderedPageBreak/>
        <w:t xml:space="preserve">Figure </w:t>
      </w:r>
      <w:bookmarkEnd w:id="44"/>
      <w:r>
        <w:t>3.3:</w:t>
      </w:r>
      <w:r w:rsidRPr="00B648A7">
        <w:t xml:space="preserve"> Map showing </w:t>
      </w:r>
      <w:bookmarkEnd w:id="45"/>
      <w:r>
        <w:t>travel to work areas and travel times into Sheffield City at peak morning times</w:t>
      </w:r>
    </w:p>
    <w:p w14:paraId="106180E7" w14:textId="77777777" w:rsidR="006C2FF7" w:rsidRPr="00B648A7" w:rsidRDefault="006C2FF7" w:rsidP="006C2FF7">
      <w:pPr>
        <w:pStyle w:val="Paragraph"/>
        <w:spacing w:before="120" w:after="120"/>
      </w:pPr>
      <w:r>
        <w:rPr>
          <w:noProof/>
          <w:lang w:eastAsia="en-GB"/>
        </w:rPr>
        <w:drawing>
          <wp:inline distT="0" distB="0" distL="0" distR="0" wp14:anchorId="6644B5CF" wp14:editId="74FFB3D1">
            <wp:extent cx="5510151" cy="40829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WA map.png"/>
                    <pic:cNvPicPr/>
                  </pic:nvPicPr>
                  <pic:blipFill rotWithShape="1">
                    <a:blip r:embed="rId26" cstate="print">
                      <a:extLst>
                        <a:ext uri="{28A0092B-C50C-407E-A947-70E740481C1C}">
                          <a14:useLocalDpi xmlns:a14="http://schemas.microsoft.com/office/drawing/2010/main" val="0"/>
                        </a:ext>
                      </a:extLst>
                    </a:blip>
                    <a:srcRect l="653" t="50735" r="52646"/>
                    <a:stretch/>
                  </pic:blipFill>
                  <pic:spPr bwMode="auto">
                    <a:xfrm>
                      <a:off x="0" y="0"/>
                      <a:ext cx="5518648" cy="4089273"/>
                    </a:xfrm>
                    <a:prstGeom prst="rect">
                      <a:avLst/>
                    </a:prstGeom>
                    <a:ln>
                      <a:noFill/>
                    </a:ln>
                    <a:extLst>
                      <a:ext uri="{53640926-AAD7-44D8-BBD7-CCE9431645EC}">
                        <a14:shadowObscured xmlns:a14="http://schemas.microsoft.com/office/drawing/2010/main"/>
                      </a:ext>
                    </a:extLst>
                  </pic:spPr>
                </pic:pic>
              </a:graphicData>
            </a:graphic>
          </wp:inline>
        </w:drawing>
      </w:r>
    </w:p>
    <w:p w14:paraId="079AD1B2" w14:textId="51CF481B" w:rsidR="006C2FF7" w:rsidRPr="00B648A7" w:rsidRDefault="006C2FF7" w:rsidP="006C2FF7">
      <w:pPr>
        <w:pStyle w:val="TableGraphSource"/>
      </w:pPr>
      <w:r w:rsidRPr="00B648A7">
        <w:t>Source:</w:t>
      </w:r>
      <w:r>
        <w:t xml:space="preserve"> ESRI World Traffic Survey, 2018; ONS, 2011</w:t>
      </w:r>
      <w:r w:rsidR="00523791">
        <w:t>;</w:t>
      </w:r>
      <w:r w:rsidRPr="00B648A7">
        <w:t xml:space="preserve"> 20</w:t>
      </w:r>
      <w:r>
        <w:t>1</w:t>
      </w:r>
      <w:r w:rsidRPr="00B648A7">
        <w:t>1 Census</w:t>
      </w:r>
      <w:r w:rsidR="00DB0338">
        <w:t>.</w:t>
      </w:r>
    </w:p>
    <w:p w14:paraId="596B60D8" w14:textId="3B619005" w:rsidR="006C2FF7" w:rsidRDefault="006D0CF1" w:rsidP="007D77C8">
      <w:pPr>
        <w:pStyle w:val="Paragraph"/>
        <w:numPr>
          <w:ilvl w:val="0"/>
          <w:numId w:val="16"/>
        </w:numPr>
      </w:pPr>
      <w:r>
        <w:t>Data from our household</w:t>
      </w:r>
      <w:r w:rsidR="006C2FF7">
        <w:t xml:space="preserve"> survey reveals a </w:t>
      </w:r>
      <w:r w:rsidR="006C2FF7" w:rsidRPr="00265DEE">
        <w:t>high level of closure in</w:t>
      </w:r>
      <w:r w:rsidR="006C2FF7">
        <w:t xml:space="preserve"> this</w:t>
      </w:r>
      <w:r w:rsidR="00523791">
        <w:t xml:space="preserve"> Travel </w:t>
      </w:r>
      <w:r w:rsidR="00CB367D">
        <w:t>to</w:t>
      </w:r>
      <w:r w:rsidR="00523791">
        <w:t xml:space="preserve"> Work Area (</w:t>
      </w:r>
      <w:r w:rsidR="006C2FF7">
        <w:t>TTWA</w:t>
      </w:r>
      <w:r w:rsidR="00523791">
        <w:t>)</w:t>
      </w:r>
      <w:r w:rsidR="00BD7968">
        <w:t xml:space="preserve">. </w:t>
      </w:r>
      <w:r>
        <w:t>F</w:t>
      </w:r>
      <w:r w:rsidR="006C2FF7">
        <w:t>or those providing a postcode for their and/or</w:t>
      </w:r>
      <w:r w:rsidR="00523791">
        <w:t xml:space="preserve"> their</w:t>
      </w:r>
      <w:r w:rsidR="006C2FF7">
        <w:t xml:space="preserve"> partners location of work, 85 per</w:t>
      </w:r>
      <w:r w:rsidR="00523791">
        <w:t xml:space="preserve"> </w:t>
      </w:r>
      <w:r w:rsidR="006C2FF7">
        <w:t>cent worked within the Sheffield and Rotherham TTWA</w:t>
      </w:r>
      <w:r w:rsidR="00BD7968">
        <w:t>.</w:t>
      </w:r>
      <w:r w:rsidR="006C2FF7">
        <w:rPr>
          <w:rStyle w:val="FootnoteReference"/>
        </w:rPr>
        <w:footnoteReference w:id="21"/>
      </w:r>
    </w:p>
    <w:p w14:paraId="076F2DBE" w14:textId="4C1448F2" w:rsidR="006C2FF7" w:rsidRPr="009335C3" w:rsidRDefault="006C2FF7" w:rsidP="007D77C8">
      <w:pPr>
        <w:pStyle w:val="Paragraph"/>
        <w:numPr>
          <w:ilvl w:val="0"/>
          <w:numId w:val="16"/>
        </w:numPr>
      </w:pPr>
      <w:r>
        <w:t>Despite this, if the SRHM were to be defined by TTWA</w:t>
      </w:r>
      <w:r w:rsidRPr="00B648A7">
        <w:t xml:space="preserve"> area</w:t>
      </w:r>
      <w:r>
        <w:t xml:space="preserve"> alone, it would lead to a </w:t>
      </w:r>
      <w:r w:rsidRPr="009335C3">
        <w:t>slightly different drawing</w:t>
      </w:r>
      <w:r w:rsidR="00BD7968">
        <w:t xml:space="preserve"> of housing market boundaries. </w:t>
      </w:r>
      <w:r w:rsidRPr="009335C3">
        <w:t>People are general</w:t>
      </w:r>
      <w:r w:rsidR="00CC6BE1">
        <w:t>ly</w:t>
      </w:r>
      <w:r w:rsidRPr="009335C3">
        <w:t xml:space="preserve"> prepared to commute further than they would move and as such most housing markets are </w:t>
      </w:r>
      <w:r w:rsidRPr="009335C3">
        <w:rPr>
          <w:i/>
        </w:rPr>
        <w:t>embedded within</w:t>
      </w:r>
      <w:r w:rsidRPr="009335C3">
        <w:t xml:space="preserve"> travel to work areas</w:t>
      </w:r>
      <w:r w:rsidR="00BD7968">
        <w:t>.</w:t>
      </w:r>
      <w:r w:rsidRPr="009335C3">
        <w:rPr>
          <w:rStyle w:val="FootnoteReference"/>
        </w:rPr>
        <w:footnoteReference w:id="22"/>
      </w:r>
    </w:p>
    <w:p w14:paraId="4F3A7B62" w14:textId="63A9290A" w:rsidR="006C2FF7" w:rsidRPr="00B648A7" w:rsidRDefault="006C2FF7" w:rsidP="007D77C8">
      <w:pPr>
        <w:pStyle w:val="Paragraph"/>
        <w:numPr>
          <w:ilvl w:val="0"/>
          <w:numId w:val="16"/>
        </w:numPr>
      </w:pPr>
      <w:r w:rsidRPr="009335C3">
        <w:t>Taking the evidence from the above section</w:t>
      </w:r>
      <w:r w:rsidR="00653D5E" w:rsidRPr="009335C3">
        <w:t>,</w:t>
      </w:r>
      <w:r w:rsidRPr="009335C3">
        <w:t xml:space="preserve"> it is clear that there is a high level of self-containment in the moves</w:t>
      </w:r>
      <w:r w:rsidR="00D32937">
        <w:t xml:space="preserve"> originating in the </w:t>
      </w:r>
      <w:r w:rsidRPr="009335C3">
        <w:t>combined SCC and RMBC area</w:t>
      </w:r>
      <w:r w:rsidR="00D32937">
        <w:t>. Whilst the authorities in the SRHM are generally a net exporter to most adjacent authorities, international migration provides a major inflow, shaping the housing market in specific ways, not least for student housing in Sheffield.</w:t>
      </w:r>
      <w:r w:rsidRPr="009335C3">
        <w:t xml:space="preserve"> </w:t>
      </w:r>
      <w:r w:rsidR="00D32937">
        <w:t>A</w:t>
      </w:r>
      <w:r w:rsidRPr="009335C3">
        <w:t>s</w:t>
      </w:r>
      <w:r w:rsidR="006D0CF1" w:rsidRPr="009335C3">
        <w:t xml:space="preserve"> Figure 3.3</w:t>
      </w:r>
      <w:r w:rsidRPr="009335C3">
        <w:t xml:space="preserve"> confirms, th</w:t>
      </w:r>
      <w:r w:rsidR="00D32937">
        <w:t>ere is close alignment between the</w:t>
      </w:r>
      <w:r w:rsidRPr="009335C3">
        <w:t xml:space="preserve"> boundaries </w:t>
      </w:r>
      <w:r w:rsidR="00D32937">
        <w:t>of the SRHM and the TTWA.</w:t>
      </w:r>
      <w:r w:rsidR="00BD7968">
        <w:t xml:space="preserve"> </w:t>
      </w:r>
      <w:r w:rsidR="00F064AC">
        <w:t>Whilst most moves affecting the SRHM originate from those currently residing in it, the TTWA highlights the wider zone of influence of Sheffield as an employment centre, drawing in and pushing out housing demand according to travel to work times.</w:t>
      </w:r>
    </w:p>
    <w:p w14:paraId="119C42A2" w14:textId="77777777" w:rsidR="006C2FF7" w:rsidRPr="00B648A7" w:rsidRDefault="006C2FF7" w:rsidP="00F124A3">
      <w:pPr>
        <w:pStyle w:val="Heading2"/>
      </w:pPr>
      <w:bookmarkStart w:id="46" w:name="_Toc369795197"/>
      <w:bookmarkStart w:id="47" w:name="_Ref371080586"/>
      <w:bookmarkStart w:id="48" w:name="_Toc373151665"/>
      <w:r w:rsidRPr="00B648A7">
        <w:lastRenderedPageBreak/>
        <w:t>Sub-markets and housing market sectors</w:t>
      </w:r>
      <w:bookmarkEnd w:id="46"/>
      <w:bookmarkEnd w:id="47"/>
      <w:bookmarkEnd w:id="48"/>
    </w:p>
    <w:p w14:paraId="32B50723" w14:textId="342745FE" w:rsidR="006C2FF7" w:rsidRPr="00B648A7" w:rsidRDefault="006C2FF7" w:rsidP="007D77C8">
      <w:pPr>
        <w:pStyle w:val="Paragraph"/>
        <w:numPr>
          <w:ilvl w:val="0"/>
          <w:numId w:val="16"/>
        </w:numPr>
      </w:pPr>
      <w:r w:rsidRPr="00B648A7">
        <w:t>This section considers the internal structure of the S</w:t>
      </w:r>
      <w:r>
        <w:t>RHM</w:t>
      </w:r>
      <w:r w:rsidRPr="00B648A7">
        <w:t xml:space="preserve">. </w:t>
      </w:r>
      <w:r>
        <w:t>As advised by previous P</w:t>
      </w:r>
      <w:r w:rsidR="00653D5E">
        <w:t xml:space="preserve">PG </w:t>
      </w:r>
      <w:r>
        <w:t>'smaller sub-markets with specific features' may be investigated to 'create a detailed picture of housing need'</w:t>
      </w:r>
      <w:r w:rsidR="007F554F">
        <w:t>.</w:t>
      </w:r>
      <w:r>
        <w:rPr>
          <w:rStyle w:val="FootnoteReference"/>
        </w:rPr>
        <w:footnoteReference w:id="23"/>
      </w:r>
      <w:r>
        <w:t xml:space="preserve"> The following presents information about the 19 HMAs identified in this study, which become the lowest spatial level at which data is presented in this report</w:t>
      </w:r>
      <w:r w:rsidR="00BD7968">
        <w:t>.</w:t>
      </w:r>
    </w:p>
    <w:p w14:paraId="65DF8BBA" w14:textId="77777777" w:rsidR="006C2FF7" w:rsidRPr="006C2FF7" w:rsidRDefault="006C2FF7" w:rsidP="00F124A3">
      <w:pPr>
        <w:pStyle w:val="Heading3"/>
      </w:pPr>
      <w:bookmarkStart w:id="49" w:name="_Ref362879370"/>
      <w:bookmarkStart w:id="50" w:name="_Toc241654317"/>
      <w:bookmarkStart w:id="51" w:name="_Toc369795198"/>
      <w:bookmarkStart w:id="52" w:name="_Toc373151666"/>
      <w:r w:rsidRPr="006C2FF7">
        <w:t>Housing Market Areas (HMAs)</w:t>
      </w:r>
      <w:bookmarkEnd w:id="49"/>
      <w:bookmarkEnd w:id="50"/>
      <w:bookmarkEnd w:id="51"/>
      <w:bookmarkEnd w:id="52"/>
    </w:p>
    <w:p w14:paraId="4C003962" w14:textId="19BF0834" w:rsidR="006C2FF7" w:rsidRPr="00B648A7" w:rsidRDefault="00A9718B" w:rsidP="007D77C8">
      <w:pPr>
        <w:pStyle w:val="Paragraph"/>
        <w:numPr>
          <w:ilvl w:val="0"/>
          <w:numId w:val="16"/>
        </w:numPr>
      </w:pPr>
      <w:r>
        <w:t xml:space="preserve">Localised differences in housing stock, affordability, household earnings and other variables make a general assessment of </w:t>
      </w:r>
      <w:r w:rsidR="006C2FF7" w:rsidRPr="009335C3">
        <w:t xml:space="preserve">the SRHM </w:t>
      </w:r>
      <w:r>
        <w:t>challenging</w:t>
      </w:r>
      <w:r w:rsidR="006C2FF7" w:rsidRPr="009335C3">
        <w:t xml:space="preserve">.  </w:t>
      </w:r>
      <w:r>
        <w:t>Socio</w:t>
      </w:r>
      <w:r w:rsidR="009808E5">
        <w:t>-</w:t>
      </w:r>
      <w:r>
        <w:t xml:space="preserve">economic variation at a sub district level can be expressed in terms of levels of deprivation, </w:t>
      </w:r>
      <w:r w:rsidR="00CC6BE1">
        <w:t xml:space="preserve">revealing </w:t>
      </w:r>
      <w:r>
        <w:t xml:space="preserve">that </w:t>
      </w:r>
      <w:r w:rsidR="00750392">
        <w:t xml:space="preserve">22 percent of LSOAs </w:t>
      </w:r>
      <w:r w:rsidR="00EC3185">
        <w:t>in SRHM were ranked in the 10 per cent most deprived in England in 2015.</w:t>
      </w:r>
      <w:r w:rsidR="006C2FF7" w:rsidRPr="009335C3">
        <w:rPr>
          <w:rStyle w:val="FootnoteReference"/>
        </w:rPr>
        <w:footnoteReference w:id="24"/>
      </w:r>
      <w:r w:rsidR="006C2FF7" w:rsidRPr="009335C3">
        <w:t xml:space="preserve"> </w:t>
      </w:r>
      <w:r>
        <w:t>C</w:t>
      </w:r>
      <w:r w:rsidR="006C2FF7" w:rsidRPr="009335C3">
        <w:t>onstructing sub-market areas</w:t>
      </w:r>
      <w:r w:rsidR="00EC3185">
        <w:t xml:space="preserve"> to undertake more localised analysis of the housing market</w:t>
      </w:r>
      <w:r w:rsidR="006C2FF7" w:rsidRPr="009335C3">
        <w:t xml:space="preserve"> study is </w:t>
      </w:r>
      <w:r w:rsidR="00EC3185">
        <w:t xml:space="preserve">therefore </w:t>
      </w:r>
      <w:r w:rsidR="006C2FF7" w:rsidRPr="009335C3">
        <w:t>critical</w:t>
      </w:r>
      <w:r w:rsidR="00EC3185">
        <w:t>, as it helps</w:t>
      </w:r>
      <w:r>
        <w:t xml:space="preserve"> </w:t>
      </w:r>
      <w:r w:rsidR="00CC6BE1">
        <w:t xml:space="preserve">us </w:t>
      </w:r>
      <w:r>
        <w:t>und</w:t>
      </w:r>
      <w:r w:rsidR="00EC3185">
        <w:t>erstand how</w:t>
      </w:r>
      <w:r>
        <w:t xml:space="preserve"> localised drivers </w:t>
      </w:r>
      <w:r w:rsidR="00EC3185">
        <w:t xml:space="preserve">affect </w:t>
      </w:r>
      <w:r>
        <w:t>broader housing market</w:t>
      </w:r>
      <w:r w:rsidR="00EC3185">
        <w:t xml:space="preserve"> changes</w:t>
      </w:r>
      <w:r w:rsidR="006C2FF7" w:rsidRPr="009335C3">
        <w:t xml:space="preserve">.  </w:t>
      </w:r>
      <w:r w:rsidR="00EC3185">
        <w:t>Certain areas in the SRHM play a particularly strong role in shaping housing demand. The</w:t>
      </w:r>
      <w:r w:rsidR="00750392">
        <w:t xml:space="preserve"> </w:t>
      </w:r>
      <w:r w:rsidR="006C2FF7" w:rsidRPr="009335C3">
        <w:t>Peak District National Park</w:t>
      </w:r>
      <w:r w:rsidR="009025A7">
        <w:t xml:space="preserve"> (PDNP)</w:t>
      </w:r>
      <w:r w:rsidR="006C2FF7" w:rsidRPr="009335C3">
        <w:t xml:space="preserve"> to the west of </w:t>
      </w:r>
      <w:r w:rsidR="009808E5">
        <w:t>Sheffield</w:t>
      </w:r>
      <w:r w:rsidR="009808E5" w:rsidRPr="009335C3">
        <w:t xml:space="preserve"> </w:t>
      </w:r>
      <w:r w:rsidR="006C2FF7" w:rsidRPr="009335C3">
        <w:t xml:space="preserve">acts as a driver for localised demand, as households seek proximity to these natural environments, and yet </w:t>
      </w:r>
      <w:r w:rsidR="009025A7">
        <w:t>its</w:t>
      </w:r>
      <w:r w:rsidR="009025A7" w:rsidRPr="009335C3">
        <w:t xml:space="preserve"> </w:t>
      </w:r>
      <w:r w:rsidR="006C2FF7" w:rsidRPr="009335C3">
        <w:t>topography and inherent planning constraints limit land supply for housing development.</w:t>
      </w:r>
      <w:r w:rsidR="009808E5">
        <w:t xml:space="preserve"> This helps to explain ongoing housing pressure in areas such as the south west of Sheffield (and west Barnsley) whilst also setting in context the relationship with neighbouring areas (e.g. rural Upper Don Valley, Stocksbridge and Deepcar, </w:t>
      </w:r>
      <w:r w:rsidR="009025A7">
        <w:t>Rotherham Dearne and South West Rotherham)</w:t>
      </w:r>
      <w:r w:rsidR="00B27839">
        <w:t>,</w:t>
      </w:r>
      <w:r w:rsidR="009808E5">
        <w:t xml:space="preserve"> where substitutable properties for those unable </w:t>
      </w:r>
      <w:r w:rsidR="00133365">
        <w:t xml:space="preserve">to </w:t>
      </w:r>
      <w:r w:rsidR="009808E5">
        <w:t xml:space="preserve">access the PDNP or south west Sheffield might be </w:t>
      </w:r>
      <w:r w:rsidR="009025A7">
        <w:t>found.</w:t>
      </w:r>
      <w:r w:rsidR="009025A7" w:rsidRPr="009335C3">
        <w:t xml:space="preserve"> Defining</w:t>
      </w:r>
      <w:r w:rsidR="006C2FF7" w:rsidRPr="009335C3">
        <w:t xml:space="preserve"> the HMAs needs to account for this, and </w:t>
      </w:r>
      <w:r w:rsidR="009025A7">
        <w:t xml:space="preserve">as such the PDNP is identified </w:t>
      </w:r>
      <w:r w:rsidR="006C2FF7" w:rsidRPr="009335C3">
        <w:t>as a unique submarket</w:t>
      </w:r>
      <w:r w:rsidR="009025A7">
        <w:t xml:space="preserve"> despite its comparatively small size </w:t>
      </w:r>
      <w:r w:rsidR="00133365">
        <w:t>in</w:t>
      </w:r>
      <w:r w:rsidR="009025A7">
        <w:t xml:space="preserve"> housing market terms</w:t>
      </w:r>
      <w:r w:rsidR="006C2FF7" w:rsidRPr="009335C3">
        <w:t>.</w:t>
      </w:r>
      <w:r w:rsidR="006C2FF7">
        <w:t xml:space="preserve"> </w:t>
      </w:r>
    </w:p>
    <w:p w14:paraId="3FA64423" w14:textId="77777777" w:rsidR="006C2FF7" w:rsidRPr="006C2FF7" w:rsidRDefault="006C2FF7" w:rsidP="006C2FF7">
      <w:pPr>
        <w:pStyle w:val="Heading4"/>
      </w:pPr>
      <w:r w:rsidRPr="006C2FF7">
        <w:t>Approach to defining the HMAs</w:t>
      </w:r>
    </w:p>
    <w:p w14:paraId="6890BCE4" w14:textId="1879E55F" w:rsidR="006C2FF7" w:rsidRDefault="006C2FF7" w:rsidP="007D77C8">
      <w:pPr>
        <w:pStyle w:val="Paragraph"/>
        <w:numPr>
          <w:ilvl w:val="0"/>
          <w:numId w:val="16"/>
        </w:numPr>
      </w:pPr>
      <w:r>
        <w:t xml:space="preserve">As part of the 2013 SHMA for SCC and the 2015 SHMA for RMBC, an extensive process of analysis was undertaken to define local HMAs. </w:t>
      </w:r>
      <w:r w:rsidRPr="00B648A7">
        <w:t>A range of data and information sources were used</w:t>
      </w:r>
      <w:r>
        <w:t xml:space="preserve"> which included qualitative insights from </w:t>
      </w:r>
      <w:r w:rsidRPr="00B648A7">
        <w:t>estate agents, developers, affordable housing providers, council officers</w:t>
      </w:r>
      <w:r>
        <w:t>, alongside analysis of resident's views, house price information, Rightmove search data and other planning data</w:t>
      </w:r>
      <w:r w:rsidR="00B27839">
        <w:t xml:space="preserve"> -</w:t>
      </w:r>
      <w:r>
        <w:t xml:space="preserve"> for instance concerning the zones developed for the Community Infrastructure Levy (CIL).</w:t>
      </w:r>
      <w:r w:rsidRPr="00185681">
        <w:t xml:space="preserve"> </w:t>
      </w:r>
      <w:r w:rsidRPr="00B648A7">
        <w:t>The HMA boundaries were constrained so that they align with L</w:t>
      </w:r>
      <w:r w:rsidR="00044E6A">
        <w:t>SOAs</w:t>
      </w:r>
      <w:r w:rsidRPr="00B648A7">
        <w:t xml:space="preserve">, which are used by the </w:t>
      </w:r>
      <w:r w:rsidR="00044E6A">
        <w:t xml:space="preserve">ONS, </w:t>
      </w:r>
      <w:r w:rsidRPr="00B648A7">
        <w:t>and other government bodies for th</w:t>
      </w:r>
      <w:r>
        <w:t xml:space="preserve">e analysis of statistical data. This SHMA largely maintains these sub-market boundaries, accepting that whilst housing markets do not stand-still, the former HMAs remain coherent in terms of local place attachment and price dynamics. Mapping the Indices of Multiple Deprivation with the proposed HMAs shows how these areas group together LSOAs with similar characteristics (Figure </w:t>
      </w:r>
      <w:r w:rsidR="00F2396D" w:rsidRPr="006D0CF1">
        <w:t>3.4</w:t>
      </w:r>
      <w:r w:rsidRPr="006D0CF1">
        <w:t>).</w:t>
      </w:r>
    </w:p>
    <w:p w14:paraId="13AB704A" w14:textId="77777777" w:rsidR="00F2396D" w:rsidRDefault="00F2396D">
      <w:pPr>
        <w:spacing w:before="0" w:after="200" w:line="276" w:lineRule="auto"/>
        <w:jc w:val="left"/>
        <w:rPr>
          <w:b/>
          <w:color w:val="621B40"/>
        </w:rPr>
      </w:pPr>
      <w:r>
        <w:br w:type="page"/>
      </w:r>
    </w:p>
    <w:p w14:paraId="32FF8B38" w14:textId="77777777" w:rsidR="006C2FF7" w:rsidRDefault="006C2FF7" w:rsidP="006C2FF7">
      <w:pPr>
        <w:pStyle w:val="TableGraphheading"/>
      </w:pPr>
      <w:bookmarkStart w:id="53" w:name="_Hlk7609903"/>
      <w:r>
        <w:lastRenderedPageBreak/>
        <w:t>Figure 3.4: HMAs and the Indices of Multiple Deprivation</w:t>
      </w:r>
    </w:p>
    <w:p w14:paraId="108CB000" w14:textId="188255A6" w:rsidR="006C2FF7" w:rsidRPr="00B648A7" w:rsidRDefault="000A53D2" w:rsidP="005672A5">
      <w:pPr>
        <w:pStyle w:val="Paragraph"/>
        <w:spacing w:before="120" w:after="120"/>
      </w:pPr>
      <w:r>
        <w:rPr>
          <w:noProof/>
          <w:lang w:eastAsia="en-GB"/>
        </w:rPr>
        <w:drawing>
          <wp:inline distT="0" distB="0" distL="0" distR="0" wp14:anchorId="5B1C74C7" wp14:editId="79CFC394">
            <wp:extent cx="5731510" cy="380492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2.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804920"/>
                    </a:xfrm>
                    <a:prstGeom prst="rect">
                      <a:avLst/>
                    </a:prstGeom>
                  </pic:spPr>
                </pic:pic>
              </a:graphicData>
            </a:graphic>
          </wp:inline>
        </w:drawing>
      </w:r>
    </w:p>
    <w:bookmarkEnd w:id="53"/>
    <w:p w14:paraId="00489C83" w14:textId="61B4EEF9" w:rsidR="006C2FF7" w:rsidRDefault="006C2FF7" w:rsidP="007D77C8">
      <w:pPr>
        <w:pStyle w:val="Paragraph"/>
        <w:numPr>
          <w:ilvl w:val="0"/>
          <w:numId w:val="16"/>
        </w:numPr>
      </w:pPr>
      <w:r>
        <w:t xml:space="preserve">Changes to the some of the HMA names that were used in the previous SHMAs have been made, in order to clarify their location (see Figure </w:t>
      </w:r>
      <w:r w:rsidR="00F2396D" w:rsidRPr="006D0CF1">
        <w:t>3.5</w:t>
      </w:r>
      <w:r>
        <w:t xml:space="preserve"> below). A new HMA was also introduced in Rotherham to recognise the discrete market conditions in the Town Centre, and to support dedicated analysis of housing activity here. Furthermore, it should be noted that the City Centre HMA in Sheffield is not contiguous with the definition of the City Centre as defined in the Local Plan, </w:t>
      </w:r>
      <w:r w:rsidR="00EC3185">
        <w:t>which adopts a slightly different boundary for planning purposes, and which in turn affects boundaries</w:t>
      </w:r>
      <w:r>
        <w:t xml:space="preserve">. The names and locations of HMAs used in the study are presented in Figure </w:t>
      </w:r>
      <w:r w:rsidR="006D0CF1">
        <w:t>3.5</w:t>
      </w:r>
      <w:r>
        <w:t>.</w:t>
      </w:r>
    </w:p>
    <w:p w14:paraId="7CA8FD04" w14:textId="77777777" w:rsidR="006C2FF7" w:rsidRDefault="006C2FF7" w:rsidP="00706F0E">
      <w:pPr>
        <w:pStyle w:val="Paragraph"/>
        <w:sectPr w:rsidR="006C2FF7" w:rsidSect="00C65502">
          <w:headerReference w:type="default" r:id="rId28"/>
          <w:pgSz w:w="11906" w:h="16838" w:code="9"/>
          <w:pgMar w:top="1151" w:right="1440" w:bottom="1151" w:left="1440" w:header="11" w:footer="397" w:gutter="0"/>
          <w:cols w:space="708"/>
          <w:docGrid w:linePitch="360"/>
        </w:sectPr>
      </w:pPr>
    </w:p>
    <w:p w14:paraId="79FF81D4" w14:textId="77777777" w:rsidR="006C2FF7" w:rsidRDefault="006C2FF7" w:rsidP="006C2FF7">
      <w:pPr>
        <w:pStyle w:val="TableGraphheading"/>
        <w:ind w:left="0"/>
      </w:pPr>
      <w:r>
        <w:lastRenderedPageBreak/>
        <w:t>Figure 3.5: Housing Market Areas</w:t>
      </w:r>
    </w:p>
    <w:p w14:paraId="5A24A883" w14:textId="77777777" w:rsidR="006C2FF7" w:rsidRDefault="006C2FF7" w:rsidP="005672A5">
      <w:pPr>
        <w:spacing w:before="120" w:after="120"/>
      </w:pPr>
      <w:r>
        <w:rPr>
          <w:noProof/>
          <w:lang w:eastAsia="en-GB"/>
        </w:rPr>
        <w:drawing>
          <wp:inline distT="0" distB="0" distL="0" distR="0" wp14:anchorId="1B23E154" wp14:editId="4A881647">
            <wp:extent cx="8783276" cy="47630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As.BMP"/>
                    <pic:cNvPicPr/>
                  </pic:nvPicPr>
                  <pic:blipFill rotWithShape="1">
                    <a:blip r:embed="rId29">
                      <a:extLst>
                        <a:ext uri="{28A0092B-C50C-407E-A947-70E740481C1C}">
                          <a14:useLocalDpi xmlns:a14="http://schemas.microsoft.com/office/drawing/2010/main" val="0"/>
                        </a:ext>
                      </a:extLst>
                    </a:blip>
                    <a:srcRect l="3390" t="5923" r="3698" b="1844"/>
                    <a:stretch/>
                  </pic:blipFill>
                  <pic:spPr bwMode="auto">
                    <a:xfrm>
                      <a:off x="0" y="0"/>
                      <a:ext cx="8789160" cy="4766260"/>
                    </a:xfrm>
                    <a:prstGeom prst="rect">
                      <a:avLst/>
                    </a:prstGeom>
                    <a:ln>
                      <a:noFill/>
                    </a:ln>
                    <a:extLst>
                      <a:ext uri="{53640926-AAD7-44D8-BBD7-CCE9431645EC}">
                        <a14:shadowObscured xmlns:a14="http://schemas.microsoft.com/office/drawing/2010/main"/>
                      </a:ext>
                    </a:extLst>
                  </pic:spPr>
                </pic:pic>
              </a:graphicData>
            </a:graphic>
          </wp:inline>
        </w:drawing>
      </w:r>
    </w:p>
    <w:p w14:paraId="4B61853A" w14:textId="77777777" w:rsidR="006C2FF7" w:rsidRDefault="006C2FF7" w:rsidP="006C2FF7"/>
    <w:p w14:paraId="7740E187" w14:textId="77777777" w:rsidR="006C2FF7" w:rsidRDefault="006C2FF7" w:rsidP="00706F0E">
      <w:pPr>
        <w:pStyle w:val="Paragraph"/>
        <w:sectPr w:rsidR="006C2FF7" w:rsidSect="006C2FF7">
          <w:pgSz w:w="16838" w:h="11906" w:orient="landscape" w:code="9"/>
          <w:pgMar w:top="1440" w:right="1151" w:bottom="1440" w:left="1151" w:header="11" w:footer="397" w:gutter="0"/>
          <w:cols w:space="708"/>
          <w:docGrid w:linePitch="360"/>
        </w:sectPr>
      </w:pPr>
    </w:p>
    <w:p w14:paraId="0F18E19F" w14:textId="6573784F" w:rsidR="006C2FF7" w:rsidRDefault="006C2FF7" w:rsidP="007D77C8">
      <w:pPr>
        <w:pStyle w:val="Paragraph"/>
        <w:numPr>
          <w:ilvl w:val="0"/>
          <w:numId w:val="16"/>
        </w:numPr>
      </w:pPr>
      <w:r w:rsidRPr="00FC4085">
        <w:lastRenderedPageBreak/>
        <w:t>The 19 HMAs includes the Peak District Fringe HMA, and whilst this</w:t>
      </w:r>
      <w:r>
        <w:t xml:space="preserve"> is within SCC's boundaries,</w:t>
      </w:r>
      <w:r w:rsidRPr="00FC4085">
        <w:t xml:space="preserve"> planning related to housing is the</w:t>
      </w:r>
      <w:r>
        <w:t xml:space="preserve"> direct</w:t>
      </w:r>
      <w:r w:rsidRPr="00FC4085">
        <w:t xml:space="preserve"> responsibility of the Peak District National Park Authority. Importantly, the Peak District Fringe HMA does not align precisely with the park’s legal boundary</w:t>
      </w:r>
      <w:r w:rsidR="006A5148">
        <w:t xml:space="preserve"> and includes some areas that fall within Sheffield’s Local Planning Authority area</w:t>
      </w:r>
      <w:r w:rsidRPr="00FC4085">
        <w:t xml:space="preserve">. In order to preserve the integrity of the alignment of LSOAs, there are a small number of </w:t>
      </w:r>
      <w:r w:rsidRPr="006B0A16">
        <w:t xml:space="preserve">neighbourhoods within Sheffield that are included within statistics for the Peak District Fringe </w:t>
      </w:r>
      <w:r w:rsidRPr="009335C3">
        <w:t>HMA</w:t>
      </w:r>
      <w:r w:rsidR="00815382" w:rsidRPr="009335C3">
        <w:t>, but which</w:t>
      </w:r>
      <w:r w:rsidR="00EC3185" w:rsidRPr="009335C3">
        <w:t xml:space="preserve"> - in</w:t>
      </w:r>
      <w:r w:rsidR="00815382" w:rsidRPr="009335C3">
        <w:t xml:space="preserve"> terms of their</w:t>
      </w:r>
      <w:r w:rsidR="00EC3185" w:rsidRPr="009335C3">
        <w:t xml:space="preserve"> housing and socio-economic</w:t>
      </w:r>
      <w:r w:rsidR="00815382" w:rsidRPr="009335C3">
        <w:t xml:space="preserve"> characteristics</w:t>
      </w:r>
      <w:r w:rsidR="00EC3185" w:rsidRPr="009335C3">
        <w:t xml:space="preserve"> - b</w:t>
      </w:r>
      <w:r w:rsidR="006A5148">
        <w:t>ear</w:t>
      </w:r>
      <w:r w:rsidR="00EC3185" w:rsidRPr="009335C3">
        <w:t xml:space="preserve"> closer similarities to the urban areas adjacent</w:t>
      </w:r>
      <w:r w:rsidR="00815382" w:rsidRPr="009335C3">
        <w:t xml:space="preserve"> to them</w:t>
      </w:r>
      <w:r w:rsidRPr="009335C3">
        <w:t>.</w:t>
      </w:r>
      <w:r w:rsidRPr="00FC4085">
        <w:t xml:space="preserve"> </w:t>
      </w:r>
    </w:p>
    <w:p w14:paraId="489441B1" w14:textId="2364E92B" w:rsidR="00044E6A" w:rsidRDefault="00F2396D" w:rsidP="007D77C8">
      <w:pPr>
        <w:pStyle w:val="Paragraph"/>
        <w:numPr>
          <w:ilvl w:val="0"/>
          <w:numId w:val="16"/>
        </w:numPr>
      </w:pPr>
      <w:r>
        <w:t>A</w:t>
      </w:r>
      <w:r w:rsidRPr="00B648A7">
        <w:t xml:space="preserve"> pen portrait </w:t>
      </w:r>
      <w:r>
        <w:t>of each of the 19 HMAs is presented</w:t>
      </w:r>
      <w:r w:rsidRPr="00B648A7">
        <w:t xml:space="preserve"> in </w:t>
      </w:r>
      <w:r>
        <w:t>Table 3.6</w:t>
      </w:r>
      <w:r>
        <w:rPr>
          <w:noProof/>
        </w:rPr>
        <w:t>, intially developed in the previous SHMAs</w:t>
      </w:r>
      <w:r w:rsidRPr="00B648A7">
        <w:t xml:space="preserve">. </w:t>
      </w:r>
      <w:r>
        <w:t>These portraits have been updated to account for more recent changes and capture important contemporary dynamics in the housing market.</w:t>
      </w:r>
    </w:p>
    <w:p w14:paraId="6E9CBAE2" w14:textId="77777777" w:rsidR="000A300E" w:rsidRPr="00B648A7" w:rsidRDefault="000A300E" w:rsidP="000A300E">
      <w:pPr>
        <w:pStyle w:val="Heading2"/>
      </w:pPr>
      <w:r w:rsidRPr="00B648A7">
        <w:t>Conclusion</w:t>
      </w:r>
    </w:p>
    <w:p w14:paraId="0DBA606C" w14:textId="77777777" w:rsidR="000A300E" w:rsidRDefault="000A300E" w:rsidP="000A300E">
      <w:pPr>
        <w:pStyle w:val="Paragraph"/>
        <w:numPr>
          <w:ilvl w:val="0"/>
          <w:numId w:val="16"/>
        </w:numPr>
      </w:pPr>
      <w:r>
        <w:t>High levels of migration flows across the SCC and RMBC boundaries, compared to the much lower flows to other neighbouring areas, suggests a degree of self-containment in the SRHM. This is allied with a close fit between the local travel to work area and the SRHM boundary, with survey evidence that 85 per cent of residents living in the SRHM also work in the local travel to work area.</w:t>
      </w:r>
    </w:p>
    <w:p w14:paraId="4211CD80" w14:textId="77777777" w:rsidR="000A300E" w:rsidRDefault="000A300E" w:rsidP="000A300E">
      <w:pPr>
        <w:pStyle w:val="Paragraph"/>
        <w:numPr>
          <w:ilvl w:val="0"/>
          <w:numId w:val="16"/>
        </w:numPr>
      </w:pPr>
      <w:r>
        <w:t>Despite such evidence, the SRHM</w:t>
      </w:r>
      <w:r w:rsidRPr="00B648A7">
        <w:t xml:space="preserve"> has important functional connections with neighbouring</w:t>
      </w:r>
      <w:r>
        <w:t xml:space="preserve"> areas, primarily with the other districts in</w:t>
      </w:r>
      <w:r w:rsidRPr="00B648A7">
        <w:t xml:space="preserve"> the Sheffield City Region but also with the major cities of Manchester and Leeds.  There are also important population flows with other cities and areas of the UK. In general, Sheffield loses population to Rotherham, and the other surrounding districts, but replaces this lost population with those undertaking longer distance moves from other parts of the UK and abroad. </w:t>
      </w:r>
      <w:r>
        <w:t xml:space="preserve">This is to highlight the important symbiosis of the two districts, and the national/global drivers of population change which can affect this market. </w:t>
      </w:r>
    </w:p>
    <w:p w14:paraId="7151EA77" w14:textId="5A048206" w:rsidR="000A300E" w:rsidRPr="00B648A7" w:rsidRDefault="000A300E" w:rsidP="000A300E">
      <w:pPr>
        <w:pStyle w:val="Paragraph"/>
        <w:numPr>
          <w:ilvl w:val="0"/>
          <w:numId w:val="16"/>
        </w:numPr>
      </w:pPr>
      <w:r>
        <w:t>Self-containment and alignment of travel to work areas does not negate the great diversity of sub-markets within the SRHM. The HMAs proposed for this study are highly diverse, showing different socio-economic characteristics and housing market conditions.</w:t>
      </w:r>
      <w:r w:rsidRPr="00B648A7">
        <w:t xml:space="preserve"> </w:t>
      </w:r>
      <w:r>
        <w:t>Using these 19 distinct HMAs,</w:t>
      </w:r>
      <w:r w:rsidRPr="00B648A7">
        <w:t xml:space="preserve"> </w:t>
      </w:r>
      <w:r>
        <w:t>a finer grain analysis is provided throughout to understand the unique characteristics, housing needs, and supply requirements in these areas.</w:t>
      </w:r>
    </w:p>
    <w:p w14:paraId="7A4C9542" w14:textId="77777777" w:rsidR="000A300E" w:rsidRDefault="000A300E">
      <w:pPr>
        <w:spacing w:before="0" w:after="200" w:line="276" w:lineRule="auto"/>
        <w:jc w:val="left"/>
        <w:rPr>
          <w:b/>
          <w:color w:val="621B40"/>
        </w:rPr>
      </w:pPr>
      <w:bookmarkStart w:id="54" w:name="_Ref369872940"/>
      <w:bookmarkStart w:id="55" w:name="_Toc373151856"/>
      <w:r>
        <w:br w:type="page"/>
      </w:r>
    </w:p>
    <w:p w14:paraId="7AA8EE3A" w14:textId="79FD0242" w:rsidR="006C2FF7" w:rsidRPr="00FC4085" w:rsidRDefault="00F2396D" w:rsidP="000A300E">
      <w:pPr>
        <w:pStyle w:val="TableGraphheading"/>
        <w:ind w:left="0"/>
      </w:pPr>
      <w:r>
        <w:lastRenderedPageBreak/>
        <w:t>Table</w:t>
      </w:r>
      <w:r w:rsidRPr="00B648A7">
        <w:t xml:space="preserve"> </w:t>
      </w:r>
      <w:r w:rsidR="006C2FF7">
        <w:t>3.6: Housing Market Area pen portraits</w:t>
      </w:r>
      <w:bookmarkEnd w:id="54"/>
      <w:bookmarkEnd w:id="55"/>
    </w:p>
    <w:tbl>
      <w:tblPr>
        <w:tblW w:w="0" w:type="auto"/>
        <w:tblInd w:w="108" w:type="dxa"/>
        <w:tblLook w:val="04A0" w:firstRow="1" w:lastRow="0" w:firstColumn="1" w:lastColumn="0" w:noHBand="0" w:noVBand="1"/>
      </w:tblPr>
      <w:tblGrid>
        <w:gridCol w:w="539"/>
        <w:gridCol w:w="1394"/>
        <w:gridCol w:w="6411"/>
        <w:gridCol w:w="790"/>
      </w:tblGrid>
      <w:tr w:rsidR="006C2FF7" w:rsidRPr="00A92545" w14:paraId="73FB0D27" w14:textId="77777777" w:rsidTr="000A300E">
        <w:trPr>
          <w:cantSplit/>
          <w:trHeight w:val="347"/>
          <w:tblHeader/>
        </w:trPr>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DC8197C" w14:textId="77777777" w:rsidR="006C2FF7" w:rsidRPr="00A92545" w:rsidRDefault="006C2FF7" w:rsidP="006C2FF7">
            <w:pPr>
              <w:pStyle w:val="TableText"/>
              <w:rPr>
                <w:lang w:eastAsia="en-GB"/>
              </w:rPr>
            </w:pPr>
            <w:r w:rsidRPr="00A92545">
              <w:rPr>
                <w:lang w:eastAsia="en-GB"/>
              </w:rPr>
              <w:t> </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08691F9" w14:textId="77777777" w:rsidR="006C2FF7" w:rsidRPr="006C2FF7" w:rsidRDefault="006C2FF7" w:rsidP="006C2FF7">
            <w:pPr>
              <w:pStyle w:val="TableText"/>
              <w:rPr>
                <w:b/>
                <w:lang w:eastAsia="en-GB"/>
              </w:rPr>
            </w:pPr>
            <w:r w:rsidRPr="006C2FF7">
              <w:rPr>
                <w:b/>
                <w:lang w:eastAsia="en-GB"/>
              </w:rPr>
              <w:t>HMA</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9AD4D4" w14:textId="77777777" w:rsidR="006C2FF7" w:rsidRPr="006C2FF7" w:rsidRDefault="006C2FF7" w:rsidP="006C2FF7">
            <w:pPr>
              <w:pStyle w:val="TableText"/>
              <w:rPr>
                <w:b/>
                <w:lang w:eastAsia="en-GB"/>
              </w:rPr>
            </w:pPr>
            <w:r w:rsidRPr="006C2FF7">
              <w:rPr>
                <w:b/>
                <w:lang w:eastAsia="en-GB"/>
              </w:rPr>
              <w:t>Key housing market characteristics</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FE3748D" w14:textId="77777777" w:rsidR="006C2FF7" w:rsidRPr="006C2FF7" w:rsidRDefault="004C0EFE" w:rsidP="001B5D7E">
            <w:pPr>
              <w:pStyle w:val="TableText"/>
              <w:jc w:val="right"/>
              <w:rPr>
                <w:b/>
                <w:lang w:eastAsia="en-GB"/>
              </w:rPr>
            </w:pPr>
            <w:r>
              <w:rPr>
                <w:b/>
                <w:lang w:eastAsia="en-GB"/>
              </w:rPr>
              <w:t>Area (sq. km</w:t>
            </w:r>
            <w:r w:rsidR="006C2FF7" w:rsidRPr="006C2FF7">
              <w:rPr>
                <w:b/>
                <w:lang w:eastAsia="en-GB"/>
              </w:rPr>
              <w:t>)</w:t>
            </w:r>
          </w:p>
        </w:tc>
      </w:tr>
      <w:tr w:rsidR="006C2FF7" w:rsidRPr="00A92545" w14:paraId="42131C98" w14:textId="77777777" w:rsidTr="000A300E">
        <w:trPr>
          <w:trHeight w:val="735"/>
          <w:tblHeader/>
        </w:trPr>
        <w:tc>
          <w:tcPr>
            <w:tcW w:w="0" w:type="auto"/>
            <w:vMerge w:val="restart"/>
            <w:tcBorders>
              <w:top w:val="nil"/>
              <w:left w:val="single" w:sz="8" w:space="0" w:color="auto"/>
              <w:right w:val="single" w:sz="8" w:space="0" w:color="auto"/>
            </w:tcBorders>
            <w:shd w:val="clear" w:color="000000" w:fill="F2DBDB"/>
            <w:textDirection w:val="btLr"/>
            <w:vAlign w:val="center"/>
          </w:tcPr>
          <w:p w14:paraId="01347966" w14:textId="77777777" w:rsidR="006C2FF7" w:rsidRPr="00A92545" w:rsidRDefault="006C2FF7" w:rsidP="00044E6A">
            <w:pPr>
              <w:pStyle w:val="TableText"/>
              <w:jc w:val="center"/>
              <w:rPr>
                <w:lang w:eastAsia="en-GB"/>
              </w:rPr>
            </w:pPr>
            <w:r w:rsidRPr="00A92545">
              <w:rPr>
                <w:lang w:eastAsia="en-GB"/>
              </w:rPr>
              <w:t>Rotherham</w:t>
            </w:r>
          </w:p>
        </w:tc>
        <w:tc>
          <w:tcPr>
            <w:tcW w:w="0" w:type="auto"/>
            <w:tcBorders>
              <w:top w:val="single" w:sz="8" w:space="0" w:color="auto"/>
              <w:left w:val="nil"/>
              <w:bottom w:val="dotted" w:sz="4" w:space="0" w:color="auto"/>
              <w:right w:val="single" w:sz="8" w:space="0" w:color="auto"/>
            </w:tcBorders>
            <w:shd w:val="clear" w:color="000000" w:fill="F2DBDB"/>
            <w:vAlign w:val="center"/>
          </w:tcPr>
          <w:p w14:paraId="5521E4A4" w14:textId="77777777" w:rsidR="006C2FF7" w:rsidRPr="00A92545" w:rsidRDefault="006C2FF7" w:rsidP="006C2FF7">
            <w:pPr>
              <w:pStyle w:val="TableText"/>
              <w:rPr>
                <w:lang w:eastAsia="en-GB"/>
              </w:rPr>
            </w:pPr>
            <w:r>
              <w:rPr>
                <w:lang w:eastAsia="en-GB"/>
              </w:rPr>
              <w:t>Rotherham Town Centre</w:t>
            </w:r>
          </w:p>
        </w:tc>
        <w:tc>
          <w:tcPr>
            <w:tcW w:w="0" w:type="auto"/>
            <w:tcBorders>
              <w:top w:val="single" w:sz="8" w:space="0" w:color="auto"/>
              <w:left w:val="nil"/>
              <w:bottom w:val="dotted" w:sz="4" w:space="0" w:color="auto"/>
              <w:right w:val="single" w:sz="8" w:space="0" w:color="auto"/>
            </w:tcBorders>
            <w:shd w:val="clear" w:color="000000" w:fill="F2DBDB"/>
            <w:vAlign w:val="center"/>
          </w:tcPr>
          <w:p w14:paraId="104D5654" w14:textId="5CD63456" w:rsidR="006C2FF7" w:rsidRPr="00A92545" w:rsidRDefault="006D0CF1" w:rsidP="00296221">
            <w:pPr>
              <w:pStyle w:val="TableText"/>
              <w:rPr>
                <w:lang w:eastAsia="en-GB"/>
              </w:rPr>
            </w:pPr>
            <w:r>
              <w:rPr>
                <w:lang w:eastAsia="en-GB"/>
              </w:rPr>
              <w:t xml:space="preserve">An area with low levels of housing stock given </w:t>
            </w:r>
            <w:r w:rsidR="00810A35">
              <w:rPr>
                <w:lang w:eastAsia="en-GB"/>
              </w:rPr>
              <w:t xml:space="preserve">the </w:t>
            </w:r>
            <w:r>
              <w:rPr>
                <w:lang w:eastAsia="en-GB"/>
              </w:rPr>
              <w:t>prevalence of retail spac</w:t>
            </w:r>
            <w:r w:rsidR="00296221">
              <w:rPr>
                <w:lang w:eastAsia="en-GB"/>
              </w:rPr>
              <w:t xml:space="preserve">e. </w:t>
            </w:r>
            <w:r w:rsidR="00810A35">
              <w:rPr>
                <w:lang w:eastAsia="en-GB"/>
              </w:rPr>
              <w:t xml:space="preserve">The HMA </w:t>
            </w:r>
            <w:r>
              <w:rPr>
                <w:lang w:eastAsia="en-GB"/>
              </w:rPr>
              <w:t>comprises the heart of the Town Centre</w:t>
            </w:r>
            <w:r w:rsidR="00810A35">
              <w:rPr>
                <w:lang w:eastAsia="en-GB"/>
              </w:rPr>
              <w:t xml:space="preserve">, but does include some </w:t>
            </w:r>
            <w:r w:rsidR="00296221">
              <w:rPr>
                <w:lang w:eastAsia="en-GB"/>
              </w:rPr>
              <w:t xml:space="preserve">dense </w:t>
            </w:r>
            <w:r w:rsidR="00810A35">
              <w:rPr>
                <w:lang w:eastAsia="en-GB"/>
              </w:rPr>
              <w:t>residential areas</w:t>
            </w:r>
            <w:r w:rsidR="004C0EFE">
              <w:rPr>
                <w:lang w:eastAsia="en-GB"/>
              </w:rPr>
              <w:t xml:space="preserve">, for instance those </w:t>
            </w:r>
            <w:r w:rsidR="00296221">
              <w:rPr>
                <w:lang w:eastAsia="en-GB"/>
              </w:rPr>
              <w:t xml:space="preserve">adjacent to </w:t>
            </w:r>
            <w:r w:rsidR="004C0EFE">
              <w:rPr>
                <w:lang w:eastAsia="en-GB"/>
              </w:rPr>
              <w:t>Clifton Park.</w:t>
            </w:r>
            <w:r>
              <w:rPr>
                <w:lang w:eastAsia="en-GB"/>
              </w:rPr>
              <w:t xml:space="preserve"> </w:t>
            </w:r>
            <w:r w:rsidR="00D61BA0">
              <w:rPr>
                <w:lang w:eastAsia="en-GB"/>
              </w:rPr>
              <w:t>RMBC expect this HMA to provide an alternative and complementary housing offer to the borough’s existing stock.</w:t>
            </w:r>
          </w:p>
        </w:tc>
        <w:tc>
          <w:tcPr>
            <w:tcW w:w="0" w:type="auto"/>
            <w:tcBorders>
              <w:top w:val="single" w:sz="8" w:space="0" w:color="auto"/>
              <w:left w:val="nil"/>
              <w:bottom w:val="dotted" w:sz="4" w:space="0" w:color="auto"/>
              <w:right w:val="single" w:sz="8" w:space="0" w:color="auto"/>
            </w:tcBorders>
            <w:shd w:val="clear" w:color="000000" w:fill="F2DBDB"/>
            <w:vAlign w:val="center"/>
          </w:tcPr>
          <w:p w14:paraId="01F57EEE" w14:textId="77777777" w:rsidR="006C2FF7" w:rsidRPr="00A92545" w:rsidRDefault="004C0EFE" w:rsidP="001B5D7E">
            <w:pPr>
              <w:pStyle w:val="TableText"/>
              <w:jc w:val="right"/>
              <w:rPr>
                <w:lang w:eastAsia="en-GB"/>
              </w:rPr>
            </w:pPr>
            <w:r>
              <w:rPr>
                <w:lang w:eastAsia="en-GB"/>
              </w:rPr>
              <w:t>1.5</w:t>
            </w:r>
          </w:p>
        </w:tc>
      </w:tr>
      <w:tr w:rsidR="006C2FF7" w:rsidRPr="00A92545" w14:paraId="31F70B9D" w14:textId="77777777" w:rsidTr="000A300E">
        <w:trPr>
          <w:trHeight w:val="735"/>
          <w:tblHeader/>
        </w:trPr>
        <w:tc>
          <w:tcPr>
            <w:tcW w:w="0" w:type="auto"/>
            <w:vMerge/>
            <w:tcBorders>
              <w:left w:val="single" w:sz="8" w:space="0" w:color="auto"/>
              <w:right w:val="single" w:sz="8" w:space="0" w:color="auto"/>
            </w:tcBorders>
            <w:shd w:val="clear" w:color="000000" w:fill="F2DBDB"/>
            <w:textDirection w:val="btLr"/>
            <w:vAlign w:val="center"/>
            <w:hideMark/>
          </w:tcPr>
          <w:p w14:paraId="723CCC88" w14:textId="77777777" w:rsidR="006C2FF7" w:rsidRPr="00A92545" w:rsidRDefault="006C2FF7" w:rsidP="006C2FF7">
            <w:pPr>
              <w:pStyle w:val="TableText"/>
              <w:rPr>
                <w:lang w:eastAsia="en-GB"/>
              </w:rPr>
            </w:pP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217F8208" w14:textId="77777777" w:rsidR="006C2FF7" w:rsidRPr="00A92545" w:rsidRDefault="006C2FF7" w:rsidP="006C2FF7">
            <w:pPr>
              <w:pStyle w:val="TableText"/>
              <w:rPr>
                <w:lang w:eastAsia="en-GB"/>
              </w:rPr>
            </w:pPr>
            <w:r w:rsidRPr="00270F5A">
              <w:rPr>
                <w:lang w:eastAsia="en-GB"/>
              </w:rPr>
              <w:t>South Urban Rotherham</w:t>
            </w: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33AC33B7" w14:textId="77777777" w:rsidR="006C2FF7" w:rsidRPr="00A92545" w:rsidRDefault="006C2FF7" w:rsidP="006C2FF7">
            <w:pPr>
              <w:pStyle w:val="TableText"/>
              <w:rPr>
                <w:lang w:eastAsia="en-GB"/>
              </w:rPr>
            </w:pPr>
            <w:r w:rsidRPr="00A92545">
              <w:rPr>
                <w:lang w:eastAsia="en-GB"/>
              </w:rPr>
              <w:t>Contains a range of popular neighbourhoods that are geographically central to Rotherham, to the north and east of the M1 and M18</w:t>
            </w:r>
            <w:r w:rsidR="00044E6A">
              <w:rPr>
                <w:lang w:eastAsia="en-GB"/>
              </w:rPr>
              <w:t xml:space="preserve"> motorways</w:t>
            </w:r>
            <w:r w:rsidRPr="00A92545">
              <w:rPr>
                <w:lang w:eastAsia="en-GB"/>
              </w:rPr>
              <w:t xml:space="preserve">. Of particular note is Wickersley, an area considered to be the most popular in Rotherham.  The HMA also contains several significant social housing estates, such as Canklow. </w:t>
            </w: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7048BFE8" w14:textId="77777777" w:rsidR="006C2FF7" w:rsidRPr="00A92545" w:rsidRDefault="00044E6A" w:rsidP="001B5D7E">
            <w:pPr>
              <w:pStyle w:val="TableText"/>
              <w:jc w:val="right"/>
              <w:rPr>
                <w:lang w:eastAsia="en-GB"/>
              </w:rPr>
            </w:pPr>
            <w:r>
              <w:rPr>
                <w:lang w:eastAsia="en-GB"/>
              </w:rPr>
              <w:t>38.3</w:t>
            </w:r>
          </w:p>
        </w:tc>
      </w:tr>
      <w:tr w:rsidR="006C2FF7" w:rsidRPr="00A92545" w14:paraId="447A30F9" w14:textId="77777777" w:rsidTr="000A300E">
        <w:trPr>
          <w:trHeight w:val="735"/>
          <w:tblHeader/>
        </w:trPr>
        <w:tc>
          <w:tcPr>
            <w:tcW w:w="0" w:type="auto"/>
            <w:vMerge/>
            <w:tcBorders>
              <w:left w:val="single" w:sz="8" w:space="0" w:color="auto"/>
              <w:right w:val="single" w:sz="8" w:space="0" w:color="auto"/>
            </w:tcBorders>
            <w:vAlign w:val="center"/>
            <w:hideMark/>
          </w:tcPr>
          <w:p w14:paraId="6D8541E7" w14:textId="77777777" w:rsidR="006C2FF7" w:rsidRPr="00A92545" w:rsidRDefault="006C2FF7" w:rsidP="006C2FF7">
            <w:pPr>
              <w:pStyle w:val="TableText"/>
              <w:rPr>
                <w:lang w:eastAsia="en-GB"/>
              </w:rPr>
            </w:pP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2C3E19C7" w14:textId="77777777" w:rsidR="006C2FF7" w:rsidRPr="00A92545" w:rsidRDefault="006C2FF7" w:rsidP="006C2FF7">
            <w:pPr>
              <w:pStyle w:val="TableText"/>
              <w:rPr>
                <w:lang w:eastAsia="en-GB"/>
              </w:rPr>
            </w:pPr>
            <w:r w:rsidRPr="00270F5A">
              <w:rPr>
                <w:lang w:eastAsia="en-GB"/>
              </w:rPr>
              <w:t>Rotherham Dearne</w:t>
            </w: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656FBF7B" w14:textId="77777777" w:rsidR="006C2FF7" w:rsidRPr="00A92545" w:rsidRDefault="006C2FF7" w:rsidP="006C2FF7">
            <w:pPr>
              <w:pStyle w:val="TableText"/>
              <w:rPr>
                <w:lang w:eastAsia="en-GB"/>
              </w:rPr>
            </w:pPr>
            <w:r w:rsidRPr="00A92545">
              <w:rPr>
                <w:lang w:eastAsia="en-GB"/>
              </w:rPr>
              <w:t xml:space="preserve">A mix of small, semi-rural settlements, most notably Wentworth and Harley, and small towns such as Wath and Swinton which were formerly associated with heavy industries in the Dearne Valley. The Dearne HMA has been a focus of significant new housing supply in recent years and the capacity of remaining sites is limited. </w:t>
            </w: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0B11C9DF" w14:textId="77777777" w:rsidR="006C2FF7" w:rsidRPr="00A92545" w:rsidRDefault="00044E6A" w:rsidP="001B5D7E">
            <w:pPr>
              <w:pStyle w:val="TableText"/>
              <w:jc w:val="right"/>
              <w:rPr>
                <w:lang w:eastAsia="en-GB"/>
              </w:rPr>
            </w:pPr>
            <w:r>
              <w:rPr>
                <w:lang w:eastAsia="en-GB"/>
              </w:rPr>
              <w:t>46.9</w:t>
            </w:r>
          </w:p>
        </w:tc>
      </w:tr>
      <w:tr w:rsidR="006C2FF7" w:rsidRPr="00A92545" w14:paraId="385BA6E3" w14:textId="77777777" w:rsidTr="000A300E">
        <w:trPr>
          <w:trHeight w:val="735"/>
          <w:tblHeader/>
        </w:trPr>
        <w:tc>
          <w:tcPr>
            <w:tcW w:w="0" w:type="auto"/>
            <w:vMerge/>
            <w:tcBorders>
              <w:left w:val="single" w:sz="8" w:space="0" w:color="auto"/>
              <w:right w:val="single" w:sz="8" w:space="0" w:color="auto"/>
            </w:tcBorders>
            <w:vAlign w:val="center"/>
            <w:hideMark/>
          </w:tcPr>
          <w:p w14:paraId="1EB5ACCE" w14:textId="77777777" w:rsidR="006C2FF7" w:rsidRPr="00A92545" w:rsidRDefault="006C2FF7" w:rsidP="006C2FF7">
            <w:pPr>
              <w:pStyle w:val="TableText"/>
              <w:rPr>
                <w:lang w:eastAsia="en-GB"/>
              </w:rPr>
            </w:pP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3AB32757" w14:textId="77777777" w:rsidR="006C2FF7" w:rsidRPr="00A92545" w:rsidRDefault="006C2FF7" w:rsidP="006C2FF7">
            <w:pPr>
              <w:pStyle w:val="TableText"/>
              <w:rPr>
                <w:lang w:eastAsia="en-GB"/>
              </w:rPr>
            </w:pPr>
            <w:r w:rsidRPr="00270F5A">
              <w:rPr>
                <w:lang w:eastAsia="en-GB"/>
              </w:rPr>
              <w:t>North Urban Rotherham</w:t>
            </w: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05F8F98B" w14:textId="77777777" w:rsidR="006C2FF7" w:rsidRPr="00A92545" w:rsidRDefault="006C2FF7" w:rsidP="006C2FF7">
            <w:pPr>
              <w:pStyle w:val="TableText"/>
              <w:rPr>
                <w:lang w:eastAsia="en-GB"/>
              </w:rPr>
            </w:pPr>
            <w:r w:rsidRPr="00A92545">
              <w:rPr>
                <w:lang w:eastAsia="en-GB"/>
              </w:rPr>
              <w:t>Dominated by densely urbanised settlements within a deindustrialised landscape. Land values and popularity among home searchers in this HMA are generally low in comparison to other parts of the boroug</w:t>
            </w:r>
            <w:r w:rsidR="00044E6A">
              <w:rPr>
                <w:lang w:eastAsia="en-GB"/>
              </w:rPr>
              <w:t>h. Significant housing growth is</w:t>
            </w:r>
            <w:r w:rsidRPr="00A92545">
              <w:rPr>
                <w:lang w:eastAsia="en-GB"/>
              </w:rPr>
              <w:t xml:space="preserve"> anticipated in this HMA through the strategic allocation at Bassingthorpe Farm, but it is likely that this development will draw demand from a wider market than solely the North Urban HMA. </w:t>
            </w: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3B8A012B" w14:textId="77777777" w:rsidR="006C2FF7" w:rsidRPr="00A92545" w:rsidRDefault="006C2FF7" w:rsidP="001B5D7E">
            <w:pPr>
              <w:pStyle w:val="TableText"/>
              <w:jc w:val="right"/>
              <w:rPr>
                <w:lang w:eastAsia="en-GB"/>
              </w:rPr>
            </w:pPr>
            <w:r w:rsidRPr="00A92545">
              <w:rPr>
                <w:lang w:eastAsia="en-GB"/>
              </w:rPr>
              <w:t>46.7</w:t>
            </w:r>
          </w:p>
        </w:tc>
      </w:tr>
      <w:tr w:rsidR="006C2FF7" w:rsidRPr="00A92545" w14:paraId="5FBE1536" w14:textId="77777777" w:rsidTr="000A300E">
        <w:trPr>
          <w:trHeight w:val="735"/>
          <w:tblHeader/>
        </w:trPr>
        <w:tc>
          <w:tcPr>
            <w:tcW w:w="0" w:type="auto"/>
            <w:vMerge/>
            <w:tcBorders>
              <w:left w:val="single" w:sz="8" w:space="0" w:color="auto"/>
              <w:right w:val="single" w:sz="8" w:space="0" w:color="auto"/>
            </w:tcBorders>
            <w:vAlign w:val="center"/>
            <w:hideMark/>
          </w:tcPr>
          <w:p w14:paraId="2F1E2B42" w14:textId="77777777" w:rsidR="006C2FF7" w:rsidRPr="00A92545" w:rsidRDefault="006C2FF7" w:rsidP="006C2FF7">
            <w:pPr>
              <w:pStyle w:val="TableText"/>
              <w:rPr>
                <w:lang w:eastAsia="en-GB"/>
              </w:rPr>
            </w:pP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336E3FD2" w14:textId="77777777" w:rsidR="006C2FF7" w:rsidRPr="00A92545" w:rsidRDefault="006C2FF7" w:rsidP="006C2FF7">
            <w:pPr>
              <w:pStyle w:val="TableText"/>
              <w:rPr>
                <w:lang w:eastAsia="en-GB"/>
              </w:rPr>
            </w:pPr>
            <w:r w:rsidRPr="00270F5A">
              <w:rPr>
                <w:lang w:eastAsia="en-GB"/>
              </w:rPr>
              <w:t>South West Rotherham</w:t>
            </w: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279321A6" w14:textId="77777777" w:rsidR="006C2FF7" w:rsidRPr="00A92545" w:rsidRDefault="006C2FF7" w:rsidP="006C2FF7">
            <w:pPr>
              <w:pStyle w:val="TableText"/>
              <w:rPr>
                <w:lang w:eastAsia="en-GB"/>
              </w:rPr>
            </w:pPr>
            <w:r w:rsidRPr="00A92545">
              <w:rPr>
                <w:lang w:eastAsia="en-GB"/>
              </w:rPr>
              <w:t>A mix of smaller settlements, some with more rural characteristics but most with housing associated with employment in former industries. Some villages, e.g. Aston</w:t>
            </w:r>
            <w:r w:rsidR="00044E6A">
              <w:rPr>
                <w:lang w:eastAsia="en-GB"/>
              </w:rPr>
              <w:t>,</w:t>
            </w:r>
            <w:r w:rsidRPr="00A92545">
              <w:rPr>
                <w:lang w:eastAsia="en-GB"/>
              </w:rPr>
              <w:t xml:space="preserve"> are popular with housing market searchers on account of transport links and other attributes. Significant housing growth is being delivered at the Waverley development.</w:t>
            </w:r>
          </w:p>
        </w:tc>
        <w:tc>
          <w:tcPr>
            <w:tcW w:w="0" w:type="auto"/>
            <w:tcBorders>
              <w:top w:val="dotted" w:sz="4" w:space="0" w:color="auto"/>
              <w:left w:val="nil"/>
              <w:bottom w:val="dotted" w:sz="4" w:space="0" w:color="auto"/>
              <w:right w:val="single" w:sz="8" w:space="0" w:color="auto"/>
            </w:tcBorders>
            <w:shd w:val="clear" w:color="000000" w:fill="F2DBDB"/>
            <w:vAlign w:val="center"/>
            <w:hideMark/>
          </w:tcPr>
          <w:p w14:paraId="527EA649" w14:textId="77777777" w:rsidR="006C2FF7" w:rsidRPr="00A92545" w:rsidRDefault="00044E6A" w:rsidP="001B5D7E">
            <w:pPr>
              <w:pStyle w:val="TableText"/>
              <w:jc w:val="right"/>
              <w:rPr>
                <w:lang w:eastAsia="en-GB"/>
              </w:rPr>
            </w:pPr>
            <w:r>
              <w:rPr>
                <w:lang w:eastAsia="en-GB"/>
              </w:rPr>
              <w:t>64.0</w:t>
            </w:r>
          </w:p>
        </w:tc>
      </w:tr>
      <w:tr w:rsidR="006C2FF7" w:rsidRPr="00A92545" w14:paraId="23FD181C" w14:textId="77777777" w:rsidTr="000A300E">
        <w:trPr>
          <w:trHeight w:val="495"/>
          <w:tblHeader/>
        </w:trPr>
        <w:tc>
          <w:tcPr>
            <w:tcW w:w="0" w:type="auto"/>
            <w:vMerge/>
            <w:tcBorders>
              <w:left w:val="single" w:sz="8" w:space="0" w:color="auto"/>
              <w:bottom w:val="single" w:sz="8" w:space="0" w:color="000000"/>
              <w:right w:val="single" w:sz="8" w:space="0" w:color="auto"/>
            </w:tcBorders>
            <w:vAlign w:val="center"/>
            <w:hideMark/>
          </w:tcPr>
          <w:p w14:paraId="1A409887" w14:textId="77777777" w:rsidR="006C2FF7" w:rsidRPr="00A92545" w:rsidRDefault="006C2FF7" w:rsidP="006C2FF7">
            <w:pPr>
              <w:pStyle w:val="TableText"/>
              <w:rPr>
                <w:lang w:eastAsia="en-GB"/>
              </w:rPr>
            </w:pPr>
          </w:p>
        </w:tc>
        <w:tc>
          <w:tcPr>
            <w:tcW w:w="0" w:type="auto"/>
            <w:tcBorders>
              <w:top w:val="dotted" w:sz="4" w:space="0" w:color="auto"/>
              <w:left w:val="nil"/>
              <w:bottom w:val="single" w:sz="4" w:space="0" w:color="auto"/>
              <w:right w:val="single" w:sz="8" w:space="0" w:color="auto"/>
            </w:tcBorders>
            <w:shd w:val="clear" w:color="000000" w:fill="F2DBDB"/>
            <w:vAlign w:val="center"/>
            <w:hideMark/>
          </w:tcPr>
          <w:p w14:paraId="3B2839B3" w14:textId="77777777" w:rsidR="006C2FF7" w:rsidRPr="00A92545" w:rsidRDefault="006C2FF7" w:rsidP="006C2FF7">
            <w:pPr>
              <w:pStyle w:val="TableText"/>
              <w:rPr>
                <w:lang w:eastAsia="en-GB"/>
              </w:rPr>
            </w:pPr>
            <w:r w:rsidRPr="00270F5A">
              <w:rPr>
                <w:lang w:eastAsia="en-GB"/>
              </w:rPr>
              <w:t>South East Rotherham</w:t>
            </w:r>
          </w:p>
        </w:tc>
        <w:tc>
          <w:tcPr>
            <w:tcW w:w="0" w:type="auto"/>
            <w:tcBorders>
              <w:top w:val="dotted" w:sz="4" w:space="0" w:color="auto"/>
              <w:left w:val="nil"/>
              <w:bottom w:val="single" w:sz="4" w:space="0" w:color="auto"/>
              <w:right w:val="single" w:sz="8" w:space="0" w:color="auto"/>
            </w:tcBorders>
            <w:shd w:val="clear" w:color="000000" w:fill="F2DBDB"/>
            <w:vAlign w:val="center"/>
            <w:hideMark/>
          </w:tcPr>
          <w:p w14:paraId="113A6CE2" w14:textId="77777777" w:rsidR="006C2FF7" w:rsidRPr="00A92545" w:rsidRDefault="006C2FF7" w:rsidP="006C2FF7">
            <w:pPr>
              <w:pStyle w:val="TableText"/>
              <w:rPr>
                <w:lang w:eastAsia="en-GB"/>
              </w:rPr>
            </w:pPr>
            <w:r w:rsidRPr="00A92545">
              <w:rPr>
                <w:lang w:eastAsia="en-GB"/>
              </w:rPr>
              <w:t>Generally comprised of popular villages, many with excellent access to the trunk road network. Villages such as North and South Anston are on key transport routes to Sheffield such as the Sheffield-Lincoln railway line and the A57 road between Sheffield and Worksop.</w:t>
            </w:r>
          </w:p>
        </w:tc>
        <w:tc>
          <w:tcPr>
            <w:tcW w:w="0" w:type="auto"/>
            <w:tcBorders>
              <w:top w:val="dotted" w:sz="4" w:space="0" w:color="auto"/>
              <w:left w:val="nil"/>
              <w:bottom w:val="single" w:sz="4" w:space="0" w:color="auto"/>
              <w:right w:val="single" w:sz="8" w:space="0" w:color="auto"/>
            </w:tcBorders>
            <w:shd w:val="clear" w:color="000000" w:fill="F2DBDB"/>
            <w:vAlign w:val="center"/>
            <w:hideMark/>
          </w:tcPr>
          <w:p w14:paraId="096FE050" w14:textId="77777777" w:rsidR="006C2FF7" w:rsidRPr="00A92545" w:rsidRDefault="006C2FF7" w:rsidP="001B5D7E">
            <w:pPr>
              <w:pStyle w:val="TableText"/>
              <w:jc w:val="right"/>
              <w:rPr>
                <w:lang w:eastAsia="en-GB"/>
              </w:rPr>
            </w:pPr>
            <w:r w:rsidRPr="00A92545">
              <w:rPr>
                <w:lang w:eastAsia="en-GB"/>
              </w:rPr>
              <w:t>88.1</w:t>
            </w:r>
          </w:p>
        </w:tc>
      </w:tr>
    </w:tbl>
    <w:p w14:paraId="3594FD91" w14:textId="393938D9" w:rsidR="000A300E" w:rsidRDefault="000A300E" w:rsidP="000A300E">
      <w:pPr>
        <w:pStyle w:val="TableGraphSource"/>
        <w:ind w:left="0"/>
      </w:pPr>
      <w:r>
        <w:t>Continues on next page.</w:t>
      </w:r>
    </w:p>
    <w:p w14:paraId="6D045BC5" w14:textId="77777777" w:rsidR="000A300E" w:rsidRDefault="000A300E">
      <w:pPr>
        <w:spacing w:before="0" w:after="200" w:line="276" w:lineRule="auto"/>
        <w:jc w:val="left"/>
        <w:rPr>
          <w:b/>
          <w:color w:val="621B40"/>
        </w:rPr>
      </w:pPr>
      <w:r>
        <w:br w:type="page"/>
      </w:r>
    </w:p>
    <w:tbl>
      <w:tblPr>
        <w:tblW w:w="5000" w:type="pct"/>
        <w:tblLook w:val="04A0" w:firstRow="1" w:lastRow="0" w:firstColumn="1" w:lastColumn="0" w:noHBand="0" w:noVBand="1"/>
      </w:tblPr>
      <w:tblGrid>
        <w:gridCol w:w="539"/>
        <w:gridCol w:w="1384"/>
        <w:gridCol w:w="6602"/>
        <w:gridCol w:w="717"/>
      </w:tblGrid>
      <w:tr w:rsidR="006C2FF7" w:rsidRPr="00A92545" w14:paraId="5EF0E22F" w14:textId="77777777" w:rsidTr="000A300E">
        <w:trPr>
          <w:trHeight w:val="735"/>
          <w:tblHeader/>
        </w:trPr>
        <w:tc>
          <w:tcPr>
            <w:tcW w:w="292" w:type="pct"/>
            <w:vMerge w:val="restart"/>
            <w:tcBorders>
              <w:top w:val="single" w:sz="4" w:space="0" w:color="auto"/>
              <w:left w:val="single" w:sz="8" w:space="0" w:color="auto"/>
              <w:bottom w:val="single" w:sz="8" w:space="0" w:color="000000"/>
              <w:right w:val="single" w:sz="8" w:space="0" w:color="auto"/>
            </w:tcBorders>
            <w:shd w:val="clear" w:color="000000" w:fill="DBE5F1"/>
            <w:textDirection w:val="btLr"/>
            <w:vAlign w:val="center"/>
            <w:hideMark/>
          </w:tcPr>
          <w:p w14:paraId="3F92A2BE" w14:textId="584EECE4" w:rsidR="006C2FF7" w:rsidRPr="00A92545" w:rsidRDefault="000A300E" w:rsidP="00044E6A">
            <w:pPr>
              <w:pStyle w:val="TableText"/>
              <w:jc w:val="center"/>
              <w:rPr>
                <w:lang w:eastAsia="en-GB"/>
              </w:rPr>
            </w:pPr>
            <w:r>
              <w:rPr>
                <w:lang w:eastAsia="en-GB"/>
              </w:rPr>
              <w:lastRenderedPageBreak/>
              <w:t>Sheffield</w:t>
            </w:r>
          </w:p>
        </w:tc>
        <w:tc>
          <w:tcPr>
            <w:tcW w:w="749" w:type="pct"/>
            <w:tcBorders>
              <w:top w:val="single" w:sz="4" w:space="0" w:color="auto"/>
              <w:left w:val="nil"/>
              <w:bottom w:val="dotted" w:sz="4" w:space="0" w:color="auto"/>
              <w:right w:val="single" w:sz="8" w:space="0" w:color="auto"/>
            </w:tcBorders>
            <w:shd w:val="clear" w:color="000000" w:fill="DBE5F1"/>
            <w:vAlign w:val="center"/>
            <w:hideMark/>
          </w:tcPr>
          <w:p w14:paraId="777A322E" w14:textId="77777777" w:rsidR="006C2FF7" w:rsidRPr="00A92545" w:rsidRDefault="006C2FF7" w:rsidP="006C2FF7">
            <w:pPr>
              <w:pStyle w:val="TableText"/>
              <w:rPr>
                <w:lang w:eastAsia="en-GB"/>
              </w:rPr>
            </w:pPr>
            <w:r w:rsidRPr="00270F5A">
              <w:rPr>
                <w:lang w:eastAsia="en-GB"/>
              </w:rPr>
              <w:t>Sheffield City Centre</w:t>
            </w:r>
          </w:p>
        </w:tc>
        <w:tc>
          <w:tcPr>
            <w:tcW w:w="3572" w:type="pct"/>
            <w:tcBorders>
              <w:top w:val="single" w:sz="4" w:space="0" w:color="auto"/>
              <w:left w:val="nil"/>
              <w:bottom w:val="dotted" w:sz="4" w:space="0" w:color="auto"/>
              <w:right w:val="single" w:sz="8" w:space="0" w:color="auto"/>
            </w:tcBorders>
            <w:shd w:val="clear" w:color="000000" w:fill="DBE5F1"/>
            <w:vAlign w:val="center"/>
            <w:hideMark/>
          </w:tcPr>
          <w:p w14:paraId="25E402C7" w14:textId="6212AE0D" w:rsidR="006C2FF7" w:rsidRPr="00A92545" w:rsidRDefault="006C2FF7" w:rsidP="006C2FF7">
            <w:pPr>
              <w:pStyle w:val="TableText"/>
              <w:rPr>
                <w:lang w:eastAsia="en-GB"/>
              </w:rPr>
            </w:pPr>
            <w:r w:rsidRPr="00A92545">
              <w:rPr>
                <w:lang w:eastAsia="en-GB"/>
              </w:rPr>
              <w:t xml:space="preserve">Significant new build in the last two decades, dominated by apartments, both converted and purpose-built, including significant regeneration in areas like Park Hill and Kelham Island. Significant </w:t>
            </w:r>
            <w:r w:rsidR="00261232" w:rsidRPr="00A92545">
              <w:rPr>
                <w:lang w:eastAsia="en-GB"/>
              </w:rPr>
              <w:t>purpose-built</w:t>
            </w:r>
            <w:r w:rsidRPr="00A92545">
              <w:rPr>
                <w:lang w:eastAsia="en-GB"/>
              </w:rPr>
              <w:t xml:space="preserve"> student market. Very few families, although some low-rise Housing Association estates on western fringe.</w:t>
            </w:r>
          </w:p>
        </w:tc>
        <w:tc>
          <w:tcPr>
            <w:tcW w:w="388" w:type="pct"/>
            <w:tcBorders>
              <w:top w:val="single" w:sz="4" w:space="0" w:color="auto"/>
              <w:left w:val="nil"/>
              <w:bottom w:val="dotted" w:sz="4" w:space="0" w:color="auto"/>
              <w:right w:val="single" w:sz="8" w:space="0" w:color="auto"/>
            </w:tcBorders>
            <w:shd w:val="clear" w:color="000000" w:fill="DBE5F1"/>
            <w:vAlign w:val="center"/>
            <w:hideMark/>
          </w:tcPr>
          <w:p w14:paraId="374B4DB5" w14:textId="77777777" w:rsidR="006C2FF7" w:rsidRPr="00A92545" w:rsidRDefault="00044E6A" w:rsidP="001B5D7E">
            <w:pPr>
              <w:pStyle w:val="TableText"/>
              <w:jc w:val="right"/>
              <w:rPr>
                <w:lang w:eastAsia="en-GB"/>
              </w:rPr>
            </w:pPr>
            <w:r>
              <w:rPr>
                <w:lang w:eastAsia="en-GB"/>
              </w:rPr>
              <w:t>4.4</w:t>
            </w:r>
          </w:p>
        </w:tc>
      </w:tr>
      <w:tr w:rsidR="006C2FF7" w:rsidRPr="00A92545" w14:paraId="4068EF37" w14:textId="77777777" w:rsidTr="000A300E">
        <w:trPr>
          <w:trHeight w:val="49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5A21FF36"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6548A829" w14:textId="77777777" w:rsidR="006C2FF7" w:rsidRPr="00A92545" w:rsidRDefault="006C2FF7" w:rsidP="006C2FF7">
            <w:pPr>
              <w:pStyle w:val="TableText"/>
              <w:rPr>
                <w:lang w:eastAsia="en-GB"/>
              </w:rPr>
            </w:pPr>
            <w:r w:rsidRPr="00270F5A">
              <w:rPr>
                <w:lang w:eastAsia="en-GB"/>
              </w:rPr>
              <w:t>Sheffield Urban West</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2F681C2A" w14:textId="77777777" w:rsidR="006C2FF7" w:rsidRPr="00A92545" w:rsidRDefault="006C2FF7" w:rsidP="006C2FF7">
            <w:pPr>
              <w:pStyle w:val="TableText"/>
              <w:rPr>
                <w:lang w:eastAsia="en-GB"/>
              </w:rPr>
            </w:pPr>
            <w:r w:rsidRPr="00A92545">
              <w:rPr>
                <w:lang w:eastAsia="en-GB"/>
              </w:rPr>
              <w:t>Dominated by Victorian and inter-war terraced and semi-detached housing. Popular neighbourhoods benefitting from proximity to major universities and hospitals. Significant P</w:t>
            </w:r>
            <w:r w:rsidR="00E906E6">
              <w:rPr>
                <w:lang w:eastAsia="en-GB"/>
              </w:rPr>
              <w:t xml:space="preserve">rivate </w:t>
            </w:r>
            <w:r w:rsidRPr="00A92545">
              <w:rPr>
                <w:lang w:eastAsia="en-GB"/>
              </w:rPr>
              <w:t>R</w:t>
            </w:r>
            <w:r w:rsidR="00E906E6">
              <w:rPr>
                <w:lang w:eastAsia="en-GB"/>
              </w:rPr>
              <w:t xml:space="preserve">ented </w:t>
            </w:r>
            <w:r w:rsidRPr="00A92545">
              <w:rPr>
                <w:lang w:eastAsia="en-GB"/>
              </w:rPr>
              <w:t>S</w:t>
            </w:r>
            <w:r w:rsidR="00E906E6">
              <w:rPr>
                <w:lang w:eastAsia="en-GB"/>
              </w:rPr>
              <w:t>ector</w:t>
            </w:r>
            <w:r w:rsidRPr="00A92545">
              <w:rPr>
                <w:lang w:eastAsia="en-GB"/>
              </w:rPr>
              <w:t xml:space="preserve"> for students and young professionals.</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480D46FB" w14:textId="77777777" w:rsidR="006C2FF7" w:rsidRPr="00A92545" w:rsidRDefault="00044E6A" w:rsidP="001B5D7E">
            <w:pPr>
              <w:pStyle w:val="TableText"/>
              <w:jc w:val="right"/>
              <w:rPr>
                <w:lang w:eastAsia="en-GB"/>
              </w:rPr>
            </w:pPr>
            <w:r>
              <w:rPr>
                <w:lang w:eastAsia="en-GB"/>
              </w:rPr>
              <w:t>15.1</w:t>
            </w:r>
          </w:p>
        </w:tc>
      </w:tr>
      <w:tr w:rsidR="006C2FF7" w:rsidRPr="00A92545" w14:paraId="2D0FEED6" w14:textId="77777777" w:rsidTr="000A300E">
        <w:trPr>
          <w:trHeight w:val="49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14ADD744"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6C280DB6" w14:textId="77777777" w:rsidR="006C2FF7" w:rsidRPr="00A92545" w:rsidRDefault="006C2FF7" w:rsidP="006C2FF7">
            <w:pPr>
              <w:pStyle w:val="TableText"/>
              <w:rPr>
                <w:lang w:eastAsia="en-GB"/>
              </w:rPr>
            </w:pPr>
            <w:r w:rsidRPr="00A92545">
              <w:rPr>
                <w:lang w:eastAsia="en-GB"/>
              </w:rPr>
              <w:t>Stocksbridge and Deepcar</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57A3004B" w14:textId="071ECD17" w:rsidR="006C2FF7" w:rsidRPr="00A92545" w:rsidRDefault="006C2FF7" w:rsidP="006C2FF7">
            <w:pPr>
              <w:pStyle w:val="TableText"/>
              <w:rPr>
                <w:lang w:eastAsia="en-GB"/>
              </w:rPr>
            </w:pPr>
            <w:r w:rsidRPr="00A92545">
              <w:rPr>
                <w:lang w:eastAsia="en-GB"/>
              </w:rPr>
              <w:t xml:space="preserve">Separate self-contained settlement on rural fringe. Enjoys good access to trunk road </w:t>
            </w:r>
            <w:r w:rsidR="00CB367D" w:rsidRPr="00A92545">
              <w:rPr>
                <w:lang w:eastAsia="en-GB"/>
              </w:rPr>
              <w:t>network but</w:t>
            </w:r>
            <w:r w:rsidRPr="00A92545">
              <w:rPr>
                <w:lang w:eastAsia="en-GB"/>
              </w:rPr>
              <w:t xml:space="preserve"> commuting links with Sheffield are congested and public transport can be slow.  Some recent new build development, with more expected.</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234F1CC8" w14:textId="77777777" w:rsidR="006C2FF7" w:rsidRPr="00A92545" w:rsidRDefault="00044E6A" w:rsidP="001B5D7E">
            <w:pPr>
              <w:pStyle w:val="TableText"/>
              <w:jc w:val="right"/>
              <w:rPr>
                <w:lang w:eastAsia="en-GB"/>
              </w:rPr>
            </w:pPr>
            <w:r>
              <w:rPr>
                <w:lang w:eastAsia="en-GB"/>
              </w:rPr>
              <w:t>18.9</w:t>
            </w:r>
          </w:p>
        </w:tc>
      </w:tr>
      <w:tr w:rsidR="006C2FF7" w:rsidRPr="00A92545" w14:paraId="71E53521" w14:textId="77777777" w:rsidTr="000A300E">
        <w:trPr>
          <w:trHeight w:val="49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574A5AD6"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5A8BAE70" w14:textId="77777777" w:rsidR="006C2FF7" w:rsidRPr="00A92545" w:rsidRDefault="006C2FF7" w:rsidP="006C2FF7">
            <w:pPr>
              <w:pStyle w:val="TableText"/>
              <w:rPr>
                <w:lang w:eastAsia="en-GB"/>
              </w:rPr>
            </w:pPr>
            <w:r w:rsidRPr="00A92545">
              <w:rPr>
                <w:lang w:eastAsia="en-GB"/>
              </w:rPr>
              <w:t>Chapeltown/ Ecclesfield</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3BAFF1B4" w14:textId="77777777" w:rsidR="006C2FF7" w:rsidRPr="00A92545" w:rsidRDefault="006C2FF7" w:rsidP="006C2FF7">
            <w:pPr>
              <w:pStyle w:val="TableText"/>
              <w:rPr>
                <w:lang w:eastAsia="en-GB"/>
              </w:rPr>
            </w:pPr>
            <w:r w:rsidRPr="00A92545">
              <w:rPr>
                <w:lang w:eastAsia="en-GB"/>
              </w:rPr>
              <w:t>Popular separate self-contained settlement close to motorways and north Sheffield employment zones.</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67D85942" w14:textId="77777777" w:rsidR="006C2FF7" w:rsidRPr="00A92545" w:rsidRDefault="006C2FF7" w:rsidP="001B5D7E">
            <w:pPr>
              <w:pStyle w:val="TableText"/>
              <w:jc w:val="right"/>
              <w:rPr>
                <w:lang w:eastAsia="en-GB"/>
              </w:rPr>
            </w:pPr>
            <w:r w:rsidRPr="00A92545">
              <w:rPr>
                <w:lang w:eastAsia="en-GB"/>
              </w:rPr>
              <w:t>21.3</w:t>
            </w:r>
          </w:p>
        </w:tc>
      </w:tr>
      <w:tr w:rsidR="006C2FF7" w:rsidRPr="00A92545" w14:paraId="6BF95BDB" w14:textId="77777777" w:rsidTr="000A300E">
        <w:trPr>
          <w:trHeight w:val="49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0134325F"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4A7D11E5" w14:textId="77777777" w:rsidR="006C2FF7" w:rsidRPr="00A92545" w:rsidRDefault="006C2FF7" w:rsidP="006C2FF7">
            <w:pPr>
              <w:pStyle w:val="TableText"/>
              <w:rPr>
                <w:lang w:eastAsia="en-GB"/>
              </w:rPr>
            </w:pPr>
            <w:r w:rsidRPr="00270F5A">
              <w:rPr>
                <w:lang w:eastAsia="en-GB"/>
              </w:rPr>
              <w:t>North East Sheffield</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3B245E8D" w14:textId="77777777" w:rsidR="006C2FF7" w:rsidRPr="00A92545" w:rsidRDefault="006C2FF7" w:rsidP="006C2FF7">
            <w:pPr>
              <w:pStyle w:val="TableText"/>
              <w:rPr>
                <w:lang w:eastAsia="en-GB"/>
              </w:rPr>
            </w:pPr>
            <w:r w:rsidRPr="00A92545">
              <w:rPr>
                <w:lang w:eastAsia="en-GB"/>
              </w:rPr>
              <w:t xml:space="preserve">Area dominated by very large inter-war council housing estates, with some new build properties in recent years for owner occupation and social rent. </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7D4C1CCA" w14:textId="77777777" w:rsidR="006C2FF7" w:rsidRPr="00A92545" w:rsidRDefault="006C2FF7" w:rsidP="001B5D7E">
            <w:pPr>
              <w:pStyle w:val="TableText"/>
              <w:jc w:val="right"/>
              <w:rPr>
                <w:lang w:eastAsia="en-GB"/>
              </w:rPr>
            </w:pPr>
            <w:r w:rsidRPr="00A92545">
              <w:rPr>
                <w:lang w:eastAsia="en-GB"/>
              </w:rPr>
              <w:t>17.2</w:t>
            </w:r>
          </w:p>
        </w:tc>
      </w:tr>
      <w:tr w:rsidR="006C2FF7" w:rsidRPr="00A92545" w14:paraId="52BDA193" w14:textId="77777777" w:rsidTr="000A300E">
        <w:trPr>
          <w:trHeight w:val="31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5845BEBE"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06B3654E" w14:textId="77777777" w:rsidR="006C2FF7" w:rsidRPr="00A92545" w:rsidRDefault="006C2FF7" w:rsidP="006C2FF7">
            <w:pPr>
              <w:pStyle w:val="TableText"/>
              <w:rPr>
                <w:lang w:eastAsia="en-GB"/>
              </w:rPr>
            </w:pPr>
            <w:r w:rsidRPr="00270F5A">
              <w:rPr>
                <w:lang w:eastAsia="en-GB"/>
              </w:rPr>
              <w:t>North West Sheffield</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2B42127E" w14:textId="77777777" w:rsidR="006C2FF7" w:rsidRPr="00A92545" w:rsidRDefault="006C2FF7" w:rsidP="006C2FF7">
            <w:pPr>
              <w:pStyle w:val="TableText"/>
              <w:rPr>
                <w:lang w:eastAsia="en-GB"/>
              </w:rPr>
            </w:pPr>
            <w:r w:rsidRPr="00A92545">
              <w:rPr>
                <w:lang w:eastAsia="en-GB"/>
              </w:rPr>
              <w:t>Mix of housing types, broadly suburban in character. More affordable than the other parts of west Sheffield, especially popular with families.</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20CC253F" w14:textId="77777777" w:rsidR="006C2FF7" w:rsidRPr="00A92545" w:rsidRDefault="00044E6A" w:rsidP="001B5D7E">
            <w:pPr>
              <w:pStyle w:val="TableText"/>
              <w:jc w:val="right"/>
              <w:rPr>
                <w:lang w:eastAsia="en-GB"/>
              </w:rPr>
            </w:pPr>
            <w:r>
              <w:rPr>
                <w:lang w:eastAsia="en-GB"/>
              </w:rPr>
              <w:t>11.4</w:t>
            </w:r>
          </w:p>
        </w:tc>
      </w:tr>
      <w:tr w:rsidR="006C2FF7" w:rsidRPr="00A92545" w14:paraId="6BE221DA" w14:textId="77777777" w:rsidTr="000A300E">
        <w:trPr>
          <w:trHeight w:val="49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4FEC6D60"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3C2CE812" w14:textId="77777777" w:rsidR="006C2FF7" w:rsidRPr="00A92545" w:rsidRDefault="006C2FF7" w:rsidP="006C2FF7">
            <w:pPr>
              <w:pStyle w:val="TableText"/>
              <w:rPr>
                <w:lang w:eastAsia="en-GB"/>
              </w:rPr>
            </w:pPr>
            <w:r w:rsidRPr="00A92545">
              <w:rPr>
                <w:lang w:eastAsia="en-GB"/>
              </w:rPr>
              <w:t>Rural Upper Don Valley</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21CFDF78" w14:textId="77777777" w:rsidR="006C2FF7" w:rsidRPr="00A92545" w:rsidRDefault="006C2FF7" w:rsidP="006C2FF7">
            <w:pPr>
              <w:pStyle w:val="TableText"/>
              <w:rPr>
                <w:lang w:eastAsia="en-GB"/>
              </w:rPr>
            </w:pPr>
            <w:r w:rsidRPr="00A92545">
              <w:rPr>
                <w:lang w:eastAsia="en-GB"/>
              </w:rPr>
              <w:t>Small HMA comprising relatively sought-after villages with a semi-rural character.</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3EBCCBC5" w14:textId="77777777" w:rsidR="006C2FF7" w:rsidRPr="00A92545" w:rsidRDefault="00044E6A" w:rsidP="001B5D7E">
            <w:pPr>
              <w:pStyle w:val="TableText"/>
              <w:jc w:val="right"/>
              <w:rPr>
                <w:lang w:eastAsia="en-GB"/>
              </w:rPr>
            </w:pPr>
            <w:r>
              <w:rPr>
                <w:lang w:eastAsia="en-GB"/>
              </w:rPr>
              <w:t>5.5</w:t>
            </w:r>
          </w:p>
        </w:tc>
      </w:tr>
      <w:tr w:rsidR="006C2FF7" w:rsidRPr="00A92545" w14:paraId="611697FC" w14:textId="77777777" w:rsidTr="000A300E">
        <w:trPr>
          <w:trHeight w:val="73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5D398781"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03103B81" w14:textId="77777777" w:rsidR="006C2FF7" w:rsidRPr="00A92545" w:rsidRDefault="006C2FF7" w:rsidP="006C2FF7">
            <w:pPr>
              <w:pStyle w:val="TableText"/>
              <w:rPr>
                <w:lang w:eastAsia="en-GB"/>
              </w:rPr>
            </w:pPr>
            <w:r w:rsidRPr="00A92545">
              <w:rPr>
                <w:lang w:eastAsia="en-GB"/>
              </w:rPr>
              <w:t>Peak District Fringe</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20C77CF6" w14:textId="4D17E253" w:rsidR="006C2FF7" w:rsidRPr="00A92545" w:rsidRDefault="006C2FF7" w:rsidP="00E906E6">
            <w:pPr>
              <w:pStyle w:val="TableText"/>
              <w:rPr>
                <w:lang w:eastAsia="en-GB"/>
              </w:rPr>
            </w:pPr>
            <w:r w:rsidRPr="00A92545">
              <w:rPr>
                <w:lang w:eastAsia="en-GB"/>
              </w:rPr>
              <w:t xml:space="preserve">Very little of the </w:t>
            </w:r>
            <w:r w:rsidR="00E906E6">
              <w:rPr>
                <w:lang w:eastAsia="en-GB"/>
              </w:rPr>
              <w:t>SRHM</w:t>
            </w:r>
            <w:r w:rsidRPr="00A92545">
              <w:rPr>
                <w:lang w:eastAsia="en-GB"/>
              </w:rPr>
              <w:t xml:space="preserve"> housing is found in the Peak District</w:t>
            </w:r>
            <w:r w:rsidR="00E33487">
              <w:rPr>
                <w:lang w:eastAsia="en-GB"/>
              </w:rPr>
              <w:t xml:space="preserve"> Fringe</w:t>
            </w:r>
            <w:r w:rsidRPr="00A92545">
              <w:rPr>
                <w:lang w:eastAsia="en-GB"/>
              </w:rPr>
              <w:t>. What housing there is exists in small villages and hamlets, within which development is very tightly restricted. Prices reflect the popularity of the rural lifestyle and the constraints on supply. Housing planning largely the responsibility of the Park Authority, although the HMA also includes parts of the neighbourhoods of Stannington, Lodge Moor and Dore.</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2011AC95" w14:textId="77777777" w:rsidR="006C2FF7" w:rsidRPr="00A92545" w:rsidRDefault="00044E6A" w:rsidP="001B5D7E">
            <w:pPr>
              <w:pStyle w:val="TableText"/>
              <w:jc w:val="right"/>
              <w:rPr>
                <w:lang w:eastAsia="en-GB"/>
              </w:rPr>
            </w:pPr>
            <w:r>
              <w:rPr>
                <w:lang w:eastAsia="en-GB"/>
              </w:rPr>
              <w:t>174.1</w:t>
            </w:r>
          </w:p>
        </w:tc>
      </w:tr>
      <w:tr w:rsidR="006C2FF7" w:rsidRPr="00A92545" w14:paraId="02DAB60F" w14:textId="77777777" w:rsidTr="000A300E">
        <w:trPr>
          <w:trHeight w:val="49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3AD17FCE"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1220D2D6" w14:textId="77777777" w:rsidR="006C2FF7" w:rsidRPr="00A92545" w:rsidRDefault="006C2FF7" w:rsidP="006C2FF7">
            <w:pPr>
              <w:pStyle w:val="TableText"/>
              <w:rPr>
                <w:lang w:eastAsia="en-GB"/>
              </w:rPr>
            </w:pPr>
            <w:r w:rsidRPr="00270F5A">
              <w:rPr>
                <w:lang w:eastAsia="en-GB"/>
              </w:rPr>
              <w:t>East Sheffield</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10451CC8" w14:textId="77777777" w:rsidR="006C2FF7" w:rsidRPr="00A92545" w:rsidRDefault="006C2FF7" w:rsidP="006C2FF7">
            <w:pPr>
              <w:pStyle w:val="TableText"/>
              <w:rPr>
                <w:lang w:eastAsia="en-GB"/>
              </w:rPr>
            </w:pPr>
            <w:r w:rsidRPr="00A92545">
              <w:rPr>
                <w:lang w:eastAsia="en-GB"/>
              </w:rPr>
              <w:t xml:space="preserve">Formerly the location of much of Sheffield’s heavy industries, the East HMA is dominated by cheaper, often terraced housing and a more demographically and ethnically mixed population than many other parts of the city. </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466DF19C" w14:textId="77777777" w:rsidR="006C2FF7" w:rsidRPr="00A92545" w:rsidRDefault="00044E6A" w:rsidP="001B5D7E">
            <w:pPr>
              <w:pStyle w:val="TableText"/>
              <w:jc w:val="right"/>
              <w:rPr>
                <w:lang w:eastAsia="en-GB"/>
              </w:rPr>
            </w:pPr>
            <w:r>
              <w:rPr>
                <w:lang w:eastAsia="en-GB"/>
              </w:rPr>
              <w:t>20.4</w:t>
            </w:r>
          </w:p>
        </w:tc>
      </w:tr>
      <w:tr w:rsidR="006C2FF7" w:rsidRPr="00A92545" w14:paraId="63D2F483" w14:textId="77777777" w:rsidTr="000A300E">
        <w:trPr>
          <w:trHeight w:val="97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1B86FC66"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248D8936" w14:textId="77777777" w:rsidR="006C2FF7" w:rsidRPr="00A92545" w:rsidRDefault="006C2FF7" w:rsidP="006C2FF7">
            <w:pPr>
              <w:pStyle w:val="TableText"/>
              <w:rPr>
                <w:lang w:eastAsia="en-GB"/>
              </w:rPr>
            </w:pPr>
            <w:r w:rsidRPr="00270F5A">
              <w:rPr>
                <w:lang w:eastAsia="en-GB"/>
              </w:rPr>
              <w:t>South East Sheffield</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64D590EA" w14:textId="304A8606" w:rsidR="006C2FF7" w:rsidRPr="00A92545" w:rsidRDefault="006C2FF7" w:rsidP="00D77620">
            <w:pPr>
              <w:pStyle w:val="TableText"/>
              <w:rPr>
                <w:lang w:eastAsia="en-GB"/>
              </w:rPr>
            </w:pPr>
            <w:r w:rsidRPr="00A92545">
              <w:rPr>
                <w:lang w:eastAsia="en-GB"/>
              </w:rPr>
              <w:t>Several large suburbs from a variety of eras, home especially to families moving from more central parts of south and east Sheffield. Very significant expansion since the 1970s of private suburban estates in the Mosborough Townships, centred on the Crystal Peaks district shopping centre. Although quite distant from the city centre, the HMA benefits from good transport links to the city centre and good access to motorways.</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702558F7" w14:textId="77777777" w:rsidR="006C2FF7" w:rsidRPr="00A92545" w:rsidRDefault="006C2FF7" w:rsidP="001B5D7E">
            <w:pPr>
              <w:pStyle w:val="TableText"/>
              <w:jc w:val="right"/>
              <w:rPr>
                <w:lang w:eastAsia="en-GB"/>
              </w:rPr>
            </w:pPr>
            <w:r w:rsidRPr="00A92545">
              <w:rPr>
                <w:lang w:eastAsia="en-GB"/>
              </w:rPr>
              <w:t>32.8</w:t>
            </w:r>
          </w:p>
        </w:tc>
      </w:tr>
      <w:tr w:rsidR="006C2FF7" w:rsidRPr="00A92545" w14:paraId="249BB567" w14:textId="77777777" w:rsidTr="000A300E">
        <w:trPr>
          <w:trHeight w:val="97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2EFB3E4D"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7791DB59" w14:textId="77777777" w:rsidR="006C2FF7" w:rsidRPr="00A92545" w:rsidRDefault="006C2FF7" w:rsidP="006C2FF7">
            <w:pPr>
              <w:pStyle w:val="TableText"/>
              <w:rPr>
                <w:lang w:eastAsia="en-GB"/>
              </w:rPr>
            </w:pPr>
            <w:r w:rsidRPr="00270F5A">
              <w:rPr>
                <w:lang w:eastAsia="en-GB"/>
              </w:rPr>
              <w:t>South West Sheffield</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3198DB32" w14:textId="77777777" w:rsidR="006C2FF7" w:rsidRPr="00A92545" w:rsidRDefault="006C2FF7" w:rsidP="006C2FF7">
            <w:pPr>
              <w:pStyle w:val="TableText"/>
              <w:rPr>
                <w:lang w:eastAsia="en-GB"/>
              </w:rPr>
            </w:pPr>
            <w:r w:rsidRPr="00A92545">
              <w:rPr>
                <w:lang w:eastAsia="en-GB"/>
              </w:rPr>
              <w:t>Large areas of very low density detached housing from a range of eras, almost all in owner occupation. These suburbs are popular among households with above average incomes and property prices are the highest in the city.  The South West HMA has excellent access to the Peak District and a reputation as having the best schools in the city, both of which are considered to influence the market considerably. There are very few socially rented properties in this HMA.</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501DDC5D" w14:textId="77777777" w:rsidR="006C2FF7" w:rsidRPr="00A92545" w:rsidRDefault="00044E6A" w:rsidP="001B5D7E">
            <w:pPr>
              <w:pStyle w:val="TableText"/>
              <w:jc w:val="right"/>
              <w:rPr>
                <w:lang w:eastAsia="en-GB"/>
              </w:rPr>
            </w:pPr>
            <w:r>
              <w:rPr>
                <w:lang w:eastAsia="en-GB"/>
              </w:rPr>
              <w:t>20.5</w:t>
            </w:r>
          </w:p>
        </w:tc>
      </w:tr>
      <w:tr w:rsidR="006C2FF7" w:rsidRPr="00A92545" w14:paraId="5471D169" w14:textId="77777777" w:rsidTr="000A300E">
        <w:trPr>
          <w:trHeight w:val="49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048AED30" w14:textId="77777777" w:rsidR="006C2FF7" w:rsidRPr="00A92545" w:rsidRDefault="006C2FF7" w:rsidP="006C2FF7">
            <w:pPr>
              <w:pStyle w:val="TableText"/>
              <w:rPr>
                <w:lang w:eastAsia="en-GB"/>
              </w:rPr>
            </w:pPr>
          </w:p>
        </w:tc>
        <w:tc>
          <w:tcPr>
            <w:tcW w:w="749" w:type="pct"/>
            <w:tcBorders>
              <w:top w:val="dotted" w:sz="4" w:space="0" w:color="auto"/>
              <w:left w:val="nil"/>
              <w:bottom w:val="dotted" w:sz="4" w:space="0" w:color="auto"/>
              <w:right w:val="single" w:sz="8" w:space="0" w:color="auto"/>
            </w:tcBorders>
            <w:shd w:val="clear" w:color="000000" w:fill="DBE5F1"/>
            <w:vAlign w:val="center"/>
            <w:hideMark/>
          </w:tcPr>
          <w:p w14:paraId="60BA09D3" w14:textId="77777777" w:rsidR="006C2FF7" w:rsidRPr="00A92545" w:rsidRDefault="006C2FF7" w:rsidP="006C2FF7">
            <w:pPr>
              <w:pStyle w:val="TableText"/>
              <w:rPr>
                <w:lang w:eastAsia="en-GB"/>
              </w:rPr>
            </w:pPr>
            <w:r w:rsidRPr="00270F5A">
              <w:rPr>
                <w:lang w:eastAsia="en-GB"/>
              </w:rPr>
              <w:t>South Sheffield</w:t>
            </w:r>
          </w:p>
        </w:tc>
        <w:tc>
          <w:tcPr>
            <w:tcW w:w="3572" w:type="pct"/>
            <w:tcBorders>
              <w:top w:val="dotted" w:sz="4" w:space="0" w:color="auto"/>
              <w:left w:val="nil"/>
              <w:bottom w:val="dotted" w:sz="4" w:space="0" w:color="auto"/>
              <w:right w:val="single" w:sz="8" w:space="0" w:color="auto"/>
            </w:tcBorders>
            <w:shd w:val="clear" w:color="000000" w:fill="DBE5F1"/>
            <w:vAlign w:val="center"/>
            <w:hideMark/>
          </w:tcPr>
          <w:p w14:paraId="5C17D71E" w14:textId="77777777" w:rsidR="006C2FF7" w:rsidRPr="00A92545" w:rsidRDefault="006C2FF7" w:rsidP="006C2FF7">
            <w:pPr>
              <w:pStyle w:val="TableText"/>
              <w:rPr>
                <w:lang w:eastAsia="en-GB"/>
              </w:rPr>
            </w:pPr>
            <w:r w:rsidRPr="00A92545">
              <w:rPr>
                <w:lang w:eastAsia="en-GB"/>
              </w:rPr>
              <w:t>Slightly more affordable range of housing than the South West</w:t>
            </w:r>
            <w:r w:rsidR="00E906E6">
              <w:rPr>
                <w:lang w:eastAsia="en-GB"/>
              </w:rPr>
              <w:t xml:space="preserve"> Sheffield</w:t>
            </w:r>
            <w:r w:rsidRPr="00A92545">
              <w:rPr>
                <w:lang w:eastAsia="en-GB"/>
              </w:rPr>
              <w:t xml:space="preserve"> HMA but sharing some of its characteristics. Also includes major peripheral council housing estates on the boundary with North East Derbyshire.</w:t>
            </w:r>
          </w:p>
        </w:tc>
        <w:tc>
          <w:tcPr>
            <w:tcW w:w="388" w:type="pct"/>
            <w:tcBorders>
              <w:top w:val="dotted" w:sz="4" w:space="0" w:color="auto"/>
              <w:left w:val="nil"/>
              <w:bottom w:val="dotted" w:sz="4" w:space="0" w:color="auto"/>
              <w:right w:val="single" w:sz="8" w:space="0" w:color="auto"/>
            </w:tcBorders>
            <w:shd w:val="clear" w:color="000000" w:fill="DBE5F1"/>
            <w:vAlign w:val="center"/>
            <w:hideMark/>
          </w:tcPr>
          <w:p w14:paraId="19A47038" w14:textId="77777777" w:rsidR="006C2FF7" w:rsidRPr="00A92545" w:rsidRDefault="00044E6A" w:rsidP="001B5D7E">
            <w:pPr>
              <w:pStyle w:val="TableText"/>
              <w:jc w:val="right"/>
              <w:rPr>
                <w:lang w:eastAsia="en-GB"/>
              </w:rPr>
            </w:pPr>
            <w:r>
              <w:rPr>
                <w:lang w:eastAsia="en-GB"/>
              </w:rPr>
              <w:t>13.5</w:t>
            </w:r>
          </w:p>
        </w:tc>
      </w:tr>
      <w:tr w:rsidR="006C2FF7" w:rsidRPr="00A92545" w14:paraId="6F4D9E71" w14:textId="77777777" w:rsidTr="000A300E">
        <w:trPr>
          <w:trHeight w:val="735"/>
          <w:tblHeader/>
        </w:trPr>
        <w:tc>
          <w:tcPr>
            <w:tcW w:w="292" w:type="pct"/>
            <w:vMerge/>
            <w:tcBorders>
              <w:top w:val="single" w:sz="8" w:space="0" w:color="000000"/>
              <w:left w:val="single" w:sz="8" w:space="0" w:color="auto"/>
              <w:bottom w:val="single" w:sz="8" w:space="0" w:color="000000"/>
              <w:right w:val="single" w:sz="8" w:space="0" w:color="auto"/>
            </w:tcBorders>
            <w:vAlign w:val="center"/>
            <w:hideMark/>
          </w:tcPr>
          <w:p w14:paraId="2D7B8469" w14:textId="77777777" w:rsidR="006C2FF7" w:rsidRPr="00A92545" w:rsidRDefault="006C2FF7" w:rsidP="006C2FF7">
            <w:pPr>
              <w:pStyle w:val="TableText"/>
              <w:rPr>
                <w:lang w:eastAsia="en-GB"/>
              </w:rPr>
            </w:pPr>
          </w:p>
        </w:tc>
        <w:tc>
          <w:tcPr>
            <w:tcW w:w="749" w:type="pct"/>
            <w:tcBorders>
              <w:top w:val="dotted" w:sz="4" w:space="0" w:color="auto"/>
              <w:left w:val="nil"/>
              <w:bottom w:val="single" w:sz="8" w:space="0" w:color="auto"/>
              <w:right w:val="single" w:sz="8" w:space="0" w:color="auto"/>
            </w:tcBorders>
            <w:shd w:val="clear" w:color="000000" w:fill="DBE5F1"/>
            <w:vAlign w:val="center"/>
            <w:hideMark/>
          </w:tcPr>
          <w:p w14:paraId="76936CC2" w14:textId="77777777" w:rsidR="006C2FF7" w:rsidRPr="00A92545" w:rsidRDefault="006C2FF7" w:rsidP="006C2FF7">
            <w:pPr>
              <w:pStyle w:val="TableText"/>
              <w:rPr>
                <w:lang w:eastAsia="en-GB"/>
              </w:rPr>
            </w:pPr>
            <w:r w:rsidRPr="00A92545">
              <w:rPr>
                <w:lang w:eastAsia="en-GB"/>
              </w:rPr>
              <w:t>Manor/ Arbourthorne / Gleadless</w:t>
            </w:r>
          </w:p>
        </w:tc>
        <w:tc>
          <w:tcPr>
            <w:tcW w:w="3572" w:type="pct"/>
            <w:tcBorders>
              <w:top w:val="dotted" w:sz="4" w:space="0" w:color="auto"/>
              <w:left w:val="nil"/>
              <w:bottom w:val="single" w:sz="8" w:space="0" w:color="auto"/>
              <w:right w:val="single" w:sz="8" w:space="0" w:color="auto"/>
            </w:tcBorders>
            <w:shd w:val="clear" w:color="000000" w:fill="DBE5F1"/>
            <w:vAlign w:val="center"/>
            <w:hideMark/>
          </w:tcPr>
          <w:p w14:paraId="10C04CA9" w14:textId="01AC196B" w:rsidR="006C2FF7" w:rsidRPr="00A92545" w:rsidRDefault="006C2FF7" w:rsidP="006C2FF7">
            <w:pPr>
              <w:pStyle w:val="TableText"/>
              <w:rPr>
                <w:lang w:eastAsia="en-GB"/>
              </w:rPr>
            </w:pPr>
            <w:r w:rsidRPr="00A92545">
              <w:rPr>
                <w:lang w:eastAsia="en-GB"/>
              </w:rPr>
              <w:t xml:space="preserve">Large area dominated by several distinctive social housing estates, including the large inter-war estates on the Manor and Arbourthorne, </w:t>
            </w:r>
            <w:r w:rsidR="00261232" w:rsidRPr="00A92545">
              <w:rPr>
                <w:lang w:eastAsia="en-GB"/>
              </w:rPr>
              <w:t>and developments</w:t>
            </w:r>
            <w:r w:rsidRPr="00A92545">
              <w:rPr>
                <w:lang w:eastAsia="en-GB"/>
              </w:rPr>
              <w:t xml:space="preserve"> in Norfolk Park and Gleadless which command impressive views over the city. These areas have been subject to significant market restructuring and tenure mixing in recent years although the social rented sector is still dominant. </w:t>
            </w:r>
          </w:p>
        </w:tc>
        <w:tc>
          <w:tcPr>
            <w:tcW w:w="388" w:type="pct"/>
            <w:tcBorders>
              <w:top w:val="dotted" w:sz="4" w:space="0" w:color="auto"/>
              <w:left w:val="nil"/>
              <w:bottom w:val="single" w:sz="8" w:space="0" w:color="auto"/>
              <w:right w:val="single" w:sz="8" w:space="0" w:color="auto"/>
            </w:tcBorders>
            <w:shd w:val="clear" w:color="000000" w:fill="DBE5F1"/>
            <w:vAlign w:val="center"/>
            <w:hideMark/>
          </w:tcPr>
          <w:p w14:paraId="3C499E60" w14:textId="77777777" w:rsidR="006C2FF7" w:rsidRPr="00A92545" w:rsidRDefault="00044E6A" w:rsidP="001B5D7E">
            <w:pPr>
              <w:pStyle w:val="TableText"/>
              <w:jc w:val="right"/>
              <w:rPr>
                <w:lang w:eastAsia="en-GB"/>
              </w:rPr>
            </w:pPr>
            <w:r>
              <w:rPr>
                <w:lang w:eastAsia="en-GB"/>
              </w:rPr>
              <w:t>11.5</w:t>
            </w:r>
          </w:p>
        </w:tc>
      </w:tr>
    </w:tbl>
    <w:p w14:paraId="1AB1AAAF" w14:textId="43F2067B" w:rsidR="006C2FF7" w:rsidRPr="000A300E" w:rsidRDefault="001B5D7E" w:rsidP="000A300E">
      <w:pPr>
        <w:spacing w:before="0" w:after="200" w:line="276" w:lineRule="auto"/>
        <w:jc w:val="left"/>
        <w:rPr>
          <w:rFonts w:eastAsiaTheme="majorEastAsia" w:cstheme="majorBidi"/>
          <w:b/>
          <w:bCs/>
          <w:color w:val="621B40"/>
          <w:sz w:val="24"/>
          <w:szCs w:val="26"/>
        </w:rPr>
      </w:pPr>
      <w:r>
        <w:br w:type="page"/>
      </w:r>
    </w:p>
    <w:p w14:paraId="2CEDC1B5" w14:textId="77777777" w:rsidR="00C65502" w:rsidRPr="00706F0E" w:rsidRDefault="00C65502" w:rsidP="00706F0E">
      <w:pPr>
        <w:pStyle w:val="Paragraph"/>
        <w:rPr>
          <w:sz w:val="2"/>
        </w:rPr>
        <w:sectPr w:rsidR="00C65502" w:rsidRPr="00706F0E" w:rsidSect="00C65502">
          <w:pgSz w:w="11906" w:h="16838" w:code="9"/>
          <w:pgMar w:top="1151" w:right="1440" w:bottom="1151" w:left="1440" w:header="11" w:footer="397" w:gutter="0"/>
          <w:cols w:space="708"/>
          <w:docGrid w:linePitch="360"/>
        </w:sectPr>
      </w:pPr>
    </w:p>
    <w:p w14:paraId="382D1731" w14:textId="77777777" w:rsidR="00FC5564" w:rsidRDefault="00D53C7C" w:rsidP="00D53C7C">
      <w:pPr>
        <w:pStyle w:val="Heading1"/>
        <w:numPr>
          <w:ilvl w:val="0"/>
          <w:numId w:val="4"/>
        </w:numPr>
        <w:spacing w:before="1800" w:after="360"/>
      </w:pPr>
      <w:bookmarkStart w:id="56" w:name="_Toc14957293"/>
      <w:r>
        <w:lastRenderedPageBreak/>
        <w:t>The Current Housing Market</w:t>
      </w:r>
      <w:bookmarkEnd w:id="56"/>
    </w:p>
    <w:tbl>
      <w:tblPr>
        <w:tblStyle w:val="TableGrid"/>
        <w:tblW w:w="9606" w:type="dxa"/>
        <w:shd w:val="clear" w:color="auto" w:fill="D9D9D9" w:themeFill="background1" w:themeFillShade="D9"/>
        <w:tblLook w:val="04A0" w:firstRow="1" w:lastRow="0" w:firstColumn="1" w:lastColumn="0" w:noHBand="0" w:noVBand="1"/>
      </w:tblPr>
      <w:tblGrid>
        <w:gridCol w:w="9606"/>
      </w:tblGrid>
      <w:tr w:rsidR="00FE50ED" w14:paraId="519788A8" w14:textId="77777777" w:rsidTr="00D53C7C">
        <w:tc>
          <w:tcPr>
            <w:tcW w:w="9606" w:type="dxa"/>
            <w:shd w:val="clear" w:color="auto" w:fill="D9D9D9" w:themeFill="background1" w:themeFillShade="D9"/>
          </w:tcPr>
          <w:p w14:paraId="34DF95DB" w14:textId="77777777" w:rsidR="00FE50ED" w:rsidRPr="00FE50ED" w:rsidRDefault="00FE50ED" w:rsidP="00D53C7C">
            <w:pPr>
              <w:spacing w:before="120" w:after="120"/>
              <w:rPr>
                <w:b/>
              </w:rPr>
            </w:pPr>
            <w:r w:rsidRPr="00FE50ED">
              <w:rPr>
                <w:b/>
              </w:rPr>
              <w:t>KEY POINTS</w:t>
            </w:r>
          </w:p>
          <w:p w14:paraId="0084D159" w14:textId="77777777" w:rsidR="00FE50ED" w:rsidRPr="00FE50ED" w:rsidRDefault="00FE50ED" w:rsidP="00D53C7C">
            <w:pPr>
              <w:spacing w:before="120" w:after="80"/>
              <w:rPr>
                <w:b/>
              </w:rPr>
            </w:pPr>
            <w:r w:rsidRPr="00FE50ED">
              <w:rPr>
                <w:b/>
              </w:rPr>
              <w:t>Demographic and economic context</w:t>
            </w:r>
          </w:p>
          <w:p w14:paraId="025FEE32" w14:textId="77777777" w:rsidR="00FE50ED" w:rsidRDefault="00FE50ED" w:rsidP="00D53C7C">
            <w:pPr>
              <w:pStyle w:val="ExecAnnexbullet"/>
              <w:spacing w:after="40"/>
            </w:pPr>
            <w:r>
              <w:t>Sheffield and Rotherham's populations have grown in the last five years, though at varying paces.  There are signs that each is becoming increasingly ethnically diverse.</w:t>
            </w:r>
          </w:p>
          <w:p w14:paraId="3541A3BF" w14:textId="77777777" w:rsidR="00FE50ED" w:rsidRDefault="00FE50ED" w:rsidP="00D53C7C">
            <w:pPr>
              <w:pStyle w:val="ExecAnnexbullet"/>
              <w:spacing w:after="40"/>
            </w:pPr>
            <w:r>
              <w:t>Household composition varies between local authorities, with Sheffield having higher than the national average rate of single person households, and Rotherham higher than average proportion of households with dependent children.</w:t>
            </w:r>
          </w:p>
          <w:p w14:paraId="3233A27A" w14:textId="77777777" w:rsidR="00FE50ED" w:rsidRDefault="00FE50ED" w:rsidP="00D53C7C">
            <w:pPr>
              <w:pStyle w:val="ExecAnnexbullet"/>
              <w:spacing w:after="40"/>
            </w:pPr>
            <w:r>
              <w:t>Skills levels and rates of economic activity have been improving, though younger people may not be benefitting to the same extent as other groups.</w:t>
            </w:r>
          </w:p>
          <w:p w14:paraId="01ECE379" w14:textId="77777777" w:rsidR="00FE50ED" w:rsidRPr="00FE50ED" w:rsidRDefault="00FE50ED" w:rsidP="00D53C7C">
            <w:pPr>
              <w:spacing w:before="120" w:after="80"/>
              <w:rPr>
                <w:b/>
              </w:rPr>
            </w:pPr>
            <w:r w:rsidRPr="00FE50ED">
              <w:rPr>
                <w:b/>
              </w:rPr>
              <w:t>Demand processes</w:t>
            </w:r>
          </w:p>
          <w:p w14:paraId="77DF5D2D" w14:textId="4D52A63F" w:rsidR="00FE50ED" w:rsidRDefault="00FE50ED" w:rsidP="00D53C7C">
            <w:pPr>
              <w:pStyle w:val="ExecAnnexbullet"/>
              <w:spacing w:after="60"/>
            </w:pPr>
            <w:r>
              <w:t>Average house prices have risen significantly in the last five years, by 28 per</w:t>
            </w:r>
            <w:r w:rsidR="00F05117">
              <w:t xml:space="preserve"> </w:t>
            </w:r>
            <w:r>
              <w:t xml:space="preserve">cent in Sheffield and </w:t>
            </w:r>
            <w:r w:rsidRPr="003379E5">
              <w:t>17 per</w:t>
            </w:r>
            <w:r w:rsidR="00F05117" w:rsidRPr="003379E5">
              <w:t xml:space="preserve"> </w:t>
            </w:r>
            <w:r w:rsidRPr="003379E5">
              <w:t>cent in Rotherham</w:t>
            </w:r>
            <w:r w:rsidR="003D46D1">
              <w:t>. Gross weekly pay has not kept pace, increasing by only 10 per cent in each area over the same time period</w:t>
            </w:r>
            <w:r w:rsidR="00946A96">
              <w:t>.</w:t>
            </w:r>
          </w:p>
          <w:p w14:paraId="4F068318" w14:textId="4257D88A" w:rsidR="00FE50ED" w:rsidRDefault="00FE50ED" w:rsidP="00D53C7C">
            <w:pPr>
              <w:pStyle w:val="ExecAnnexbullet"/>
              <w:spacing w:after="40"/>
            </w:pPr>
            <w:r>
              <w:t xml:space="preserve">There is major variation in house price levels across the </w:t>
            </w:r>
            <w:r w:rsidR="003379E5">
              <w:t>S</w:t>
            </w:r>
            <w:r w:rsidR="004A7F14">
              <w:t>R</w:t>
            </w:r>
            <w:r w:rsidR="00373104">
              <w:t>H</w:t>
            </w:r>
            <w:r w:rsidR="003379E5">
              <w:t>M</w:t>
            </w:r>
            <w:r>
              <w:t>. High prices are found in the southern peripheries of both districts, and lower values in the corridor between the Sheffield City and Rotherham Town</w:t>
            </w:r>
            <w:r w:rsidR="00E33487">
              <w:t xml:space="preserve"> Centre</w:t>
            </w:r>
            <w:r>
              <w:t>.</w:t>
            </w:r>
          </w:p>
          <w:p w14:paraId="47E00C8E" w14:textId="4A661F0C" w:rsidR="00FE50ED" w:rsidRDefault="00FE50ED" w:rsidP="00D53C7C">
            <w:pPr>
              <w:pStyle w:val="ExecAnnexbullet"/>
              <w:spacing w:after="40"/>
            </w:pPr>
            <w:r>
              <w:t xml:space="preserve">Housing affordability has worsened over the last five years. The ratio of lower quartile house price to lower quartile income has widened in both districts. Large proportions of non-owners are unable to afford </w:t>
            </w:r>
            <w:r w:rsidR="007D6495">
              <w:t>market housing to resolve their housing needs:</w:t>
            </w:r>
            <w:r>
              <w:t xml:space="preserve"> 76 per</w:t>
            </w:r>
            <w:r w:rsidR="00F05117">
              <w:t xml:space="preserve"> </w:t>
            </w:r>
            <w:r>
              <w:t>cent in Rotherham and 61 per</w:t>
            </w:r>
            <w:r w:rsidR="00F05117">
              <w:t xml:space="preserve"> </w:t>
            </w:r>
            <w:r>
              <w:t xml:space="preserve">cent in Sheffield. </w:t>
            </w:r>
          </w:p>
          <w:p w14:paraId="794E7F72" w14:textId="50AA73B4" w:rsidR="00FE50ED" w:rsidRDefault="00FE50ED" w:rsidP="00D53C7C">
            <w:pPr>
              <w:pStyle w:val="ExecAnnexbullet"/>
              <w:spacing w:after="40"/>
            </w:pPr>
            <w:r>
              <w:t>Taking into account deposit requirements,</w:t>
            </w:r>
            <w:r w:rsidR="00FB5A07">
              <w:t xml:space="preserve"> 83 per cent of newly forming households in Rotherham cannot afford lower quartile purchase prices, and 88 per cent in Sheffield.</w:t>
            </w:r>
          </w:p>
          <w:p w14:paraId="537C2CC7" w14:textId="77777777" w:rsidR="00FE50ED" w:rsidRDefault="00FE50ED" w:rsidP="00D53C7C">
            <w:pPr>
              <w:pStyle w:val="ExecAnnexbullet"/>
              <w:spacing w:after="40"/>
            </w:pPr>
            <w:r>
              <w:t xml:space="preserve">A third of all households in the SRHM are priced out of the </w:t>
            </w:r>
            <w:r w:rsidR="00160EF2">
              <w:t>Private Rented Sector (</w:t>
            </w:r>
            <w:r>
              <w:t>PRS</w:t>
            </w:r>
            <w:r w:rsidR="00160EF2">
              <w:t>)</w:t>
            </w:r>
            <w:r>
              <w:t xml:space="preserve"> in 13 of the 19 HMAs, if they are seeking a 2-bed property</w:t>
            </w:r>
            <w:r w:rsidR="00D53C7C">
              <w:t>.</w:t>
            </w:r>
          </w:p>
          <w:p w14:paraId="5DCEAB94" w14:textId="77777777" w:rsidR="00FE50ED" w:rsidRDefault="00FE50ED" w:rsidP="00D53C7C">
            <w:pPr>
              <w:pStyle w:val="ExecAnnexbullet"/>
              <w:spacing w:after="40"/>
            </w:pPr>
            <w:r>
              <w:t>Neighbourhood satisfaction and preferences drive search and market activity, and the perceptions of neighbourhood quality vary considerably across the city.</w:t>
            </w:r>
          </w:p>
          <w:p w14:paraId="5C992C13" w14:textId="77777777" w:rsidR="00FE50ED" w:rsidRPr="00D53C7C" w:rsidRDefault="00FE50ED" w:rsidP="00D53C7C">
            <w:pPr>
              <w:spacing w:before="120" w:after="80"/>
              <w:rPr>
                <w:b/>
              </w:rPr>
            </w:pPr>
            <w:r w:rsidRPr="00D53C7C">
              <w:rPr>
                <w:b/>
              </w:rPr>
              <w:t>Housing stock and supply</w:t>
            </w:r>
          </w:p>
          <w:p w14:paraId="7B3CB089" w14:textId="77777777" w:rsidR="00FE50ED" w:rsidRDefault="00FE50ED" w:rsidP="00D53C7C">
            <w:pPr>
              <w:pStyle w:val="ExecAnnexbullet"/>
              <w:spacing w:after="40"/>
            </w:pPr>
            <w:r>
              <w:t>There is evidence of marked increases in housing stock in both districts. The proportion of empty dwellings reduced between 2013-17, constituting 2.5 per</w:t>
            </w:r>
            <w:r w:rsidR="00160EF2">
              <w:t xml:space="preserve"> </w:t>
            </w:r>
            <w:r>
              <w:t>cent of the stock in both Sheffield and Rotherham in 2017.</w:t>
            </w:r>
          </w:p>
          <w:p w14:paraId="624D7D97" w14:textId="74DDAE32" w:rsidR="00FE50ED" w:rsidRPr="006A5148" w:rsidRDefault="00FE50ED" w:rsidP="00417F42">
            <w:pPr>
              <w:pStyle w:val="ExecAnnexbullet"/>
            </w:pPr>
            <w:r w:rsidRPr="006A5148">
              <w:t>There is widespread evidence of under-occupation across the SRHM and signs of overcrowding in some HMAs and specific tenures.</w:t>
            </w:r>
            <w:r w:rsidR="00417F42">
              <w:t xml:space="preserve"> Estimates suggest nearly </w:t>
            </w:r>
            <w:r w:rsidR="00417F42" w:rsidRPr="00417F42">
              <w:t>6</w:t>
            </w:r>
            <w:r w:rsidR="00417F42">
              <w:t>8 per cent of households in the SRHM are over-occupying against the bedroom standard.</w:t>
            </w:r>
          </w:p>
          <w:p w14:paraId="51D7F36E" w14:textId="77777777" w:rsidR="00FE50ED" w:rsidRDefault="00FE50ED" w:rsidP="00D53C7C">
            <w:pPr>
              <w:pStyle w:val="ExecAnnexbullet"/>
              <w:spacing w:after="40"/>
            </w:pPr>
            <w:r>
              <w:t>Repairs and maintenance problems constitute the main reason why some perceive their property to be inadequate. This is much more prevalent among private renters.</w:t>
            </w:r>
          </w:p>
          <w:p w14:paraId="64A29A2D" w14:textId="6F276F82" w:rsidR="00FE50ED" w:rsidRDefault="00FE50ED" w:rsidP="00D53C7C">
            <w:pPr>
              <w:pStyle w:val="ExecAnnexbullet"/>
              <w:spacing w:after="40"/>
            </w:pPr>
            <w:r>
              <w:t>New housing supply is being driven by the private sector</w:t>
            </w:r>
            <w:r w:rsidR="00FB5A07">
              <w:t>.</w:t>
            </w:r>
            <w:r>
              <w:t xml:space="preserve"> </w:t>
            </w:r>
            <w:r w:rsidR="00FB5A07">
              <w:t>W</w:t>
            </w:r>
            <w:r>
              <w:t xml:space="preserve">hilst supply from </w:t>
            </w:r>
            <w:r w:rsidR="00FB5A07">
              <w:t xml:space="preserve">affordable housing </w:t>
            </w:r>
            <w:r>
              <w:t xml:space="preserve">providers has grown, it is not sufficient to address </w:t>
            </w:r>
            <w:r w:rsidR="00D53C7C">
              <w:t>affordability problems.</w:t>
            </w:r>
          </w:p>
          <w:p w14:paraId="4D019AAC" w14:textId="77777777" w:rsidR="00FE50ED" w:rsidRDefault="00FE50ED" w:rsidP="00D53C7C">
            <w:pPr>
              <w:pStyle w:val="ExecAnnexbullet"/>
              <w:spacing w:after="60"/>
            </w:pPr>
            <w:r>
              <w:t>There are specific challenges for City and Town Centre housing markets, connected to student housing and the growth of the private rented sector</w:t>
            </w:r>
            <w:r w:rsidR="00D53C7C">
              <w:t>.</w:t>
            </w:r>
          </w:p>
        </w:tc>
      </w:tr>
    </w:tbl>
    <w:p w14:paraId="3D627C82" w14:textId="77777777" w:rsidR="00FE50ED" w:rsidRPr="00D53C7C" w:rsidRDefault="00FE50ED" w:rsidP="005A6744">
      <w:pPr>
        <w:spacing w:after="0"/>
        <w:ind w:left="737"/>
        <w:rPr>
          <w:sz w:val="2"/>
        </w:rPr>
        <w:sectPr w:rsidR="00FE50ED" w:rsidRPr="00D53C7C" w:rsidSect="00FC5564">
          <w:headerReference w:type="default" r:id="rId30"/>
          <w:pgSz w:w="11906" w:h="16838" w:code="9"/>
          <w:pgMar w:top="1151" w:right="1440" w:bottom="1151" w:left="1440" w:header="11" w:footer="397" w:gutter="0"/>
          <w:cols w:space="708"/>
          <w:docGrid w:linePitch="360"/>
        </w:sectPr>
      </w:pPr>
    </w:p>
    <w:p w14:paraId="064F5B26" w14:textId="77777777" w:rsidR="00D53C7C" w:rsidRDefault="00D53C7C" w:rsidP="0061089E">
      <w:pPr>
        <w:pStyle w:val="Heading2"/>
      </w:pPr>
      <w:r>
        <w:lastRenderedPageBreak/>
        <w:t>Introduction</w:t>
      </w:r>
    </w:p>
    <w:p w14:paraId="2D688511" w14:textId="4DDE31A0" w:rsidR="00D53C7C" w:rsidRDefault="00D53C7C" w:rsidP="007D77C8">
      <w:pPr>
        <w:pStyle w:val="Paragraph"/>
        <w:numPr>
          <w:ilvl w:val="0"/>
          <w:numId w:val="17"/>
        </w:numPr>
      </w:pPr>
      <w:r>
        <w:t>This chapter provides an assessment of the current housing market in Sheffield and Rotherham, offering a perspective on both the supply of, and demand for, housing.  It presents evidenc</w:t>
      </w:r>
      <w:r w:rsidR="00404877">
        <w:t>e and analysis on the following:</w:t>
      </w:r>
    </w:p>
    <w:p w14:paraId="1DC5A2DD" w14:textId="77777777" w:rsidR="00D53C7C" w:rsidRDefault="00D53C7C" w:rsidP="00D53C7C">
      <w:pPr>
        <w:pStyle w:val="Mainbullet"/>
      </w:pPr>
      <w:r>
        <w:t>The demographic and economic context for both the SRHM and individual authorities (section 1.2).</w:t>
      </w:r>
    </w:p>
    <w:p w14:paraId="4205A8EA" w14:textId="77777777" w:rsidR="00D53C7C" w:rsidRDefault="00D53C7C" w:rsidP="00D53C7C">
      <w:pPr>
        <w:pStyle w:val="Mainbullet"/>
      </w:pPr>
      <w:r>
        <w:t>The current demand for housing, looking largely at house price and rents, income levels, the relationship between property values and incomes, housing search, and the aspirations and motivations of movers (section 1.3).</w:t>
      </w:r>
    </w:p>
    <w:p w14:paraId="6E2DEE6C" w14:textId="77777777" w:rsidR="00D53C7C" w:rsidRDefault="00D53C7C" w:rsidP="00D53C7C">
      <w:pPr>
        <w:pStyle w:val="Mainbullet"/>
      </w:pPr>
      <w:r>
        <w:t>The characteristics of the current housing stock and the supply of housing in both locations (section 1.4).</w:t>
      </w:r>
    </w:p>
    <w:p w14:paraId="7320A822" w14:textId="77777777" w:rsidR="00D53C7C" w:rsidRDefault="00D53C7C" w:rsidP="00D53C7C">
      <w:pPr>
        <w:pStyle w:val="Mainbullet"/>
      </w:pPr>
      <w:r>
        <w:t>The different market sectors within both Sheffield and Rotherham (section 1.5).</w:t>
      </w:r>
    </w:p>
    <w:p w14:paraId="46DF06C7" w14:textId="7A85959B" w:rsidR="00D53C7C" w:rsidRDefault="00D53C7C" w:rsidP="007D77C8">
      <w:pPr>
        <w:pStyle w:val="Paragraph"/>
        <w:numPr>
          <w:ilvl w:val="0"/>
          <w:numId w:val="17"/>
        </w:numPr>
      </w:pPr>
      <w:r>
        <w:t xml:space="preserve">This should be read in conjunction with the following chapter, Chapter 5, which explores </w:t>
      </w:r>
      <w:r w:rsidR="00261232">
        <w:t>future prospects</w:t>
      </w:r>
      <w:r>
        <w:t xml:space="preserve"> for the housing markets. These chapters provide key elements of the evidence base to explore the overall requirement for housing in both </w:t>
      </w:r>
      <w:r w:rsidR="00404877">
        <w:t>locations and at the HMA level.</w:t>
      </w:r>
    </w:p>
    <w:p w14:paraId="7513E5D1" w14:textId="77777777" w:rsidR="00D53C7C" w:rsidRDefault="00D53C7C" w:rsidP="0061089E">
      <w:pPr>
        <w:pStyle w:val="Heading2"/>
      </w:pPr>
      <w:r>
        <w:t>Demographic and economic context</w:t>
      </w:r>
    </w:p>
    <w:p w14:paraId="176487DA" w14:textId="77777777" w:rsidR="00D53C7C" w:rsidRDefault="00D53C7C" w:rsidP="0061089E">
      <w:pPr>
        <w:pStyle w:val="Heading3"/>
      </w:pPr>
      <w:r>
        <w:t>Demographic change</w:t>
      </w:r>
    </w:p>
    <w:p w14:paraId="06BC7284" w14:textId="765EDFB4" w:rsidR="00D53C7C" w:rsidRDefault="00D53C7C" w:rsidP="007D77C8">
      <w:pPr>
        <w:pStyle w:val="Paragraph"/>
        <w:numPr>
          <w:ilvl w:val="0"/>
          <w:numId w:val="17"/>
        </w:numPr>
      </w:pPr>
      <w:r>
        <w:t>Demographic change across the SRHM has varied in recent years. Mid-year population estimates for 2017 suggest that the population in Rotherham grew in the period 2013-2017, by 1.78 per</w:t>
      </w:r>
      <w:r w:rsidR="00160EF2">
        <w:t xml:space="preserve"> </w:t>
      </w:r>
      <w:r>
        <w:t>cent or 4</w:t>
      </w:r>
      <w:r w:rsidR="00160EF2">
        <w:t>,</w:t>
      </w:r>
      <w:r>
        <w:t xml:space="preserve">600 people (Figure </w:t>
      </w:r>
      <w:r w:rsidR="001A42D0" w:rsidRPr="004E2D89">
        <w:t>4.2</w:t>
      </w:r>
      <w:r w:rsidR="00404877">
        <w:t>).</w:t>
      </w:r>
      <w:r>
        <w:t xml:space="preserve"> The male population in Rotherham has grown at faster rate since the turn of the century and is now comparable to the female population. </w:t>
      </w:r>
    </w:p>
    <w:p w14:paraId="0681EDE6" w14:textId="415520B2" w:rsidR="00D53C7C" w:rsidRDefault="00D53C7C" w:rsidP="007D77C8">
      <w:pPr>
        <w:pStyle w:val="Paragraph"/>
        <w:numPr>
          <w:ilvl w:val="0"/>
          <w:numId w:val="17"/>
        </w:numPr>
      </w:pPr>
      <w:r>
        <w:t xml:space="preserve">Sheffield’s population has changed significantly. Following a long period of decline, its population began to grow again around the turn of the century (Figure </w:t>
      </w:r>
      <w:r w:rsidR="001A42D0" w:rsidRPr="004E2D89">
        <w:t>4.1</w:t>
      </w:r>
      <w:r w:rsidR="00404877">
        <w:t xml:space="preserve">). </w:t>
      </w:r>
      <w:r>
        <w:t>Over the period 2013-17 Sheffield's population grew by 3.14 per</w:t>
      </w:r>
      <w:r w:rsidR="00160EF2">
        <w:t xml:space="preserve"> </w:t>
      </w:r>
      <w:r>
        <w:t xml:space="preserve">cent or 17,600 people. Significant increases in the number of students at the city’s two universities underpins some of this change. The gender split in Sheffield's population is nominally in balance, and this in light of a more rapid growth in the male population in recent decades. </w:t>
      </w:r>
    </w:p>
    <w:p w14:paraId="41905005" w14:textId="77777777" w:rsidR="00D53C7C" w:rsidRDefault="00D53C7C">
      <w:pPr>
        <w:spacing w:before="0" w:after="200" w:line="276" w:lineRule="auto"/>
        <w:jc w:val="left"/>
        <w:rPr>
          <w:b/>
          <w:color w:val="621B40"/>
        </w:rPr>
      </w:pPr>
      <w:r>
        <w:br w:type="page"/>
      </w:r>
    </w:p>
    <w:p w14:paraId="585AA3E3" w14:textId="77777777" w:rsidR="003076DA" w:rsidRDefault="00670E9B" w:rsidP="00D53C7C">
      <w:pPr>
        <w:pStyle w:val="TableGraphheading"/>
      </w:pPr>
      <w:r>
        <w:lastRenderedPageBreak/>
        <w:t>Figure</w:t>
      </w:r>
      <w:r w:rsidR="00D53C7C">
        <w:t xml:space="preserve"> 4.1: Sheffield population change since 1981</w:t>
      </w:r>
    </w:p>
    <w:p w14:paraId="677CBDFE" w14:textId="77777777" w:rsidR="003379E5" w:rsidRDefault="00D53C7C" w:rsidP="00404877">
      <w:pPr>
        <w:pStyle w:val="TableGraphSource"/>
        <w:spacing w:after="120"/>
      </w:pPr>
      <w:r>
        <w:rPr>
          <w:noProof/>
          <w:lang w:eastAsia="en-GB"/>
        </w:rPr>
        <w:drawing>
          <wp:inline distT="0" distB="0" distL="0" distR="0" wp14:anchorId="6D21685B" wp14:editId="6CC1F263">
            <wp:extent cx="4784651" cy="2892056"/>
            <wp:effectExtent l="0" t="0" r="16510" b="2286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6EF033" w14:textId="556AEC58" w:rsidR="00D53C7C" w:rsidRDefault="00D53C7C" w:rsidP="00D53C7C">
      <w:pPr>
        <w:pStyle w:val="TableGraphSource"/>
      </w:pPr>
      <w:r>
        <w:t>Source: ONS Population Estimates (NOMIS)</w:t>
      </w:r>
      <w:r w:rsidR="00946A96">
        <w:t>.</w:t>
      </w:r>
    </w:p>
    <w:p w14:paraId="1C01AC45" w14:textId="5B20283C" w:rsidR="00D53C7C" w:rsidRDefault="00670E9B" w:rsidP="00404877">
      <w:pPr>
        <w:pStyle w:val="TableGraphheading"/>
        <w:spacing w:before="360"/>
      </w:pPr>
      <w:r>
        <w:t>Figure</w:t>
      </w:r>
      <w:r w:rsidR="00D53C7C">
        <w:t xml:space="preserve"> 4.2: Rotherham population change since 1981</w:t>
      </w:r>
    </w:p>
    <w:p w14:paraId="486448E8" w14:textId="77777777" w:rsidR="00897276" w:rsidRDefault="00C86007" w:rsidP="00404877">
      <w:pPr>
        <w:pStyle w:val="TableGraphSource"/>
        <w:spacing w:after="120"/>
        <w:rPr>
          <w:bdr w:val="single" w:sz="4" w:space="0" w:color="FFFFFF" w:themeColor="background1"/>
        </w:rPr>
      </w:pPr>
      <w:r>
        <w:rPr>
          <w:noProof/>
          <w:lang w:eastAsia="en-GB"/>
        </w:rPr>
        <w:drawing>
          <wp:inline distT="0" distB="0" distL="0" distR="0" wp14:anchorId="62EEC9E2" wp14:editId="37BA14FF">
            <wp:extent cx="4839419" cy="2889849"/>
            <wp:effectExtent l="0" t="0" r="18415" b="254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5045BD" w14:textId="76C096ED" w:rsidR="000166D4" w:rsidRPr="004D3E7D" w:rsidRDefault="000166D4" w:rsidP="000166D4">
      <w:pPr>
        <w:pStyle w:val="TableGraphSource"/>
        <w:rPr>
          <w:bdr w:val="single" w:sz="4" w:space="0" w:color="FFFFFF" w:themeColor="background1"/>
        </w:rPr>
      </w:pPr>
      <w:r w:rsidRPr="004D3E7D">
        <w:rPr>
          <w:bdr w:val="single" w:sz="4" w:space="0" w:color="FFFFFF" w:themeColor="background1"/>
        </w:rPr>
        <w:t>Source: ONS Population Estimates (NOMIS)</w:t>
      </w:r>
      <w:r w:rsidR="00946A96">
        <w:rPr>
          <w:bdr w:val="single" w:sz="4" w:space="0" w:color="FFFFFF" w:themeColor="background1"/>
        </w:rPr>
        <w:t>.</w:t>
      </w:r>
    </w:p>
    <w:p w14:paraId="75904DC1" w14:textId="77777777" w:rsidR="000166D4" w:rsidRPr="00B648A7" w:rsidRDefault="000166D4" w:rsidP="000166D4">
      <w:pPr>
        <w:pStyle w:val="Heading4"/>
      </w:pPr>
      <w:r w:rsidRPr="00B648A7">
        <w:t>Household composition/size</w:t>
      </w:r>
    </w:p>
    <w:p w14:paraId="3C03ED1C" w14:textId="77777777" w:rsidR="000166D4" w:rsidRPr="00B648A7" w:rsidRDefault="000166D4" w:rsidP="007D77C8">
      <w:pPr>
        <w:pStyle w:val="Paragraph"/>
        <w:numPr>
          <w:ilvl w:val="0"/>
          <w:numId w:val="17"/>
        </w:numPr>
      </w:pPr>
      <w:r>
        <w:t>Over</w:t>
      </w:r>
      <w:r w:rsidRPr="00B648A7">
        <w:t xml:space="preserve"> 32</w:t>
      </w:r>
      <w:r>
        <w:t>.7</w:t>
      </w:r>
      <w:r w:rsidR="00160EF2">
        <w:t xml:space="preserve"> per cent</w:t>
      </w:r>
      <w:r w:rsidRPr="00B648A7">
        <w:t xml:space="preserve"> of </w:t>
      </w:r>
      <w:r>
        <w:t xml:space="preserve">households in </w:t>
      </w:r>
      <w:r w:rsidRPr="00B648A7">
        <w:t>Sheffield</w:t>
      </w:r>
      <w:r>
        <w:t xml:space="preserve"> contain a single person, which is slightly higher than the England average (Table </w:t>
      </w:r>
      <w:r w:rsidR="001A42D0" w:rsidRPr="004E2D89">
        <w:t>4.1</w:t>
      </w:r>
      <w:r>
        <w:t>). A further 40.0</w:t>
      </w:r>
      <w:r w:rsidR="00160EF2">
        <w:t xml:space="preserve"> per cent</w:t>
      </w:r>
      <w:r>
        <w:t xml:space="preserve"> are households composed of two or more ad</w:t>
      </w:r>
      <w:r w:rsidR="00160EF2">
        <w:t xml:space="preserve">ults but no dependent children.  </w:t>
      </w:r>
      <w:r>
        <w:t>The number of households with dependent childr</w:t>
      </w:r>
      <w:r w:rsidR="00160EF2">
        <w:t>en in Sheffield stands at 27.2 per cent</w:t>
      </w:r>
      <w:r>
        <w:t xml:space="preserve">, which is less </w:t>
      </w:r>
      <w:r w:rsidR="00160EF2">
        <w:t>than the national average (28.2 per cent</w:t>
      </w:r>
      <w:r>
        <w:t>).  The high number of 'under 25' ag</w:t>
      </w:r>
      <w:r w:rsidR="00160EF2">
        <w:t>ed households in Sheffield (6.7 per cent</w:t>
      </w:r>
      <w:r>
        <w:t>) (relative to both Rotherham and the England average) is influenced by the high student numbers in the city. Rotherham has a higher number of household</w:t>
      </w:r>
      <w:r w:rsidR="00160EF2">
        <w:t>s with dependent children (28.2 per cent</w:t>
      </w:r>
      <w:r>
        <w:t>) and fe</w:t>
      </w:r>
      <w:r w:rsidR="00160EF2">
        <w:t>wer one person households (29.7 per cent</w:t>
      </w:r>
      <w:r>
        <w:t>) than both Sheffield and the average for England</w:t>
      </w:r>
      <w:r w:rsidR="00160EF2">
        <w:t>. In contrast to Sheffield (41.0 per cent</w:t>
      </w:r>
      <w:r>
        <w:t xml:space="preserve">), Rotherham has a higher proportion </w:t>
      </w:r>
      <w:r>
        <w:lastRenderedPageBreak/>
        <w:t>of older households (a</w:t>
      </w:r>
      <w:r w:rsidR="00160EF2">
        <w:t>ged over 55) (47.8 per cent), w</w:t>
      </w:r>
      <w:r>
        <w:t>hich has implications for both general needs and specialist accommodation in the district.</w:t>
      </w:r>
    </w:p>
    <w:p w14:paraId="7DAC18B8" w14:textId="77777777" w:rsidR="000166D4" w:rsidRDefault="000166D4" w:rsidP="000166D4">
      <w:pPr>
        <w:pStyle w:val="TableGraphheading"/>
      </w:pPr>
      <w:bookmarkStart w:id="57" w:name="_Toc373151769"/>
      <w:r w:rsidRPr="00670E9B">
        <w:t>Table</w:t>
      </w:r>
      <w:r w:rsidR="00670E9B">
        <w:t xml:space="preserve"> 4.1</w:t>
      </w:r>
      <w:r w:rsidRPr="00670E9B">
        <w:t>: Household composition, 201</w:t>
      </w:r>
      <w:bookmarkEnd w:id="57"/>
      <w:r w:rsidRPr="00670E9B">
        <w:t>6 (thousands)</w:t>
      </w:r>
    </w:p>
    <w:tbl>
      <w:tblPr>
        <w:tblW w:w="0" w:type="auto"/>
        <w:tblInd w:w="764"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2955"/>
        <w:gridCol w:w="803"/>
        <w:gridCol w:w="804"/>
        <w:gridCol w:w="803"/>
        <w:gridCol w:w="804"/>
        <w:gridCol w:w="914"/>
        <w:gridCol w:w="693"/>
      </w:tblGrid>
      <w:tr w:rsidR="000166D4" w:rsidRPr="000166D4" w14:paraId="2A6F9021" w14:textId="77777777" w:rsidTr="000166D4">
        <w:trPr>
          <w:trHeight w:val="240"/>
        </w:trPr>
        <w:tc>
          <w:tcPr>
            <w:tcW w:w="2955" w:type="dxa"/>
            <w:vMerge w:val="restart"/>
            <w:tcBorders>
              <w:top w:val="single" w:sz="6" w:space="0" w:color="000000"/>
            </w:tcBorders>
            <w:shd w:val="clear" w:color="auto" w:fill="D9D9D9" w:themeFill="background1" w:themeFillShade="D9"/>
            <w:tcMar>
              <w:top w:w="0" w:type="dxa"/>
              <w:left w:w="120" w:type="dxa"/>
              <w:bottom w:w="0" w:type="dxa"/>
              <w:right w:w="120" w:type="dxa"/>
            </w:tcMar>
            <w:vAlign w:val="center"/>
          </w:tcPr>
          <w:p w14:paraId="4E3D4AF8" w14:textId="77777777" w:rsidR="000166D4" w:rsidRPr="000166D4" w:rsidRDefault="000166D4" w:rsidP="000166D4">
            <w:pPr>
              <w:pStyle w:val="TableText"/>
              <w:rPr>
                <w:b/>
                <w:lang w:eastAsia="en-US"/>
              </w:rPr>
            </w:pPr>
            <w:r w:rsidRPr="000166D4">
              <w:rPr>
                <w:b/>
                <w:lang w:eastAsia="en-US"/>
              </w:rPr>
              <w:t>Household Composition</w:t>
            </w:r>
          </w:p>
        </w:tc>
        <w:tc>
          <w:tcPr>
            <w:tcW w:w="1607" w:type="dxa"/>
            <w:gridSpan w:val="2"/>
            <w:tcBorders>
              <w:top w:val="single" w:sz="6" w:space="0" w:color="000000"/>
              <w:bottom w:val="single" w:sz="4" w:space="0" w:color="auto"/>
            </w:tcBorders>
            <w:shd w:val="clear" w:color="auto" w:fill="D9D9D9" w:themeFill="background1" w:themeFillShade="D9"/>
          </w:tcPr>
          <w:p w14:paraId="2071FD2A" w14:textId="77777777" w:rsidR="000166D4" w:rsidRPr="000166D4" w:rsidRDefault="000166D4" w:rsidP="000166D4">
            <w:pPr>
              <w:pStyle w:val="TableText"/>
              <w:jc w:val="center"/>
              <w:rPr>
                <w:b/>
                <w:lang w:eastAsia="en-US"/>
              </w:rPr>
            </w:pPr>
            <w:r w:rsidRPr="000166D4">
              <w:rPr>
                <w:b/>
                <w:lang w:eastAsia="en-US"/>
              </w:rPr>
              <w:t>Sheffield</w:t>
            </w:r>
          </w:p>
        </w:tc>
        <w:tc>
          <w:tcPr>
            <w:tcW w:w="1607" w:type="dxa"/>
            <w:gridSpan w:val="2"/>
            <w:tcBorders>
              <w:top w:val="single" w:sz="6" w:space="0" w:color="000000"/>
              <w:bottom w:val="single" w:sz="4" w:space="0" w:color="auto"/>
            </w:tcBorders>
            <w:shd w:val="clear" w:color="auto" w:fill="D9D9D9" w:themeFill="background1" w:themeFillShade="D9"/>
          </w:tcPr>
          <w:p w14:paraId="5009EB68" w14:textId="77777777" w:rsidR="000166D4" w:rsidRPr="000166D4" w:rsidRDefault="000166D4" w:rsidP="000166D4">
            <w:pPr>
              <w:pStyle w:val="TableText"/>
              <w:jc w:val="center"/>
              <w:rPr>
                <w:b/>
                <w:lang w:eastAsia="en-US"/>
              </w:rPr>
            </w:pPr>
            <w:r w:rsidRPr="000166D4">
              <w:rPr>
                <w:b/>
                <w:lang w:eastAsia="en-US"/>
              </w:rPr>
              <w:t>Rotherham</w:t>
            </w:r>
          </w:p>
        </w:tc>
        <w:tc>
          <w:tcPr>
            <w:tcW w:w="1607" w:type="dxa"/>
            <w:gridSpan w:val="2"/>
            <w:tcBorders>
              <w:top w:val="single" w:sz="6" w:space="0" w:color="000000"/>
              <w:bottom w:val="single" w:sz="4" w:space="0" w:color="auto"/>
            </w:tcBorders>
            <w:shd w:val="clear" w:color="auto" w:fill="D9D9D9" w:themeFill="background1" w:themeFillShade="D9"/>
          </w:tcPr>
          <w:p w14:paraId="2798C2A2" w14:textId="77777777" w:rsidR="000166D4" w:rsidRPr="000166D4" w:rsidRDefault="000166D4" w:rsidP="000166D4">
            <w:pPr>
              <w:pStyle w:val="TableText"/>
              <w:jc w:val="center"/>
              <w:rPr>
                <w:b/>
                <w:lang w:eastAsia="en-US"/>
              </w:rPr>
            </w:pPr>
            <w:r w:rsidRPr="000166D4">
              <w:rPr>
                <w:b/>
                <w:lang w:eastAsia="en-US"/>
              </w:rPr>
              <w:t>England</w:t>
            </w:r>
          </w:p>
        </w:tc>
      </w:tr>
      <w:tr w:rsidR="000166D4" w:rsidRPr="000166D4" w14:paraId="141ED440" w14:textId="77777777" w:rsidTr="001B5D7E">
        <w:trPr>
          <w:trHeight w:val="240"/>
        </w:trPr>
        <w:tc>
          <w:tcPr>
            <w:tcW w:w="2955" w:type="dxa"/>
            <w:vMerge/>
            <w:tcBorders>
              <w:bottom w:val="single" w:sz="4" w:space="0" w:color="auto"/>
            </w:tcBorders>
            <w:shd w:val="clear" w:color="auto" w:fill="D9D9D9" w:themeFill="background1" w:themeFillShade="D9"/>
            <w:tcMar>
              <w:top w:w="0" w:type="dxa"/>
              <w:left w:w="120" w:type="dxa"/>
              <w:bottom w:w="0" w:type="dxa"/>
              <w:right w:w="120" w:type="dxa"/>
            </w:tcMar>
            <w:vAlign w:val="center"/>
            <w:hideMark/>
          </w:tcPr>
          <w:p w14:paraId="14F8FC36" w14:textId="77777777" w:rsidR="000166D4" w:rsidRPr="000166D4" w:rsidRDefault="000166D4" w:rsidP="000166D4">
            <w:pPr>
              <w:pStyle w:val="TableText"/>
              <w:rPr>
                <w:b/>
                <w:lang w:eastAsia="en-US"/>
              </w:rPr>
            </w:pPr>
          </w:p>
        </w:tc>
        <w:tc>
          <w:tcPr>
            <w:tcW w:w="803" w:type="dxa"/>
            <w:tcBorders>
              <w:top w:val="single" w:sz="6" w:space="0" w:color="000000"/>
              <w:bottom w:val="single" w:sz="4" w:space="0" w:color="auto"/>
            </w:tcBorders>
            <w:shd w:val="clear" w:color="auto" w:fill="D9D9D9" w:themeFill="background1" w:themeFillShade="D9"/>
            <w:tcMar>
              <w:top w:w="0" w:type="dxa"/>
              <w:left w:w="108" w:type="dxa"/>
              <w:bottom w:w="0" w:type="dxa"/>
              <w:right w:w="108" w:type="dxa"/>
            </w:tcMar>
          </w:tcPr>
          <w:p w14:paraId="2EF05C44" w14:textId="77777777" w:rsidR="000166D4" w:rsidRPr="001B5D7E" w:rsidRDefault="000166D4" w:rsidP="008D17E3">
            <w:pPr>
              <w:pStyle w:val="TableText"/>
              <w:jc w:val="right"/>
              <w:rPr>
                <w:b/>
                <w:szCs w:val="20"/>
                <w:lang w:eastAsia="en-US"/>
              </w:rPr>
            </w:pPr>
            <w:r w:rsidRPr="001B5D7E">
              <w:rPr>
                <w:b/>
                <w:szCs w:val="20"/>
                <w:lang w:eastAsia="en-US"/>
              </w:rPr>
              <w:t>Count</w:t>
            </w:r>
          </w:p>
        </w:tc>
        <w:tc>
          <w:tcPr>
            <w:tcW w:w="804" w:type="dxa"/>
            <w:tcBorders>
              <w:top w:val="single" w:sz="6" w:space="0" w:color="000000"/>
              <w:bottom w:val="single" w:sz="4" w:space="0" w:color="auto"/>
            </w:tcBorders>
            <w:shd w:val="clear" w:color="auto" w:fill="D9D9D9" w:themeFill="background1" w:themeFillShade="D9"/>
            <w:tcMar>
              <w:top w:w="0" w:type="dxa"/>
              <w:left w:w="108" w:type="dxa"/>
              <w:bottom w:w="0" w:type="dxa"/>
              <w:right w:w="108" w:type="dxa"/>
            </w:tcMar>
          </w:tcPr>
          <w:p w14:paraId="56105C77" w14:textId="77777777" w:rsidR="000166D4" w:rsidRPr="001B5D7E" w:rsidRDefault="000166D4" w:rsidP="008D17E3">
            <w:pPr>
              <w:pStyle w:val="TableText"/>
              <w:jc w:val="right"/>
              <w:rPr>
                <w:b/>
                <w:szCs w:val="20"/>
                <w:lang w:eastAsia="en-US"/>
              </w:rPr>
            </w:pPr>
            <w:r w:rsidRPr="001B5D7E">
              <w:rPr>
                <w:b/>
                <w:szCs w:val="20"/>
                <w:lang w:eastAsia="en-US"/>
              </w:rPr>
              <w:t>%</w:t>
            </w:r>
          </w:p>
        </w:tc>
        <w:tc>
          <w:tcPr>
            <w:tcW w:w="803" w:type="dxa"/>
            <w:tcBorders>
              <w:top w:val="single" w:sz="6" w:space="0" w:color="000000"/>
              <w:bottom w:val="single" w:sz="4" w:space="0" w:color="auto"/>
            </w:tcBorders>
            <w:shd w:val="clear" w:color="auto" w:fill="D9D9D9" w:themeFill="background1" w:themeFillShade="D9"/>
            <w:tcMar>
              <w:top w:w="0" w:type="dxa"/>
              <w:left w:w="108" w:type="dxa"/>
              <w:bottom w:w="0" w:type="dxa"/>
              <w:right w:w="108" w:type="dxa"/>
            </w:tcMar>
          </w:tcPr>
          <w:p w14:paraId="4CB8312C" w14:textId="77777777" w:rsidR="000166D4" w:rsidRPr="001B5D7E" w:rsidRDefault="000166D4" w:rsidP="008D17E3">
            <w:pPr>
              <w:pStyle w:val="TableText"/>
              <w:jc w:val="right"/>
              <w:rPr>
                <w:b/>
                <w:szCs w:val="20"/>
                <w:lang w:eastAsia="en-US"/>
              </w:rPr>
            </w:pPr>
            <w:r w:rsidRPr="001B5D7E">
              <w:rPr>
                <w:b/>
                <w:szCs w:val="20"/>
                <w:lang w:eastAsia="en-US"/>
              </w:rPr>
              <w:t>Count</w:t>
            </w:r>
          </w:p>
        </w:tc>
        <w:tc>
          <w:tcPr>
            <w:tcW w:w="804" w:type="dxa"/>
            <w:tcBorders>
              <w:top w:val="single" w:sz="6" w:space="0" w:color="000000"/>
              <w:bottom w:val="single" w:sz="4" w:space="0" w:color="auto"/>
            </w:tcBorders>
            <w:shd w:val="clear" w:color="auto" w:fill="D9D9D9" w:themeFill="background1" w:themeFillShade="D9"/>
            <w:tcMar>
              <w:top w:w="0" w:type="dxa"/>
              <w:left w:w="108" w:type="dxa"/>
              <w:bottom w:w="0" w:type="dxa"/>
              <w:right w:w="108" w:type="dxa"/>
            </w:tcMar>
          </w:tcPr>
          <w:p w14:paraId="51434D0F" w14:textId="77777777" w:rsidR="000166D4" w:rsidRPr="001B5D7E" w:rsidRDefault="000166D4" w:rsidP="008D17E3">
            <w:pPr>
              <w:pStyle w:val="TableText"/>
              <w:jc w:val="right"/>
              <w:rPr>
                <w:b/>
                <w:szCs w:val="20"/>
                <w:lang w:eastAsia="en-US"/>
              </w:rPr>
            </w:pPr>
            <w:r w:rsidRPr="001B5D7E">
              <w:rPr>
                <w:b/>
                <w:szCs w:val="20"/>
                <w:lang w:eastAsia="en-US"/>
              </w:rPr>
              <w:t>%</w:t>
            </w:r>
          </w:p>
        </w:tc>
        <w:tc>
          <w:tcPr>
            <w:tcW w:w="914" w:type="dxa"/>
            <w:tcBorders>
              <w:top w:val="single" w:sz="6" w:space="0" w:color="000000"/>
              <w:bottom w:val="single" w:sz="4" w:space="0" w:color="auto"/>
            </w:tcBorders>
            <w:shd w:val="clear" w:color="auto" w:fill="D9D9D9" w:themeFill="background1" w:themeFillShade="D9"/>
            <w:tcMar>
              <w:top w:w="0" w:type="dxa"/>
              <w:left w:w="108" w:type="dxa"/>
              <w:bottom w:w="0" w:type="dxa"/>
              <w:right w:w="108" w:type="dxa"/>
            </w:tcMar>
          </w:tcPr>
          <w:p w14:paraId="1DF01DC1" w14:textId="77777777" w:rsidR="000166D4" w:rsidRPr="001B5D7E" w:rsidRDefault="000166D4" w:rsidP="008D17E3">
            <w:pPr>
              <w:pStyle w:val="TableText"/>
              <w:jc w:val="right"/>
              <w:rPr>
                <w:b/>
                <w:szCs w:val="20"/>
                <w:lang w:eastAsia="en-US"/>
              </w:rPr>
            </w:pPr>
            <w:r w:rsidRPr="001B5D7E">
              <w:rPr>
                <w:b/>
                <w:szCs w:val="20"/>
                <w:lang w:eastAsia="en-US"/>
              </w:rPr>
              <w:t>Count</w:t>
            </w:r>
          </w:p>
        </w:tc>
        <w:tc>
          <w:tcPr>
            <w:tcW w:w="693" w:type="dxa"/>
            <w:tcBorders>
              <w:top w:val="single" w:sz="6" w:space="0" w:color="000000"/>
              <w:bottom w:val="single" w:sz="4" w:space="0" w:color="auto"/>
            </w:tcBorders>
            <w:shd w:val="clear" w:color="auto" w:fill="D9D9D9" w:themeFill="background1" w:themeFillShade="D9"/>
            <w:tcMar>
              <w:top w:w="0" w:type="dxa"/>
              <w:left w:w="108" w:type="dxa"/>
              <w:bottom w:w="0" w:type="dxa"/>
              <w:right w:w="108" w:type="dxa"/>
            </w:tcMar>
          </w:tcPr>
          <w:p w14:paraId="1FB23EC5" w14:textId="77777777" w:rsidR="000166D4" w:rsidRPr="001B5D7E" w:rsidRDefault="000166D4" w:rsidP="008D17E3">
            <w:pPr>
              <w:pStyle w:val="TableText"/>
              <w:jc w:val="right"/>
              <w:rPr>
                <w:b/>
                <w:szCs w:val="20"/>
                <w:lang w:eastAsia="en-US"/>
              </w:rPr>
            </w:pPr>
            <w:r w:rsidRPr="001B5D7E">
              <w:rPr>
                <w:b/>
                <w:szCs w:val="20"/>
                <w:lang w:eastAsia="en-US"/>
              </w:rPr>
              <w:t>%</w:t>
            </w:r>
          </w:p>
        </w:tc>
      </w:tr>
      <w:tr w:rsidR="001B5D7E" w:rsidRPr="000166D4" w14:paraId="3BB8127F" w14:textId="77777777" w:rsidTr="00912161">
        <w:trPr>
          <w:trHeight w:val="240"/>
        </w:trPr>
        <w:tc>
          <w:tcPr>
            <w:tcW w:w="7776" w:type="dxa"/>
            <w:gridSpan w:val="7"/>
            <w:tcBorders>
              <w:top w:val="single" w:sz="4" w:space="0" w:color="auto"/>
              <w:bottom w:val="single" w:sz="4" w:space="0" w:color="auto"/>
            </w:tcBorders>
            <w:shd w:val="clear" w:color="auto" w:fill="F2F2F2" w:themeFill="background1" w:themeFillShade="F2"/>
            <w:tcMar>
              <w:top w:w="0" w:type="dxa"/>
              <w:left w:w="120" w:type="dxa"/>
              <w:bottom w:w="0" w:type="dxa"/>
              <w:right w:w="120" w:type="dxa"/>
            </w:tcMar>
            <w:vAlign w:val="center"/>
            <w:hideMark/>
          </w:tcPr>
          <w:p w14:paraId="438AB7C0" w14:textId="0BAE556A" w:rsidR="001B5D7E" w:rsidRPr="001B5D7E" w:rsidRDefault="001B5D7E" w:rsidP="001B5D7E">
            <w:pPr>
              <w:pStyle w:val="TableText"/>
              <w:rPr>
                <w:b/>
                <w:szCs w:val="20"/>
                <w:lang w:eastAsia="en-US"/>
              </w:rPr>
            </w:pPr>
            <w:r w:rsidRPr="001B5D7E">
              <w:rPr>
                <w:b/>
                <w:szCs w:val="20"/>
                <w:lang w:eastAsia="en-US"/>
              </w:rPr>
              <w:t>Household Type</w:t>
            </w:r>
          </w:p>
        </w:tc>
      </w:tr>
      <w:tr w:rsidR="000166D4" w:rsidRPr="000166D4" w14:paraId="0523AD52" w14:textId="77777777" w:rsidTr="001B5D7E">
        <w:trPr>
          <w:trHeight w:val="240"/>
        </w:trPr>
        <w:tc>
          <w:tcPr>
            <w:tcW w:w="2955" w:type="dxa"/>
            <w:tcBorders>
              <w:top w:val="single" w:sz="4" w:space="0" w:color="auto"/>
              <w:bottom w:val="dotted" w:sz="4" w:space="0" w:color="auto"/>
              <w:right w:val="single" w:sz="6" w:space="0" w:color="000000"/>
            </w:tcBorders>
            <w:shd w:val="clear" w:color="auto" w:fill="FFFFFF"/>
            <w:tcMar>
              <w:top w:w="0" w:type="dxa"/>
              <w:left w:w="120" w:type="dxa"/>
              <w:bottom w:w="0" w:type="dxa"/>
              <w:right w:w="120" w:type="dxa"/>
            </w:tcMar>
            <w:vAlign w:val="center"/>
          </w:tcPr>
          <w:p w14:paraId="1FAA727F" w14:textId="71C95870" w:rsidR="000166D4" w:rsidRPr="00404877" w:rsidRDefault="00261232" w:rsidP="000166D4">
            <w:pPr>
              <w:pStyle w:val="TableText"/>
              <w:rPr>
                <w:szCs w:val="20"/>
                <w:lang w:eastAsia="en-US"/>
              </w:rPr>
            </w:pPr>
            <w:r w:rsidRPr="00404877">
              <w:rPr>
                <w:szCs w:val="20"/>
                <w:lang w:eastAsia="en-US"/>
              </w:rPr>
              <w:t>One-person</w:t>
            </w:r>
            <w:r w:rsidR="000166D4" w:rsidRPr="00404877">
              <w:rPr>
                <w:szCs w:val="20"/>
                <w:lang w:eastAsia="en-US"/>
              </w:rPr>
              <w:t xml:space="preserve"> household</w:t>
            </w:r>
          </w:p>
        </w:tc>
        <w:tc>
          <w:tcPr>
            <w:tcW w:w="803" w:type="dxa"/>
            <w:tcBorders>
              <w:top w:val="single"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68F73C3D" w14:textId="77777777" w:rsidR="000166D4" w:rsidRPr="001B5D7E" w:rsidRDefault="000166D4" w:rsidP="008D17E3">
            <w:pPr>
              <w:pStyle w:val="TableText"/>
              <w:jc w:val="right"/>
              <w:rPr>
                <w:i/>
                <w:szCs w:val="20"/>
                <w:lang w:eastAsia="en-US"/>
              </w:rPr>
            </w:pPr>
            <w:r w:rsidRPr="001B5D7E">
              <w:rPr>
                <w:szCs w:val="20"/>
                <w:lang w:eastAsia="en-US"/>
              </w:rPr>
              <w:t>78</w:t>
            </w:r>
          </w:p>
        </w:tc>
        <w:tc>
          <w:tcPr>
            <w:tcW w:w="804" w:type="dxa"/>
            <w:tcBorders>
              <w:top w:val="single"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6FCEE2A6" w14:textId="77777777" w:rsidR="000166D4" w:rsidRPr="001B5D7E" w:rsidRDefault="000166D4" w:rsidP="008D17E3">
            <w:pPr>
              <w:pStyle w:val="TableText"/>
              <w:jc w:val="right"/>
              <w:rPr>
                <w:i/>
                <w:szCs w:val="20"/>
                <w:lang w:eastAsia="en-US"/>
              </w:rPr>
            </w:pPr>
            <w:r w:rsidRPr="001B5D7E">
              <w:rPr>
                <w:szCs w:val="20"/>
                <w:lang w:eastAsia="en-US"/>
              </w:rPr>
              <w:t>32.7</w:t>
            </w:r>
          </w:p>
        </w:tc>
        <w:tc>
          <w:tcPr>
            <w:tcW w:w="803" w:type="dxa"/>
            <w:tcBorders>
              <w:top w:val="single"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6ED9E91F" w14:textId="77777777" w:rsidR="000166D4" w:rsidRPr="001B5D7E" w:rsidRDefault="000166D4" w:rsidP="008D17E3">
            <w:pPr>
              <w:pStyle w:val="TableText"/>
              <w:jc w:val="right"/>
              <w:rPr>
                <w:i/>
                <w:szCs w:val="20"/>
                <w:lang w:eastAsia="en-US"/>
              </w:rPr>
            </w:pPr>
            <w:r w:rsidRPr="001B5D7E">
              <w:rPr>
                <w:szCs w:val="20"/>
                <w:lang w:eastAsia="en-US"/>
              </w:rPr>
              <w:t>33</w:t>
            </w:r>
          </w:p>
        </w:tc>
        <w:tc>
          <w:tcPr>
            <w:tcW w:w="804" w:type="dxa"/>
            <w:tcBorders>
              <w:top w:val="single"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38D13CFA" w14:textId="77777777" w:rsidR="000166D4" w:rsidRPr="001B5D7E" w:rsidRDefault="000166D4" w:rsidP="008D17E3">
            <w:pPr>
              <w:pStyle w:val="TableText"/>
              <w:jc w:val="right"/>
              <w:rPr>
                <w:i/>
                <w:szCs w:val="20"/>
                <w:lang w:eastAsia="en-US"/>
              </w:rPr>
            </w:pPr>
            <w:r w:rsidRPr="001B5D7E">
              <w:rPr>
                <w:szCs w:val="20"/>
                <w:lang w:eastAsia="en-US"/>
              </w:rPr>
              <w:t>29.7</w:t>
            </w:r>
          </w:p>
        </w:tc>
        <w:tc>
          <w:tcPr>
            <w:tcW w:w="914" w:type="dxa"/>
            <w:tcBorders>
              <w:top w:val="single"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4E1D2041" w14:textId="77777777" w:rsidR="000166D4" w:rsidRPr="001B5D7E" w:rsidRDefault="000166D4" w:rsidP="008D17E3">
            <w:pPr>
              <w:pStyle w:val="TableText"/>
              <w:jc w:val="right"/>
              <w:rPr>
                <w:i/>
                <w:szCs w:val="20"/>
                <w:lang w:eastAsia="en-US"/>
              </w:rPr>
            </w:pPr>
            <w:r w:rsidRPr="001B5D7E">
              <w:rPr>
                <w:szCs w:val="20"/>
                <w:lang w:eastAsia="en-US"/>
              </w:rPr>
              <w:t>7,057</w:t>
            </w:r>
          </w:p>
        </w:tc>
        <w:tc>
          <w:tcPr>
            <w:tcW w:w="693" w:type="dxa"/>
            <w:tcBorders>
              <w:top w:val="single" w:sz="4" w:space="0" w:color="auto"/>
              <w:left w:val="single" w:sz="6" w:space="0" w:color="000000"/>
              <w:bottom w:val="dotted" w:sz="4" w:space="0" w:color="auto"/>
            </w:tcBorders>
            <w:shd w:val="clear" w:color="auto" w:fill="FFFFFF"/>
            <w:tcMar>
              <w:top w:w="0" w:type="dxa"/>
              <w:left w:w="108" w:type="dxa"/>
              <w:bottom w:w="0" w:type="dxa"/>
              <w:right w:w="108" w:type="dxa"/>
            </w:tcMar>
            <w:vAlign w:val="center"/>
          </w:tcPr>
          <w:p w14:paraId="4E6B4ADC" w14:textId="77777777" w:rsidR="000166D4" w:rsidRPr="001B5D7E" w:rsidRDefault="000166D4" w:rsidP="008D17E3">
            <w:pPr>
              <w:pStyle w:val="TableText"/>
              <w:jc w:val="right"/>
              <w:rPr>
                <w:i/>
                <w:szCs w:val="20"/>
                <w:lang w:eastAsia="en-US"/>
              </w:rPr>
            </w:pPr>
            <w:r w:rsidRPr="001B5D7E">
              <w:rPr>
                <w:szCs w:val="20"/>
                <w:lang w:eastAsia="en-US"/>
              </w:rPr>
              <w:t>30.8</w:t>
            </w:r>
          </w:p>
        </w:tc>
      </w:tr>
      <w:tr w:rsidR="000166D4" w:rsidRPr="000166D4" w14:paraId="35C12773" w14:textId="77777777" w:rsidTr="001B5D7E">
        <w:trPr>
          <w:trHeight w:val="240"/>
        </w:trPr>
        <w:tc>
          <w:tcPr>
            <w:tcW w:w="2955" w:type="dxa"/>
            <w:tcBorders>
              <w:top w:val="dotted" w:sz="4" w:space="0" w:color="auto"/>
              <w:bottom w:val="dotted" w:sz="4" w:space="0" w:color="auto"/>
              <w:right w:val="single" w:sz="6" w:space="0" w:color="000000"/>
            </w:tcBorders>
            <w:shd w:val="clear" w:color="auto" w:fill="FFFFFF"/>
            <w:tcMar>
              <w:top w:w="0" w:type="dxa"/>
              <w:left w:w="120" w:type="dxa"/>
              <w:bottom w:w="0" w:type="dxa"/>
              <w:right w:w="120" w:type="dxa"/>
            </w:tcMar>
            <w:vAlign w:val="center"/>
          </w:tcPr>
          <w:p w14:paraId="44BCDCA2" w14:textId="77777777" w:rsidR="000166D4" w:rsidRPr="00404877" w:rsidRDefault="000166D4" w:rsidP="000166D4">
            <w:pPr>
              <w:pStyle w:val="TableText"/>
              <w:rPr>
                <w:szCs w:val="20"/>
                <w:lang w:eastAsia="en-US"/>
              </w:rPr>
            </w:pPr>
            <w:r w:rsidRPr="00404877">
              <w:rPr>
                <w:szCs w:val="20"/>
                <w:lang w:eastAsia="en-US"/>
              </w:rPr>
              <w:t>Household with two or more adults</w:t>
            </w:r>
          </w:p>
        </w:tc>
        <w:tc>
          <w:tcPr>
            <w:tcW w:w="803" w:type="dxa"/>
            <w:tcBorders>
              <w:top w:val="dotted"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1C691562" w14:textId="77777777" w:rsidR="000166D4" w:rsidRPr="001B5D7E" w:rsidRDefault="000166D4" w:rsidP="008D17E3">
            <w:pPr>
              <w:pStyle w:val="TableText"/>
              <w:jc w:val="right"/>
              <w:rPr>
                <w:i/>
                <w:szCs w:val="20"/>
                <w:lang w:eastAsia="en-US"/>
              </w:rPr>
            </w:pPr>
            <w:r w:rsidRPr="001B5D7E">
              <w:rPr>
                <w:szCs w:val="20"/>
                <w:lang w:eastAsia="en-US"/>
              </w:rPr>
              <w:t>95</w:t>
            </w:r>
          </w:p>
        </w:tc>
        <w:tc>
          <w:tcPr>
            <w:tcW w:w="804" w:type="dxa"/>
            <w:tcBorders>
              <w:top w:val="dotted"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066624FA" w14:textId="77777777" w:rsidR="000166D4" w:rsidRPr="001B5D7E" w:rsidRDefault="000166D4" w:rsidP="008D17E3">
            <w:pPr>
              <w:pStyle w:val="TableText"/>
              <w:jc w:val="right"/>
              <w:rPr>
                <w:i/>
                <w:szCs w:val="20"/>
                <w:lang w:eastAsia="en-US"/>
              </w:rPr>
            </w:pPr>
            <w:r w:rsidRPr="001B5D7E">
              <w:rPr>
                <w:szCs w:val="20"/>
                <w:lang w:eastAsia="en-US"/>
              </w:rPr>
              <w:t>40.0</w:t>
            </w:r>
          </w:p>
        </w:tc>
        <w:tc>
          <w:tcPr>
            <w:tcW w:w="803" w:type="dxa"/>
            <w:tcBorders>
              <w:top w:val="dotted"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17A52C2B" w14:textId="77777777" w:rsidR="000166D4" w:rsidRPr="001B5D7E" w:rsidRDefault="000166D4" w:rsidP="008D17E3">
            <w:pPr>
              <w:pStyle w:val="TableText"/>
              <w:jc w:val="right"/>
              <w:rPr>
                <w:i/>
                <w:szCs w:val="20"/>
                <w:lang w:eastAsia="en-US"/>
              </w:rPr>
            </w:pPr>
            <w:r w:rsidRPr="001B5D7E">
              <w:rPr>
                <w:szCs w:val="20"/>
                <w:lang w:eastAsia="en-US"/>
              </w:rPr>
              <w:t>46</w:t>
            </w:r>
          </w:p>
        </w:tc>
        <w:tc>
          <w:tcPr>
            <w:tcW w:w="804" w:type="dxa"/>
            <w:tcBorders>
              <w:top w:val="dotted"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369C1A94" w14:textId="77777777" w:rsidR="000166D4" w:rsidRPr="001B5D7E" w:rsidRDefault="000166D4" w:rsidP="008D17E3">
            <w:pPr>
              <w:pStyle w:val="TableText"/>
              <w:jc w:val="right"/>
              <w:rPr>
                <w:i/>
                <w:szCs w:val="20"/>
                <w:lang w:eastAsia="en-US"/>
              </w:rPr>
            </w:pPr>
            <w:r w:rsidRPr="001B5D7E">
              <w:rPr>
                <w:szCs w:val="20"/>
                <w:lang w:eastAsia="en-US"/>
              </w:rPr>
              <w:t>41.9</w:t>
            </w:r>
          </w:p>
        </w:tc>
        <w:tc>
          <w:tcPr>
            <w:tcW w:w="914" w:type="dxa"/>
            <w:tcBorders>
              <w:top w:val="dotted" w:sz="4" w:space="0" w:color="auto"/>
              <w:left w:val="single" w:sz="6" w:space="0" w:color="000000"/>
              <w:bottom w:val="dotted" w:sz="4" w:space="0" w:color="auto"/>
              <w:right w:val="single" w:sz="6" w:space="0" w:color="000000"/>
            </w:tcBorders>
            <w:shd w:val="clear" w:color="auto" w:fill="FFFFFF"/>
            <w:tcMar>
              <w:top w:w="0" w:type="dxa"/>
              <w:left w:w="108" w:type="dxa"/>
              <w:bottom w:w="0" w:type="dxa"/>
              <w:right w:w="108" w:type="dxa"/>
            </w:tcMar>
            <w:vAlign w:val="center"/>
          </w:tcPr>
          <w:p w14:paraId="1DB47902" w14:textId="77777777" w:rsidR="000166D4" w:rsidRPr="001B5D7E" w:rsidRDefault="000166D4" w:rsidP="008D17E3">
            <w:pPr>
              <w:pStyle w:val="TableText"/>
              <w:jc w:val="right"/>
              <w:rPr>
                <w:i/>
                <w:szCs w:val="20"/>
                <w:lang w:eastAsia="en-US"/>
              </w:rPr>
            </w:pPr>
            <w:r w:rsidRPr="001B5D7E">
              <w:rPr>
                <w:szCs w:val="20"/>
                <w:lang w:eastAsia="en-US"/>
              </w:rPr>
              <w:t>9,366</w:t>
            </w:r>
          </w:p>
        </w:tc>
        <w:tc>
          <w:tcPr>
            <w:tcW w:w="693" w:type="dxa"/>
            <w:tcBorders>
              <w:top w:val="dotted" w:sz="4" w:space="0" w:color="auto"/>
              <w:left w:val="single" w:sz="6" w:space="0" w:color="000000"/>
              <w:bottom w:val="dotted" w:sz="4" w:space="0" w:color="auto"/>
            </w:tcBorders>
            <w:shd w:val="clear" w:color="auto" w:fill="FFFFFF"/>
            <w:tcMar>
              <w:top w:w="0" w:type="dxa"/>
              <w:left w:w="108" w:type="dxa"/>
              <w:bottom w:w="0" w:type="dxa"/>
              <w:right w:w="108" w:type="dxa"/>
            </w:tcMar>
            <w:vAlign w:val="center"/>
          </w:tcPr>
          <w:p w14:paraId="2F930204" w14:textId="77777777" w:rsidR="000166D4" w:rsidRPr="001B5D7E" w:rsidRDefault="000166D4" w:rsidP="008D17E3">
            <w:pPr>
              <w:pStyle w:val="TableText"/>
              <w:jc w:val="right"/>
              <w:rPr>
                <w:i/>
                <w:szCs w:val="20"/>
                <w:lang w:eastAsia="en-US"/>
              </w:rPr>
            </w:pPr>
            <w:r w:rsidRPr="001B5D7E">
              <w:rPr>
                <w:szCs w:val="20"/>
                <w:lang w:eastAsia="en-US"/>
              </w:rPr>
              <w:t>40.9</w:t>
            </w:r>
          </w:p>
        </w:tc>
      </w:tr>
      <w:tr w:rsidR="000166D4" w:rsidRPr="000166D4" w14:paraId="2284845D" w14:textId="77777777" w:rsidTr="001B5D7E">
        <w:trPr>
          <w:trHeight w:val="240"/>
        </w:trPr>
        <w:tc>
          <w:tcPr>
            <w:tcW w:w="2955" w:type="dxa"/>
            <w:tcBorders>
              <w:top w:val="dotted" w:sz="4" w:space="0" w:color="auto"/>
              <w:bottom w:val="single" w:sz="4" w:space="0" w:color="auto"/>
              <w:right w:val="single" w:sz="6" w:space="0" w:color="000000"/>
            </w:tcBorders>
            <w:shd w:val="clear" w:color="auto" w:fill="FFFFFF"/>
            <w:tcMar>
              <w:top w:w="0" w:type="dxa"/>
              <w:left w:w="120" w:type="dxa"/>
              <w:bottom w:w="0" w:type="dxa"/>
              <w:right w:w="120" w:type="dxa"/>
            </w:tcMar>
            <w:vAlign w:val="center"/>
          </w:tcPr>
          <w:p w14:paraId="4E133201" w14:textId="77777777" w:rsidR="000166D4" w:rsidRPr="00404877" w:rsidRDefault="000166D4" w:rsidP="000166D4">
            <w:pPr>
              <w:pStyle w:val="TableText"/>
              <w:rPr>
                <w:szCs w:val="20"/>
                <w:lang w:eastAsia="en-US"/>
              </w:rPr>
            </w:pPr>
            <w:r w:rsidRPr="00404877">
              <w:rPr>
                <w:szCs w:val="20"/>
                <w:lang w:eastAsia="en-US"/>
              </w:rPr>
              <w:t>Household with dependent children</w:t>
            </w:r>
          </w:p>
        </w:tc>
        <w:tc>
          <w:tcPr>
            <w:tcW w:w="803" w:type="dxa"/>
            <w:tcBorders>
              <w:top w:val="dotted"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tcPr>
          <w:p w14:paraId="5172384A" w14:textId="77777777" w:rsidR="000166D4" w:rsidRPr="001B5D7E" w:rsidRDefault="000166D4" w:rsidP="008D17E3">
            <w:pPr>
              <w:pStyle w:val="TableText"/>
              <w:jc w:val="right"/>
              <w:rPr>
                <w:szCs w:val="20"/>
                <w:lang w:eastAsia="en-US"/>
              </w:rPr>
            </w:pPr>
            <w:r w:rsidRPr="001B5D7E">
              <w:rPr>
                <w:szCs w:val="20"/>
                <w:lang w:eastAsia="en-US"/>
              </w:rPr>
              <w:t>65</w:t>
            </w:r>
          </w:p>
        </w:tc>
        <w:tc>
          <w:tcPr>
            <w:tcW w:w="804" w:type="dxa"/>
            <w:tcBorders>
              <w:top w:val="dotted"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tcPr>
          <w:p w14:paraId="25E64640" w14:textId="77777777" w:rsidR="000166D4" w:rsidRPr="001B5D7E" w:rsidRDefault="000166D4" w:rsidP="008D17E3">
            <w:pPr>
              <w:pStyle w:val="TableText"/>
              <w:jc w:val="right"/>
              <w:rPr>
                <w:szCs w:val="20"/>
                <w:lang w:eastAsia="en-US"/>
              </w:rPr>
            </w:pPr>
            <w:r w:rsidRPr="001B5D7E">
              <w:rPr>
                <w:szCs w:val="20"/>
                <w:lang w:eastAsia="en-US"/>
              </w:rPr>
              <w:t>27.2</w:t>
            </w:r>
          </w:p>
        </w:tc>
        <w:tc>
          <w:tcPr>
            <w:tcW w:w="803" w:type="dxa"/>
            <w:tcBorders>
              <w:top w:val="dotted"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tcPr>
          <w:p w14:paraId="0E21D726" w14:textId="77777777" w:rsidR="000166D4" w:rsidRPr="001B5D7E" w:rsidRDefault="000166D4" w:rsidP="008D17E3">
            <w:pPr>
              <w:pStyle w:val="TableText"/>
              <w:jc w:val="right"/>
              <w:rPr>
                <w:szCs w:val="20"/>
                <w:lang w:eastAsia="en-US"/>
              </w:rPr>
            </w:pPr>
            <w:r w:rsidRPr="001B5D7E">
              <w:rPr>
                <w:szCs w:val="20"/>
                <w:lang w:eastAsia="en-US"/>
              </w:rPr>
              <w:t>31</w:t>
            </w:r>
          </w:p>
        </w:tc>
        <w:tc>
          <w:tcPr>
            <w:tcW w:w="804" w:type="dxa"/>
            <w:tcBorders>
              <w:top w:val="dotted"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tcPr>
          <w:p w14:paraId="434794BC" w14:textId="77777777" w:rsidR="000166D4" w:rsidRPr="001B5D7E" w:rsidRDefault="000166D4" w:rsidP="008D17E3">
            <w:pPr>
              <w:pStyle w:val="TableText"/>
              <w:jc w:val="right"/>
              <w:rPr>
                <w:szCs w:val="20"/>
                <w:lang w:eastAsia="en-US"/>
              </w:rPr>
            </w:pPr>
            <w:r w:rsidRPr="001B5D7E">
              <w:rPr>
                <w:szCs w:val="20"/>
                <w:lang w:eastAsia="en-US"/>
              </w:rPr>
              <w:t>28.4</w:t>
            </w:r>
          </w:p>
        </w:tc>
        <w:tc>
          <w:tcPr>
            <w:tcW w:w="914" w:type="dxa"/>
            <w:tcBorders>
              <w:top w:val="dotted" w:sz="4" w:space="0" w:color="auto"/>
              <w:left w:val="single" w:sz="6" w:space="0" w:color="000000"/>
              <w:bottom w:val="single" w:sz="4" w:space="0" w:color="auto"/>
              <w:right w:val="single" w:sz="6" w:space="0" w:color="000000"/>
            </w:tcBorders>
            <w:shd w:val="clear" w:color="auto" w:fill="FFFFFF"/>
            <w:tcMar>
              <w:top w:w="0" w:type="dxa"/>
              <w:left w:w="108" w:type="dxa"/>
              <w:bottom w:w="0" w:type="dxa"/>
              <w:right w:w="108" w:type="dxa"/>
            </w:tcMar>
            <w:vAlign w:val="center"/>
          </w:tcPr>
          <w:p w14:paraId="2C21D886" w14:textId="77777777" w:rsidR="000166D4" w:rsidRPr="001B5D7E" w:rsidRDefault="000166D4" w:rsidP="008D17E3">
            <w:pPr>
              <w:pStyle w:val="TableText"/>
              <w:jc w:val="right"/>
              <w:rPr>
                <w:szCs w:val="20"/>
                <w:lang w:eastAsia="en-US"/>
              </w:rPr>
            </w:pPr>
            <w:r w:rsidRPr="001B5D7E">
              <w:rPr>
                <w:szCs w:val="20"/>
                <w:lang w:eastAsia="en-US"/>
              </w:rPr>
              <w:t>6,461</w:t>
            </w:r>
          </w:p>
        </w:tc>
        <w:tc>
          <w:tcPr>
            <w:tcW w:w="693" w:type="dxa"/>
            <w:tcBorders>
              <w:top w:val="dotted" w:sz="4" w:space="0" w:color="auto"/>
              <w:left w:val="single" w:sz="6" w:space="0" w:color="000000"/>
              <w:bottom w:val="single" w:sz="4" w:space="0" w:color="auto"/>
            </w:tcBorders>
            <w:shd w:val="clear" w:color="auto" w:fill="FFFFFF"/>
            <w:tcMar>
              <w:top w:w="0" w:type="dxa"/>
              <w:left w:w="108" w:type="dxa"/>
              <w:bottom w:w="0" w:type="dxa"/>
              <w:right w:w="108" w:type="dxa"/>
            </w:tcMar>
            <w:vAlign w:val="center"/>
          </w:tcPr>
          <w:p w14:paraId="297C598F" w14:textId="77777777" w:rsidR="000166D4" w:rsidRPr="001B5D7E" w:rsidRDefault="000166D4" w:rsidP="008D17E3">
            <w:pPr>
              <w:pStyle w:val="TableText"/>
              <w:jc w:val="right"/>
              <w:rPr>
                <w:szCs w:val="20"/>
                <w:lang w:eastAsia="en-US"/>
              </w:rPr>
            </w:pPr>
            <w:r w:rsidRPr="001B5D7E">
              <w:rPr>
                <w:szCs w:val="20"/>
                <w:lang w:eastAsia="en-US"/>
              </w:rPr>
              <w:t>28.2</w:t>
            </w:r>
          </w:p>
        </w:tc>
      </w:tr>
      <w:tr w:rsidR="000166D4" w:rsidRPr="000166D4" w14:paraId="79A92D5E" w14:textId="77777777" w:rsidTr="001B5D7E">
        <w:trPr>
          <w:trHeight w:val="240"/>
        </w:trPr>
        <w:tc>
          <w:tcPr>
            <w:tcW w:w="2955" w:type="dxa"/>
            <w:tcBorders>
              <w:top w:val="single" w:sz="4" w:space="0" w:color="auto"/>
              <w:bottom w:val="single" w:sz="4" w:space="0" w:color="auto"/>
              <w:right w:val="single" w:sz="6" w:space="0" w:color="000000"/>
            </w:tcBorders>
            <w:shd w:val="clear" w:color="auto" w:fill="F2F2F2" w:themeFill="background1" w:themeFillShade="F2"/>
            <w:tcMar>
              <w:top w:w="0" w:type="dxa"/>
              <w:left w:w="120" w:type="dxa"/>
              <w:bottom w:w="0" w:type="dxa"/>
              <w:right w:w="120" w:type="dxa"/>
            </w:tcMar>
            <w:vAlign w:val="center"/>
          </w:tcPr>
          <w:p w14:paraId="50D6AD37" w14:textId="77777777" w:rsidR="000166D4" w:rsidRPr="00404877" w:rsidRDefault="000166D4" w:rsidP="000166D4">
            <w:pPr>
              <w:pStyle w:val="TableText"/>
              <w:rPr>
                <w:b/>
                <w:szCs w:val="20"/>
                <w:lang w:eastAsia="en-US"/>
              </w:rPr>
            </w:pPr>
            <w:r w:rsidRPr="00404877">
              <w:rPr>
                <w:b/>
                <w:szCs w:val="20"/>
                <w:lang w:eastAsia="en-US"/>
              </w:rPr>
              <w:t>Total</w:t>
            </w:r>
          </w:p>
        </w:tc>
        <w:tc>
          <w:tcPr>
            <w:tcW w:w="803" w:type="dxa"/>
            <w:tcBorders>
              <w:top w:val="single" w:sz="4" w:space="0" w:color="auto"/>
              <w:left w:val="single" w:sz="6" w:space="0" w:color="000000"/>
              <w:bottom w:val="single" w:sz="4" w:space="0" w:color="auto"/>
              <w:right w:val="single" w:sz="6" w:space="0" w:color="000000"/>
            </w:tcBorders>
            <w:shd w:val="clear" w:color="auto" w:fill="F2F2F2" w:themeFill="background1" w:themeFillShade="F2"/>
            <w:tcMar>
              <w:top w:w="0" w:type="dxa"/>
              <w:left w:w="108" w:type="dxa"/>
              <w:bottom w:w="0" w:type="dxa"/>
              <w:right w:w="108" w:type="dxa"/>
            </w:tcMar>
          </w:tcPr>
          <w:p w14:paraId="56BFF11E" w14:textId="77777777" w:rsidR="000166D4" w:rsidRPr="001B5D7E" w:rsidRDefault="000166D4" w:rsidP="008D17E3">
            <w:pPr>
              <w:pStyle w:val="TableText"/>
              <w:jc w:val="right"/>
              <w:rPr>
                <w:b/>
                <w:szCs w:val="20"/>
                <w:lang w:eastAsia="en-US"/>
              </w:rPr>
            </w:pPr>
            <w:r w:rsidRPr="001B5D7E">
              <w:rPr>
                <w:b/>
                <w:szCs w:val="20"/>
                <w:lang w:eastAsia="en-US"/>
              </w:rPr>
              <w:t>238</w:t>
            </w:r>
          </w:p>
        </w:tc>
        <w:tc>
          <w:tcPr>
            <w:tcW w:w="804" w:type="dxa"/>
            <w:tcBorders>
              <w:top w:val="single" w:sz="4" w:space="0" w:color="auto"/>
              <w:left w:val="single" w:sz="6" w:space="0" w:color="000000"/>
              <w:bottom w:val="single" w:sz="4" w:space="0" w:color="auto"/>
              <w:right w:val="single" w:sz="6" w:space="0" w:color="000000"/>
            </w:tcBorders>
            <w:shd w:val="clear" w:color="auto" w:fill="F2F2F2" w:themeFill="background1" w:themeFillShade="F2"/>
            <w:tcMar>
              <w:top w:w="0" w:type="dxa"/>
              <w:left w:w="108" w:type="dxa"/>
              <w:bottom w:w="0" w:type="dxa"/>
              <w:right w:w="108" w:type="dxa"/>
            </w:tcMar>
          </w:tcPr>
          <w:p w14:paraId="1C91F972" w14:textId="77777777" w:rsidR="000166D4" w:rsidRPr="001B5D7E" w:rsidRDefault="000166D4" w:rsidP="008D17E3">
            <w:pPr>
              <w:pStyle w:val="TableText"/>
              <w:jc w:val="right"/>
              <w:rPr>
                <w:b/>
                <w:szCs w:val="20"/>
                <w:lang w:eastAsia="en-US"/>
              </w:rPr>
            </w:pPr>
          </w:p>
        </w:tc>
        <w:tc>
          <w:tcPr>
            <w:tcW w:w="803" w:type="dxa"/>
            <w:tcBorders>
              <w:top w:val="single" w:sz="4" w:space="0" w:color="auto"/>
              <w:left w:val="single" w:sz="6" w:space="0" w:color="000000"/>
              <w:bottom w:val="single" w:sz="4" w:space="0" w:color="auto"/>
              <w:right w:val="single" w:sz="6" w:space="0" w:color="000000"/>
            </w:tcBorders>
            <w:shd w:val="clear" w:color="auto" w:fill="F2F2F2" w:themeFill="background1" w:themeFillShade="F2"/>
            <w:tcMar>
              <w:top w:w="0" w:type="dxa"/>
              <w:left w:w="108" w:type="dxa"/>
              <w:bottom w:w="0" w:type="dxa"/>
              <w:right w:w="108" w:type="dxa"/>
            </w:tcMar>
          </w:tcPr>
          <w:p w14:paraId="271B5352" w14:textId="77777777" w:rsidR="000166D4" w:rsidRPr="001B5D7E" w:rsidRDefault="000166D4" w:rsidP="008D17E3">
            <w:pPr>
              <w:pStyle w:val="TableText"/>
              <w:jc w:val="right"/>
              <w:rPr>
                <w:b/>
                <w:szCs w:val="20"/>
                <w:lang w:eastAsia="en-US"/>
              </w:rPr>
            </w:pPr>
            <w:r w:rsidRPr="001B5D7E">
              <w:rPr>
                <w:b/>
                <w:szCs w:val="20"/>
                <w:lang w:eastAsia="en-US"/>
              </w:rPr>
              <w:t>110</w:t>
            </w:r>
          </w:p>
        </w:tc>
        <w:tc>
          <w:tcPr>
            <w:tcW w:w="804" w:type="dxa"/>
            <w:tcBorders>
              <w:top w:val="single" w:sz="4" w:space="0" w:color="auto"/>
              <w:left w:val="single" w:sz="6" w:space="0" w:color="000000"/>
              <w:bottom w:val="single" w:sz="4" w:space="0" w:color="auto"/>
              <w:right w:val="single" w:sz="6" w:space="0" w:color="000000"/>
            </w:tcBorders>
            <w:shd w:val="clear" w:color="auto" w:fill="F2F2F2" w:themeFill="background1" w:themeFillShade="F2"/>
            <w:tcMar>
              <w:top w:w="0" w:type="dxa"/>
              <w:left w:w="108" w:type="dxa"/>
              <w:bottom w:w="0" w:type="dxa"/>
              <w:right w:w="108" w:type="dxa"/>
            </w:tcMar>
          </w:tcPr>
          <w:p w14:paraId="5E584083" w14:textId="77777777" w:rsidR="000166D4" w:rsidRPr="001B5D7E" w:rsidRDefault="000166D4" w:rsidP="008D17E3">
            <w:pPr>
              <w:pStyle w:val="TableText"/>
              <w:jc w:val="right"/>
              <w:rPr>
                <w:b/>
                <w:szCs w:val="20"/>
                <w:lang w:eastAsia="en-US"/>
              </w:rPr>
            </w:pPr>
          </w:p>
        </w:tc>
        <w:tc>
          <w:tcPr>
            <w:tcW w:w="914" w:type="dxa"/>
            <w:tcBorders>
              <w:top w:val="single" w:sz="4" w:space="0" w:color="auto"/>
              <w:left w:val="single" w:sz="6" w:space="0" w:color="000000"/>
              <w:bottom w:val="single" w:sz="4" w:space="0" w:color="auto"/>
              <w:right w:val="single" w:sz="6" w:space="0" w:color="000000"/>
            </w:tcBorders>
            <w:shd w:val="clear" w:color="auto" w:fill="F2F2F2" w:themeFill="background1" w:themeFillShade="F2"/>
            <w:tcMar>
              <w:top w:w="0" w:type="dxa"/>
              <w:left w:w="108" w:type="dxa"/>
              <w:bottom w:w="0" w:type="dxa"/>
              <w:right w:w="108" w:type="dxa"/>
            </w:tcMar>
          </w:tcPr>
          <w:p w14:paraId="7AAFC59E" w14:textId="77777777" w:rsidR="000166D4" w:rsidRPr="001B5D7E" w:rsidRDefault="000166D4" w:rsidP="008D17E3">
            <w:pPr>
              <w:pStyle w:val="TableText"/>
              <w:jc w:val="right"/>
              <w:rPr>
                <w:b/>
                <w:szCs w:val="20"/>
                <w:lang w:eastAsia="en-US"/>
              </w:rPr>
            </w:pPr>
            <w:r w:rsidRPr="001B5D7E">
              <w:rPr>
                <w:b/>
                <w:szCs w:val="20"/>
                <w:lang w:eastAsia="en-US"/>
              </w:rPr>
              <w:t>22,885</w:t>
            </w:r>
          </w:p>
        </w:tc>
        <w:tc>
          <w:tcPr>
            <w:tcW w:w="693" w:type="dxa"/>
            <w:tcBorders>
              <w:top w:val="single" w:sz="4" w:space="0" w:color="auto"/>
              <w:left w:val="single" w:sz="6" w:space="0" w:color="000000"/>
              <w:bottom w:val="single" w:sz="4" w:space="0" w:color="auto"/>
            </w:tcBorders>
            <w:shd w:val="clear" w:color="auto" w:fill="F2F2F2" w:themeFill="background1" w:themeFillShade="F2"/>
            <w:tcMar>
              <w:top w:w="0" w:type="dxa"/>
              <w:left w:w="108" w:type="dxa"/>
              <w:bottom w:w="0" w:type="dxa"/>
              <w:right w:w="108" w:type="dxa"/>
            </w:tcMar>
          </w:tcPr>
          <w:p w14:paraId="443D2B0B" w14:textId="77777777" w:rsidR="000166D4" w:rsidRPr="001B5D7E" w:rsidRDefault="000166D4" w:rsidP="008D17E3">
            <w:pPr>
              <w:pStyle w:val="TableText"/>
              <w:jc w:val="right"/>
              <w:rPr>
                <w:b/>
                <w:szCs w:val="20"/>
                <w:lang w:eastAsia="en-US"/>
              </w:rPr>
            </w:pPr>
          </w:p>
        </w:tc>
      </w:tr>
      <w:tr w:rsidR="009457F6" w:rsidRPr="000166D4" w14:paraId="3C37DDCA" w14:textId="77777777" w:rsidTr="00F0713E">
        <w:trPr>
          <w:trHeight w:val="20"/>
        </w:trPr>
        <w:tc>
          <w:tcPr>
            <w:tcW w:w="7776" w:type="dxa"/>
            <w:gridSpan w:val="7"/>
            <w:tcBorders>
              <w:top w:val="single" w:sz="4" w:space="0" w:color="auto"/>
              <w:left w:val="nil"/>
              <w:bottom w:val="single" w:sz="4" w:space="0" w:color="auto"/>
              <w:right w:val="nil"/>
            </w:tcBorders>
            <w:shd w:val="clear" w:color="auto" w:fill="FFFFFF"/>
            <w:tcMar>
              <w:top w:w="0" w:type="dxa"/>
              <w:left w:w="120" w:type="dxa"/>
              <w:bottom w:w="0" w:type="dxa"/>
              <w:right w:w="120" w:type="dxa"/>
            </w:tcMar>
            <w:vAlign w:val="center"/>
          </w:tcPr>
          <w:p w14:paraId="1834CA0C" w14:textId="77777777" w:rsidR="009457F6" w:rsidRPr="00DB0338" w:rsidRDefault="009457F6" w:rsidP="000166D4">
            <w:pPr>
              <w:pStyle w:val="TableText"/>
              <w:jc w:val="center"/>
              <w:rPr>
                <w:sz w:val="12"/>
                <w:szCs w:val="20"/>
                <w:lang w:eastAsia="en-US"/>
              </w:rPr>
            </w:pPr>
          </w:p>
        </w:tc>
      </w:tr>
      <w:tr w:rsidR="001B5D7E" w:rsidRPr="000166D4" w14:paraId="3D89E2EE" w14:textId="77777777" w:rsidTr="001B5D7E">
        <w:trPr>
          <w:trHeight w:val="240"/>
        </w:trPr>
        <w:tc>
          <w:tcPr>
            <w:tcW w:w="7776" w:type="dxa"/>
            <w:gridSpan w:val="7"/>
            <w:tcBorders>
              <w:top w:val="single" w:sz="4" w:space="0" w:color="auto"/>
              <w:bottom w:val="single" w:sz="4" w:space="0" w:color="auto"/>
            </w:tcBorders>
            <w:shd w:val="clear" w:color="auto" w:fill="F2F2F2" w:themeFill="background1" w:themeFillShade="F2"/>
            <w:tcMar>
              <w:top w:w="0" w:type="dxa"/>
              <w:left w:w="120" w:type="dxa"/>
              <w:bottom w:w="0" w:type="dxa"/>
              <w:right w:w="120" w:type="dxa"/>
            </w:tcMar>
            <w:vAlign w:val="center"/>
            <w:hideMark/>
          </w:tcPr>
          <w:p w14:paraId="64E8441C" w14:textId="1100D6B6" w:rsidR="001B5D7E" w:rsidRPr="001B5D7E" w:rsidRDefault="001B5D7E" w:rsidP="001B5D7E">
            <w:pPr>
              <w:pStyle w:val="TableText"/>
              <w:rPr>
                <w:b/>
                <w:szCs w:val="20"/>
                <w:lang w:eastAsia="en-US"/>
              </w:rPr>
            </w:pPr>
            <w:r w:rsidRPr="001B5D7E">
              <w:rPr>
                <w:b/>
                <w:szCs w:val="20"/>
                <w:lang w:eastAsia="en-US"/>
              </w:rPr>
              <w:t>Age of Household</w:t>
            </w:r>
          </w:p>
        </w:tc>
      </w:tr>
      <w:tr w:rsidR="000166D4" w:rsidRPr="000166D4" w14:paraId="1B3A9F02" w14:textId="77777777" w:rsidTr="001B5D7E">
        <w:trPr>
          <w:trHeight w:val="240"/>
        </w:trPr>
        <w:tc>
          <w:tcPr>
            <w:tcW w:w="2955" w:type="dxa"/>
            <w:tcBorders>
              <w:top w:val="single" w:sz="4" w:space="0" w:color="auto"/>
              <w:bottom w:val="dotted" w:sz="4" w:space="0" w:color="auto"/>
              <w:right w:val="single" w:sz="6" w:space="0" w:color="000000"/>
            </w:tcBorders>
            <w:shd w:val="clear" w:color="auto" w:fill="auto"/>
            <w:tcMar>
              <w:top w:w="0" w:type="dxa"/>
              <w:left w:w="120" w:type="dxa"/>
              <w:bottom w:w="0" w:type="dxa"/>
              <w:right w:w="120" w:type="dxa"/>
            </w:tcMar>
            <w:vAlign w:val="center"/>
          </w:tcPr>
          <w:p w14:paraId="6DD3887E" w14:textId="77777777" w:rsidR="000166D4" w:rsidRPr="00404877" w:rsidRDefault="000166D4" w:rsidP="000166D4">
            <w:pPr>
              <w:pStyle w:val="TableText"/>
              <w:rPr>
                <w:szCs w:val="20"/>
                <w:lang w:eastAsia="en-US"/>
              </w:rPr>
            </w:pPr>
            <w:r w:rsidRPr="00404877">
              <w:rPr>
                <w:szCs w:val="20"/>
                <w:lang w:eastAsia="en-US"/>
              </w:rPr>
              <w:t>Under 25</w:t>
            </w:r>
          </w:p>
        </w:tc>
        <w:tc>
          <w:tcPr>
            <w:tcW w:w="803" w:type="dxa"/>
            <w:tcBorders>
              <w:top w:val="single"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67284747" w14:textId="77777777" w:rsidR="000166D4" w:rsidRPr="001B5D7E" w:rsidRDefault="000166D4" w:rsidP="008D17E3">
            <w:pPr>
              <w:pStyle w:val="TableText"/>
              <w:jc w:val="right"/>
              <w:rPr>
                <w:i/>
                <w:szCs w:val="20"/>
                <w:lang w:eastAsia="en-US"/>
              </w:rPr>
            </w:pPr>
            <w:r w:rsidRPr="001B5D7E">
              <w:rPr>
                <w:szCs w:val="20"/>
                <w:lang w:eastAsia="en-US"/>
              </w:rPr>
              <w:t>16</w:t>
            </w:r>
          </w:p>
        </w:tc>
        <w:tc>
          <w:tcPr>
            <w:tcW w:w="804" w:type="dxa"/>
            <w:tcBorders>
              <w:top w:val="single"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0F43523A" w14:textId="77777777" w:rsidR="000166D4" w:rsidRPr="001B5D7E" w:rsidRDefault="000166D4" w:rsidP="008D17E3">
            <w:pPr>
              <w:pStyle w:val="TableText"/>
              <w:jc w:val="right"/>
              <w:rPr>
                <w:i/>
                <w:szCs w:val="20"/>
                <w:lang w:eastAsia="en-US"/>
              </w:rPr>
            </w:pPr>
            <w:r w:rsidRPr="001B5D7E">
              <w:rPr>
                <w:szCs w:val="20"/>
                <w:lang w:eastAsia="en-US"/>
              </w:rPr>
              <w:t>6.7</w:t>
            </w:r>
          </w:p>
        </w:tc>
        <w:tc>
          <w:tcPr>
            <w:tcW w:w="803" w:type="dxa"/>
            <w:tcBorders>
              <w:top w:val="single"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24B62FF9" w14:textId="77777777" w:rsidR="000166D4" w:rsidRPr="001B5D7E" w:rsidRDefault="000166D4" w:rsidP="008D17E3">
            <w:pPr>
              <w:pStyle w:val="TableText"/>
              <w:jc w:val="right"/>
              <w:rPr>
                <w:i/>
                <w:szCs w:val="20"/>
                <w:lang w:eastAsia="en-US"/>
              </w:rPr>
            </w:pPr>
            <w:r w:rsidRPr="001B5D7E">
              <w:rPr>
                <w:szCs w:val="20"/>
                <w:lang w:eastAsia="en-US"/>
              </w:rPr>
              <w:t>3</w:t>
            </w:r>
          </w:p>
        </w:tc>
        <w:tc>
          <w:tcPr>
            <w:tcW w:w="804" w:type="dxa"/>
            <w:tcBorders>
              <w:top w:val="single"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7C5B2012" w14:textId="77777777" w:rsidR="000166D4" w:rsidRPr="001B5D7E" w:rsidRDefault="000166D4" w:rsidP="008D17E3">
            <w:pPr>
              <w:pStyle w:val="TableText"/>
              <w:jc w:val="right"/>
              <w:rPr>
                <w:i/>
                <w:szCs w:val="20"/>
                <w:lang w:eastAsia="en-US"/>
              </w:rPr>
            </w:pPr>
            <w:r w:rsidRPr="001B5D7E">
              <w:rPr>
                <w:szCs w:val="20"/>
                <w:lang w:eastAsia="en-US"/>
              </w:rPr>
              <w:t>3.0</w:t>
            </w:r>
          </w:p>
        </w:tc>
        <w:tc>
          <w:tcPr>
            <w:tcW w:w="914" w:type="dxa"/>
            <w:tcBorders>
              <w:top w:val="single"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4EEA50B8" w14:textId="77777777" w:rsidR="000166D4" w:rsidRPr="001B5D7E" w:rsidRDefault="000166D4" w:rsidP="008D17E3">
            <w:pPr>
              <w:pStyle w:val="TableText"/>
              <w:jc w:val="right"/>
              <w:rPr>
                <w:i/>
                <w:szCs w:val="20"/>
                <w:lang w:eastAsia="en-US"/>
              </w:rPr>
            </w:pPr>
            <w:r w:rsidRPr="001B5D7E">
              <w:rPr>
                <w:szCs w:val="20"/>
                <w:lang w:eastAsia="en-US"/>
              </w:rPr>
              <w:t>758</w:t>
            </w:r>
          </w:p>
        </w:tc>
        <w:tc>
          <w:tcPr>
            <w:tcW w:w="693" w:type="dxa"/>
            <w:tcBorders>
              <w:top w:val="single" w:sz="4" w:space="0" w:color="auto"/>
              <w:left w:val="single" w:sz="6" w:space="0" w:color="000000"/>
              <w:bottom w:val="dotted" w:sz="4" w:space="0" w:color="auto"/>
            </w:tcBorders>
            <w:shd w:val="clear" w:color="auto" w:fill="auto"/>
            <w:tcMar>
              <w:top w:w="0" w:type="dxa"/>
              <w:left w:w="108" w:type="dxa"/>
              <w:bottom w:w="0" w:type="dxa"/>
              <w:right w:w="108" w:type="dxa"/>
            </w:tcMar>
          </w:tcPr>
          <w:p w14:paraId="0E277831" w14:textId="77777777" w:rsidR="000166D4" w:rsidRPr="001B5D7E" w:rsidRDefault="000166D4" w:rsidP="008D17E3">
            <w:pPr>
              <w:pStyle w:val="TableText"/>
              <w:jc w:val="right"/>
              <w:rPr>
                <w:i/>
                <w:szCs w:val="20"/>
                <w:lang w:eastAsia="en-US"/>
              </w:rPr>
            </w:pPr>
            <w:r w:rsidRPr="001B5D7E">
              <w:rPr>
                <w:szCs w:val="20"/>
                <w:lang w:eastAsia="en-US"/>
              </w:rPr>
              <w:t>3.3</w:t>
            </w:r>
          </w:p>
        </w:tc>
      </w:tr>
      <w:tr w:rsidR="000166D4" w:rsidRPr="000166D4" w14:paraId="77AF31AC" w14:textId="77777777" w:rsidTr="001B5D7E">
        <w:trPr>
          <w:trHeight w:val="240"/>
        </w:trPr>
        <w:tc>
          <w:tcPr>
            <w:tcW w:w="2955" w:type="dxa"/>
            <w:tcBorders>
              <w:top w:val="dotted" w:sz="4" w:space="0" w:color="auto"/>
              <w:bottom w:val="dotted" w:sz="4" w:space="0" w:color="auto"/>
              <w:right w:val="single" w:sz="6" w:space="0" w:color="000000"/>
            </w:tcBorders>
            <w:shd w:val="clear" w:color="auto" w:fill="auto"/>
            <w:tcMar>
              <w:top w:w="0" w:type="dxa"/>
              <w:left w:w="120" w:type="dxa"/>
              <w:bottom w:w="0" w:type="dxa"/>
              <w:right w:w="120" w:type="dxa"/>
            </w:tcMar>
            <w:vAlign w:val="center"/>
          </w:tcPr>
          <w:p w14:paraId="32F2D3D6" w14:textId="77777777" w:rsidR="000166D4" w:rsidRPr="00404877" w:rsidRDefault="000166D4" w:rsidP="000166D4">
            <w:pPr>
              <w:pStyle w:val="TableText"/>
              <w:rPr>
                <w:szCs w:val="20"/>
                <w:lang w:eastAsia="en-US"/>
              </w:rPr>
            </w:pPr>
            <w:r w:rsidRPr="00404877">
              <w:rPr>
                <w:szCs w:val="20"/>
                <w:lang w:eastAsia="en-US"/>
              </w:rPr>
              <w:t>25-34</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28B596DB" w14:textId="77777777" w:rsidR="000166D4" w:rsidRPr="001B5D7E" w:rsidRDefault="000166D4" w:rsidP="008D17E3">
            <w:pPr>
              <w:pStyle w:val="TableText"/>
              <w:jc w:val="right"/>
              <w:rPr>
                <w:i/>
                <w:szCs w:val="20"/>
                <w:lang w:eastAsia="en-US"/>
              </w:rPr>
            </w:pPr>
            <w:r w:rsidRPr="001B5D7E">
              <w:rPr>
                <w:szCs w:val="20"/>
                <w:lang w:eastAsia="en-US"/>
              </w:rPr>
              <w:t>37</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5969086E" w14:textId="77777777" w:rsidR="000166D4" w:rsidRPr="001B5D7E" w:rsidRDefault="000166D4" w:rsidP="008D17E3">
            <w:pPr>
              <w:pStyle w:val="TableText"/>
              <w:jc w:val="right"/>
              <w:rPr>
                <w:i/>
                <w:szCs w:val="20"/>
                <w:lang w:eastAsia="en-US"/>
              </w:rPr>
            </w:pPr>
            <w:r w:rsidRPr="001B5D7E">
              <w:rPr>
                <w:szCs w:val="20"/>
                <w:lang w:eastAsia="en-US"/>
              </w:rPr>
              <w:t>15.7</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2D7538A2" w14:textId="77777777" w:rsidR="000166D4" w:rsidRPr="001B5D7E" w:rsidRDefault="000166D4" w:rsidP="008D17E3">
            <w:pPr>
              <w:pStyle w:val="TableText"/>
              <w:jc w:val="right"/>
              <w:rPr>
                <w:i/>
                <w:szCs w:val="20"/>
                <w:lang w:eastAsia="en-US"/>
              </w:rPr>
            </w:pPr>
            <w:r w:rsidRPr="001B5D7E">
              <w:rPr>
                <w:szCs w:val="20"/>
                <w:lang w:eastAsia="en-US"/>
              </w:rPr>
              <w:t>14</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050A5C12" w14:textId="77777777" w:rsidR="000166D4" w:rsidRPr="001B5D7E" w:rsidRDefault="000166D4" w:rsidP="008D17E3">
            <w:pPr>
              <w:pStyle w:val="TableText"/>
              <w:jc w:val="right"/>
              <w:rPr>
                <w:i/>
                <w:szCs w:val="20"/>
                <w:lang w:eastAsia="en-US"/>
              </w:rPr>
            </w:pPr>
            <w:r w:rsidRPr="001B5D7E">
              <w:rPr>
                <w:szCs w:val="20"/>
                <w:lang w:eastAsia="en-US"/>
              </w:rPr>
              <w:t>12.7</w:t>
            </w:r>
          </w:p>
        </w:tc>
        <w:tc>
          <w:tcPr>
            <w:tcW w:w="91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797AE15F" w14:textId="77777777" w:rsidR="000166D4" w:rsidRPr="001B5D7E" w:rsidRDefault="000166D4" w:rsidP="008D17E3">
            <w:pPr>
              <w:pStyle w:val="TableText"/>
              <w:jc w:val="right"/>
              <w:rPr>
                <w:i/>
                <w:szCs w:val="20"/>
                <w:lang w:eastAsia="en-US"/>
              </w:rPr>
            </w:pPr>
            <w:r w:rsidRPr="001B5D7E">
              <w:rPr>
                <w:szCs w:val="20"/>
                <w:lang w:eastAsia="en-US"/>
              </w:rPr>
              <w:t>3,095</w:t>
            </w:r>
          </w:p>
        </w:tc>
        <w:tc>
          <w:tcPr>
            <w:tcW w:w="693" w:type="dxa"/>
            <w:tcBorders>
              <w:top w:val="dotted" w:sz="4" w:space="0" w:color="auto"/>
              <w:left w:val="single" w:sz="6" w:space="0" w:color="000000"/>
              <w:bottom w:val="dotted" w:sz="4" w:space="0" w:color="auto"/>
            </w:tcBorders>
            <w:shd w:val="clear" w:color="auto" w:fill="auto"/>
            <w:tcMar>
              <w:top w:w="0" w:type="dxa"/>
              <w:left w:w="108" w:type="dxa"/>
              <w:bottom w:w="0" w:type="dxa"/>
              <w:right w:w="108" w:type="dxa"/>
            </w:tcMar>
          </w:tcPr>
          <w:p w14:paraId="7A24FA9C" w14:textId="77777777" w:rsidR="000166D4" w:rsidRPr="001B5D7E" w:rsidRDefault="000166D4" w:rsidP="008D17E3">
            <w:pPr>
              <w:pStyle w:val="TableText"/>
              <w:jc w:val="right"/>
              <w:rPr>
                <w:i/>
                <w:szCs w:val="20"/>
                <w:lang w:eastAsia="en-US"/>
              </w:rPr>
            </w:pPr>
            <w:r w:rsidRPr="001B5D7E">
              <w:rPr>
                <w:szCs w:val="20"/>
                <w:lang w:eastAsia="en-US"/>
              </w:rPr>
              <w:t>13.5</w:t>
            </w:r>
          </w:p>
        </w:tc>
      </w:tr>
      <w:tr w:rsidR="000166D4" w:rsidRPr="000166D4" w14:paraId="165CD39D" w14:textId="77777777" w:rsidTr="001B5D7E">
        <w:trPr>
          <w:trHeight w:val="240"/>
        </w:trPr>
        <w:tc>
          <w:tcPr>
            <w:tcW w:w="2955" w:type="dxa"/>
            <w:tcBorders>
              <w:top w:val="dotted" w:sz="4" w:space="0" w:color="auto"/>
              <w:bottom w:val="dotted" w:sz="4" w:space="0" w:color="auto"/>
              <w:right w:val="single" w:sz="6" w:space="0" w:color="000000"/>
            </w:tcBorders>
            <w:shd w:val="clear" w:color="auto" w:fill="auto"/>
            <w:tcMar>
              <w:top w:w="0" w:type="dxa"/>
              <w:left w:w="120" w:type="dxa"/>
              <w:bottom w:w="0" w:type="dxa"/>
              <w:right w:w="120" w:type="dxa"/>
            </w:tcMar>
            <w:vAlign w:val="center"/>
          </w:tcPr>
          <w:p w14:paraId="17118F32" w14:textId="77777777" w:rsidR="000166D4" w:rsidRPr="00404877" w:rsidRDefault="000166D4" w:rsidP="000166D4">
            <w:pPr>
              <w:pStyle w:val="TableText"/>
              <w:rPr>
                <w:szCs w:val="20"/>
                <w:lang w:eastAsia="en-US"/>
              </w:rPr>
            </w:pPr>
            <w:r w:rsidRPr="00404877">
              <w:rPr>
                <w:szCs w:val="20"/>
                <w:lang w:eastAsia="en-US"/>
              </w:rPr>
              <w:t>35-44</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17AF2072" w14:textId="77777777" w:rsidR="000166D4" w:rsidRPr="001B5D7E" w:rsidRDefault="000166D4" w:rsidP="008D17E3">
            <w:pPr>
              <w:pStyle w:val="TableText"/>
              <w:jc w:val="right"/>
              <w:rPr>
                <w:i/>
                <w:szCs w:val="20"/>
                <w:lang w:eastAsia="en-US"/>
              </w:rPr>
            </w:pPr>
            <w:r w:rsidRPr="001B5D7E">
              <w:rPr>
                <w:szCs w:val="20"/>
                <w:lang w:eastAsia="en-US"/>
              </w:rPr>
              <w:t>40</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347C807E" w14:textId="77777777" w:rsidR="000166D4" w:rsidRPr="001B5D7E" w:rsidRDefault="000166D4" w:rsidP="008D17E3">
            <w:pPr>
              <w:pStyle w:val="TableText"/>
              <w:jc w:val="right"/>
              <w:rPr>
                <w:i/>
                <w:szCs w:val="20"/>
                <w:lang w:eastAsia="en-US"/>
              </w:rPr>
            </w:pPr>
            <w:r w:rsidRPr="001B5D7E">
              <w:rPr>
                <w:szCs w:val="20"/>
                <w:lang w:eastAsia="en-US"/>
              </w:rPr>
              <w:t>16.9</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275A3BC4" w14:textId="77777777" w:rsidR="000166D4" w:rsidRPr="001B5D7E" w:rsidRDefault="000166D4" w:rsidP="008D17E3">
            <w:pPr>
              <w:pStyle w:val="TableText"/>
              <w:jc w:val="right"/>
              <w:rPr>
                <w:i/>
                <w:szCs w:val="20"/>
                <w:lang w:eastAsia="en-US"/>
              </w:rPr>
            </w:pPr>
            <w:r w:rsidRPr="001B5D7E">
              <w:rPr>
                <w:szCs w:val="20"/>
                <w:lang w:eastAsia="en-US"/>
              </w:rPr>
              <w:t>17</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4BB38773" w14:textId="77777777" w:rsidR="000166D4" w:rsidRPr="001B5D7E" w:rsidRDefault="000166D4" w:rsidP="008D17E3">
            <w:pPr>
              <w:pStyle w:val="TableText"/>
              <w:jc w:val="right"/>
              <w:rPr>
                <w:i/>
                <w:szCs w:val="20"/>
                <w:lang w:eastAsia="en-US"/>
              </w:rPr>
            </w:pPr>
            <w:r w:rsidRPr="001B5D7E">
              <w:rPr>
                <w:szCs w:val="20"/>
                <w:lang w:eastAsia="en-US"/>
              </w:rPr>
              <w:t>15.6</w:t>
            </w:r>
          </w:p>
        </w:tc>
        <w:tc>
          <w:tcPr>
            <w:tcW w:w="91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416017ED" w14:textId="77777777" w:rsidR="000166D4" w:rsidRPr="001B5D7E" w:rsidRDefault="000166D4" w:rsidP="008D17E3">
            <w:pPr>
              <w:pStyle w:val="TableText"/>
              <w:jc w:val="right"/>
              <w:rPr>
                <w:i/>
                <w:szCs w:val="20"/>
                <w:lang w:eastAsia="en-US"/>
              </w:rPr>
            </w:pPr>
            <w:r w:rsidRPr="001B5D7E">
              <w:rPr>
                <w:szCs w:val="20"/>
                <w:lang w:eastAsia="en-US"/>
              </w:rPr>
              <w:t>3,979</w:t>
            </w:r>
          </w:p>
        </w:tc>
        <w:tc>
          <w:tcPr>
            <w:tcW w:w="693" w:type="dxa"/>
            <w:tcBorders>
              <w:top w:val="dotted" w:sz="4" w:space="0" w:color="auto"/>
              <w:left w:val="single" w:sz="6" w:space="0" w:color="000000"/>
              <w:bottom w:val="dotted" w:sz="4" w:space="0" w:color="auto"/>
            </w:tcBorders>
            <w:shd w:val="clear" w:color="auto" w:fill="auto"/>
            <w:tcMar>
              <w:top w:w="0" w:type="dxa"/>
              <w:left w:w="108" w:type="dxa"/>
              <w:bottom w:w="0" w:type="dxa"/>
              <w:right w:w="108" w:type="dxa"/>
            </w:tcMar>
          </w:tcPr>
          <w:p w14:paraId="1E82AE13" w14:textId="77777777" w:rsidR="000166D4" w:rsidRPr="001B5D7E" w:rsidRDefault="000166D4" w:rsidP="008D17E3">
            <w:pPr>
              <w:pStyle w:val="TableText"/>
              <w:jc w:val="right"/>
              <w:rPr>
                <w:i/>
                <w:szCs w:val="20"/>
                <w:lang w:eastAsia="en-US"/>
              </w:rPr>
            </w:pPr>
            <w:r w:rsidRPr="001B5D7E">
              <w:rPr>
                <w:szCs w:val="20"/>
                <w:lang w:eastAsia="en-US"/>
              </w:rPr>
              <w:t>17.4</w:t>
            </w:r>
          </w:p>
        </w:tc>
      </w:tr>
      <w:tr w:rsidR="000166D4" w:rsidRPr="000166D4" w14:paraId="6B749735" w14:textId="77777777" w:rsidTr="001B5D7E">
        <w:trPr>
          <w:trHeight w:val="240"/>
        </w:trPr>
        <w:tc>
          <w:tcPr>
            <w:tcW w:w="2955" w:type="dxa"/>
            <w:tcBorders>
              <w:top w:val="dotted" w:sz="4" w:space="0" w:color="auto"/>
              <w:bottom w:val="dotted" w:sz="4" w:space="0" w:color="auto"/>
              <w:right w:val="single" w:sz="6" w:space="0" w:color="000000"/>
            </w:tcBorders>
            <w:shd w:val="clear" w:color="auto" w:fill="auto"/>
            <w:tcMar>
              <w:top w:w="0" w:type="dxa"/>
              <w:left w:w="120" w:type="dxa"/>
              <w:bottom w:w="0" w:type="dxa"/>
              <w:right w:w="120" w:type="dxa"/>
            </w:tcMar>
            <w:vAlign w:val="center"/>
          </w:tcPr>
          <w:p w14:paraId="022EF72B" w14:textId="77777777" w:rsidR="000166D4" w:rsidRPr="00404877" w:rsidRDefault="000166D4" w:rsidP="000166D4">
            <w:pPr>
              <w:pStyle w:val="TableText"/>
              <w:rPr>
                <w:szCs w:val="20"/>
                <w:lang w:eastAsia="en-US"/>
              </w:rPr>
            </w:pPr>
            <w:r w:rsidRPr="00404877">
              <w:rPr>
                <w:szCs w:val="20"/>
                <w:lang w:eastAsia="en-US"/>
              </w:rPr>
              <w:t>45-54</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5ECCEAE3" w14:textId="77777777" w:rsidR="000166D4" w:rsidRPr="001B5D7E" w:rsidRDefault="000166D4" w:rsidP="008D17E3">
            <w:pPr>
              <w:pStyle w:val="TableText"/>
              <w:jc w:val="right"/>
              <w:rPr>
                <w:i/>
                <w:szCs w:val="20"/>
                <w:lang w:eastAsia="en-US"/>
              </w:rPr>
            </w:pPr>
            <w:r w:rsidRPr="001B5D7E">
              <w:rPr>
                <w:szCs w:val="20"/>
                <w:lang w:eastAsia="en-US"/>
              </w:rPr>
              <w:t>47</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765BDE21" w14:textId="77777777" w:rsidR="000166D4" w:rsidRPr="001B5D7E" w:rsidRDefault="000166D4" w:rsidP="008D17E3">
            <w:pPr>
              <w:pStyle w:val="TableText"/>
              <w:jc w:val="right"/>
              <w:rPr>
                <w:i/>
                <w:szCs w:val="20"/>
                <w:lang w:eastAsia="en-US"/>
              </w:rPr>
            </w:pPr>
            <w:r w:rsidRPr="001B5D7E">
              <w:rPr>
                <w:szCs w:val="20"/>
                <w:lang w:eastAsia="en-US"/>
              </w:rPr>
              <w:t>19.7</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3D659CC3" w14:textId="77777777" w:rsidR="000166D4" w:rsidRPr="001B5D7E" w:rsidRDefault="000166D4" w:rsidP="008D17E3">
            <w:pPr>
              <w:pStyle w:val="TableText"/>
              <w:jc w:val="right"/>
              <w:rPr>
                <w:i/>
                <w:szCs w:val="20"/>
                <w:lang w:eastAsia="en-US"/>
              </w:rPr>
            </w:pPr>
            <w:r w:rsidRPr="001B5D7E">
              <w:rPr>
                <w:szCs w:val="20"/>
                <w:lang w:eastAsia="en-US"/>
              </w:rPr>
              <w:t>23</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7E3BB995" w14:textId="77777777" w:rsidR="000166D4" w:rsidRPr="001B5D7E" w:rsidRDefault="000166D4" w:rsidP="008D17E3">
            <w:pPr>
              <w:pStyle w:val="TableText"/>
              <w:jc w:val="right"/>
              <w:rPr>
                <w:i/>
                <w:szCs w:val="20"/>
                <w:lang w:eastAsia="en-US"/>
              </w:rPr>
            </w:pPr>
            <w:r w:rsidRPr="001B5D7E">
              <w:rPr>
                <w:szCs w:val="20"/>
                <w:lang w:eastAsia="en-US"/>
              </w:rPr>
              <w:t>20.9</w:t>
            </w:r>
          </w:p>
        </w:tc>
        <w:tc>
          <w:tcPr>
            <w:tcW w:w="91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544B73AD" w14:textId="77777777" w:rsidR="000166D4" w:rsidRPr="001B5D7E" w:rsidRDefault="000166D4" w:rsidP="008D17E3">
            <w:pPr>
              <w:pStyle w:val="TableText"/>
              <w:jc w:val="right"/>
              <w:rPr>
                <w:i/>
                <w:szCs w:val="20"/>
                <w:lang w:eastAsia="en-US"/>
              </w:rPr>
            </w:pPr>
            <w:r w:rsidRPr="001B5D7E">
              <w:rPr>
                <w:szCs w:val="20"/>
                <w:lang w:eastAsia="en-US"/>
              </w:rPr>
              <w:t>4,753</w:t>
            </w:r>
          </w:p>
        </w:tc>
        <w:tc>
          <w:tcPr>
            <w:tcW w:w="693" w:type="dxa"/>
            <w:tcBorders>
              <w:top w:val="dotted" w:sz="4" w:space="0" w:color="auto"/>
              <w:left w:val="single" w:sz="6" w:space="0" w:color="000000"/>
              <w:bottom w:val="dotted" w:sz="4" w:space="0" w:color="auto"/>
            </w:tcBorders>
            <w:shd w:val="clear" w:color="auto" w:fill="auto"/>
            <w:tcMar>
              <w:top w:w="0" w:type="dxa"/>
              <w:left w:w="108" w:type="dxa"/>
              <w:bottom w:w="0" w:type="dxa"/>
              <w:right w:w="108" w:type="dxa"/>
            </w:tcMar>
          </w:tcPr>
          <w:p w14:paraId="6DA198EC" w14:textId="77777777" w:rsidR="000166D4" w:rsidRPr="001B5D7E" w:rsidRDefault="000166D4" w:rsidP="008D17E3">
            <w:pPr>
              <w:pStyle w:val="TableText"/>
              <w:jc w:val="right"/>
              <w:rPr>
                <w:i/>
                <w:szCs w:val="20"/>
                <w:lang w:eastAsia="en-US"/>
              </w:rPr>
            </w:pPr>
            <w:r w:rsidRPr="001B5D7E">
              <w:rPr>
                <w:szCs w:val="20"/>
                <w:lang w:eastAsia="en-US"/>
              </w:rPr>
              <w:t>20.8</w:t>
            </w:r>
          </w:p>
        </w:tc>
      </w:tr>
      <w:tr w:rsidR="000166D4" w:rsidRPr="000166D4" w14:paraId="72F5D5FC" w14:textId="77777777" w:rsidTr="001B5D7E">
        <w:trPr>
          <w:trHeight w:val="240"/>
        </w:trPr>
        <w:tc>
          <w:tcPr>
            <w:tcW w:w="2955" w:type="dxa"/>
            <w:tcBorders>
              <w:top w:val="dotted" w:sz="4" w:space="0" w:color="auto"/>
              <w:bottom w:val="dotted" w:sz="4" w:space="0" w:color="auto"/>
              <w:right w:val="single" w:sz="6" w:space="0" w:color="000000"/>
            </w:tcBorders>
            <w:shd w:val="clear" w:color="auto" w:fill="auto"/>
            <w:tcMar>
              <w:top w:w="0" w:type="dxa"/>
              <w:left w:w="120" w:type="dxa"/>
              <w:bottom w:w="0" w:type="dxa"/>
              <w:right w:w="120" w:type="dxa"/>
            </w:tcMar>
            <w:vAlign w:val="center"/>
          </w:tcPr>
          <w:p w14:paraId="72D9C7A8" w14:textId="77777777" w:rsidR="000166D4" w:rsidRPr="00404877" w:rsidRDefault="000166D4" w:rsidP="000166D4">
            <w:pPr>
              <w:pStyle w:val="TableText"/>
              <w:rPr>
                <w:szCs w:val="20"/>
                <w:lang w:eastAsia="en-US"/>
              </w:rPr>
            </w:pPr>
            <w:r w:rsidRPr="00404877">
              <w:rPr>
                <w:szCs w:val="20"/>
                <w:lang w:eastAsia="en-US"/>
              </w:rPr>
              <w:t>55-64</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27CD7E88" w14:textId="77777777" w:rsidR="000166D4" w:rsidRPr="001B5D7E" w:rsidRDefault="000166D4" w:rsidP="008D17E3">
            <w:pPr>
              <w:pStyle w:val="TableText"/>
              <w:jc w:val="right"/>
              <w:rPr>
                <w:i/>
                <w:szCs w:val="20"/>
                <w:lang w:eastAsia="en-US"/>
              </w:rPr>
            </w:pPr>
            <w:r w:rsidRPr="001B5D7E">
              <w:rPr>
                <w:szCs w:val="20"/>
                <w:lang w:eastAsia="en-US"/>
              </w:rPr>
              <w:t>35</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117BDCAF" w14:textId="77777777" w:rsidR="000166D4" w:rsidRPr="001B5D7E" w:rsidRDefault="000166D4" w:rsidP="008D17E3">
            <w:pPr>
              <w:pStyle w:val="TableText"/>
              <w:jc w:val="right"/>
              <w:rPr>
                <w:i/>
                <w:szCs w:val="20"/>
                <w:lang w:eastAsia="en-US"/>
              </w:rPr>
            </w:pPr>
            <w:r w:rsidRPr="001B5D7E">
              <w:rPr>
                <w:szCs w:val="20"/>
                <w:lang w:eastAsia="en-US"/>
              </w:rPr>
              <w:t>14.9</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57CDDEAB" w14:textId="77777777" w:rsidR="000166D4" w:rsidRPr="001B5D7E" w:rsidRDefault="000166D4" w:rsidP="008D17E3">
            <w:pPr>
              <w:pStyle w:val="TableText"/>
              <w:jc w:val="right"/>
              <w:rPr>
                <w:i/>
                <w:szCs w:val="20"/>
                <w:lang w:eastAsia="en-US"/>
              </w:rPr>
            </w:pPr>
            <w:r w:rsidRPr="001B5D7E">
              <w:rPr>
                <w:szCs w:val="20"/>
                <w:lang w:eastAsia="en-US"/>
              </w:rPr>
              <w:t>19</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0FE42FB3" w14:textId="77777777" w:rsidR="000166D4" w:rsidRPr="001B5D7E" w:rsidRDefault="000166D4" w:rsidP="008D17E3">
            <w:pPr>
              <w:pStyle w:val="TableText"/>
              <w:jc w:val="right"/>
              <w:rPr>
                <w:i/>
                <w:szCs w:val="20"/>
                <w:lang w:eastAsia="en-US"/>
              </w:rPr>
            </w:pPr>
            <w:r w:rsidRPr="001B5D7E">
              <w:rPr>
                <w:szCs w:val="20"/>
                <w:lang w:eastAsia="en-US"/>
              </w:rPr>
              <w:t>17.3</w:t>
            </w:r>
          </w:p>
        </w:tc>
        <w:tc>
          <w:tcPr>
            <w:tcW w:w="91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400696E2" w14:textId="77777777" w:rsidR="000166D4" w:rsidRPr="001B5D7E" w:rsidRDefault="000166D4" w:rsidP="008D17E3">
            <w:pPr>
              <w:pStyle w:val="TableText"/>
              <w:jc w:val="right"/>
              <w:rPr>
                <w:i/>
                <w:szCs w:val="20"/>
                <w:lang w:eastAsia="en-US"/>
              </w:rPr>
            </w:pPr>
            <w:r w:rsidRPr="001B5D7E">
              <w:rPr>
                <w:szCs w:val="20"/>
                <w:lang w:eastAsia="en-US"/>
              </w:rPr>
              <w:t>3,815</w:t>
            </w:r>
          </w:p>
        </w:tc>
        <w:tc>
          <w:tcPr>
            <w:tcW w:w="693" w:type="dxa"/>
            <w:tcBorders>
              <w:top w:val="dotted" w:sz="4" w:space="0" w:color="auto"/>
              <w:left w:val="single" w:sz="6" w:space="0" w:color="000000"/>
              <w:bottom w:val="dotted" w:sz="4" w:space="0" w:color="auto"/>
            </w:tcBorders>
            <w:shd w:val="clear" w:color="auto" w:fill="auto"/>
            <w:tcMar>
              <w:top w:w="0" w:type="dxa"/>
              <w:left w:w="108" w:type="dxa"/>
              <w:bottom w:w="0" w:type="dxa"/>
              <w:right w:w="108" w:type="dxa"/>
            </w:tcMar>
          </w:tcPr>
          <w:p w14:paraId="57D7200F" w14:textId="77777777" w:rsidR="000166D4" w:rsidRPr="001B5D7E" w:rsidRDefault="000166D4" w:rsidP="008D17E3">
            <w:pPr>
              <w:pStyle w:val="TableText"/>
              <w:jc w:val="right"/>
              <w:rPr>
                <w:i/>
                <w:szCs w:val="20"/>
                <w:lang w:eastAsia="en-US"/>
              </w:rPr>
            </w:pPr>
            <w:r w:rsidRPr="001B5D7E">
              <w:rPr>
                <w:szCs w:val="20"/>
                <w:lang w:eastAsia="en-US"/>
              </w:rPr>
              <w:t>16.7</w:t>
            </w:r>
          </w:p>
        </w:tc>
      </w:tr>
      <w:tr w:rsidR="000166D4" w:rsidRPr="000166D4" w14:paraId="5DB548AF" w14:textId="77777777" w:rsidTr="001B5D7E">
        <w:trPr>
          <w:trHeight w:val="240"/>
        </w:trPr>
        <w:tc>
          <w:tcPr>
            <w:tcW w:w="2955" w:type="dxa"/>
            <w:tcBorders>
              <w:top w:val="dotted" w:sz="4" w:space="0" w:color="auto"/>
              <w:bottom w:val="dotted" w:sz="4" w:space="0" w:color="auto"/>
              <w:right w:val="single" w:sz="6" w:space="0" w:color="000000"/>
            </w:tcBorders>
            <w:shd w:val="clear" w:color="auto" w:fill="auto"/>
            <w:tcMar>
              <w:top w:w="0" w:type="dxa"/>
              <w:left w:w="120" w:type="dxa"/>
              <w:bottom w:w="0" w:type="dxa"/>
              <w:right w:w="120" w:type="dxa"/>
            </w:tcMar>
            <w:vAlign w:val="center"/>
          </w:tcPr>
          <w:p w14:paraId="5C1F0C05" w14:textId="77777777" w:rsidR="000166D4" w:rsidRPr="00404877" w:rsidRDefault="000166D4" w:rsidP="000166D4">
            <w:pPr>
              <w:pStyle w:val="TableText"/>
              <w:rPr>
                <w:szCs w:val="20"/>
                <w:lang w:eastAsia="en-US"/>
              </w:rPr>
            </w:pPr>
            <w:r w:rsidRPr="00404877">
              <w:rPr>
                <w:szCs w:val="20"/>
                <w:lang w:eastAsia="en-US"/>
              </w:rPr>
              <w:t>65-74</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2E1D162D" w14:textId="77777777" w:rsidR="000166D4" w:rsidRPr="001B5D7E" w:rsidRDefault="000166D4" w:rsidP="008D17E3">
            <w:pPr>
              <w:pStyle w:val="TableText"/>
              <w:jc w:val="right"/>
              <w:rPr>
                <w:szCs w:val="20"/>
                <w:lang w:eastAsia="en-US"/>
              </w:rPr>
            </w:pPr>
            <w:r w:rsidRPr="001B5D7E">
              <w:rPr>
                <w:szCs w:val="20"/>
                <w:lang w:eastAsia="en-US"/>
              </w:rPr>
              <w:t>30</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2CE88794" w14:textId="77777777" w:rsidR="000166D4" w:rsidRPr="001B5D7E" w:rsidRDefault="000166D4" w:rsidP="008D17E3">
            <w:pPr>
              <w:pStyle w:val="TableText"/>
              <w:jc w:val="right"/>
              <w:rPr>
                <w:szCs w:val="20"/>
                <w:lang w:eastAsia="en-US"/>
              </w:rPr>
            </w:pPr>
            <w:r w:rsidRPr="001B5D7E">
              <w:rPr>
                <w:szCs w:val="20"/>
                <w:lang w:eastAsia="en-US"/>
              </w:rPr>
              <w:t>12.6</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6FA5FA53" w14:textId="77777777" w:rsidR="000166D4" w:rsidRPr="001B5D7E" w:rsidRDefault="000166D4" w:rsidP="008D17E3">
            <w:pPr>
              <w:pStyle w:val="TableText"/>
              <w:jc w:val="right"/>
              <w:rPr>
                <w:szCs w:val="20"/>
                <w:lang w:eastAsia="en-US"/>
              </w:rPr>
            </w:pPr>
            <w:r w:rsidRPr="001B5D7E">
              <w:rPr>
                <w:szCs w:val="20"/>
                <w:lang w:eastAsia="en-US"/>
              </w:rPr>
              <w:t>17</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4D813FE2" w14:textId="77777777" w:rsidR="000166D4" w:rsidRPr="001B5D7E" w:rsidRDefault="000166D4" w:rsidP="008D17E3">
            <w:pPr>
              <w:pStyle w:val="TableText"/>
              <w:jc w:val="right"/>
              <w:rPr>
                <w:szCs w:val="20"/>
                <w:lang w:eastAsia="en-US"/>
              </w:rPr>
            </w:pPr>
            <w:r w:rsidRPr="001B5D7E">
              <w:rPr>
                <w:szCs w:val="20"/>
                <w:lang w:eastAsia="en-US"/>
              </w:rPr>
              <w:t>15.6</w:t>
            </w:r>
          </w:p>
        </w:tc>
        <w:tc>
          <w:tcPr>
            <w:tcW w:w="91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727C92FF" w14:textId="77777777" w:rsidR="000166D4" w:rsidRPr="001B5D7E" w:rsidRDefault="000166D4" w:rsidP="008D17E3">
            <w:pPr>
              <w:pStyle w:val="TableText"/>
              <w:jc w:val="right"/>
              <w:rPr>
                <w:szCs w:val="20"/>
                <w:lang w:eastAsia="en-US"/>
              </w:rPr>
            </w:pPr>
            <w:r w:rsidRPr="001B5D7E">
              <w:rPr>
                <w:szCs w:val="20"/>
                <w:lang w:eastAsia="en-US"/>
              </w:rPr>
              <w:t>3,254</w:t>
            </w:r>
          </w:p>
        </w:tc>
        <w:tc>
          <w:tcPr>
            <w:tcW w:w="693" w:type="dxa"/>
            <w:tcBorders>
              <w:top w:val="dotted" w:sz="4" w:space="0" w:color="auto"/>
              <w:left w:val="single" w:sz="6" w:space="0" w:color="000000"/>
              <w:bottom w:val="dotted" w:sz="4" w:space="0" w:color="auto"/>
            </w:tcBorders>
            <w:shd w:val="clear" w:color="auto" w:fill="auto"/>
            <w:tcMar>
              <w:top w:w="0" w:type="dxa"/>
              <w:left w:w="108" w:type="dxa"/>
              <w:bottom w:w="0" w:type="dxa"/>
              <w:right w:w="108" w:type="dxa"/>
            </w:tcMar>
          </w:tcPr>
          <w:p w14:paraId="30202EEF" w14:textId="77777777" w:rsidR="000166D4" w:rsidRPr="001B5D7E" w:rsidRDefault="000166D4" w:rsidP="008D17E3">
            <w:pPr>
              <w:pStyle w:val="TableText"/>
              <w:jc w:val="right"/>
              <w:rPr>
                <w:szCs w:val="20"/>
                <w:lang w:eastAsia="en-US"/>
              </w:rPr>
            </w:pPr>
            <w:r w:rsidRPr="001B5D7E">
              <w:rPr>
                <w:szCs w:val="20"/>
                <w:lang w:eastAsia="en-US"/>
              </w:rPr>
              <w:t>14.2</w:t>
            </w:r>
          </w:p>
        </w:tc>
      </w:tr>
      <w:tr w:rsidR="000166D4" w:rsidRPr="000166D4" w14:paraId="23A6C009" w14:textId="77777777" w:rsidTr="001B5D7E">
        <w:trPr>
          <w:trHeight w:val="240"/>
        </w:trPr>
        <w:tc>
          <w:tcPr>
            <w:tcW w:w="2955" w:type="dxa"/>
            <w:tcBorders>
              <w:top w:val="dotted" w:sz="4" w:space="0" w:color="auto"/>
              <w:bottom w:val="dotted" w:sz="4" w:space="0" w:color="auto"/>
              <w:right w:val="single" w:sz="6" w:space="0" w:color="000000"/>
            </w:tcBorders>
            <w:shd w:val="clear" w:color="auto" w:fill="auto"/>
            <w:tcMar>
              <w:top w:w="0" w:type="dxa"/>
              <w:left w:w="120" w:type="dxa"/>
              <w:bottom w:w="0" w:type="dxa"/>
              <w:right w:w="120" w:type="dxa"/>
            </w:tcMar>
            <w:vAlign w:val="center"/>
          </w:tcPr>
          <w:p w14:paraId="0EB254D1" w14:textId="77777777" w:rsidR="000166D4" w:rsidRPr="00404877" w:rsidRDefault="000166D4" w:rsidP="000166D4">
            <w:pPr>
              <w:pStyle w:val="TableText"/>
              <w:rPr>
                <w:szCs w:val="20"/>
                <w:lang w:eastAsia="en-US"/>
              </w:rPr>
            </w:pPr>
            <w:r w:rsidRPr="00404877">
              <w:rPr>
                <w:szCs w:val="20"/>
                <w:lang w:eastAsia="en-US"/>
              </w:rPr>
              <w:t>75-84</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6A6C9756" w14:textId="77777777" w:rsidR="000166D4" w:rsidRPr="001B5D7E" w:rsidRDefault="000166D4" w:rsidP="008D17E3">
            <w:pPr>
              <w:pStyle w:val="TableText"/>
              <w:jc w:val="right"/>
              <w:rPr>
                <w:szCs w:val="20"/>
                <w:lang w:eastAsia="en-US"/>
              </w:rPr>
            </w:pPr>
            <w:r w:rsidRPr="001B5D7E">
              <w:rPr>
                <w:szCs w:val="20"/>
                <w:lang w:eastAsia="en-US"/>
              </w:rPr>
              <w:t>22</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62F6AE09" w14:textId="77777777" w:rsidR="000166D4" w:rsidRPr="001B5D7E" w:rsidRDefault="000166D4" w:rsidP="008D17E3">
            <w:pPr>
              <w:pStyle w:val="TableText"/>
              <w:jc w:val="right"/>
              <w:rPr>
                <w:szCs w:val="20"/>
                <w:lang w:eastAsia="en-US"/>
              </w:rPr>
            </w:pPr>
            <w:r w:rsidRPr="001B5D7E">
              <w:rPr>
                <w:szCs w:val="20"/>
                <w:lang w:eastAsia="en-US"/>
              </w:rPr>
              <w:t>9.5</w:t>
            </w:r>
          </w:p>
        </w:tc>
        <w:tc>
          <w:tcPr>
            <w:tcW w:w="803"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2C7F6969" w14:textId="77777777" w:rsidR="000166D4" w:rsidRPr="001B5D7E" w:rsidRDefault="000166D4" w:rsidP="008D17E3">
            <w:pPr>
              <w:pStyle w:val="TableText"/>
              <w:jc w:val="right"/>
              <w:rPr>
                <w:szCs w:val="20"/>
                <w:lang w:eastAsia="en-US"/>
              </w:rPr>
            </w:pPr>
            <w:r w:rsidRPr="001B5D7E">
              <w:rPr>
                <w:szCs w:val="20"/>
                <w:lang w:eastAsia="en-US"/>
              </w:rPr>
              <w:t>12</w:t>
            </w:r>
          </w:p>
        </w:tc>
        <w:tc>
          <w:tcPr>
            <w:tcW w:w="80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2EFBA854" w14:textId="77777777" w:rsidR="000166D4" w:rsidRPr="001B5D7E" w:rsidRDefault="000166D4" w:rsidP="008D17E3">
            <w:pPr>
              <w:pStyle w:val="TableText"/>
              <w:jc w:val="right"/>
              <w:rPr>
                <w:szCs w:val="20"/>
                <w:lang w:eastAsia="en-US"/>
              </w:rPr>
            </w:pPr>
            <w:r w:rsidRPr="001B5D7E">
              <w:rPr>
                <w:szCs w:val="20"/>
                <w:lang w:eastAsia="en-US"/>
              </w:rPr>
              <w:t>10.9</w:t>
            </w:r>
          </w:p>
        </w:tc>
        <w:tc>
          <w:tcPr>
            <w:tcW w:w="914" w:type="dxa"/>
            <w:tcBorders>
              <w:top w:val="dotted" w:sz="4" w:space="0" w:color="auto"/>
              <w:left w:val="single" w:sz="6" w:space="0" w:color="000000"/>
              <w:bottom w:val="dotted" w:sz="4" w:space="0" w:color="auto"/>
              <w:right w:val="single" w:sz="6" w:space="0" w:color="000000"/>
            </w:tcBorders>
            <w:shd w:val="clear" w:color="auto" w:fill="auto"/>
            <w:tcMar>
              <w:top w:w="0" w:type="dxa"/>
              <w:left w:w="108" w:type="dxa"/>
              <w:bottom w:w="0" w:type="dxa"/>
              <w:right w:w="108" w:type="dxa"/>
            </w:tcMar>
          </w:tcPr>
          <w:p w14:paraId="0775676D" w14:textId="77777777" w:rsidR="000166D4" w:rsidRPr="001B5D7E" w:rsidRDefault="000166D4" w:rsidP="008D17E3">
            <w:pPr>
              <w:pStyle w:val="TableText"/>
              <w:jc w:val="right"/>
              <w:rPr>
                <w:szCs w:val="20"/>
                <w:lang w:eastAsia="en-US"/>
              </w:rPr>
            </w:pPr>
            <w:r w:rsidRPr="001B5D7E">
              <w:rPr>
                <w:szCs w:val="20"/>
                <w:lang w:eastAsia="en-US"/>
              </w:rPr>
              <w:t>2,262</w:t>
            </w:r>
          </w:p>
        </w:tc>
        <w:tc>
          <w:tcPr>
            <w:tcW w:w="693" w:type="dxa"/>
            <w:tcBorders>
              <w:top w:val="dotted" w:sz="4" w:space="0" w:color="auto"/>
              <w:left w:val="single" w:sz="6" w:space="0" w:color="000000"/>
              <w:bottom w:val="dotted" w:sz="4" w:space="0" w:color="auto"/>
            </w:tcBorders>
            <w:shd w:val="clear" w:color="auto" w:fill="auto"/>
            <w:tcMar>
              <w:top w:w="0" w:type="dxa"/>
              <w:left w:w="108" w:type="dxa"/>
              <w:bottom w:w="0" w:type="dxa"/>
              <w:right w:w="108" w:type="dxa"/>
            </w:tcMar>
          </w:tcPr>
          <w:p w14:paraId="3E0D69F5" w14:textId="77777777" w:rsidR="000166D4" w:rsidRPr="001B5D7E" w:rsidRDefault="000166D4" w:rsidP="008D17E3">
            <w:pPr>
              <w:pStyle w:val="TableText"/>
              <w:jc w:val="right"/>
              <w:rPr>
                <w:szCs w:val="20"/>
                <w:lang w:eastAsia="en-US"/>
              </w:rPr>
            </w:pPr>
            <w:r w:rsidRPr="001B5D7E">
              <w:rPr>
                <w:szCs w:val="20"/>
                <w:lang w:eastAsia="en-US"/>
              </w:rPr>
              <w:t>9.9</w:t>
            </w:r>
          </w:p>
        </w:tc>
      </w:tr>
      <w:tr w:rsidR="000166D4" w:rsidRPr="000166D4" w14:paraId="54C375C6" w14:textId="77777777" w:rsidTr="001B5D7E">
        <w:trPr>
          <w:trHeight w:val="240"/>
        </w:trPr>
        <w:tc>
          <w:tcPr>
            <w:tcW w:w="2955" w:type="dxa"/>
            <w:tcBorders>
              <w:top w:val="dotted" w:sz="4" w:space="0" w:color="auto"/>
              <w:bottom w:val="single" w:sz="4" w:space="0" w:color="auto"/>
              <w:right w:val="single" w:sz="6" w:space="0" w:color="000000"/>
            </w:tcBorders>
            <w:shd w:val="clear" w:color="auto" w:fill="auto"/>
            <w:tcMar>
              <w:top w:w="0" w:type="dxa"/>
              <w:left w:w="120" w:type="dxa"/>
              <w:bottom w:w="0" w:type="dxa"/>
              <w:right w:w="120" w:type="dxa"/>
            </w:tcMar>
            <w:vAlign w:val="center"/>
          </w:tcPr>
          <w:p w14:paraId="4F21DF8D" w14:textId="77777777" w:rsidR="000166D4" w:rsidRPr="00404877" w:rsidRDefault="000166D4" w:rsidP="000166D4">
            <w:pPr>
              <w:pStyle w:val="TableText"/>
              <w:rPr>
                <w:szCs w:val="20"/>
                <w:lang w:eastAsia="en-US"/>
              </w:rPr>
            </w:pPr>
            <w:r w:rsidRPr="00404877">
              <w:rPr>
                <w:szCs w:val="20"/>
                <w:lang w:eastAsia="en-US"/>
              </w:rPr>
              <w:t>85+</w:t>
            </w:r>
          </w:p>
        </w:tc>
        <w:tc>
          <w:tcPr>
            <w:tcW w:w="803" w:type="dxa"/>
            <w:tcBorders>
              <w:top w:val="dotted" w:sz="4" w:space="0" w:color="auto"/>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618A0C99" w14:textId="77777777" w:rsidR="000166D4" w:rsidRPr="001B5D7E" w:rsidRDefault="000166D4" w:rsidP="008D17E3">
            <w:pPr>
              <w:pStyle w:val="TableText"/>
              <w:jc w:val="right"/>
              <w:rPr>
                <w:szCs w:val="20"/>
                <w:lang w:eastAsia="en-US"/>
              </w:rPr>
            </w:pPr>
            <w:r w:rsidRPr="001B5D7E">
              <w:rPr>
                <w:szCs w:val="20"/>
                <w:lang w:eastAsia="en-US"/>
              </w:rPr>
              <w:t>10</w:t>
            </w:r>
          </w:p>
        </w:tc>
        <w:tc>
          <w:tcPr>
            <w:tcW w:w="804" w:type="dxa"/>
            <w:tcBorders>
              <w:top w:val="dotted" w:sz="4" w:space="0" w:color="auto"/>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08122466" w14:textId="77777777" w:rsidR="000166D4" w:rsidRPr="001B5D7E" w:rsidRDefault="000166D4" w:rsidP="008D17E3">
            <w:pPr>
              <w:pStyle w:val="TableText"/>
              <w:jc w:val="right"/>
              <w:rPr>
                <w:szCs w:val="20"/>
                <w:lang w:eastAsia="en-US"/>
              </w:rPr>
            </w:pPr>
            <w:r w:rsidRPr="001B5D7E">
              <w:rPr>
                <w:szCs w:val="20"/>
                <w:lang w:eastAsia="en-US"/>
              </w:rPr>
              <w:t>4.1</w:t>
            </w:r>
          </w:p>
        </w:tc>
        <w:tc>
          <w:tcPr>
            <w:tcW w:w="803" w:type="dxa"/>
            <w:tcBorders>
              <w:top w:val="dotted" w:sz="4" w:space="0" w:color="auto"/>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3B0B163A" w14:textId="77777777" w:rsidR="000166D4" w:rsidRPr="001B5D7E" w:rsidRDefault="000166D4" w:rsidP="008D17E3">
            <w:pPr>
              <w:pStyle w:val="TableText"/>
              <w:jc w:val="right"/>
              <w:rPr>
                <w:szCs w:val="20"/>
                <w:lang w:eastAsia="en-US"/>
              </w:rPr>
            </w:pPr>
            <w:r w:rsidRPr="001B5D7E">
              <w:rPr>
                <w:szCs w:val="20"/>
                <w:lang w:eastAsia="en-US"/>
              </w:rPr>
              <w:t>5</w:t>
            </w:r>
          </w:p>
        </w:tc>
        <w:tc>
          <w:tcPr>
            <w:tcW w:w="804" w:type="dxa"/>
            <w:tcBorders>
              <w:top w:val="dotted" w:sz="4" w:space="0" w:color="auto"/>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33607940" w14:textId="77777777" w:rsidR="000166D4" w:rsidRPr="001B5D7E" w:rsidRDefault="000166D4" w:rsidP="008D17E3">
            <w:pPr>
              <w:pStyle w:val="TableText"/>
              <w:jc w:val="right"/>
              <w:rPr>
                <w:szCs w:val="20"/>
                <w:lang w:eastAsia="en-US"/>
              </w:rPr>
            </w:pPr>
            <w:r w:rsidRPr="001B5D7E">
              <w:rPr>
                <w:szCs w:val="20"/>
                <w:lang w:eastAsia="en-US"/>
              </w:rPr>
              <w:t>4.1</w:t>
            </w:r>
          </w:p>
        </w:tc>
        <w:tc>
          <w:tcPr>
            <w:tcW w:w="914" w:type="dxa"/>
            <w:tcBorders>
              <w:top w:val="dotted" w:sz="4" w:space="0" w:color="auto"/>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17185F59" w14:textId="77777777" w:rsidR="000166D4" w:rsidRPr="001B5D7E" w:rsidRDefault="000166D4" w:rsidP="008D17E3">
            <w:pPr>
              <w:pStyle w:val="TableText"/>
              <w:jc w:val="right"/>
              <w:rPr>
                <w:szCs w:val="20"/>
                <w:lang w:eastAsia="en-US"/>
              </w:rPr>
            </w:pPr>
            <w:r w:rsidRPr="001B5D7E">
              <w:rPr>
                <w:szCs w:val="20"/>
                <w:lang w:eastAsia="en-US"/>
              </w:rPr>
              <w:t>969</w:t>
            </w:r>
          </w:p>
        </w:tc>
        <w:tc>
          <w:tcPr>
            <w:tcW w:w="693" w:type="dxa"/>
            <w:tcBorders>
              <w:top w:val="dotted" w:sz="4" w:space="0" w:color="auto"/>
              <w:left w:val="single" w:sz="6" w:space="0" w:color="000000"/>
              <w:bottom w:val="single" w:sz="4" w:space="0" w:color="auto"/>
            </w:tcBorders>
            <w:shd w:val="clear" w:color="auto" w:fill="auto"/>
            <w:tcMar>
              <w:top w:w="0" w:type="dxa"/>
              <w:left w:w="108" w:type="dxa"/>
              <w:bottom w:w="0" w:type="dxa"/>
              <w:right w:w="108" w:type="dxa"/>
            </w:tcMar>
          </w:tcPr>
          <w:p w14:paraId="1D0E9DAB" w14:textId="77777777" w:rsidR="000166D4" w:rsidRPr="001B5D7E" w:rsidRDefault="000166D4" w:rsidP="008D17E3">
            <w:pPr>
              <w:pStyle w:val="TableText"/>
              <w:jc w:val="right"/>
              <w:rPr>
                <w:szCs w:val="20"/>
                <w:lang w:eastAsia="en-US"/>
              </w:rPr>
            </w:pPr>
            <w:r w:rsidRPr="001B5D7E">
              <w:rPr>
                <w:szCs w:val="20"/>
                <w:lang w:eastAsia="en-US"/>
              </w:rPr>
              <w:t>4.2</w:t>
            </w:r>
          </w:p>
        </w:tc>
      </w:tr>
      <w:tr w:rsidR="00091054" w:rsidRPr="000166D4" w14:paraId="487404EC" w14:textId="77777777" w:rsidTr="001B5D7E">
        <w:trPr>
          <w:trHeight w:val="240"/>
        </w:trPr>
        <w:tc>
          <w:tcPr>
            <w:tcW w:w="2955" w:type="dxa"/>
            <w:tcBorders>
              <w:top w:val="single" w:sz="4" w:space="0" w:color="auto"/>
              <w:bottom w:val="single" w:sz="6" w:space="0" w:color="000000"/>
              <w:right w:val="single" w:sz="6" w:space="0" w:color="000000"/>
            </w:tcBorders>
            <w:shd w:val="clear" w:color="auto" w:fill="F2F2F2" w:themeFill="background1" w:themeFillShade="F2"/>
            <w:tcMar>
              <w:top w:w="0" w:type="dxa"/>
              <w:left w:w="120" w:type="dxa"/>
              <w:bottom w:w="0" w:type="dxa"/>
              <w:right w:w="120" w:type="dxa"/>
            </w:tcMar>
            <w:vAlign w:val="center"/>
          </w:tcPr>
          <w:p w14:paraId="6989FFCC" w14:textId="77777777" w:rsidR="000166D4" w:rsidRPr="00404877" w:rsidRDefault="000166D4" w:rsidP="000166D4">
            <w:pPr>
              <w:pStyle w:val="TableText"/>
              <w:rPr>
                <w:b/>
                <w:szCs w:val="20"/>
                <w:lang w:eastAsia="en-US"/>
              </w:rPr>
            </w:pPr>
            <w:r w:rsidRPr="00404877">
              <w:rPr>
                <w:b/>
                <w:szCs w:val="20"/>
                <w:lang w:eastAsia="en-US"/>
              </w:rPr>
              <w:t>Total</w:t>
            </w:r>
          </w:p>
        </w:tc>
        <w:tc>
          <w:tcPr>
            <w:tcW w:w="803"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08" w:type="dxa"/>
              <w:bottom w:w="0" w:type="dxa"/>
              <w:right w:w="108" w:type="dxa"/>
            </w:tcMar>
          </w:tcPr>
          <w:p w14:paraId="6E273143" w14:textId="77777777" w:rsidR="000166D4" w:rsidRPr="001B5D7E" w:rsidRDefault="000166D4" w:rsidP="008D17E3">
            <w:pPr>
              <w:pStyle w:val="TableText"/>
              <w:jc w:val="right"/>
              <w:rPr>
                <w:b/>
                <w:szCs w:val="20"/>
                <w:lang w:eastAsia="en-US"/>
              </w:rPr>
            </w:pPr>
            <w:r w:rsidRPr="001B5D7E">
              <w:rPr>
                <w:b/>
                <w:szCs w:val="20"/>
                <w:lang w:eastAsia="en-US"/>
              </w:rPr>
              <w:t>238</w:t>
            </w:r>
          </w:p>
        </w:tc>
        <w:tc>
          <w:tcPr>
            <w:tcW w:w="804"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08" w:type="dxa"/>
              <w:bottom w:w="0" w:type="dxa"/>
              <w:right w:w="108" w:type="dxa"/>
            </w:tcMar>
          </w:tcPr>
          <w:p w14:paraId="7099D6B7" w14:textId="77777777" w:rsidR="000166D4" w:rsidRPr="001B5D7E" w:rsidRDefault="000166D4" w:rsidP="008D17E3">
            <w:pPr>
              <w:pStyle w:val="TableText"/>
              <w:jc w:val="right"/>
              <w:rPr>
                <w:b/>
                <w:szCs w:val="20"/>
                <w:lang w:eastAsia="en-US"/>
              </w:rPr>
            </w:pPr>
          </w:p>
        </w:tc>
        <w:tc>
          <w:tcPr>
            <w:tcW w:w="803"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08" w:type="dxa"/>
              <w:bottom w:w="0" w:type="dxa"/>
              <w:right w:w="108" w:type="dxa"/>
            </w:tcMar>
          </w:tcPr>
          <w:p w14:paraId="58CF2297" w14:textId="77777777" w:rsidR="000166D4" w:rsidRPr="001B5D7E" w:rsidRDefault="000166D4" w:rsidP="008D17E3">
            <w:pPr>
              <w:pStyle w:val="TableText"/>
              <w:jc w:val="right"/>
              <w:rPr>
                <w:b/>
                <w:szCs w:val="20"/>
                <w:lang w:eastAsia="en-US"/>
              </w:rPr>
            </w:pPr>
            <w:r w:rsidRPr="001B5D7E">
              <w:rPr>
                <w:b/>
                <w:szCs w:val="20"/>
                <w:lang w:eastAsia="en-US"/>
              </w:rPr>
              <w:t>110</w:t>
            </w:r>
          </w:p>
        </w:tc>
        <w:tc>
          <w:tcPr>
            <w:tcW w:w="804"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08" w:type="dxa"/>
              <w:bottom w:w="0" w:type="dxa"/>
              <w:right w:w="108" w:type="dxa"/>
            </w:tcMar>
          </w:tcPr>
          <w:p w14:paraId="1D6EDB4A" w14:textId="77777777" w:rsidR="000166D4" w:rsidRPr="001B5D7E" w:rsidRDefault="000166D4" w:rsidP="008D17E3">
            <w:pPr>
              <w:pStyle w:val="TableText"/>
              <w:jc w:val="right"/>
              <w:rPr>
                <w:b/>
                <w:szCs w:val="20"/>
                <w:lang w:eastAsia="en-US"/>
              </w:rPr>
            </w:pPr>
          </w:p>
        </w:tc>
        <w:tc>
          <w:tcPr>
            <w:tcW w:w="914"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08" w:type="dxa"/>
              <w:bottom w:w="0" w:type="dxa"/>
              <w:right w:w="108" w:type="dxa"/>
            </w:tcMar>
          </w:tcPr>
          <w:p w14:paraId="40DF76F5" w14:textId="77777777" w:rsidR="000166D4" w:rsidRPr="001B5D7E" w:rsidRDefault="000166D4" w:rsidP="008D17E3">
            <w:pPr>
              <w:pStyle w:val="TableText"/>
              <w:jc w:val="right"/>
              <w:rPr>
                <w:b/>
                <w:szCs w:val="20"/>
                <w:lang w:eastAsia="en-US"/>
              </w:rPr>
            </w:pPr>
            <w:r w:rsidRPr="001B5D7E">
              <w:rPr>
                <w:b/>
                <w:szCs w:val="20"/>
                <w:lang w:eastAsia="en-US"/>
              </w:rPr>
              <w:t>22,885</w:t>
            </w:r>
          </w:p>
        </w:tc>
        <w:tc>
          <w:tcPr>
            <w:tcW w:w="693" w:type="dxa"/>
            <w:tcBorders>
              <w:top w:val="single" w:sz="4" w:space="0" w:color="auto"/>
              <w:left w:val="single" w:sz="6" w:space="0" w:color="000000"/>
              <w:bottom w:val="single" w:sz="6" w:space="0" w:color="000000"/>
            </w:tcBorders>
            <w:shd w:val="clear" w:color="auto" w:fill="F2F2F2" w:themeFill="background1" w:themeFillShade="F2"/>
            <w:tcMar>
              <w:top w:w="0" w:type="dxa"/>
              <w:left w:w="108" w:type="dxa"/>
              <w:bottom w:w="0" w:type="dxa"/>
              <w:right w:w="108" w:type="dxa"/>
            </w:tcMar>
          </w:tcPr>
          <w:p w14:paraId="57E35D02" w14:textId="77777777" w:rsidR="000166D4" w:rsidRPr="001B5D7E" w:rsidRDefault="000166D4" w:rsidP="008D17E3">
            <w:pPr>
              <w:pStyle w:val="TableText"/>
              <w:jc w:val="right"/>
              <w:rPr>
                <w:b/>
                <w:szCs w:val="20"/>
                <w:lang w:eastAsia="en-US"/>
              </w:rPr>
            </w:pPr>
          </w:p>
        </w:tc>
      </w:tr>
    </w:tbl>
    <w:p w14:paraId="25ED9A7E" w14:textId="01F9DB8B" w:rsidR="000166D4" w:rsidRDefault="000166D4" w:rsidP="000166D4">
      <w:pPr>
        <w:pStyle w:val="TableGraphSource"/>
        <w:spacing w:after="0"/>
      </w:pPr>
      <w:r>
        <w:t>Source: ONS, 2018</w:t>
      </w:r>
      <w:r w:rsidR="00946A96">
        <w:t>.</w:t>
      </w:r>
    </w:p>
    <w:p w14:paraId="274C9590" w14:textId="77777777" w:rsidR="000166D4" w:rsidRDefault="000166D4" w:rsidP="00404877">
      <w:pPr>
        <w:pStyle w:val="TableGraphSource"/>
        <w:spacing w:before="0"/>
      </w:pPr>
      <w:r>
        <w:t>Notes: percentages may not sum exactly due to rounding.</w:t>
      </w:r>
    </w:p>
    <w:p w14:paraId="40127B39" w14:textId="77777777" w:rsidR="000166D4" w:rsidRPr="00B648A7" w:rsidRDefault="000166D4" w:rsidP="000166D4">
      <w:pPr>
        <w:pStyle w:val="Heading4"/>
      </w:pPr>
      <w:r w:rsidRPr="00B648A7">
        <w:t>Ethnicity</w:t>
      </w:r>
    </w:p>
    <w:p w14:paraId="200DFF3E" w14:textId="77777777" w:rsidR="000166D4" w:rsidRDefault="000166D4" w:rsidP="007D77C8">
      <w:pPr>
        <w:pStyle w:val="Paragraph"/>
        <w:numPr>
          <w:ilvl w:val="0"/>
          <w:numId w:val="17"/>
        </w:numPr>
      </w:pPr>
      <w:r>
        <w:t xml:space="preserve">The </w:t>
      </w:r>
      <w:r w:rsidR="00866947">
        <w:t xml:space="preserve">2011 </w:t>
      </w:r>
      <w:r>
        <w:t xml:space="preserve">Census provides the most robust evidence on the ethnic breakdown of the population in the SRHM, in the absence of any more recent local studies of ethnicity. </w:t>
      </w:r>
      <w:r w:rsidRPr="00B648A7">
        <w:t xml:space="preserve">Sheffield </w:t>
      </w:r>
      <w:r>
        <w:t>has experienced pronounced changes in non-White populations since 1991.  In this year</w:t>
      </w:r>
      <w:r w:rsidR="00866947">
        <w:t>, 3.4 per cent</w:t>
      </w:r>
      <w:r w:rsidRPr="00B648A7">
        <w:t xml:space="preserve"> of the population </w:t>
      </w:r>
      <w:r>
        <w:t xml:space="preserve">was </w:t>
      </w:r>
      <w:r w:rsidRPr="00B648A7">
        <w:t>classified i</w:t>
      </w:r>
      <w:r>
        <w:t>n this group</w:t>
      </w:r>
      <w:r w:rsidRPr="00B648A7">
        <w:t xml:space="preserve"> (</w:t>
      </w:r>
      <w:r>
        <w:t xml:space="preserve">i.e. all those not identifying as </w:t>
      </w:r>
      <w:r w:rsidRPr="00B648A7">
        <w:t>White Britis</w:t>
      </w:r>
      <w:r>
        <w:t>h, White Irish or Other White). By 2011 the non-White group constituted 12</w:t>
      </w:r>
      <w:r w:rsidR="00866947">
        <w:t xml:space="preserve"> per cent</w:t>
      </w:r>
      <w:r>
        <w:t xml:space="preserve"> of the population. In Rotherham this group is smaller, in both absolute and proportio</w:t>
      </w:r>
      <w:r w:rsidR="00866947">
        <w:t>nal terms, with approximately 6 per cent</w:t>
      </w:r>
      <w:r>
        <w:t xml:space="preserve"> of the total population</w:t>
      </w:r>
      <w:r w:rsidRPr="001E516C">
        <w:t xml:space="preserve"> </w:t>
      </w:r>
      <w:r>
        <w:t>identifying as non-white.</w:t>
      </w:r>
    </w:p>
    <w:p w14:paraId="5405B694" w14:textId="7770A41B" w:rsidR="000166D4" w:rsidRPr="00B648A7" w:rsidRDefault="000166D4" w:rsidP="007D77C8">
      <w:pPr>
        <w:pStyle w:val="Paragraph"/>
        <w:numPr>
          <w:ilvl w:val="0"/>
          <w:numId w:val="17"/>
        </w:numPr>
      </w:pPr>
      <w:r w:rsidRPr="001E516C">
        <w:t>The ethnic profile differs significantly between HMAs within Rotherham. The North Urban HMA is Rotherham’s most ethnically diverse</w:t>
      </w:r>
      <w:r>
        <w:t xml:space="preserve"> area</w:t>
      </w:r>
      <w:r w:rsidRPr="001E516C">
        <w:t>, followed by the South Urban HMA.</w:t>
      </w:r>
      <w:r w:rsidRPr="00B648A7">
        <w:t xml:space="preserve">  </w:t>
      </w:r>
      <w:r>
        <w:t>In Sheffield the East HMA is the most ethnically diverse</w:t>
      </w:r>
      <w:r w:rsidRPr="00B648A7">
        <w:t xml:space="preserve">, followed by the City Centre HMA. Non-white </w:t>
      </w:r>
      <w:r>
        <w:t>populations</w:t>
      </w:r>
      <w:r w:rsidRPr="00B648A7">
        <w:t xml:space="preserve"> are significantly under-represented in the </w:t>
      </w:r>
      <w:r>
        <w:t xml:space="preserve">outer HMAs and more </w:t>
      </w:r>
      <w:r w:rsidRPr="00B648A7">
        <w:t xml:space="preserve">rural areas (e.g. Chapeltown/Ecclesfield HMA, Stocksbridge </w:t>
      </w:r>
      <w:r w:rsidR="006B0A16">
        <w:t>and</w:t>
      </w:r>
      <w:r w:rsidRPr="00B648A7">
        <w:t xml:space="preserve"> Deepcar HMA, Rural Upper Don Valley HMA).</w:t>
      </w:r>
      <w:r w:rsidRPr="00A7014E">
        <w:t xml:space="preserve"> </w:t>
      </w:r>
      <w:r>
        <w:t xml:space="preserve">Table </w:t>
      </w:r>
      <w:r w:rsidR="001A42D0" w:rsidRPr="00DE1D23">
        <w:t>4.2</w:t>
      </w:r>
      <w:r w:rsidR="001A42D0">
        <w:t xml:space="preserve"> </w:t>
      </w:r>
      <w:r>
        <w:t>presents data from the 2011 Census showing breakdown of ethnicity by HMA area</w:t>
      </w:r>
      <w:r w:rsidRPr="00B648A7">
        <w:t>.</w:t>
      </w:r>
    </w:p>
    <w:p w14:paraId="33D7BF08" w14:textId="77777777" w:rsidR="00404877" w:rsidRDefault="00404877">
      <w:pPr>
        <w:spacing w:before="0" w:after="200" w:line="276" w:lineRule="auto"/>
        <w:jc w:val="left"/>
        <w:rPr>
          <w:b/>
          <w:color w:val="621B40"/>
        </w:rPr>
      </w:pPr>
      <w:bookmarkStart w:id="58" w:name="_Toc373151770"/>
      <w:r>
        <w:br w:type="page"/>
      </w:r>
    </w:p>
    <w:p w14:paraId="7A3A296C" w14:textId="217C2D04" w:rsidR="000166D4" w:rsidRPr="00B648A7" w:rsidRDefault="000166D4" w:rsidP="000166D4">
      <w:pPr>
        <w:pStyle w:val="TableGraphheading"/>
      </w:pPr>
      <w:r w:rsidRPr="00670E9B">
        <w:lastRenderedPageBreak/>
        <w:t xml:space="preserve">Table </w:t>
      </w:r>
      <w:r w:rsidR="00670E9B" w:rsidRPr="00670E9B">
        <w:t>4.2</w:t>
      </w:r>
      <w:r w:rsidRPr="00670E9B">
        <w:t>: Ethnic profile of population by HMA, 2011</w:t>
      </w:r>
      <w:bookmarkEnd w:id="58"/>
    </w:p>
    <w:tbl>
      <w:tblPr>
        <w:tblW w:w="9437" w:type="dxa"/>
        <w:tblInd w:w="534" w:type="dxa"/>
        <w:tblLook w:val="04A0" w:firstRow="1" w:lastRow="0" w:firstColumn="1" w:lastColumn="0" w:noHBand="0" w:noVBand="1"/>
      </w:tblPr>
      <w:tblGrid>
        <w:gridCol w:w="459"/>
        <w:gridCol w:w="1809"/>
        <w:gridCol w:w="884"/>
        <w:gridCol w:w="606"/>
        <w:gridCol w:w="868"/>
        <w:gridCol w:w="517"/>
        <w:gridCol w:w="840"/>
        <w:gridCol w:w="606"/>
        <w:gridCol w:w="856"/>
        <w:gridCol w:w="606"/>
        <w:gridCol w:w="882"/>
        <w:gridCol w:w="504"/>
      </w:tblGrid>
      <w:tr w:rsidR="00091054" w:rsidRPr="00091054" w14:paraId="09D0BAC1" w14:textId="77777777" w:rsidTr="00DB0338">
        <w:trPr>
          <w:trHeight w:val="255"/>
        </w:trPr>
        <w:tc>
          <w:tcPr>
            <w:tcW w:w="45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bottom"/>
            <w:hideMark/>
          </w:tcPr>
          <w:p w14:paraId="24541663" w14:textId="77777777" w:rsidR="00091054" w:rsidRPr="00091054" w:rsidRDefault="00091054" w:rsidP="00091054">
            <w:pPr>
              <w:pStyle w:val="TableText"/>
              <w:spacing w:before="0" w:after="0"/>
              <w:rPr>
                <w:sz w:val="19"/>
                <w:szCs w:val="19"/>
                <w:lang w:eastAsia="en-GB"/>
              </w:rPr>
            </w:pPr>
            <w:r w:rsidRPr="00091054">
              <w:rPr>
                <w:sz w:val="19"/>
                <w:szCs w:val="19"/>
                <w:lang w:eastAsia="en-GB"/>
              </w:rPr>
              <w:t> </w:t>
            </w:r>
          </w:p>
        </w:tc>
        <w:tc>
          <w:tcPr>
            <w:tcW w:w="1809" w:type="dxa"/>
            <w:vMerge w:val="restart"/>
            <w:tcBorders>
              <w:top w:val="single" w:sz="4" w:space="0" w:color="auto"/>
              <w:left w:val="nil"/>
              <w:bottom w:val="single" w:sz="4" w:space="0" w:color="000000"/>
              <w:right w:val="nil"/>
            </w:tcBorders>
            <w:shd w:val="clear" w:color="auto" w:fill="D9D9D9" w:themeFill="background1" w:themeFillShade="D9"/>
            <w:noWrap/>
            <w:vAlign w:val="center"/>
            <w:hideMark/>
          </w:tcPr>
          <w:p w14:paraId="48EB9B12" w14:textId="77777777" w:rsidR="00091054" w:rsidRPr="00091054" w:rsidRDefault="00091054" w:rsidP="00091054">
            <w:pPr>
              <w:pStyle w:val="TableText"/>
              <w:rPr>
                <w:b/>
                <w:bCs/>
                <w:sz w:val="19"/>
                <w:szCs w:val="19"/>
                <w:lang w:eastAsia="en-GB"/>
              </w:rPr>
            </w:pPr>
            <w:r w:rsidRPr="00091054">
              <w:rPr>
                <w:b/>
                <w:bCs/>
                <w:sz w:val="19"/>
                <w:szCs w:val="19"/>
                <w:lang w:eastAsia="en-GB"/>
              </w:rPr>
              <w:t>HMA</w:t>
            </w:r>
          </w:p>
        </w:tc>
        <w:tc>
          <w:tcPr>
            <w:tcW w:w="1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1A8E9D8" w14:textId="77777777" w:rsidR="00091054" w:rsidRPr="00091054" w:rsidRDefault="00091054" w:rsidP="00091054">
            <w:pPr>
              <w:pStyle w:val="TableText"/>
              <w:jc w:val="center"/>
              <w:rPr>
                <w:b/>
                <w:bCs/>
                <w:sz w:val="19"/>
                <w:szCs w:val="19"/>
                <w:lang w:eastAsia="en-GB"/>
              </w:rPr>
            </w:pPr>
            <w:r w:rsidRPr="00091054">
              <w:rPr>
                <w:b/>
                <w:bCs/>
                <w:sz w:val="19"/>
                <w:szCs w:val="19"/>
                <w:lang w:eastAsia="en-GB"/>
              </w:rPr>
              <w:t>White</w:t>
            </w:r>
          </w:p>
        </w:tc>
        <w:tc>
          <w:tcPr>
            <w:tcW w:w="138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81FB0F4" w14:textId="77777777" w:rsidR="00091054" w:rsidRPr="00091054" w:rsidRDefault="00091054" w:rsidP="00091054">
            <w:pPr>
              <w:pStyle w:val="TableText"/>
              <w:jc w:val="center"/>
              <w:rPr>
                <w:b/>
                <w:bCs/>
                <w:sz w:val="19"/>
                <w:szCs w:val="19"/>
                <w:lang w:eastAsia="en-GB"/>
              </w:rPr>
            </w:pPr>
            <w:r w:rsidRPr="00091054">
              <w:rPr>
                <w:b/>
                <w:bCs/>
                <w:sz w:val="19"/>
                <w:szCs w:val="19"/>
                <w:lang w:eastAsia="en-GB"/>
              </w:rPr>
              <w:t>Mixed</w:t>
            </w:r>
          </w:p>
        </w:tc>
        <w:tc>
          <w:tcPr>
            <w:tcW w:w="144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2D43DEF" w14:textId="77777777" w:rsidR="00091054" w:rsidRPr="00091054" w:rsidRDefault="00091054" w:rsidP="00091054">
            <w:pPr>
              <w:pStyle w:val="TableText"/>
              <w:jc w:val="center"/>
              <w:rPr>
                <w:b/>
                <w:bCs/>
                <w:sz w:val="19"/>
                <w:szCs w:val="19"/>
                <w:lang w:eastAsia="en-GB"/>
              </w:rPr>
            </w:pPr>
            <w:r w:rsidRPr="00091054">
              <w:rPr>
                <w:b/>
                <w:bCs/>
                <w:sz w:val="19"/>
                <w:szCs w:val="19"/>
                <w:lang w:eastAsia="en-GB"/>
              </w:rPr>
              <w:t>Asian</w:t>
            </w:r>
          </w:p>
        </w:tc>
        <w:tc>
          <w:tcPr>
            <w:tcW w:w="146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358C3A0" w14:textId="77777777" w:rsidR="00091054" w:rsidRPr="00091054" w:rsidRDefault="00091054" w:rsidP="00091054">
            <w:pPr>
              <w:pStyle w:val="TableText"/>
              <w:jc w:val="center"/>
              <w:rPr>
                <w:b/>
                <w:bCs/>
                <w:sz w:val="19"/>
                <w:szCs w:val="19"/>
                <w:lang w:eastAsia="en-GB"/>
              </w:rPr>
            </w:pPr>
            <w:r w:rsidRPr="00091054">
              <w:rPr>
                <w:b/>
                <w:bCs/>
                <w:sz w:val="19"/>
                <w:szCs w:val="19"/>
                <w:lang w:eastAsia="en-GB"/>
              </w:rPr>
              <w:t>Black</w:t>
            </w:r>
          </w:p>
        </w:tc>
        <w:tc>
          <w:tcPr>
            <w:tcW w:w="138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55CE1B" w14:textId="77777777" w:rsidR="00091054" w:rsidRPr="00091054" w:rsidRDefault="00091054" w:rsidP="00091054">
            <w:pPr>
              <w:pStyle w:val="TableText"/>
              <w:jc w:val="center"/>
              <w:rPr>
                <w:b/>
                <w:bCs/>
                <w:sz w:val="19"/>
                <w:szCs w:val="19"/>
                <w:lang w:eastAsia="en-GB"/>
              </w:rPr>
            </w:pPr>
            <w:r w:rsidRPr="00091054">
              <w:rPr>
                <w:b/>
                <w:bCs/>
                <w:sz w:val="19"/>
                <w:szCs w:val="19"/>
                <w:lang w:eastAsia="en-GB"/>
              </w:rPr>
              <w:t>Other</w:t>
            </w:r>
          </w:p>
        </w:tc>
      </w:tr>
      <w:tr w:rsidR="00091054" w:rsidRPr="00091054" w14:paraId="40DBAC88" w14:textId="77777777" w:rsidTr="00DB0338">
        <w:trPr>
          <w:trHeight w:val="510"/>
        </w:trPr>
        <w:tc>
          <w:tcPr>
            <w:tcW w:w="45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7992288" w14:textId="77777777" w:rsidR="00091054" w:rsidRPr="00091054" w:rsidRDefault="00091054" w:rsidP="00091054">
            <w:pPr>
              <w:pStyle w:val="TableText"/>
              <w:spacing w:before="0" w:after="0"/>
              <w:rPr>
                <w:sz w:val="19"/>
                <w:szCs w:val="19"/>
                <w:lang w:eastAsia="en-GB"/>
              </w:rPr>
            </w:pPr>
          </w:p>
        </w:tc>
        <w:tc>
          <w:tcPr>
            <w:tcW w:w="1809" w:type="dxa"/>
            <w:vMerge/>
            <w:tcBorders>
              <w:top w:val="single" w:sz="4" w:space="0" w:color="auto"/>
              <w:left w:val="nil"/>
              <w:bottom w:val="single" w:sz="4" w:space="0" w:color="000000"/>
              <w:right w:val="nil"/>
            </w:tcBorders>
            <w:shd w:val="clear" w:color="auto" w:fill="D9D9D9" w:themeFill="background1" w:themeFillShade="D9"/>
            <w:vAlign w:val="center"/>
            <w:hideMark/>
          </w:tcPr>
          <w:p w14:paraId="38CE7986" w14:textId="77777777" w:rsidR="00091054" w:rsidRPr="00091054" w:rsidRDefault="00091054" w:rsidP="00091054">
            <w:pPr>
              <w:pStyle w:val="TableText"/>
              <w:rPr>
                <w:b/>
                <w:bCs/>
                <w:sz w:val="19"/>
                <w:szCs w:val="19"/>
                <w:lang w:eastAsia="en-GB"/>
              </w:rPr>
            </w:pPr>
          </w:p>
        </w:tc>
        <w:tc>
          <w:tcPr>
            <w:tcW w:w="884"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418D368"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No. of people</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77332CC"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w:t>
            </w:r>
          </w:p>
        </w:tc>
        <w:tc>
          <w:tcPr>
            <w:tcW w:w="868" w:type="dxa"/>
            <w:tcBorders>
              <w:top w:val="nil"/>
              <w:left w:val="nil"/>
              <w:bottom w:val="single" w:sz="4" w:space="0" w:color="auto"/>
              <w:right w:val="single" w:sz="4" w:space="0" w:color="auto"/>
            </w:tcBorders>
            <w:shd w:val="clear" w:color="auto" w:fill="D9D9D9" w:themeFill="background1" w:themeFillShade="D9"/>
            <w:vAlign w:val="bottom"/>
            <w:hideMark/>
          </w:tcPr>
          <w:p w14:paraId="097072D0"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No. of people</w:t>
            </w:r>
          </w:p>
        </w:tc>
        <w:tc>
          <w:tcPr>
            <w:tcW w:w="517" w:type="dxa"/>
            <w:tcBorders>
              <w:top w:val="nil"/>
              <w:left w:val="nil"/>
              <w:bottom w:val="single" w:sz="4" w:space="0" w:color="auto"/>
              <w:right w:val="single" w:sz="4" w:space="0" w:color="auto"/>
            </w:tcBorders>
            <w:shd w:val="clear" w:color="auto" w:fill="D9D9D9" w:themeFill="background1" w:themeFillShade="D9"/>
            <w:noWrap/>
            <w:vAlign w:val="bottom"/>
            <w:hideMark/>
          </w:tcPr>
          <w:p w14:paraId="39F1399B"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w:t>
            </w:r>
          </w:p>
        </w:tc>
        <w:tc>
          <w:tcPr>
            <w:tcW w:w="840" w:type="dxa"/>
            <w:tcBorders>
              <w:top w:val="nil"/>
              <w:left w:val="nil"/>
              <w:bottom w:val="single" w:sz="4" w:space="0" w:color="auto"/>
              <w:right w:val="single" w:sz="4" w:space="0" w:color="auto"/>
            </w:tcBorders>
            <w:shd w:val="clear" w:color="auto" w:fill="D9D9D9" w:themeFill="background1" w:themeFillShade="D9"/>
            <w:vAlign w:val="bottom"/>
            <w:hideMark/>
          </w:tcPr>
          <w:p w14:paraId="763BB0F1"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No. of people</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14:paraId="6B00123F"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w:t>
            </w:r>
          </w:p>
        </w:tc>
        <w:tc>
          <w:tcPr>
            <w:tcW w:w="856" w:type="dxa"/>
            <w:tcBorders>
              <w:top w:val="nil"/>
              <w:left w:val="nil"/>
              <w:bottom w:val="single" w:sz="4" w:space="0" w:color="auto"/>
              <w:right w:val="single" w:sz="4" w:space="0" w:color="auto"/>
            </w:tcBorders>
            <w:shd w:val="clear" w:color="auto" w:fill="D9D9D9" w:themeFill="background1" w:themeFillShade="D9"/>
            <w:vAlign w:val="bottom"/>
            <w:hideMark/>
          </w:tcPr>
          <w:p w14:paraId="7CC8EF19"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No. of people</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14:paraId="438987CB"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w:t>
            </w:r>
          </w:p>
        </w:tc>
        <w:tc>
          <w:tcPr>
            <w:tcW w:w="882" w:type="dxa"/>
            <w:tcBorders>
              <w:top w:val="nil"/>
              <w:left w:val="nil"/>
              <w:bottom w:val="single" w:sz="4" w:space="0" w:color="auto"/>
              <w:right w:val="single" w:sz="4" w:space="0" w:color="auto"/>
            </w:tcBorders>
            <w:shd w:val="clear" w:color="auto" w:fill="D9D9D9" w:themeFill="background1" w:themeFillShade="D9"/>
            <w:vAlign w:val="bottom"/>
            <w:hideMark/>
          </w:tcPr>
          <w:p w14:paraId="0E2B5E60"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No. of people</w:t>
            </w:r>
          </w:p>
        </w:tc>
        <w:tc>
          <w:tcPr>
            <w:tcW w:w="504" w:type="dxa"/>
            <w:tcBorders>
              <w:top w:val="nil"/>
              <w:left w:val="nil"/>
              <w:bottom w:val="single" w:sz="6" w:space="0" w:color="000000"/>
              <w:right w:val="single" w:sz="4" w:space="0" w:color="auto"/>
            </w:tcBorders>
            <w:shd w:val="clear" w:color="auto" w:fill="D9D9D9" w:themeFill="background1" w:themeFillShade="D9"/>
            <w:noWrap/>
            <w:vAlign w:val="bottom"/>
            <w:hideMark/>
          </w:tcPr>
          <w:p w14:paraId="30D0445F" w14:textId="77777777" w:rsidR="00091054" w:rsidRPr="00091054" w:rsidRDefault="00091054" w:rsidP="008D17E3">
            <w:pPr>
              <w:pStyle w:val="TableText"/>
              <w:jc w:val="right"/>
              <w:rPr>
                <w:b/>
                <w:bCs/>
                <w:sz w:val="19"/>
                <w:szCs w:val="19"/>
                <w:lang w:eastAsia="en-GB"/>
              </w:rPr>
            </w:pPr>
            <w:r w:rsidRPr="00091054">
              <w:rPr>
                <w:b/>
                <w:bCs/>
                <w:sz w:val="19"/>
                <w:szCs w:val="19"/>
                <w:lang w:eastAsia="en-GB"/>
              </w:rPr>
              <w:t>%</w:t>
            </w:r>
          </w:p>
        </w:tc>
      </w:tr>
      <w:tr w:rsidR="00091054" w:rsidRPr="00091054" w14:paraId="4BBD4673" w14:textId="77777777" w:rsidTr="00DB0338">
        <w:trPr>
          <w:trHeight w:val="255"/>
        </w:trPr>
        <w:tc>
          <w:tcPr>
            <w:tcW w:w="459"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textDirection w:val="btLr"/>
            <w:vAlign w:val="center"/>
            <w:hideMark/>
          </w:tcPr>
          <w:p w14:paraId="4676A3D7" w14:textId="77777777" w:rsidR="00091054" w:rsidRPr="00091054" w:rsidRDefault="00091054" w:rsidP="00091054">
            <w:pPr>
              <w:pStyle w:val="TableText"/>
              <w:spacing w:before="0" w:after="0"/>
              <w:jc w:val="center"/>
              <w:rPr>
                <w:b/>
                <w:bCs/>
                <w:sz w:val="19"/>
                <w:szCs w:val="19"/>
                <w:lang w:eastAsia="en-GB"/>
              </w:rPr>
            </w:pPr>
            <w:r w:rsidRPr="00091054">
              <w:rPr>
                <w:b/>
                <w:bCs/>
                <w:sz w:val="19"/>
                <w:szCs w:val="19"/>
                <w:lang w:eastAsia="en-GB"/>
              </w:rPr>
              <w:t>Rotherham</w:t>
            </w:r>
          </w:p>
        </w:tc>
        <w:tc>
          <w:tcPr>
            <w:tcW w:w="1809" w:type="dxa"/>
            <w:tcBorders>
              <w:top w:val="nil"/>
              <w:left w:val="nil"/>
              <w:bottom w:val="dotted" w:sz="4" w:space="0" w:color="auto"/>
              <w:right w:val="single" w:sz="4" w:space="0" w:color="auto"/>
            </w:tcBorders>
            <w:shd w:val="clear" w:color="auto" w:fill="F2F2F2" w:themeFill="background1" w:themeFillShade="F2"/>
            <w:noWrap/>
            <w:vAlign w:val="bottom"/>
            <w:hideMark/>
          </w:tcPr>
          <w:p w14:paraId="50783F0E" w14:textId="77777777" w:rsidR="00091054" w:rsidRPr="00091054" w:rsidRDefault="00091054" w:rsidP="00091054">
            <w:pPr>
              <w:pStyle w:val="TableText"/>
              <w:rPr>
                <w:sz w:val="19"/>
                <w:szCs w:val="19"/>
                <w:lang w:eastAsia="en-GB"/>
              </w:rPr>
            </w:pPr>
            <w:r w:rsidRPr="00091054">
              <w:rPr>
                <w:sz w:val="19"/>
                <w:szCs w:val="19"/>
                <w:lang w:eastAsia="en-GB"/>
              </w:rPr>
              <w:t>Rotherham Dearne</w:t>
            </w:r>
          </w:p>
        </w:tc>
        <w:tc>
          <w:tcPr>
            <w:tcW w:w="884" w:type="dxa"/>
            <w:tcBorders>
              <w:top w:val="nil"/>
              <w:left w:val="nil"/>
              <w:bottom w:val="dotted" w:sz="4" w:space="0" w:color="auto"/>
              <w:right w:val="single" w:sz="4" w:space="0" w:color="auto"/>
            </w:tcBorders>
            <w:shd w:val="clear" w:color="auto" w:fill="auto"/>
            <w:noWrap/>
            <w:vAlign w:val="bottom"/>
            <w:hideMark/>
          </w:tcPr>
          <w:p w14:paraId="3017CEA9" w14:textId="77777777" w:rsidR="00091054" w:rsidRPr="001B5D7E" w:rsidRDefault="00091054" w:rsidP="008D17E3">
            <w:pPr>
              <w:pStyle w:val="TableText"/>
              <w:jc w:val="right"/>
              <w:rPr>
                <w:szCs w:val="20"/>
                <w:lang w:eastAsia="en-GB"/>
              </w:rPr>
            </w:pPr>
            <w:r w:rsidRPr="001B5D7E">
              <w:rPr>
                <w:szCs w:val="20"/>
                <w:lang w:eastAsia="en-GB"/>
              </w:rPr>
              <w:t>39126</w:t>
            </w:r>
          </w:p>
        </w:tc>
        <w:tc>
          <w:tcPr>
            <w:tcW w:w="606" w:type="dxa"/>
            <w:tcBorders>
              <w:top w:val="nil"/>
              <w:left w:val="nil"/>
              <w:bottom w:val="dotted" w:sz="4" w:space="0" w:color="auto"/>
              <w:right w:val="single" w:sz="4" w:space="0" w:color="auto"/>
            </w:tcBorders>
            <w:shd w:val="clear" w:color="auto" w:fill="auto"/>
            <w:noWrap/>
            <w:vAlign w:val="bottom"/>
            <w:hideMark/>
          </w:tcPr>
          <w:p w14:paraId="1C5FE351" w14:textId="77777777" w:rsidR="00091054" w:rsidRPr="001B5D7E" w:rsidRDefault="00091054" w:rsidP="008D17E3">
            <w:pPr>
              <w:pStyle w:val="TableText"/>
              <w:jc w:val="right"/>
              <w:rPr>
                <w:szCs w:val="20"/>
                <w:lang w:eastAsia="en-GB"/>
              </w:rPr>
            </w:pPr>
            <w:r w:rsidRPr="001B5D7E">
              <w:rPr>
                <w:szCs w:val="20"/>
                <w:lang w:eastAsia="en-GB"/>
              </w:rPr>
              <w:t>98.1</w:t>
            </w:r>
          </w:p>
        </w:tc>
        <w:tc>
          <w:tcPr>
            <w:tcW w:w="868" w:type="dxa"/>
            <w:tcBorders>
              <w:top w:val="nil"/>
              <w:left w:val="nil"/>
              <w:bottom w:val="dotted" w:sz="4" w:space="0" w:color="auto"/>
              <w:right w:val="single" w:sz="4" w:space="0" w:color="auto"/>
            </w:tcBorders>
            <w:shd w:val="clear" w:color="auto" w:fill="auto"/>
            <w:noWrap/>
            <w:vAlign w:val="bottom"/>
            <w:hideMark/>
          </w:tcPr>
          <w:p w14:paraId="25A05D90" w14:textId="77777777" w:rsidR="00091054" w:rsidRPr="001B5D7E" w:rsidRDefault="00091054" w:rsidP="008D17E3">
            <w:pPr>
              <w:pStyle w:val="TableText"/>
              <w:jc w:val="right"/>
              <w:rPr>
                <w:szCs w:val="20"/>
                <w:lang w:eastAsia="en-GB"/>
              </w:rPr>
            </w:pPr>
            <w:r w:rsidRPr="001B5D7E">
              <w:rPr>
                <w:szCs w:val="20"/>
                <w:lang w:eastAsia="en-GB"/>
              </w:rPr>
              <w:t>257</w:t>
            </w:r>
          </w:p>
        </w:tc>
        <w:tc>
          <w:tcPr>
            <w:tcW w:w="517" w:type="dxa"/>
            <w:tcBorders>
              <w:top w:val="nil"/>
              <w:left w:val="nil"/>
              <w:bottom w:val="dotted" w:sz="4" w:space="0" w:color="auto"/>
              <w:right w:val="single" w:sz="4" w:space="0" w:color="auto"/>
            </w:tcBorders>
            <w:shd w:val="clear" w:color="auto" w:fill="auto"/>
            <w:noWrap/>
            <w:vAlign w:val="bottom"/>
            <w:hideMark/>
          </w:tcPr>
          <w:p w14:paraId="14322D90" w14:textId="77777777" w:rsidR="00091054" w:rsidRPr="001B5D7E" w:rsidRDefault="00091054" w:rsidP="008D17E3">
            <w:pPr>
              <w:pStyle w:val="TableText"/>
              <w:jc w:val="right"/>
              <w:rPr>
                <w:szCs w:val="20"/>
                <w:lang w:eastAsia="en-GB"/>
              </w:rPr>
            </w:pPr>
            <w:r w:rsidRPr="001B5D7E">
              <w:rPr>
                <w:szCs w:val="20"/>
                <w:lang w:eastAsia="en-GB"/>
              </w:rPr>
              <w:t>0.6</w:t>
            </w:r>
          </w:p>
        </w:tc>
        <w:tc>
          <w:tcPr>
            <w:tcW w:w="840" w:type="dxa"/>
            <w:tcBorders>
              <w:top w:val="nil"/>
              <w:left w:val="nil"/>
              <w:bottom w:val="dotted" w:sz="4" w:space="0" w:color="auto"/>
              <w:right w:val="single" w:sz="4" w:space="0" w:color="auto"/>
            </w:tcBorders>
            <w:shd w:val="clear" w:color="auto" w:fill="auto"/>
            <w:noWrap/>
            <w:vAlign w:val="bottom"/>
            <w:hideMark/>
          </w:tcPr>
          <w:p w14:paraId="640AB564" w14:textId="77777777" w:rsidR="00091054" w:rsidRPr="001B5D7E" w:rsidRDefault="00091054" w:rsidP="008D17E3">
            <w:pPr>
              <w:pStyle w:val="TableText"/>
              <w:jc w:val="right"/>
              <w:rPr>
                <w:szCs w:val="20"/>
                <w:lang w:eastAsia="en-GB"/>
              </w:rPr>
            </w:pPr>
            <w:r w:rsidRPr="001B5D7E">
              <w:rPr>
                <w:szCs w:val="20"/>
                <w:lang w:eastAsia="en-GB"/>
              </w:rPr>
              <w:t>277</w:t>
            </w:r>
          </w:p>
        </w:tc>
        <w:tc>
          <w:tcPr>
            <w:tcW w:w="606" w:type="dxa"/>
            <w:tcBorders>
              <w:top w:val="nil"/>
              <w:left w:val="nil"/>
              <w:bottom w:val="dotted" w:sz="4" w:space="0" w:color="auto"/>
              <w:right w:val="single" w:sz="4" w:space="0" w:color="auto"/>
            </w:tcBorders>
            <w:shd w:val="clear" w:color="auto" w:fill="auto"/>
            <w:noWrap/>
            <w:vAlign w:val="bottom"/>
            <w:hideMark/>
          </w:tcPr>
          <w:p w14:paraId="09DDB37E" w14:textId="77777777" w:rsidR="00091054" w:rsidRPr="001B5D7E" w:rsidRDefault="00091054" w:rsidP="008D17E3">
            <w:pPr>
              <w:pStyle w:val="TableText"/>
              <w:jc w:val="right"/>
              <w:rPr>
                <w:szCs w:val="20"/>
                <w:lang w:eastAsia="en-GB"/>
              </w:rPr>
            </w:pPr>
            <w:r w:rsidRPr="001B5D7E">
              <w:rPr>
                <w:szCs w:val="20"/>
                <w:lang w:eastAsia="en-GB"/>
              </w:rPr>
              <w:t>0.7</w:t>
            </w:r>
          </w:p>
        </w:tc>
        <w:tc>
          <w:tcPr>
            <w:tcW w:w="856" w:type="dxa"/>
            <w:tcBorders>
              <w:top w:val="nil"/>
              <w:left w:val="nil"/>
              <w:bottom w:val="dotted" w:sz="4" w:space="0" w:color="auto"/>
              <w:right w:val="single" w:sz="4" w:space="0" w:color="auto"/>
            </w:tcBorders>
            <w:shd w:val="clear" w:color="auto" w:fill="auto"/>
            <w:noWrap/>
            <w:vAlign w:val="bottom"/>
            <w:hideMark/>
          </w:tcPr>
          <w:p w14:paraId="193BAD69" w14:textId="77777777" w:rsidR="00091054" w:rsidRPr="001B5D7E" w:rsidRDefault="00091054" w:rsidP="008D17E3">
            <w:pPr>
              <w:pStyle w:val="TableText"/>
              <w:jc w:val="right"/>
              <w:rPr>
                <w:szCs w:val="20"/>
                <w:lang w:eastAsia="en-GB"/>
              </w:rPr>
            </w:pPr>
            <w:r w:rsidRPr="001B5D7E">
              <w:rPr>
                <w:szCs w:val="20"/>
                <w:lang w:eastAsia="en-GB"/>
              </w:rPr>
              <w:t>147</w:t>
            </w:r>
          </w:p>
        </w:tc>
        <w:tc>
          <w:tcPr>
            <w:tcW w:w="606" w:type="dxa"/>
            <w:tcBorders>
              <w:top w:val="nil"/>
              <w:left w:val="nil"/>
              <w:bottom w:val="dotted" w:sz="4" w:space="0" w:color="auto"/>
              <w:right w:val="single" w:sz="4" w:space="0" w:color="auto"/>
            </w:tcBorders>
            <w:shd w:val="clear" w:color="auto" w:fill="auto"/>
            <w:noWrap/>
            <w:vAlign w:val="bottom"/>
            <w:hideMark/>
          </w:tcPr>
          <w:p w14:paraId="2178574F" w14:textId="77777777" w:rsidR="00091054" w:rsidRPr="001B5D7E" w:rsidRDefault="00091054" w:rsidP="008D17E3">
            <w:pPr>
              <w:pStyle w:val="TableText"/>
              <w:jc w:val="right"/>
              <w:rPr>
                <w:szCs w:val="20"/>
                <w:lang w:eastAsia="en-GB"/>
              </w:rPr>
            </w:pPr>
            <w:r w:rsidRPr="001B5D7E">
              <w:rPr>
                <w:szCs w:val="20"/>
                <w:lang w:eastAsia="en-GB"/>
              </w:rPr>
              <w:t>0.4</w:t>
            </w:r>
          </w:p>
        </w:tc>
        <w:tc>
          <w:tcPr>
            <w:tcW w:w="882" w:type="dxa"/>
            <w:tcBorders>
              <w:top w:val="nil"/>
              <w:left w:val="nil"/>
              <w:bottom w:val="dotted" w:sz="4" w:space="0" w:color="auto"/>
              <w:right w:val="single" w:sz="6" w:space="0" w:color="000000"/>
            </w:tcBorders>
            <w:shd w:val="clear" w:color="auto" w:fill="auto"/>
            <w:noWrap/>
            <w:vAlign w:val="bottom"/>
            <w:hideMark/>
          </w:tcPr>
          <w:p w14:paraId="20BA3417" w14:textId="77777777" w:rsidR="00091054" w:rsidRPr="001B5D7E" w:rsidRDefault="00091054" w:rsidP="008D17E3">
            <w:pPr>
              <w:pStyle w:val="TableText"/>
              <w:jc w:val="right"/>
              <w:rPr>
                <w:szCs w:val="20"/>
                <w:lang w:eastAsia="en-GB"/>
              </w:rPr>
            </w:pPr>
            <w:r w:rsidRPr="001B5D7E">
              <w:rPr>
                <w:szCs w:val="20"/>
                <w:lang w:eastAsia="en-GB"/>
              </w:rPr>
              <w:t>79</w:t>
            </w:r>
          </w:p>
        </w:tc>
        <w:tc>
          <w:tcPr>
            <w:tcW w:w="504" w:type="dxa"/>
            <w:tcBorders>
              <w:top w:val="single" w:sz="6" w:space="0" w:color="000000"/>
              <w:left w:val="single" w:sz="6" w:space="0" w:color="000000"/>
              <w:bottom w:val="dotted" w:sz="4" w:space="0" w:color="auto"/>
              <w:right w:val="single" w:sz="6" w:space="0" w:color="000000"/>
            </w:tcBorders>
            <w:shd w:val="clear" w:color="auto" w:fill="auto"/>
            <w:noWrap/>
            <w:vAlign w:val="bottom"/>
            <w:hideMark/>
          </w:tcPr>
          <w:p w14:paraId="226D0749" w14:textId="77777777" w:rsidR="00091054" w:rsidRPr="001B5D7E" w:rsidRDefault="00091054" w:rsidP="008D17E3">
            <w:pPr>
              <w:pStyle w:val="TableText"/>
              <w:jc w:val="right"/>
              <w:rPr>
                <w:szCs w:val="20"/>
                <w:lang w:eastAsia="en-GB"/>
              </w:rPr>
            </w:pPr>
            <w:r w:rsidRPr="001B5D7E">
              <w:rPr>
                <w:szCs w:val="20"/>
                <w:lang w:eastAsia="en-GB"/>
              </w:rPr>
              <w:t>0.2</w:t>
            </w:r>
          </w:p>
        </w:tc>
      </w:tr>
      <w:tr w:rsidR="00091054" w:rsidRPr="00091054" w14:paraId="0B3AD242"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74475D5" w14:textId="77777777" w:rsidR="00091054" w:rsidRPr="00091054" w:rsidRDefault="00091054" w:rsidP="00091054">
            <w:pPr>
              <w:pStyle w:val="TableText"/>
              <w:spacing w:before="0" w:after="0"/>
              <w:jc w:val="center"/>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58692DDD" w14:textId="77777777" w:rsidR="00091054" w:rsidRPr="00091054" w:rsidRDefault="00091054" w:rsidP="00091054">
            <w:pPr>
              <w:pStyle w:val="TableText"/>
              <w:rPr>
                <w:sz w:val="19"/>
                <w:szCs w:val="19"/>
                <w:lang w:eastAsia="en-GB"/>
              </w:rPr>
            </w:pPr>
            <w:r w:rsidRPr="00091054">
              <w:rPr>
                <w:sz w:val="19"/>
                <w:szCs w:val="19"/>
                <w:lang w:eastAsia="en-GB"/>
              </w:rPr>
              <w:t>North Urban Rotherham</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56116E0C" w14:textId="77777777" w:rsidR="00091054" w:rsidRPr="001B5D7E" w:rsidRDefault="00091054" w:rsidP="008D17E3">
            <w:pPr>
              <w:pStyle w:val="TableText"/>
              <w:jc w:val="right"/>
              <w:rPr>
                <w:szCs w:val="20"/>
                <w:lang w:eastAsia="en-GB"/>
              </w:rPr>
            </w:pPr>
            <w:r w:rsidRPr="001B5D7E">
              <w:rPr>
                <w:szCs w:val="20"/>
                <w:lang w:eastAsia="en-GB"/>
              </w:rPr>
              <w:t>76745</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75B79860" w14:textId="77777777" w:rsidR="00091054" w:rsidRPr="001B5D7E" w:rsidRDefault="00091054" w:rsidP="008D17E3">
            <w:pPr>
              <w:pStyle w:val="TableText"/>
              <w:jc w:val="right"/>
              <w:rPr>
                <w:szCs w:val="20"/>
                <w:lang w:eastAsia="en-GB"/>
              </w:rPr>
            </w:pPr>
            <w:r w:rsidRPr="001B5D7E">
              <w:rPr>
                <w:szCs w:val="20"/>
                <w:lang w:eastAsia="en-GB"/>
              </w:rPr>
              <w:t>89.5</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1F5D88CC" w14:textId="77777777" w:rsidR="00091054" w:rsidRPr="001B5D7E" w:rsidRDefault="00091054" w:rsidP="008D17E3">
            <w:pPr>
              <w:pStyle w:val="TableText"/>
              <w:jc w:val="right"/>
              <w:rPr>
                <w:szCs w:val="20"/>
                <w:lang w:eastAsia="en-GB"/>
              </w:rPr>
            </w:pPr>
            <w:r w:rsidRPr="001B5D7E">
              <w:rPr>
                <w:szCs w:val="20"/>
                <w:lang w:eastAsia="en-GB"/>
              </w:rPr>
              <w:t>1159</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6255BF91" w14:textId="77777777" w:rsidR="00091054" w:rsidRPr="001B5D7E" w:rsidRDefault="00091054" w:rsidP="008D17E3">
            <w:pPr>
              <w:pStyle w:val="TableText"/>
              <w:jc w:val="right"/>
              <w:rPr>
                <w:szCs w:val="20"/>
                <w:lang w:eastAsia="en-GB"/>
              </w:rPr>
            </w:pPr>
            <w:r w:rsidRPr="001B5D7E">
              <w:rPr>
                <w:szCs w:val="20"/>
                <w:lang w:eastAsia="en-GB"/>
              </w:rPr>
              <w:t>1.4</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0EA30621" w14:textId="77777777" w:rsidR="00091054" w:rsidRPr="001B5D7E" w:rsidRDefault="00091054" w:rsidP="008D17E3">
            <w:pPr>
              <w:pStyle w:val="TableText"/>
              <w:jc w:val="right"/>
              <w:rPr>
                <w:szCs w:val="20"/>
                <w:lang w:eastAsia="en-GB"/>
              </w:rPr>
            </w:pPr>
            <w:r w:rsidRPr="001B5D7E">
              <w:rPr>
                <w:szCs w:val="20"/>
                <w:lang w:eastAsia="en-GB"/>
              </w:rPr>
              <w:t>5819</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1F2EDB69" w14:textId="77777777" w:rsidR="00091054" w:rsidRPr="001B5D7E" w:rsidRDefault="00091054" w:rsidP="008D17E3">
            <w:pPr>
              <w:pStyle w:val="TableText"/>
              <w:jc w:val="right"/>
              <w:rPr>
                <w:szCs w:val="20"/>
                <w:lang w:eastAsia="en-GB"/>
              </w:rPr>
            </w:pPr>
            <w:r w:rsidRPr="001B5D7E">
              <w:rPr>
                <w:szCs w:val="20"/>
                <w:lang w:eastAsia="en-GB"/>
              </w:rPr>
              <w:t>6.8</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63A40031" w14:textId="77777777" w:rsidR="00091054" w:rsidRPr="001B5D7E" w:rsidRDefault="00091054" w:rsidP="008D17E3">
            <w:pPr>
              <w:pStyle w:val="TableText"/>
              <w:jc w:val="right"/>
              <w:rPr>
                <w:szCs w:val="20"/>
                <w:lang w:eastAsia="en-GB"/>
              </w:rPr>
            </w:pPr>
            <w:r w:rsidRPr="001B5D7E">
              <w:rPr>
                <w:szCs w:val="20"/>
                <w:lang w:eastAsia="en-GB"/>
              </w:rPr>
              <w:t>1219</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25A848B8" w14:textId="77777777" w:rsidR="00091054" w:rsidRPr="001B5D7E" w:rsidRDefault="00091054" w:rsidP="008D17E3">
            <w:pPr>
              <w:pStyle w:val="TableText"/>
              <w:jc w:val="right"/>
              <w:rPr>
                <w:szCs w:val="20"/>
                <w:lang w:eastAsia="en-GB"/>
              </w:rPr>
            </w:pPr>
            <w:r w:rsidRPr="001B5D7E">
              <w:rPr>
                <w:szCs w:val="20"/>
                <w:lang w:eastAsia="en-GB"/>
              </w:rPr>
              <w:t>1.4</w:t>
            </w:r>
          </w:p>
        </w:tc>
        <w:tc>
          <w:tcPr>
            <w:tcW w:w="882" w:type="dxa"/>
            <w:tcBorders>
              <w:top w:val="dotted" w:sz="4" w:space="0" w:color="auto"/>
              <w:left w:val="nil"/>
              <w:bottom w:val="dotted" w:sz="4" w:space="0" w:color="auto"/>
              <w:right w:val="single" w:sz="6" w:space="0" w:color="000000"/>
            </w:tcBorders>
            <w:shd w:val="clear" w:color="auto" w:fill="auto"/>
            <w:noWrap/>
            <w:vAlign w:val="bottom"/>
            <w:hideMark/>
          </w:tcPr>
          <w:p w14:paraId="43FA8A6B" w14:textId="77777777" w:rsidR="00091054" w:rsidRPr="001B5D7E" w:rsidRDefault="00091054" w:rsidP="008D17E3">
            <w:pPr>
              <w:pStyle w:val="TableText"/>
              <w:jc w:val="right"/>
              <w:rPr>
                <w:szCs w:val="20"/>
                <w:lang w:eastAsia="en-GB"/>
              </w:rPr>
            </w:pPr>
            <w:r w:rsidRPr="001B5D7E">
              <w:rPr>
                <w:szCs w:val="20"/>
                <w:lang w:eastAsia="en-GB"/>
              </w:rPr>
              <w:t>761</w:t>
            </w:r>
          </w:p>
        </w:tc>
        <w:tc>
          <w:tcPr>
            <w:tcW w:w="504" w:type="dxa"/>
            <w:tcBorders>
              <w:top w:val="dotted" w:sz="4" w:space="0" w:color="auto"/>
              <w:left w:val="single" w:sz="6" w:space="0" w:color="000000"/>
              <w:bottom w:val="dotted" w:sz="4" w:space="0" w:color="auto"/>
              <w:right w:val="single" w:sz="6" w:space="0" w:color="000000"/>
            </w:tcBorders>
            <w:shd w:val="clear" w:color="auto" w:fill="auto"/>
            <w:noWrap/>
            <w:vAlign w:val="bottom"/>
            <w:hideMark/>
          </w:tcPr>
          <w:p w14:paraId="7D9D00F6" w14:textId="77777777" w:rsidR="00091054" w:rsidRPr="001B5D7E" w:rsidRDefault="00091054" w:rsidP="008D17E3">
            <w:pPr>
              <w:pStyle w:val="TableText"/>
              <w:jc w:val="right"/>
              <w:rPr>
                <w:szCs w:val="20"/>
                <w:lang w:eastAsia="en-GB"/>
              </w:rPr>
            </w:pPr>
            <w:r w:rsidRPr="001B5D7E">
              <w:rPr>
                <w:szCs w:val="20"/>
                <w:lang w:eastAsia="en-GB"/>
              </w:rPr>
              <w:t>0.9</w:t>
            </w:r>
          </w:p>
        </w:tc>
      </w:tr>
      <w:tr w:rsidR="00091054" w:rsidRPr="00091054" w14:paraId="06EC0835"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AA0EF3D" w14:textId="77777777" w:rsidR="00091054" w:rsidRPr="00091054" w:rsidRDefault="00091054" w:rsidP="00091054">
            <w:pPr>
              <w:pStyle w:val="TableText"/>
              <w:spacing w:before="0" w:after="0"/>
              <w:jc w:val="center"/>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3B06D904" w14:textId="77777777" w:rsidR="00091054" w:rsidRPr="00091054" w:rsidRDefault="00091054" w:rsidP="00091054">
            <w:pPr>
              <w:pStyle w:val="TableText"/>
              <w:rPr>
                <w:sz w:val="19"/>
                <w:szCs w:val="19"/>
                <w:lang w:eastAsia="en-GB"/>
              </w:rPr>
            </w:pPr>
            <w:r w:rsidRPr="00091054">
              <w:rPr>
                <w:sz w:val="19"/>
                <w:szCs w:val="19"/>
                <w:lang w:eastAsia="en-GB"/>
              </w:rPr>
              <w:t>South East Rotherham</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10C050D6" w14:textId="77777777" w:rsidR="00091054" w:rsidRPr="001B5D7E" w:rsidRDefault="00091054" w:rsidP="008D17E3">
            <w:pPr>
              <w:pStyle w:val="TableText"/>
              <w:jc w:val="right"/>
              <w:rPr>
                <w:szCs w:val="20"/>
                <w:lang w:eastAsia="en-GB"/>
              </w:rPr>
            </w:pPr>
            <w:r w:rsidRPr="001B5D7E">
              <w:rPr>
                <w:szCs w:val="20"/>
                <w:lang w:eastAsia="en-GB"/>
              </w:rPr>
              <w:t>46360</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3CE9E82D" w14:textId="77777777" w:rsidR="00091054" w:rsidRPr="001B5D7E" w:rsidRDefault="00091054" w:rsidP="008D17E3">
            <w:pPr>
              <w:pStyle w:val="TableText"/>
              <w:jc w:val="right"/>
              <w:rPr>
                <w:szCs w:val="20"/>
                <w:lang w:eastAsia="en-GB"/>
              </w:rPr>
            </w:pPr>
            <w:r w:rsidRPr="001B5D7E">
              <w:rPr>
                <w:szCs w:val="20"/>
                <w:lang w:eastAsia="en-GB"/>
              </w:rPr>
              <w:t>98.4</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747CD64B" w14:textId="77777777" w:rsidR="00091054" w:rsidRPr="001B5D7E" w:rsidRDefault="00091054" w:rsidP="008D17E3">
            <w:pPr>
              <w:pStyle w:val="TableText"/>
              <w:jc w:val="right"/>
              <w:rPr>
                <w:szCs w:val="20"/>
                <w:lang w:eastAsia="en-GB"/>
              </w:rPr>
            </w:pPr>
            <w:r w:rsidRPr="001B5D7E">
              <w:rPr>
                <w:szCs w:val="20"/>
                <w:lang w:eastAsia="en-GB"/>
              </w:rPr>
              <w:t>346</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7435F42D" w14:textId="77777777" w:rsidR="00091054" w:rsidRPr="001B5D7E" w:rsidRDefault="00091054" w:rsidP="008D17E3">
            <w:pPr>
              <w:pStyle w:val="TableText"/>
              <w:jc w:val="right"/>
              <w:rPr>
                <w:szCs w:val="20"/>
                <w:lang w:eastAsia="en-GB"/>
              </w:rPr>
            </w:pPr>
            <w:r w:rsidRPr="001B5D7E">
              <w:rPr>
                <w:szCs w:val="20"/>
                <w:lang w:eastAsia="en-GB"/>
              </w:rPr>
              <w:t>0.7</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54E568FE" w14:textId="77777777" w:rsidR="00091054" w:rsidRPr="001B5D7E" w:rsidRDefault="00091054" w:rsidP="008D17E3">
            <w:pPr>
              <w:pStyle w:val="TableText"/>
              <w:jc w:val="right"/>
              <w:rPr>
                <w:szCs w:val="20"/>
                <w:lang w:eastAsia="en-GB"/>
              </w:rPr>
            </w:pPr>
            <w:r w:rsidRPr="001B5D7E">
              <w:rPr>
                <w:szCs w:val="20"/>
                <w:lang w:eastAsia="en-GB"/>
              </w:rPr>
              <w:t>288</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7FF9C1D8" w14:textId="77777777" w:rsidR="00091054" w:rsidRPr="001B5D7E" w:rsidRDefault="00091054" w:rsidP="008D17E3">
            <w:pPr>
              <w:pStyle w:val="TableText"/>
              <w:jc w:val="right"/>
              <w:rPr>
                <w:szCs w:val="20"/>
                <w:lang w:eastAsia="en-GB"/>
              </w:rPr>
            </w:pPr>
            <w:r w:rsidRPr="001B5D7E">
              <w:rPr>
                <w:szCs w:val="20"/>
                <w:lang w:eastAsia="en-GB"/>
              </w:rPr>
              <w:t>0.6</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2B8E790D" w14:textId="77777777" w:rsidR="00091054" w:rsidRPr="001B5D7E" w:rsidRDefault="00091054" w:rsidP="008D17E3">
            <w:pPr>
              <w:pStyle w:val="TableText"/>
              <w:jc w:val="right"/>
              <w:rPr>
                <w:szCs w:val="20"/>
                <w:lang w:eastAsia="en-GB"/>
              </w:rPr>
            </w:pPr>
            <w:r w:rsidRPr="001B5D7E">
              <w:rPr>
                <w:szCs w:val="20"/>
                <w:lang w:eastAsia="en-GB"/>
              </w:rPr>
              <w:t>86</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13C6ABB0" w14:textId="77777777" w:rsidR="00091054" w:rsidRPr="001B5D7E" w:rsidRDefault="00091054" w:rsidP="008D17E3">
            <w:pPr>
              <w:pStyle w:val="TableText"/>
              <w:jc w:val="right"/>
              <w:rPr>
                <w:szCs w:val="20"/>
                <w:lang w:eastAsia="en-GB"/>
              </w:rPr>
            </w:pPr>
            <w:r w:rsidRPr="001B5D7E">
              <w:rPr>
                <w:szCs w:val="20"/>
                <w:lang w:eastAsia="en-GB"/>
              </w:rPr>
              <w:t>0.2</w:t>
            </w:r>
          </w:p>
        </w:tc>
        <w:tc>
          <w:tcPr>
            <w:tcW w:w="882" w:type="dxa"/>
            <w:tcBorders>
              <w:top w:val="dotted" w:sz="4" w:space="0" w:color="auto"/>
              <w:left w:val="nil"/>
              <w:bottom w:val="dotted" w:sz="4" w:space="0" w:color="auto"/>
              <w:right w:val="single" w:sz="6" w:space="0" w:color="000000"/>
            </w:tcBorders>
            <w:shd w:val="clear" w:color="auto" w:fill="auto"/>
            <w:noWrap/>
            <w:vAlign w:val="bottom"/>
            <w:hideMark/>
          </w:tcPr>
          <w:p w14:paraId="47B528BF" w14:textId="77777777" w:rsidR="00091054" w:rsidRPr="001B5D7E" w:rsidRDefault="00091054" w:rsidP="008D17E3">
            <w:pPr>
              <w:pStyle w:val="TableText"/>
              <w:jc w:val="right"/>
              <w:rPr>
                <w:szCs w:val="20"/>
                <w:lang w:eastAsia="en-GB"/>
              </w:rPr>
            </w:pPr>
            <w:r w:rsidRPr="001B5D7E">
              <w:rPr>
                <w:szCs w:val="20"/>
                <w:lang w:eastAsia="en-GB"/>
              </w:rPr>
              <w:t>51</w:t>
            </w:r>
          </w:p>
        </w:tc>
        <w:tc>
          <w:tcPr>
            <w:tcW w:w="504" w:type="dxa"/>
            <w:tcBorders>
              <w:top w:val="dotted" w:sz="4" w:space="0" w:color="auto"/>
              <w:left w:val="single" w:sz="6" w:space="0" w:color="000000"/>
              <w:bottom w:val="dotted" w:sz="4" w:space="0" w:color="auto"/>
              <w:right w:val="single" w:sz="6" w:space="0" w:color="000000"/>
            </w:tcBorders>
            <w:shd w:val="clear" w:color="auto" w:fill="auto"/>
            <w:noWrap/>
            <w:vAlign w:val="bottom"/>
            <w:hideMark/>
          </w:tcPr>
          <w:p w14:paraId="0BE90EDE" w14:textId="77777777" w:rsidR="00091054" w:rsidRPr="001B5D7E" w:rsidRDefault="00091054" w:rsidP="008D17E3">
            <w:pPr>
              <w:pStyle w:val="TableText"/>
              <w:jc w:val="right"/>
              <w:rPr>
                <w:szCs w:val="20"/>
                <w:lang w:eastAsia="en-GB"/>
              </w:rPr>
            </w:pPr>
            <w:r w:rsidRPr="001B5D7E">
              <w:rPr>
                <w:szCs w:val="20"/>
                <w:lang w:eastAsia="en-GB"/>
              </w:rPr>
              <w:t>0.1</w:t>
            </w:r>
          </w:p>
        </w:tc>
      </w:tr>
      <w:tr w:rsidR="00091054" w:rsidRPr="00091054" w14:paraId="2746D784"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8039D84" w14:textId="77777777" w:rsidR="00091054" w:rsidRPr="00091054" w:rsidRDefault="00091054" w:rsidP="00091054">
            <w:pPr>
              <w:pStyle w:val="TableText"/>
              <w:spacing w:before="0" w:after="0"/>
              <w:jc w:val="center"/>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2DBE96A3" w14:textId="77777777" w:rsidR="00091054" w:rsidRPr="00091054" w:rsidRDefault="00091054" w:rsidP="00091054">
            <w:pPr>
              <w:pStyle w:val="TableText"/>
              <w:rPr>
                <w:sz w:val="19"/>
                <w:szCs w:val="19"/>
                <w:lang w:eastAsia="en-GB"/>
              </w:rPr>
            </w:pPr>
            <w:r w:rsidRPr="00091054">
              <w:rPr>
                <w:sz w:val="19"/>
                <w:szCs w:val="19"/>
                <w:lang w:eastAsia="en-GB"/>
              </w:rPr>
              <w:t>South Urban Rotherham</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03A5C236" w14:textId="77777777" w:rsidR="00091054" w:rsidRPr="001B5D7E" w:rsidRDefault="00091054" w:rsidP="008D17E3">
            <w:pPr>
              <w:pStyle w:val="TableText"/>
              <w:jc w:val="right"/>
              <w:rPr>
                <w:szCs w:val="20"/>
                <w:lang w:eastAsia="en-GB"/>
              </w:rPr>
            </w:pPr>
            <w:r w:rsidRPr="001B5D7E">
              <w:rPr>
                <w:szCs w:val="20"/>
                <w:lang w:eastAsia="en-GB"/>
              </w:rPr>
              <w:t>45691</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091840AD" w14:textId="77777777" w:rsidR="00091054" w:rsidRPr="001B5D7E" w:rsidRDefault="00091054" w:rsidP="008D17E3">
            <w:pPr>
              <w:pStyle w:val="TableText"/>
              <w:jc w:val="right"/>
              <w:rPr>
                <w:szCs w:val="20"/>
                <w:lang w:eastAsia="en-GB"/>
              </w:rPr>
            </w:pPr>
            <w:r w:rsidRPr="001B5D7E">
              <w:rPr>
                <w:szCs w:val="20"/>
                <w:lang w:eastAsia="en-GB"/>
              </w:rPr>
              <w:t>91.1</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0275E306" w14:textId="77777777" w:rsidR="00091054" w:rsidRPr="001B5D7E" w:rsidRDefault="00091054" w:rsidP="008D17E3">
            <w:pPr>
              <w:pStyle w:val="TableText"/>
              <w:jc w:val="right"/>
              <w:rPr>
                <w:szCs w:val="20"/>
                <w:lang w:eastAsia="en-GB"/>
              </w:rPr>
            </w:pPr>
            <w:r w:rsidRPr="001B5D7E">
              <w:rPr>
                <w:szCs w:val="20"/>
                <w:lang w:eastAsia="en-GB"/>
              </w:rPr>
              <w:t>493</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7F931D2A" w14:textId="77777777" w:rsidR="00091054" w:rsidRPr="001B5D7E" w:rsidRDefault="00091054" w:rsidP="008D17E3">
            <w:pPr>
              <w:pStyle w:val="TableText"/>
              <w:jc w:val="right"/>
              <w:rPr>
                <w:szCs w:val="20"/>
                <w:lang w:eastAsia="en-GB"/>
              </w:rPr>
            </w:pPr>
            <w:r w:rsidRPr="001B5D7E">
              <w:rPr>
                <w:szCs w:val="20"/>
                <w:lang w:eastAsia="en-GB"/>
              </w:rPr>
              <w:t>1.0</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49D2D91C" w14:textId="77777777" w:rsidR="00091054" w:rsidRPr="001B5D7E" w:rsidRDefault="00091054" w:rsidP="008D17E3">
            <w:pPr>
              <w:pStyle w:val="TableText"/>
              <w:jc w:val="right"/>
              <w:rPr>
                <w:szCs w:val="20"/>
                <w:lang w:eastAsia="en-GB"/>
              </w:rPr>
            </w:pPr>
            <w:r w:rsidRPr="001B5D7E">
              <w:rPr>
                <w:szCs w:val="20"/>
                <w:lang w:eastAsia="en-GB"/>
              </w:rPr>
              <w:t>3337</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38DFD386" w14:textId="77777777" w:rsidR="00091054" w:rsidRPr="001B5D7E" w:rsidRDefault="00091054" w:rsidP="008D17E3">
            <w:pPr>
              <w:pStyle w:val="TableText"/>
              <w:jc w:val="right"/>
              <w:rPr>
                <w:szCs w:val="20"/>
                <w:lang w:eastAsia="en-GB"/>
              </w:rPr>
            </w:pPr>
            <w:r w:rsidRPr="001B5D7E">
              <w:rPr>
                <w:szCs w:val="20"/>
                <w:lang w:eastAsia="en-GB"/>
              </w:rPr>
              <w:t>6.7</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7DC29909" w14:textId="77777777" w:rsidR="00091054" w:rsidRPr="001B5D7E" w:rsidRDefault="00091054" w:rsidP="008D17E3">
            <w:pPr>
              <w:pStyle w:val="TableText"/>
              <w:jc w:val="right"/>
              <w:rPr>
                <w:szCs w:val="20"/>
                <w:lang w:eastAsia="en-GB"/>
              </w:rPr>
            </w:pPr>
            <w:r w:rsidRPr="001B5D7E">
              <w:rPr>
                <w:szCs w:val="20"/>
                <w:lang w:eastAsia="en-GB"/>
              </w:rPr>
              <w:t>353</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2D75FAE9" w14:textId="77777777" w:rsidR="00091054" w:rsidRPr="001B5D7E" w:rsidRDefault="00091054" w:rsidP="008D17E3">
            <w:pPr>
              <w:pStyle w:val="TableText"/>
              <w:jc w:val="right"/>
              <w:rPr>
                <w:szCs w:val="20"/>
                <w:lang w:eastAsia="en-GB"/>
              </w:rPr>
            </w:pPr>
            <w:r w:rsidRPr="001B5D7E">
              <w:rPr>
                <w:szCs w:val="20"/>
                <w:lang w:eastAsia="en-GB"/>
              </w:rPr>
              <w:t>0.7</w:t>
            </w:r>
          </w:p>
        </w:tc>
        <w:tc>
          <w:tcPr>
            <w:tcW w:w="882" w:type="dxa"/>
            <w:tcBorders>
              <w:top w:val="dotted" w:sz="4" w:space="0" w:color="auto"/>
              <w:left w:val="nil"/>
              <w:bottom w:val="dotted" w:sz="4" w:space="0" w:color="auto"/>
              <w:right w:val="single" w:sz="6" w:space="0" w:color="000000"/>
            </w:tcBorders>
            <w:shd w:val="clear" w:color="auto" w:fill="auto"/>
            <w:noWrap/>
            <w:vAlign w:val="bottom"/>
            <w:hideMark/>
          </w:tcPr>
          <w:p w14:paraId="2227943D" w14:textId="77777777" w:rsidR="00091054" w:rsidRPr="001B5D7E" w:rsidRDefault="00091054" w:rsidP="008D17E3">
            <w:pPr>
              <w:pStyle w:val="TableText"/>
              <w:jc w:val="right"/>
              <w:rPr>
                <w:szCs w:val="20"/>
                <w:lang w:eastAsia="en-GB"/>
              </w:rPr>
            </w:pPr>
            <w:r w:rsidRPr="001B5D7E">
              <w:rPr>
                <w:szCs w:val="20"/>
                <w:lang w:eastAsia="en-GB"/>
              </w:rPr>
              <w:t>264</w:t>
            </w:r>
          </w:p>
        </w:tc>
        <w:tc>
          <w:tcPr>
            <w:tcW w:w="504" w:type="dxa"/>
            <w:tcBorders>
              <w:top w:val="dotted" w:sz="4" w:space="0" w:color="auto"/>
              <w:left w:val="single" w:sz="6" w:space="0" w:color="000000"/>
              <w:bottom w:val="dotted" w:sz="4" w:space="0" w:color="auto"/>
              <w:right w:val="single" w:sz="6" w:space="0" w:color="000000"/>
            </w:tcBorders>
            <w:shd w:val="clear" w:color="auto" w:fill="auto"/>
            <w:noWrap/>
            <w:vAlign w:val="bottom"/>
            <w:hideMark/>
          </w:tcPr>
          <w:p w14:paraId="636EA899" w14:textId="77777777" w:rsidR="00091054" w:rsidRPr="001B5D7E" w:rsidRDefault="00091054" w:rsidP="008D17E3">
            <w:pPr>
              <w:pStyle w:val="TableText"/>
              <w:jc w:val="right"/>
              <w:rPr>
                <w:szCs w:val="20"/>
                <w:lang w:eastAsia="en-GB"/>
              </w:rPr>
            </w:pPr>
            <w:r w:rsidRPr="001B5D7E">
              <w:rPr>
                <w:szCs w:val="20"/>
                <w:lang w:eastAsia="en-GB"/>
              </w:rPr>
              <w:t>0.5</w:t>
            </w:r>
          </w:p>
        </w:tc>
      </w:tr>
      <w:tr w:rsidR="00091054" w:rsidRPr="00091054" w14:paraId="1D515842"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3C6A5F0" w14:textId="77777777" w:rsidR="00091054" w:rsidRPr="00091054" w:rsidRDefault="00091054" w:rsidP="00091054">
            <w:pPr>
              <w:pStyle w:val="TableText"/>
              <w:spacing w:before="0" w:after="0"/>
              <w:jc w:val="center"/>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56D8D0DC" w14:textId="77777777" w:rsidR="00091054" w:rsidRPr="00091054" w:rsidRDefault="00091054" w:rsidP="00091054">
            <w:pPr>
              <w:pStyle w:val="TableText"/>
              <w:rPr>
                <w:sz w:val="19"/>
                <w:szCs w:val="19"/>
                <w:lang w:eastAsia="en-GB"/>
              </w:rPr>
            </w:pPr>
            <w:r w:rsidRPr="00091054">
              <w:rPr>
                <w:sz w:val="19"/>
                <w:szCs w:val="19"/>
                <w:lang w:eastAsia="en-GB"/>
              </w:rPr>
              <w:t>South West Rotherham</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56D17E9B" w14:textId="77777777" w:rsidR="00091054" w:rsidRPr="001B5D7E" w:rsidRDefault="00091054" w:rsidP="008D17E3">
            <w:pPr>
              <w:pStyle w:val="TableText"/>
              <w:jc w:val="right"/>
              <w:rPr>
                <w:szCs w:val="20"/>
                <w:lang w:eastAsia="en-GB"/>
              </w:rPr>
            </w:pPr>
            <w:r w:rsidRPr="001B5D7E">
              <w:rPr>
                <w:szCs w:val="20"/>
                <w:lang w:eastAsia="en-GB"/>
              </w:rPr>
              <w:t>31579</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3DF2F5B9" w14:textId="77777777" w:rsidR="00091054" w:rsidRPr="001B5D7E" w:rsidRDefault="00091054" w:rsidP="008D17E3">
            <w:pPr>
              <w:pStyle w:val="TableText"/>
              <w:jc w:val="right"/>
              <w:rPr>
                <w:szCs w:val="20"/>
                <w:lang w:eastAsia="en-GB"/>
              </w:rPr>
            </w:pPr>
            <w:r w:rsidRPr="001B5D7E">
              <w:rPr>
                <w:szCs w:val="20"/>
                <w:lang w:eastAsia="en-GB"/>
              </w:rPr>
              <w:t>97.5</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2CC985E3" w14:textId="77777777" w:rsidR="00091054" w:rsidRPr="001B5D7E" w:rsidRDefault="00091054" w:rsidP="008D17E3">
            <w:pPr>
              <w:pStyle w:val="TableText"/>
              <w:jc w:val="right"/>
              <w:rPr>
                <w:szCs w:val="20"/>
                <w:lang w:eastAsia="en-GB"/>
              </w:rPr>
            </w:pPr>
            <w:r w:rsidRPr="001B5D7E">
              <w:rPr>
                <w:szCs w:val="20"/>
                <w:lang w:eastAsia="en-GB"/>
              </w:rPr>
              <w:t>251</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4A221A79" w14:textId="77777777" w:rsidR="00091054" w:rsidRPr="001B5D7E" w:rsidRDefault="00091054" w:rsidP="008D17E3">
            <w:pPr>
              <w:pStyle w:val="TableText"/>
              <w:jc w:val="right"/>
              <w:rPr>
                <w:szCs w:val="20"/>
                <w:lang w:eastAsia="en-GB"/>
              </w:rPr>
            </w:pPr>
            <w:r w:rsidRPr="001B5D7E">
              <w:rPr>
                <w:szCs w:val="20"/>
                <w:lang w:eastAsia="en-GB"/>
              </w:rPr>
              <w:t>0.8</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195E78F7" w14:textId="77777777" w:rsidR="00091054" w:rsidRPr="001B5D7E" w:rsidRDefault="00091054" w:rsidP="008D17E3">
            <w:pPr>
              <w:pStyle w:val="TableText"/>
              <w:jc w:val="right"/>
              <w:rPr>
                <w:szCs w:val="20"/>
                <w:lang w:eastAsia="en-GB"/>
              </w:rPr>
            </w:pPr>
            <w:r w:rsidRPr="001B5D7E">
              <w:rPr>
                <w:szCs w:val="20"/>
                <w:lang w:eastAsia="en-GB"/>
              </w:rPr>
              <w:t>313</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58534983" w14:textId="77777777" w:rsidR="00091054" w:rsidRPr="001B5D7E" w:rsidRDefault="00091054" w:rsidP="008D17E3">
            <w:pPr>
              <w:pStyle w:val="TableText"/>
              <w:jc w:val="right"/>
              <w:rPr>
                <w:szCs w:val="20"/>
                <w:lang w:eastAsia="en-GB"/>
              </w:rPr>
            </w:pPr>
            <w:r w:rsidRPr="001B5D7E">
              <w:rPr>
                <w:szCs w:val="20"/>
                <w:lang w:eastAsia="en-GB"/>
              </w:rPr>
              <w:t>1.0</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0E37FFC2" w14:textId="77777777" w:rsidR="00091054" w:rsidRPr="001B5D7E" w:rsidRDefault="00091054" w:rsidP="008D17E3">
            <w:pPr>
              <w:pStyle w:val="TableText"/>
              <w:jc w:val="right"/>
              <w:rPr>
                <w:szCs w:val="20"/>
                <w:lang w:eastAsia="en-GB"/>
              </w:rPr>
            </w:pPr>
            <w:r w:rsidRPr="001B5D7E">
              <w:rPr>
                <w:szCs w:val="20"/>
                <w:lang w:eastAsia="en-GB"/>
              </w:rPr>
              <w:t>195</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155B6ECD" w14:textId="77777777" w:rsidR="00091054" w:rsidRPr="001B5D7E" w:rsidRDefault="00091054" w:rsidP="008D17E3">
            <w:pPr>
              <w:pStyle w:val="TableText"/>
              <w:jc w:val="right"/>
              <w:rPr>
                <w:szCs w:val="20"/>
                <w:lang w:eastAsia="en-GB"/>
              </w:rPr>
            </w:pPr>
            <w:r w:rsidRPr="001B5D7E">
              <w:rPr>
                <w:szCs w:val="20"/>
                <w:lang w:eastAsia="en-GB"/>
              </w:rPr>
              <w:t>0.6</w:t>
            </w:r>
          </w:p>
        </w:tc>
        <w:tc>
          <w:tcPr>
            <w:tcW w:w="882" w:type="dxa"/>
            <w:tcBorders>
              <w:top w:val="dotted" w:sz="4" w:space="0" w:color="auto"/>
              <w:left w:val="nil"/>
              <w:bottom w:val="dotted" w:sz="4" w:space="0" w:color="auto"/>
              <w:right w:val="single" w:sz="6" w:space="0" w:color="000000"/>
            </w:tcBorders>
            <w:shd w:val="clear" w:color="auto" w:fill="auto"/>
            <w:noWrap/>
            <w:vAlign w:val="bottom"/>
            <w:hideMark/>
          </w:tcPr>
          <w:p w14:paraId="6FB66039" w14:textId="77777777" w:rsidR="00091054" w:rsidRPr="001B5D7E" w:rsidRDefault="00091054" w:rsidP="008D17E3">
            <w:pPr>
              <w:pStyle w:val="TableText"/>
              <w:jc w:val="right"/>
              <w:rPr>
                <w:szCs w:val="20"/>
                <w:lang w:eastAsia="en-GB"/>
              </w:rPr>
            </w:pPr>
            <w:r w:rsidRPr="001B5D7E">
              <w:rPr>
                <w:szCs w:val="20"/>
                <w:lang w:eastAsia="en-GB"/>
              </w:rPr>
              <w:t>62</w:t>
            </w:r>
          </w:p>
        </w:tc>
        <w:tc>
          <w:tcPr>
            <w:tcW w:w="504" w:type="dxa"/>
            <w:tcBorders>
              <w:top w:val="dotted" w:sz="4" w:space="0" w:color="auto"/>
              <w:left w:val="single" w:sz="6" w:space="0" w:color="000000"/>
              <w:bottom w:val="dotted" w:sz="4" w:space="0" w:color="auto"/>
              <w:right w:val="single" w:sz="6" w:space="0" w:color="000000"/>
            </w:tcBorders>
            <w:shd w:val="clear" w:color="auto" w:fill="auto"/>
            <w:noWrap/>
            <w:vAlign w:val="bottom"/>
            <w:hideMark/>
          </w:tcPr>
          <w:p w14:paraId="42965BED" w14:textId="77777777" w:rsidR="00091054" w:rsidRPr="001B5D7E" w:rsidRDefault="00091054" w:rsidP="008D17E3">
            <w:pPr>
              <w:pStyle w:val="TableText"/>
              <w:jc w:val="right"/>
              <w:rPr>
                <w:szCs w:val="20"/>
                <w:lang w:eastAsia="en-GB"/>
              </w:rPr>
            </w:pPr>
            <w:r w:rsidRPr="001B5D7E">
              <w:rPr>
                <w:szCs w:val="20"/>
                <w:lang w:eastAsia="en-GB"/>
              </w:rPr>
              <w:t>0.2</w:t>
            </w:r>
          </w:p>
        </w:tc>
      </w:tr>
      <w:tr w:rsidR="00091054" w:rsidRPr="00091054" w14:paraId="4497DB54"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4B3A88D" w14:textId="77777777" w:rsidR="00091054" w:rsidRPr="00091054" w:rsidRDefault="00091054" w:rsidP="00091054">
            <w:pPr>
              <w:pStyle w:val="TableText"/>
              <w:spacing w:before="0" w:after="0"/>
              <w:jc w:val="center"/>
              <w:rPr>
                <w:b/>
                <w:bCs/>
                <w:sz w:val="19"/>
                <w:szCs w:val="19"/>
                <w:lang w:eastAsia="en-GB"/>
              </w:rPr>
            </w:pPr>
          </w:p>
        </w:tc>
        <w:tc>
          <w:tcPr>
            <w:tcW w:w="1809" w:type="dxa"/>
            <w:tcBorders>
              <w:top w:val="dotted" w:sz="4" w:space="0" w:color="auto"/>
              <w:left w:val="nil"/>
              <w:bottom w:val="single" w:sz="6" w:space="0" w:color="000000"/>
              <w:right w:val="single" w:sz="4" w:space="0" w:color="auto"/>
            </w:tcBorders>
            <w:shd w:val="clear" w:color="auto" w:fill="F2F2F2" w:themeFill="background1" w:themeFillShade="F2"/>
            <w:noWrap/>
            <w:vAlign w:val="bottom"/>
            <w:hideMark/>
          </w:tcPr>
          <w:p w14:paraId="0B561B7E" w14:textId="77777777" w:rsidR="00091054" w:rsidRPr="00091054" w:rsidRDefault="00091054" w:rsidP="00091054">
            <w:pPr>
              <w:pStyle w:val="TableText"/>
              <w:rPr>
                <w:sz w:val="19"/>
                <w:szCs w:val="19"/>
                <w:lang w:eastAsia="en-GB"/>
              </w:rPr>
            </w:pPr>
            <w:r w:rsidRPr="00091054">
              <w:rPr>
                <w:sz w:val="19"/>
                <w:szCs w:val="19"/>
                <w:lang w:eastAsia="en-GB"/>
              </w:rPr>
              <w:t>Rotherham Town Centre</w:t>
            </w:r>
          </w:p>
        </w:tc>
        <w:tc>
          <w:tcPr>
            <w:tcW w:w="884" w:type="dxa"/>
            <w:tcBorders>
              <w:top w:val="dotted" w:sz="4" w:space="0" w:color="auto"/>
              <w:left w:val="nil"/>
              <w:bottom w:val="single" w:sz="6" w:space="0" w:color="000000"/>
              <w:right w:val="single" w:sz="4" w:space="0" w:color="auto"/>
            </w:tcBorders>
            <w:shd w:val="clear" w:color="auto" w:fill="auto"/>
            <w:noWrap/>
            <w:vAlign w:val="bottom"/>
            <w:hideMark/>
          </w:tcPr>
          <w:p w14:paraId="01696454" w14:textId="77777777" w:rsidR="00091054" w:rsidRPr="001B5D7E" w:rsidRDefault="00091054" w:rsidP="008D17E3">
            <w:pPr>
              <w:pStyle w:val="TableText"/>
              <w:jc w:val="right"/>
              <w:rPr>
                <w:szCs w:val="20"/>
                <w:lang w:eastAsia="en-GB"/>
              </w:rPr>
            </w:pPr>
            <w:r w:rsidRPr="001B5D7E">
              <w:rPr>
                <w:szCs w:val="20"/>
                <w:lang w:eastAsia="en-GB"/>
              </w:rPr>
              <w:t>1257</w:t>
            </w:r>
          </w:p>
        </w:tc>
        <w:tc>
          <w:tcPr>
            <w:tcW w:w="606" w:type="dxa"/>
            <w:tcBorders>
              <w:top w:val="dotted" w:sz="4" w:space="0" w:color="auto"/>
              <w:left w:val="nil"/>
              <w:bottom w:val="single" w:sz="6" w:space="0" w:color="000000"/>
              <w:right w:val="single" w:sz="4" w:space="0" w:color="auto"/>
            </w:tcBorders>
            <w:shd w:val="clear" w:color="auto" w:fill="auto"/>
            <w:noWrap/>
            <w:vAlign w:val="bottom"/>
            <w:hideMark/>
          </w:tcPr>
          <w:p w14:paraId="433A9CCB" w14:textId="77777777" w:rsidR="00091054" w:rsidRPr="001B5D7E" w:rsidRDefault="00091054" w:rsidP="008D17E3">
            <w:pPr>
              <w:pStyle w:val="TableText"/>
              <w:jc w:val="right"/>
              <w:rPr>
                <w:szCs w:val="20"/>
                <w:lang w:eastAsia="en-GB"/>
              </w:rPr>
            </w:pPr>
            <w:r w:rsidRPr="001B5D7E">
              <w:rPr>
                <w:szCs w:val="20"/>
                <w:lang w:eastAsia="en-GB"/>
              </w:rPr>
              <w:t>62.2</w:t>
            </w:r>
          </w:p>
        </w:tc>
        <w:tc>
          <w:tcPr>
            <w:tcW w:w="868" w:type="dxa"/>
            <w:tcBorders>
              <w:top w:val="dotted" w:sz="4" w:space="0" w:color="auto"/>
              <w:left w:val="nil"/>
              <w:bottom w:val="single" w:sz="6" w:space="0" w:color="000000"/>
              <w:right w:val="single" w:sz="4" w:space="0" w:color="auto"/>
            </w:tcBorders>
            <w:shd w:val="clear" w:color="auto" w:fill="auto"/>
            <w:noWrap/>
            <w:vAlign w:val="bottom"/>
            <w:hideMark/>
          </w:tcPr>
          <w:p w14:paraId="3A9DED04" w14:textId="77777777" w:rsidR="00091054" w:rsidRPr="001B5D7E" w:rsidRDefault="00091054" w:rsidP="008D17E3">
            <w:pPr>
              <w:pStyle w:val="TableText"/>
              <w:jc w:val="right"/>
              <w:rPr>
                <w:szCs w:val="20"/>
                <w:lang w:eastAsia="en-GB"/>
              </w:rPr>
            </w:pPr>
            <w:r w:rsidRPr="001B5D7E">
              <w:rPr>
                <w:szCs w:val="20"/>
                <w:lang w:eastAsia="en-GB"/>
              </w:rPr>
              <w:t>45</w:t>
            </w:r>
          </w:p>
        </w:tc>
        <w:tc>
          <w:tcPr>
            <w:tcW w:w="517" w:type="dxa"/>
            <w:tcBorders>
              <w:top w:val="dotted" w:sz="4" w:space="0" w:color="auto"/>
              <w:left w:val="nil"/>
              <w:bottom w:val="single" w:sz="6" w:space="0" w:color="000000"/>
              <w:right w:val="single" w:sz="4" w:space="0" w:color="auto"/>
            </w:tcBorders>
            <w:shd w:val="clear" w:color="auto" w:fill="auto"/>
            <w:noWrap/>
            <w:vAlign w:val="bottom"/>
            <w:hideMark/>
          </w:tcPr>
          <w:p w14:paraId="579A8C84" w14:textId="77777777" w:rsidR="00091054" w:rsidRPr="001B5D7E" w:rsidRDefault="00091054" w:rsidP="008D17E3">
            <w:pPr>
              <w:pStyle w:val="TableText"/>
              <w:jc w:val="right"/>
              <w:rPr>
                <w:szCs w:val="20"/>
                <w:lang w:eastAsia="en-GB"/>
              </w:rPr>
            </w:pPr>
            <w:r w:rsidRPr="001B5D7E">
              <w:rPr>
                <w:szCs w:val="20"/>
                <w:lang w:eastAsia="en-GB"/>
              </w:rPr>
              <w:t>2.2</w:t>
            </w:r>
          </w:p>
        </w:tc>
        <w:tc>
          <w:tcPr>
            <w:tcW w:w="840" w:type="dxa"/>
            <w:tcBorders>
              <w:top w:val="dotted" w:sz="4" w:space="0" w:color="auto"/>
              <w:left w:val="nil"/>
              <w:bottom w:val="single" w:sz="6" w:space="0" w:color="000000"/>
              <w:right w:val="single" w:sz="4" w:space="0" w:color="auto"/>
            </w:tcBorders>
            <w:shd w:val="clear" w:color="auto" w:fill="auto"/>
            <w:noWrap/>
            <w:vAlign w:val="bottom"/>
            <w:hideMark/>
          </w:tcPr>
          <w:p w14:paraId="5F0D8A87" w14:textId="77777777" w:rsidR="00091054" w:rsidRPr="001B5D7E" w:rsidRDefault="00091054" w:rsidP="008D17E3">
            <w:pPr>
              <w:pStyle w:val="TableText"/>
              <w:jc w:val="right"/>
              <w:rPr>
                <w:szCs w:val="20"/>
                <w:lang w:eastAsia="en-GB"/>
              </w:rPr>
            </w:pPr>
            <w:r w:rsidRPr="001B5D7E">
              <w:rPr>
                <w:szCs w:val="20"/>
                <w:lang w:eastAsia="en-GB"/>
              </w:rPr>
              <w:t>517</w:t>
            </w:r>
          </w:p>
        </w:tc>
        <w:tc>
          <w:tcPr>
            <w:tcW w:w="606" w:type="dxa"/>
            <w:tcBorders>
              <w:top w:val="dotted" w:sz="4" w:space="0" w:color="auto"/>
              <w:left w:val="nil"/>
              <w:bottom w:val="single" w:sz="6" w:space="0" w:color="000000"/>
              <w:right w:val="single" w:sz="4" w:space="0" w:color="auto"/>
            </w:tcBorders>
            <w:shd w:val="clear" w:color="auto" w:fill="auto"/>
            <w:noWrap/>
            <w:vAlign w:val="bottom"/>
            <w:hideMark/>
          </w:tcPr>
          <w:p w14:paraId="2588506F" w14:textId="77777777" w:rsidR="00091054" w:rsidRPr="001B5D7E" w:rsidRDefault="00091054" w:rsidP="008D17E3">
            <w:pPr>
              <w:pStyle w:val="TableText"/>
              <w:jc w:val="right"/>
              <w:rPr>
                <w:szCs w:val="20"/>
                <w:lang w:eastAsia="en-GB"/>
              </w:rPr>
            </w:pPr>
            <w:r w:rsidRPr="001B5D7E">
              <w:rPr>
                <w:szCs w:val="20"/>
                <w:lang w:eastAsia="en-GB"/>
              </w:rPr>
              <w:t>25.6</w:t>
            </w:r>
          </w:p>
        </w:tc>
        <w:tc>
          <w:tcPr>
            <w:tcW w:w="856" w:type="dxa"/>
            <w:tcBorders>
              <w:top w:val="dotted" w:sz="4" w:space="0" w:color="auto"/>
              <w:left w:val="nil"/>
              <w:bottom w:val="single" w:sz="6" w:space="0" w:color="000000"/>
              <w:right w:val="single" w:sz="4" w:space="0" w:color="auto"/>
            </w:tcBorders>
            <w:shd w:val="clear" w:color="auto" w:fill="auto"/>
            <w:noWrap/>
            <w:vAlign w:val="bottom"/>
            <w:hideMark/>
          </w:tcPr>
          <w:p w14:paraId="798281AC" w14:textId="77777777" w:rsidR="00091054" w:rsidRPr="001B5D7E" w:rsidRDefault="00091054" w:rsidP="008D17E3">
            <w:pPr>
              <w:pStyle w:val="TableText"/>
              <w:jc w:val="right"/>
              <w:rPr>
                <w:szCs w:val="20"/>
                <w:lang w:eastAsia="en-GB"/>
              </w:rPr>
            </w:pPr>
            <w:r w:rsidRPr="001B5D7E">
              <w:rPr>
                <w:szCs w:val="20"/>
                <w:lang w:eastAsia="en-GB"/>
              </w:rPr>
              <w:t>112</w:t>
            </w:r>
          </w:p>
        </w:tc>
        <w:tc>
          <w:tcPr>
            <w:tcW w:w="606" w:type="dxa"/>
            <w:tcBorders>
              <w:top w:val="dotted" w:sz="4" w:space="0" w:color="auto"/>
              <w:left w:val="nil"/>
              <w:bottom w:val="single" w:sz="6" w:space="0" w:color="000000"/>
              <w:right w:val="single" w:sz="4" w:space="0" w:color="auto"/>
            </w:tcBorders>
            <w:shd w:val="clear" w:color="auto" w:fill="auto"/>
            <w:noWrap/>
            <w:vAlign w:val="bottom"/>
            <w:hideMark/>
          </w:tcPr>
          <w:p w14:paraId="1EB58B0A" w14:textId="77777777" w:rsidR="00091054" w:rsidRPr="001B5D7E" w:rsidRDefault="00091054" w:rsidP="008D17E3">
            <w:pPr>
              <w:pStyle w:val="TableText"/>
              <w:jc w:val="right"/>
              <w:rPr>
                <w:szCs w:val="20"/>
                <w:lang w:eastAsia="en-GB"/>
              </w:rPr>
            </w:pPr>
            <w:r w:rsidRPr="001B5D7E">
              <w:rPr>
                <w:szCs w:val="20"/>
                <w:lang w:eastAsia="en-GB"/>
              </w:rPr>
              <w:t>5.5</w:t>
            </w:r>
          </w:p>
        </w:tc>
        <w:tc>
          <w:tcPr>
            <w:tcW w:w="882" w:type="dxa"/>
            <w:tcBorders>
              <w:top w:val="dotted" w:sz="4" w:space="0" w:color="auto"/>
              <w:left w:val="nil"/>
              <w:bottom w:val="single" w:sz="6" w:space="0" w:color="000000"/>
              <w:right w:val="single" w:sz="6" w:space="0" w:color="000000"/>
            </w:tcBorders>
            <w:shd w:val="clear" w:color="auto" w:fill="auto"/>
            <w:noWrap/>
            <w:vAlign w:val="bottom"/>
            <w:hideMark/>
          </w:tcPr>
          <w:p w14:paraId="35A3B329" w14:textId="77777777" w:rsidR="00091054" w:rsidRPr="001B5D7E" w:rsidRDefault="00091054" w:rsidP="008D17E3">
            <w:pPr>
              <w:pStyle w:val="TableText"/>
              <w:jc w:val="right"/>
              <w:rPr>
                <w:szCs w:val="20"/>
                <w:lang w:eastAsia="en-GB"/>
              </w:rPr>
            </w:pPr>
            <w:r w:rsidRPr="001B5D7E">
              <w:rPr>
                <w:szCs w:val="20"/>
                <w:lang w:eastAsia="en-GB"/>
              </w:rPr>
              <w:t>91</w:t>
            </w:r>
          </w:p>
        </w:tc>
        <w:tc>
          <w:tcPr>
            <w:tcW w:w="504" w:type="dxa"/>
            <w:tcBorders>
              <w:top w:val="dotted" w:sz="4" w:space="0" w:color="auto"/>
              <w:left w:val="single" w:sz="6" w:space="0" w:color="000000"/>
              <w:bottom w:val="single" w:sz="6" w:space="0" w:color="000000"/>
              <w:right w:val="single" w:sz="6" w:space="0" w:color="000000"/>
            </w:tcBorders>
            <w:shd w:val="clear" w:color="auto" w:fill="auto"/>
            <w:noWrap/>
            <w:vAlign w:val="bottom"/>
            <w:hideMark/>
          </w:tcPr>
          <w:p w14:paraId="641CEC08" w14:textId="77777777" w:rsidR="00091054" w:rsidRPr="001B5D7E" w:rsidRDefault="00091054" w:rsidP="008D17E3">
            <w:pPr>
              <w:pStyle w:val="TableText"/>
              <w:jc w:val="right"/>
              <w:rPr>
                <w:szCs w:val="20"/>
                <w:lang w:eastAsia="en-GB"/>
              </w:rPr>
            </w:pPr>
            <w:r w:rsidRPr="001B5D7E">
              <w:rPr>
                <w:szCs w:val="20"/>
                <w:lang w:eastAsia="en-GB"/>
              </w:rPr>
              <w:t>4.5</w:t>
            </w:r>
          </w:p>
        </w:tc>
      </w:tr>
      <w:tr w:rsidR="00091054" w:rsidRPr="00091054" w14:paraId="1D7C1581"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0C5F8FD" w14:textId="77777777" w:rsidR="00091054" w:rsidRPr="00091054" w:rsidRDefault="00091054" w:rsidP="00091054">
            <w:pPr>
              <w:pStyle w:val="TableText"/>
              <w:spacing w:before="0" w:after="0"/>
              <w:jc w:val="center"/>
              <w:rPr>
                <w:b/>
                <w:bCs/>
                <w:sz w:val="19"/>
                <w:szCs w:val="19"/>
                <w:lang w:eastAsia="en-GB"/>
              </w:rPr>
            </w:pPr>
          </w:p>
        </w:tc>
        <w:tc>
          <w:tcPr>
            <w:tcW w:w="1809" w:type="dxa"/>
            <w:tcBorders>
              <w:top w:val="single" w:sz="6" w:space="0" w:color="000000"/>
              <w:left w:val="nil"/>
              <w:bottom w:val="single" w:sz="4" w:space="0" w:color="auto"/>
              <w:right w:val="single" w:sz="4" w:space="0" w:color="auto"/>
            </w:tcBorders>
            <w:shd w:val="clear" w:color="auto" w:fill="F2F2F2" w:themeFill="background1" w:themeFillShade="F2"/>
            <w:noWrap/>
            <w:vAlign w:val="bottom"/>
            <w:hideMark/>
          </w:tcPr>
          <w:p w14:paraId="15EDC2BA" w14:textId="77777777" w:rsidR="00091054" w:rsidRPr="00091054" w:rsidRDefault="00091054" w:rsidP="00091054">
            <w:pPr>
              <w:pStyle w:val="TableText"/>
              <w:rPr>
                <w:b/>
                <w:bCs/>
                <w:sz w:val="19"/>
                <w:szCs w:val="19"/>
                <w:lang w:eastAsia="en-GB"/>
              </w:rPr>
            </w:pPr>
            <w:r w:rsidRPr="00091054">
              <w:rPr>
                <w:b/>
                <w:bCs/>
                <w:sz w:val="19"/>
                <w:szCs w:val="19"/>
                <w:lang w:eastAsia="en-GB"/>
              </w:rPr>
              <w:t>Rotherham Total</w:t>
            </w:r>
          </w:p>
        </w:tc>
        <w:tc>
          <w:tcPr>
            <w:tcW w:w="884" w:type="dxa"/>
            <w:tcBorders>
              <w:top w:val="single" w:sz="6" w:space="0" w:color="000000"/>
              <w:left w:val="nil"/>
              <w:bottom w:val="single" w:sz="4" w:space="0" w:color="auto"/>
              <w:right w:val="single" w:sz="4" w:space="0" w:color="auto"/>
            </w:tcBorders>
            <w:shd w:val="clear" w:color="auto" w:fill="F2F2F2" w:themeFill="background1" w:themeFillShade="F2"/>
            <w:noWrap/>
            <w:vAlign w:val="bottom"/>
            <w:hideMark/>
          </w:tcPr>
          <w:p w14:paraId="5D54119D" w14:textId="77777777" w:rsidR="00091054" w:rsidRPr="001B5D7E" w:rsidRDefault="00091054" w:rsidP="008D17E3">
            <w:pPr>
              <w:pStyle w:val="TableText"/>
              <w:jc w:val="right"/>
              <w:rPr>
                <w:b/>
                <w:bCs/>
                <w:szCs w:val="20"/>
                <w:lang w:eastAsia="en-GB"/>
              </w:rPr>
            </w:pPr>
            <w:r w:rsidRPr="001B5D7E">
              <w:rPr>
                <w:b/>
                <w:bCs/>
                <w:szCs w:val="20"/>
                <w:lang w:eastAsia="en-GB"/>
              </w:rPr>
              <w:t>240758</w:t>
            </w:r>
          </w:p>
        </w:tc>
        <w:tc>
          <w:tcPr>
            <w:tcW w:w="606" w:type="dxa"/>
            <w:tcBorders>
              <w:top w:val="single" w:sz="6" w:space="0" w:color="000000"/>
              <w:left w:val="nil"/>
              <w:bottom w:val="single" w:sz="4" w:space="0" w:color="auto"/>
              <w:right w:val="single" w:sz="4" w:space="0" w:color="auto"/>
            </w:tcBorders>
            <w:shd w:val="clear" w:color="auto" w:fill="F2F2F2" w:themeFill="background1" w:themeFillShade="F2"/>
            <w:noWrap/>
            <w:vAlign w:val="bottom"/>
            <w:hideMark/>
          </w:tcPr>
          <w:p w14:paraId="7D34AF24" w14:textId="77777777" w:rsidR="00091054" w:rsidRPr="001B5D7E" w:rsidRDefault="00091054" w:rsidP="008D17E3">
            <w:pPr>
              <w:pStyle w:val="TableText"/>
              <w:jc w:val="right"/>
              <w:rPr>
                <w:b/>
                <w:bCs/>
                <w:szCs w:val="20"/>
                <w:lang w:eastAsia="en-GB"/>
              </w:rPr>
            </w:pPr>
            <w:r w:rsidRPr="001B5D7E">
              <w:rPr>
                <w:b/>
                <w:bCs/>
                <w:szCs w:val="20"/>
                <w:lang w:eastAsia="en-GB"/>
              </w:rPr>
              <w:t>93.6</w:t>
            </w:r>
          </w:p>
        </w:tc>
        <w:tc>
          <w:tcPr>
            <w:tcW w:w="868" w:type="dxa"/>
            <w:tcBorders>
              <w:top w:val="single" w:sz="6" w:space="0" w:color="000000"/>
              <w:left w:val="nil"/>
              <w:bottom w:val="single" w:sz="4" w:space="0" w:color="auto"/>
              <w:right w:val="single" w:sz="4" w:space="0" w:color="auto"/>
            </w:tcBorders>
            <w:shd w:val="clear" w:color="auto" w:fill="F2F2F2" w:themeFill="background1" w:themeFillShade="F2"/>
            <w:noWrap/>
            <w:vAlign w:val="bottom"/>
            <w:hideMark/>
          </w:tcPr>
          <w:p w14:paraId="692FE2A0" w14:textId="77777777" w:rsidR="00091054" w:rsidRPr="001B5D7E" w:rsidRDefault="00091054" w:rsidP="008D17E3">
            <w:pPr>
              <w:pStyle w:val="TableText"/>
              <w:jc w:val="right"/>
              <w:rPr>
                <w:b/>
                <w:bCs/>
                <w:szCs w:val="20"/>
                <w:lang w:eastAsia="en-GB"/>
              </w:rPr>
            </w:pPr>
            <w:r w:rsidRPr="001B5D7E">
              <w:rPr>
                <w:b/>
                <w:bCs/>
                <w:szCs w:val="20"/>
                <w:lang w:eastAsia="en-GB"/>
              </w:rPr>
              <w:t>2551</w:t>
            </w:r>
          </w:p>
        </w:tc>
        <w:tc>
          <w:tcPr>
            <w:tcW w:w="517" w:type="dxa"/>
            <w:tcBorders>
              <w:top w:val="single" w:sz="6" w:space="0" w:color="000000"/>
              <w:left w:val="nil"/>
              <w:bottom w:val="single" w:sz="4" w:space="0" w:color="auto"/>
              <w:right w:val="single" w:sz="4" w:space="0" w:color="auto"/>
            </w:tcBorders>
            <w:shd w:val="clear" w:color="auto" w:fill="F2F2F2" w:themeFill="background1" w:themeFillShade="F2"/>
            <w:noWrap/>
            <w:vAlign w:val="bottom"/>
            <w:hideMark/>
          </w:tcPr>
          <w:p w14:paraId="6D15F933" w14:textId="77777777" w:rsidR="00091054" w:rsidRPr="001B5D7E" w:rsidRDefault="00091054" w:rsidP="008D17E3">
            <w:pPr>
              <w:pStyle w:val="TableText"/>
              <w:jc w:val="right"/>
              <w:rPr>
                <w:b/>
                <w:bCs/>
                <w:szCs w:val="20"/>
                <w:lang w:eastAsia="en-GB"/>
              </w:rPr>
            </w:pPr>
            <w:r w:rsidRPr="001B5D7E">
              <w:rPr>
                <w:b/>
                <w:bCs/>
                <w:szCs w:val="20"/>
                <w:lang w:eastAsia="en-GB"/>
              </w:rPr>
              <w:t>1.0</w:t>
            </w:r>
          </w:p>
        </w:tc>
        <w:tc>
          <w:tcPr>
            <w:tcW w:w="840" w:type="dxa"/>
            <w:tcBorders>
              <w:top w:val="single" w:sz="6" w:space="0" w:color="000000"/>
              <w:left w:val="nil"/>
              <w:bottom w:val="single" w:sz="4" w:space="0" w:color="auto"/>
              <w:right w:val="single" w:sz="4" w:space="0" w:color="auto"/>
            </w:tcBorders>
            <w:shd w:val="clear" w:color="auto" w:fill="F2F2F2" w:themeFill="background1" w:themeFillShade="F2"/>
            <w:noWrap/>
            <w:vAlign w:val="bottom"/>
            <w:hideMark/>
          </w:tcPr>
          <w:p w14:paraId="7F061B00" w14:textId="77777777" w:rsidR="00091054" w:rsidRPr="001B5D7E" w:rsidRDefault="00091054" w:rsidP="008D17E3">
            <w:pPr>
              <w:pStyle w:val="TableText"/>
              <w:jc w:val="right"/>
              <w:rPr>
                <w:b/>
                <w:bCs/>
                <w:szCs w:val="20"/>
                <w:lang w:eastAsia="en-GB"/>
              </w:rPr>
            </w:pPr>
            <w:r w:rsidRPr="001B5D7E">
              <w:rPr>
                <w:b/>
                <w:bCs/>
                <w:szCs w:val="20"/>
                <w:lang w:eastAsia="en-GB"/>
              </w:rPr>
              <w:t>10551</w:t>
            </w:r>
          </w:p>
        </w:tc>
        <w:tc>
          <w:tcPr>
            <w:tcW w:w="606" w:type="dxa"/>
            <w:tcBorders>
              <w:top w:val="single" w:sz="6" w:space="0" w:color="000000"/>
              <w:left w:val="nil"/>
              <w:bottom w:val="single" w:sz="4" w:space="0" w:color="auto"/>
              <w:right w:val="single" w:sz="4" w:space="0" w:color="auto"/>
            </w:tcBorders>
            <w:shd w:val="clear" w:color="auto" w:fill="F2F2F2" w:themeFill="background1" w:themeFillShade="F2"/>
            <w:noWrap/>
            <w:vAlign w:val="bottom"/>
            <w:hideMark/>
          </w:tcPr>
          <w:p w14:paraId="2846CA69" w14:textId="77777777" w:rsidR="00091054" w:rsidRPr="001B5D7E" w:rsidRDefault="00091054" w:rsidP="008D17E3">
            <w:pPr>
              <w:pStyle w:val="TableText"/>
              <w:jc w:val="right"/>
              <w:rPr>
                <w:b/>
                <w:bCs/>
                <w:szCs w:val="20"/>
                <w:lang w:eastAsia="en-GB"/>
              </w:rPr>
            </w:pPr>
            <w:r w:rsidRPr="001B5D7E">
              <w:rPr>
                <w:b/>
                <w:bCs/>
                <w:szCs w:val="20"/>
                <w:lang w:eastAsia="en-GB"/>
              </w:rPr>
              <w:t>4.1</w:t>
            </w:r>
          </w:p>
        </w:tc>
        <w:tc>
          <w:tcPr>
            <w:tcW w:w="856" w:type="dxa"/>
            <w:tcBorders>
              <w:top w:val="single" w:sz="6" w:space="0" w:color="000000"/>
              <w:left w:val="nil"/>
              <w:bottom w:val="single" w:sz="4" w:space="0" w:color="auto"/>
              <w:right w:val="single" w:sz="4" w:space="0" w:color="auto"/>
            </w:tcBorders>
            <w:shd w:val="clear" w:color="auto" w:fill="F2F2F2" w:themeFill="background1" w:themeFillShade="F2"/>
            <w:noWrap/>
            <w:vAlign w:val="bottom"/>
            <w:hideMark/>
          </w:tcPr>
          <w:p w14:paraId="3ECFD7EA" w14:textId="77777777" w:rsidR="00091054" w:rsidRPr="001B5D7E" w:rsidRDefault="00091054" w:rsidP="008D17E3">
            <w:pPr>
              <w:pStyle w:val="TableText"/>
              <w:jc w:val="right"/>
              <w:rPr>
                <w:b/>
                <w:bCs/>
                <w:szCs w:val="20"/>
                <w:lang w:eastAsia="en-GB"/>
              </w:rPr>
            </w:pPr>
            <w:r w:rsidRPr="001B5D7E">
              <w:rPr>
                <w:b/>
                <w:bCs/>
                <w:szCs w:val="20"/>
                <w:lang w:eastAsia="en-GB"/>
              </w:rPr>
              <w:t>2112</w:t>
            </w:r>
          </w:p>
        </w:tc>
        <w:tc>
          <w:tcPr>
            <w:tcW w:w="606" w:type="dxa"/>
            <w:tcBorders>
              <w:top w:val="single" w:sz="6" w:space="0" w:color="000000"/>
              <w:left w:val="nil"/>
              <w:bottom w:val="single" w:sz="4" w:space="0" w:color="auto"/>
              <w:right w:val="single" w:sz="4" w:space="0" w:color="auto"/>
            </w:tcBorders>
            <w:shd w:val="clear" w:color="auto" w:fill="F2F2F2" w:themeFill="background1" w:themeFillShade="F2"/>
            <w:noWrap/>
            <w:vAlign w:val="bottom"/>
            <w:hideMark/>
          </w:tcPr>
          <w:p w14:paraId="469B0792" w14:textId="77777777" w:rsidR="00091054" w:rsidRPr="001B5D7E" w:rsidRDefault="00091054" w:rsidP="008D17E3">
            <w:pPr>
              <w:pStyle w:val="TableText"/>
              <w:jc w:val="right"/>
              <w:rPr>
                <w:b/>
                <w:bCs/>
                <w:szCs w:val="20"/>
                <w:lang w:eastAsia="en-GB"/>
              </w:rPr>
            </w:pPr>
            <w:r w:rsidRPr="001B5D7E">
              <w:rPr>
                <w:b/>
                <w:bCs/>
                <w:szCs w:val="20"/>
                <w:lang w:eastAsia="en-GB"/>
              </w:rPr>
              <w:t>0.8</w:t>
            </w:r>
          </w:p>
        </w:tc>
        <w:tc>
          <w:tcPr>
            <w:tcW w:w="882" w:type="dxa"/>
            <w:tcBorders>
              <w:top w:val="single" w:sz="6" w:space="0" w:color="000000"/>
              <w:left w:val="nil"/>
              <w:bottom w:val="single" w:sz="4" w:space="0" w:color="auto"/>
              <w:right w:val="single" w:sz="6" w:space="0" w:color="000000"/>
            </w:tcBorders>
            <w:shd w:val="clear" w:color="auto" w:fill="F2F2F2" w:themeFill="background1" w:themeFillShade="F2"/>
            <w:noWrap/>
            <w:vAlign w:val="bottom"/>
            <w:hideMark/>
          </w:tcPr>
          <w:p w14:paraId="447E4488" w14:textId="77777777" w:rsidR="00091054" w:rsidRPr="001B5D7E" w:rsidRDefault="00091054" w:rsidP="008D17E3">
            <w:pPr>
              <w:pStyle w:val="TableText"/>
              <w:jc w:val="right"/>
              <w:rPr>
                <w:b/>
                <w:bCs/>
                <w:szCs w:val="20"/>
                <w:lang w:eastAsia="en-GB"/>
              </w:rPr>
            </w:pPr>
            <w:r w:rsidRPr="001B5D7E">
              <w:rPr>
                <w:b/>
                <w:bCs/>
                <w:szCs w:val="20"/>
                <w:lang w:eastAsia="en-GB"/>
              </w:rPr>
              <w:t>1308</w:t>
            </w:r>
          </w:p>
        </w:tc>
        <w:tc>
          <w:tcPr>
            <w:tcW w:w="50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noWrap/>
            <w:vAlign w:val="bottom"/>
            <w:hideMark/>
          </w:tcPr>
          <w:p w14:paraId="3B17DCBD" w14:textId="77777777" w:rsidR="00091054" w:rsidRPr="001B5D7E" w:rsidRDefault="00091054" w:rsidP="008D17E3">
            <w:pPr>
              <w:pStyle w:val="TableText"/>
              <w:jc w:val="right"/>
              <w:rPr>
                <w:b/>
                <w:bCs/>
                <w:szCs w:val="20"/>
                <w:lang w:eastAsia="en-GB"/>
              </w:rPr>
            </w:pPr>
            <w:r w:rsidRPr="001B5D7E">
              <w:rPr>
                <w:b/>
                <w:bCs/>
                <w:szCs w:val="20"/>
                <w:lang w:eastAsia="en-GB"/>
              </w:rPr>
              <w:t>0.5</w:t>
            </w:r>
          </w:p>
        </w:tc>
      </w:tr>
      <w:tr w:rsidR="00091054" w:rsidRPr="00091054" w14:paraId="6E54F896" w14:textId="77777777" w:rsidTr="00DB0338">
        <w:trPr>
          <w:trHeight w:val="255"/>
        </w:trPr>
        <w:tc>
          <w:tcPr>
            <w:tcW w:w="459"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textDirection w:val="btLr"/>
            <w:vAlign w:val="center"/>
            <w:hideMark/>
          </w:tcPr>
          <w:p w14:paraId="3C51BD58" w14:textId="77777777" w:rsidR="00091054" w:rsidRPr="00091054" w:rsidRDefault="00091054" w:rsidP="00091054">
            <w:pPr>
              <w:pStyle w:val="TableText"/>
              <w:spacing w:before="0" w:after="0"/>
              <w:jc w:val="center"/>
              <w:rPr>
                <w:b/>
                <w:bCs/>
                <w:sz w:val="19"/>
                <w:szCs w:val="19"/>
                <w:lang w:eastAsia="en-GB"/>
              </w:rPr>
            </w:pPr>
            <w:r w:rsidRPr="00091054">
              <w:rPr>
                <w:b/>
                <w:bCs/>
                <w:sz w:val="19"/>
                <w:szCs w:val="19"/>
                <w:lang w:eastAsia="en-GB"/>
              </w:rPr>
              <w:t>Sheffield</w:t>
            </w:r>
          </w:p>
        </w:tc>
        <w:tc>
          <w:tcPr>
            <w:tcW w:w="1809" w:type="dxa"/>
            <w:tcBorders>
              <w:top w:val="nil"/>
              <w:left w:val="nil"/>
              <w:bottom w:val="dotted" w:sz="4" w:space="0" w:color="auto"/>
              <w:right w:val="single" w:sz="4" w:space="0" w:color="auto"/>
            </w:tcBorders>
            <w:shd w:val="clear" w:color="auto" w:fill="F2F2F2" w:themeFill="background1" w:themeFillShade="F2"/>
            <w:noWrap/>
            <w:vAlign w:val="bottom"/>
            <w:hideMark/>
          </w:tcPr>
          <w:p w14:paraId="26D9BDC0" w14:textId="77777777" w:rsidR="00091054" w:rsidRPr="00091054" w:rsidRDefault="00091054" w:rsidP="00091054">
            <w:pPr>
              <w:pStyle w:val="TableText"/>
              <w:rPr>
                <w:sz w:val="19"/>
                <w:szCs w:val="19"/>
                <w:lang w:eastAsia="en-GB"/>
              </w:rPr>
            </w:pPr>
            <w:r w:rsidRPr="00091054">
              <w:rPr>
                <w:sz w:val="19"/>
                <w:szCs w:val="19"/>
                <w:lang w:eastAsia="en-GB"/>
              </w:rPr>
              <w:t>Chapeltown / Ecclesfield</w:t>
            </w:r>
          </w:p>
        </w:tc>
        <w:tc>
          <w:tcPr>
            <w:tcW w:w="884" w:type="dxa"/>
            <w:tcBorders>
              <w:top w:val="nil"/>
              <w:left w:val="nil"/>
              <w:bottom w:val="dotted" w:sz="4" w:space="0" w:color="auto"/>
              <w:right w:val="single" w:sz="4" w:space="0" w:color="auto"/>
            </w:tcBorders>
            <w:shd w:val="clear" w:color="auto" w:fill="auto"/>
            <w:noWrap/>
            <w:vAlign w:val="bottom"/>
            <w:hideMark/>
          </w:tcPr>
          <w:p w14:paraId="0A512DFE" w14:textId="77777777" w:rsidR="00091054" w:rsidRPr="001B5D7E" w:rsidRDefault="00091054" w:rsidP="008D17E3">
            <w:pPr>
              <w:pStyle w:val="TableText"/>
              <w:jc w:val="right"/>
              <w:rPr>
                <w:szCs w:val="20"/>
                <w:lang w:eastAsia="en-GB"/>
              </w:rPr>
            </w:pPr>
            <w:r w:rsidRPr="001B5D7E">
              <w:rPr>
                <w:szCs w:val="20"/>
                <w:lang w:eastAsia="en-GB"/>
              </w:rPr>
              <w:t>31095</w:t>
            </w:r>
          </w:p>
        </w:tc>
        <w:tc>
          <w:tcPr>
            <w:tcW w:w="606" w:type="dxa"/>
            <w:tcBorders>
              <w:top w:val="nil"/>
              <w:left w:val="nil"/>
              <w:bottom w:val="dotted" w:sz="4" w:space="0" w:color="auto"/>
              <w:right w:val="single" w:sz="4" w:space="0" w:color="auto"/>
            </w:tcBorders>
            <w:shd w:val="clear" w:color="auto" w:fill="auto"/>
            <w:noWrap/>
            <w:vAlign w:val="bottom"/>
            <w:hideMark/>
          </w:tcPr>
          <w:p w14:paraId="675E2870" w14:textId="77777777" w:rsidR="00091054" w:rsidRPr="001B5D7E" w:rsidRDefault="00091054" w:rsidP="008D17E3">
            <w:pPr>
              <w:pStyle w:val="TableText"/>
              <w:jc w:val="right"/>
              <w:rPr>
                <w:szCs w:val="20"/>
                <w:lang w:eastAsia="en-GB"/>
              </w:rPr>
            </w:pPr>
            <w:r w:rsidRPr="001B5D7E">
              <w:rPr>
                <w:szCs w:val="20"/>
                <w:lang w:eastAsia="en-GB"/>
              </w:rPr>
              <w:t>97.0</w:t>
            </w:r>
          </w:p>
        </w:tc>
        <w:tc>
          <w:tcPr>
            <w:tcW w:w="868" w:type="dxa"/>
            <w:tcBorders>
              <w:top w:val="nil"/>
              <w:left w:val="nil"/>
              <w:bottom w:val="dotted" w:sz="4" w:space="0" w:color="auto"/>
              <w:right w:val="single" w:sz="4" w:space="0" w:color="auto"/>
            </w:tcBorders>
            <w:shd w:val="clear" w:color="auto" w:fill="auto"/>
            <w:noWrap/>
            <w:vAlign w:val="bottom"/>
            <w:hideMark/>
          </w:tcPr>
          <w:p w14:paraId="22422F40" w14:textId="77777777" w:rsidR="00091054" w:rsidRPr="001B5D7E" w:rsidRDefault="00091054" w:rsidP="008D17E3">
            <w:pPr>
              <w:pStyle w:val="TableText"/>
              <w:jc w:val="right"/>
              <w:rPr>
                <w:szCs w:val="20"/>
                <w:lang w:eastAsia="en-GB"/>
              </w:rPr>
            </w:pPr>
            <w:r w:rsidRPr="001B5D7E">
              <w:rPr>
                <w:szCs w:val="20"/>
                <w:lang w:eastAsia="en-GB"/>
              </w:rPr>
              <w:t>325</w:t>
            </w:r>
          </w:p>
        </w:tc>
        <w:tc>
          <w:tcPr>
            <w:tcW w:w="517" w:type="dxa"/>
            <w:tcBorders>
              <w:top w:val="nil"/>
              <w:left w:val="nil"/>
              <w:bottom w:val="dotted" w:sz="4" w:space="0" w:color="auto"/>
              <w:right w:val="single" w:sz="4" w:space="0" w:color="auto"/>
            </w:tcBorders>
            <w:shd w:val="clear" w:color="auto" w:fill="auto"/>
            <w:noWrap/>
            <w:vAlign w:val="bottom"/>
            <w:hideMark/>
          </w:tcPr>
          <w:p w14:paraId="601B6691" w14:textId="77777777" w:rsidR="00091054" w:rsidRPr="001B5D7E" w:rsidRDefault="00091054" w:rsidP="008D17E3">
            <w:pPr>
              <w:pStyle w:val="TableText"/>
              <w:jc w:val="right"/>
              <w:rPr>
                <w:szCs w:val="20"/>
                <w:lang w:eastAsia="en-GB"/>
              </w:rPr>
            </w:pPr>
            <w:r w:rsidRPr="001B5D7E">
              <w:rPr>
                <w:szCs w:val="20"/>
                <w:lang w:eastAsia="en-GB"/>
              </w:rPr>
              <w:t>1.0</w:t>
            </w:r>
          </w:p>
        </w:tc>
        <w:tc>
          <w:tcPr>
            <w:tcW w:w="840" w:type="dxa"/>
            <w:tcBorders>
              <w:top w:val="nil"/>
              <w:left w:val="nil"/>
              <w:bottom w:val="dotted" w:sz="4" w:space="0" w:color="auto"/>
              <w:right w:val="single" w:sz="4" w:space="0" w:color="auto"/>
            </w:tcBorders>
            <w:shd w:val="clear" w:color="auto" w:fill="auto"/>
            <w:noWrap/>
            <w:vAlign w:val="bottom"/>
            <w:hideMark/>
          </w:tcPr>
          <w:p w14:paraId="163AAAFC" w14:textId="77777777" w:rsidR="00091054" w:rsidRPr="001B5D7E" w:rsidRDefault="00091054" w:rsidP="008D17E3">
            <w:pPr>
              <w:pStyle w:val="TableText"/>
              <w:jc w:val="right"/>
              <w:rPr>
                <w:szCs w:val="20"/>
                <w:lang w:eastAsia="en-GB"/>
              </w:rPr>
            </w:pPr>
            <w:r w:rsidRPr="001B5D7E">
              <w:rPr>
                <w:szCs w:val="20"/>
                <w:lang w:eastAsia="en-GB"/>
              </w:rPr>
              <w:t>352</w:t>
            </w:r>
          </w:p>
        </w:tc>
        <w:tc>
          <w:tcPr>
            <w:tcW w:w="606" w:type="dxa"/>
            <w:tcBorders>
              <w:top w:val="nil"/>
              <w:left w:val="nil"/>
              <w:bottom w:val="dotted" w:sz="4" w:space="0" w:color="auto"/>
              <w:right w:val="single" w:sz="4" w:space="0" w:color="auto"/>
            </w:tcBorders>
            <w:shd w:val="clear" w:color="auto" w:fill="auto"/>
            <w:noWrap/>
            <w:vAlign w:val="bottom"/>
            <w:hideMark/>
          </w:tcPr>
          <w:p w14:paraId="63BE4502" w14:textId="77777777" w:rsidR="00091054" w:rsidRPr="001B5D7E" w:rsidRDefault="00091054" w:rsidP="008D17E3">
            <w:pPr>
              <w:pStyle w:val="TableText"/>
              <w:jc w:val="right"/>
              <w:rPr>
                <w:szCs w:val="20"/>
                <w:lang w:eastAsia="en-GB"/>
              </w:rPr>
            </w:pPr>
            <w:r w:rsidRPr="001B5D7E">
              <w:rPr>
                <w:szCs w:val="20"/>
                <w:lang w:eastAsia="en-GB"/>
              </w:rPr>
              <w:t>1.1</w:t>
            </w:r>
          </w:p>
        </w:tc>
        <w:tc>
          <w:tcPr>
            <w:tcW w:w="856" w:type="dxa"/>
            <w:tcBorders>
              <w:top w:val="nil"/>
              <w:left w:val="nil"/>
              <w:bottom w:val="dotted" w:sz="4" w:space="0" w:color="auto"/>
              <w:right w:val="single" w:sz="4" w:space="0" w:color="auto"/>
            </w:tcBorders>
            <w:shd w:val="clear" w:color="auto" w:fill="auto"/>
            <w:noWrap/>
            <w:vAlign w:val="bottom"/>
            <w:hideMark/>
          </w:tcPr>
          <w:p w14:paraId="156A582A" w14:textId="77777777" w:rsidR="00091054" w:rsidRPr="001B5D7E" w:rsidRDefault="00091054" w:rsidP="008D17E3">
            <w:pPr>
              <w:pStyle w:val="TableText"/>
              <w:jc w:val="right"/>
              <w:rPr>
                <w:szCs w:val="20"/>
                <w:lang w:eastAsia="en-GB"/>
              </w:rPr>
            </w:pPr>
            <w:r w:rsidRPr="001B5D7E">
              <w:rPr>
                <w:szCs w:val="20"/>
                <w:lang w:eastAsia="en-GB"/>
              </w:rPr>
              <w:t>204</w:t>
            </w:r>
          </w:p>
        </w:tc>
        <w:tc>
          <w:tcPr>
            <w:tcW w:w="606" w:type="dxa"/>
            <w:tcBorders>
              <w:top w:val="nil"/>
              <w:left w:val="nil"/>
              <w:bottom w:val="dotted" w:sz="4" w:space="0" w:color="auto"/>
              <w:right w:val="single" w:sz="4" w:space="0" w:color="auto"/>
            </w:tcBorders>
            <w:shd w:val="clear" w:color="auto" w:fill="auto"/>
            <w:noWrap/>
            <w:vAlign w:val="bottom"/>
            <w:hideMark/>
          </w:tcPr>
          <w:p w14:paraId="2BC4EF18" w14:textId="77777777" w:rsidR="00091054" w:rsidRPr="001B5D7E" w:rsidRDefault="00091054" w:rsidP="008D17E3">
            <w:pPr>
              <w:pStyle w:val="TableText"/>
              <w:jc w:val="right"/>
              <w:rPr>
                <w:szCs w:val="20"/>
                <w:lang w:eastAsia="en-GB"/>
              </w:rPr>
            </w:pPr>
            <w:r w:rsidRPr="001B5D7E">
              <w:rPr>
                <w:szCs w:val="20"/>
                <w:lang w:eastAsia="en-GB"/>
              </w:rPr>
              <w:t>0.6</w:t>
            </w:r>
          </w:p>
        </w:tc>
        <w:tc>
          <w:tcPr>
            <w:tcW w:w="882" w:type="dxa"/>
            <w:tcBorders>
              <w:top w:val="nil"/>
              <w:left w:val="nil"/>
              <w:bottom w:val="dotted" w:sz="4" w:space="0" w:color="auto"/>
              <w:right w:val="single" w:sz="4" w:space="0" w:color="auto"/>
            </w:tcBorders>
            <w:shd w:val="clear" w:color="auto" w:fill="auto"/>
            <w:noWrap/>
            <w:vAlign w:val="bottom"/>
            <w:hideMark/>
          </w:tcPr>
          <w:p w14:paraId="3D152929" w14:textId="77777777" w:rsidR="00091054" w:rsidRPr="001B5D7E" w:rsidRDefault="00091054" w:rsidP="008D17E3">
            <w:pPr>
              <w:pStyle w:val="TableText"/>
              <w:jc w:val="right"/>
              <w:rPr>
                <w:szCs w:val="20"/>
                <w:lang w:eastAsia="en-GB"/>
              </w:rPr>
            </w:pPr>
            <w:r w:rsidRPr="001B5D7E">
              <w:rPr>
                <w:szCs w:val="20"/>
                <w:lang w:eastAsia="en-GB"/>
              </w:rPr>
              <w:t>97</w:t>
            </w:r>
          </w:p>
        </w:tc>
        <w:tc>
          <w:tcPr>
            <w:tcW w:w="504" w:type="dxa"/>
            <w:tcBorders>
              <w:top w:val="single" w:sz="6" w:space="0" w:color="000000"/>
              <w:left w:val="nil"/>
              <w:bottom w:val="dotted" w:sz="4" w:space="0" w:color="auto"/>
              <w:right w:val="single" w:sz="4" w:space="0" w:color="auto"/>
            </w:tcBorders>
            <w:shd w:val="clear" w:color="auto" w:fill="auto"/>
            <w:noWrap/>
            <w:vAlign w:val="bottom"/>
            <w:hideMark/>
          </w:tcPr>
          <w:p w14:paraId="6FD8E1A2" w14:textId="77777777" w:rsidR="00091054" w:rsidRPr="001B5D7E" w:rsidRDefault="00091054" w:rsidP="008D17E3">
            <w:pPr>
              <w:pStyle w:val="TableText"/>
              <w:jc w:val="right"/>
              <w:rPr>
                <w:szCs w:val="20"/>
                <w:lang w:eastAsia="en-GB"/>
              </w:rPr>
            </w:pPr>
            <w:r w:rsidRPr="001B5D7E">
              <w:rPr>
                <w:szCs w:val="20"/>
                <w:lang w:eastAsia="en-GB"/>
              </w:rPr>
              <w:t>0.3</w:t>
            </w:r>
          </w:p>
        </w:tc>
      </w:tr>
      <w:tr w:rsidR="00091054" w:rsidRPr="00091054" w14:paraId="64201EBE"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CD1928B"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1EEFC8AC" w14:textId="77777777" w:rsidR="00091054" w:rsidRPr="00091054" w:rsidRDefault="00091054" w:rsidP="00091054">
            <w:pPr>
              <w:pStyle w:val="TableText"/>
              <w:rPr>
                <w:sz w:val="19"/>
                <w:szCs w:val="19"/>
                <w:lang w:eastAsia="en-GB"/>
              </w:rPr>
            </w:pPr>
            <w:r w:rsidRPr="00091054">
              <w:rPr>
                <w:sz w:val="19"/>
                <w:szCs w:val="19"/>
                <w:lang w:eastAsia="en-GB"/>
              </w:rPr>
              <w:t>Sheffield City Centre</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6FF230B8" w14:textId="77777777" w:rsidR="00091054" w:rsidRPr="001B5D7E" w:rsidRDefault="00091054" w:rsidP="008D17E3">
            <w:pPr>
              <w:pStyle w:val="TableText"/>
              <w:jc w:val="right"/>
              <w:rPr>
                <w:szCs w:val="20"/>
                <w:lang w:eastAsia="en-GB"/>
              </w:rPr>
            </w:pPr>
            <w:r w:rsidRPr="001B5D7E">
              <w:rPr>
                <w:szCs w:val="20"/>
                <w:lang w:eastAsia="en-GB"/>
              </w:rPr>
              <w:t>10353</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3943F290" w14:textId="77777777" w:rsidR="00091054" w:rsidRPr="001B5D7E" w:rsidRDefault="00091054" w:rsidP="008D17E3">
            <w:pPr>
              <w:pStyle w:val="TableText"/>
              <w:jc w:val="right"/>
              <w:rPr>
                <w:szCs w:val="20"/>
                <w:lang w:eastAsia="en-GB"/>
              </w:rPr>
            </w:pPr>
            <w:r w:rsidRPr="001B5D7E">
              <w:rPr>
                <w:szCs w:val="20"/>
                <w:lang w:eastAsia="en-GB"/>
              </w:rPr>
              <w:t>55.1</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7EBD518E" w14:textId="77777777" w:rsidR="00091054" w:rsidRPr="001B5D7E" w:rsidRDefault="00091054" w:rsidP="008D17E3">
            <w:pPr>
              <w:pStyle w:val="TableText"/>
              <w:jc w:val="right"/>
              <w:rPr>
                <w:szCs w:val="20"/>
                <w:lang w:eastAsia="en-GB"/>
              </w:rPr>
            </w:pPr>
            <w:r w:rsidRPr="001B5D7E">
              <w:rPr>
                <w:szCs w:val="20"/>
                <w:lang w:eastAsia="en-GB"/>
              </w:rPr>
              <w:t>509</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3FEEAD39" w14:textId="77777777" w:rsidR="00091054" w:rsidRPr="001B5D7E" w:rsidRDefault="00091054" w:rsidP="008D17E3">
            <w:pPr>
              <w:pStyle w:val="TableText"/>
              <w:jc w:val="right"/>
              <w:rPr>
                <w:szCs w:val="20"/>
                <w:lang w:eastAsia="en-GB"/>
              </w:rPr>
            </w:pPr>
            <w:r w:rsidRPr="001B5D7E">
              <w:rPr>
                <w:szCs w:val="20"/>
                <w:lang w:eastAsia="en-GB"/>
              </w:rPr>
              <w:t>2.7</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4278281E" w14:textId="77777777" w:rsidR="00091054" w:rsidRPr="001B5D7E" w:rsidRDefault="00091054" w:rsidP="008D17E3">
            <w:pPr>
              <w:pStyle w:val="TableText"/>
              <w:jc w:val="right"/>
              <w:rPr>
                <w:szCs w:val="20"/>
                <w:lang w:eastAsia="en-GB"/>
              </w:rPr>
            </w:pPr>
            <w:r w:rsidRPr="001B5D7E">
              <w:rPr>
                <w:szCs w:val="20"/>
                <w:lang w:eastAsia="en-GB"/>
              </w:rPr>
              <w:t>5038</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16A7DA85" w14:textId="77777777" w:rsidR="00091054" w:rsidRPr="001B5D7E" w:rsidRDefault="00091054" w:rsidP="008D17E3">
            <w:pPr>
              <w:pStyle w:val="TableText"/>
              <w:jc w:val="right"/>
              <w:rPr>
                <w:szCs w:val="20"/>
                <w:lang w:eastAsia="en-GB"/>
              </w:rPr>
            </w:pPr>
            <w:r w:rsidRPr="001B5D7E">
              <w:rPr>
                <w:szCs w:val="20"/>
                <w:lang w:eastAsia="en-GB"/>
              </w:rPr>
              <w:t>26.8</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4076EF11" w14:textId="77777777" w:rsidR="00091054" w:rsidRPr="001B5D7E" w:rsidRDefault="00091054" w:rsidP="008D17E3">
            <w:pPr>
              <w:pStyle w:val="TableText"/>
              <w:jc w:val="right"/>
              <w:rPr>
                <w:szCs w:val="20"/>
                <w:lang w:eastAsia="en-GB"/>
              </w:rPr>
            </w:pPr>
            <w:r w:rsidRPr="001B5D7E">
              <w:rPr>
                <w:szCs w:val="20"/>
                <w:lang w:eastAsia="en-GB"/>
              </w:rPr>
              <w:t>1394</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2DBE3558" w14:textId="77777777" w:rsidR="00091054" w:rsidRPr="001B5D7E" w:rsidRDefault="00091054" w:rsidP="008D17E3">
            <w:pPr>
              <w:pStyle w:val="TableText"/>
              <w:jc w:val="right"/>
              <w:rPr>
                <w:szCs w:val="20"/>
                <w:lang w:eastAsia="en-GB"/>
              </w:rPr>
            </w:pPr>
            <w:r w:rsidRPr="001B5D7E">
              <w:rPr>
                <w:szCs w:val="20"/>
                <w:lang w:eastAsia="en-GB"/>
              </w:rPr>
              <w:t>7.4</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75114676" w14:textId="77777777" w:rsidR="00091054" w:rsidRPr="001B5D7E" w:rsidRDefault="00091054" w:rsidP="008D17E3">
            <w:pPr>
              <w:pStyle w:val="TableText"/>
              <w:jc w:val="right"/>
              <w:rPr>
                <w:szCs w:val="20"/>
                <w:lang w:eastAsia="en-GB"/>
              </w:rPr>
            </w:pPr>
            <w:r w:rsidRPr="001B5D7E">
              <w:rPr>
                <w:szCs w:val="20"/>
                <w:lang w:eastAsia="en-GB"/>
              </w:rPr>
              <w:t>1497</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32C90060" w14:textId="77777777" w:rsidR="00091054" w:rsidRPr="001B5D7E" w:rsidRDefault="00091054" w:rsidP="008D17E3">
            <w:pPr>
              <w:pStyle w:val="TableText"/>
              <w:jc w:val="right"/>
              <w:rPr>
                <w:szCs w:val="20"/>
                <w:lang w:eastAsia="en-GB"/>
              </w:rPr>
            </w:pPr>
            <w:r w:rsidRPr="001B5D7E">
              <w:rPr>
                <w:szCs w:val="20"/>
                <w:lang w:eastAsia="en-GB"/>
              </w:rPr>
              <w:t>8.0</w:t>
            </w:r>
          </w:p>
        </w:tc>
      </w:tr>
      <w:tr w:rsidR="00091054" w:rsidRPr="00091054" w14:paraId="41C771DF"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F483DE2"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517ADF4B" w14:textId="77777777" w:rsidR="00091054" w:rsidRPr="00091054" w:rsidRDefault="00091054" w:rsidP="00091054">
            <w:pPr>
              <w:pStyle w:val="TableText"/>
              <w:rPr>
                <w:sz w:val="19"/>
                <w:szCs w:val="19"/>
                <w:lang w:eastAsia="en-GB"/>
              </w:rPr>
            </w:pPr>
            <w:r w:rsidRPr="00091054">
              <w:rPr>
                <w:sz w:val="19"/>
                <w:szCs w:val="19"/>
                <w:lang w:eastAsia="en-GB"/>
              </w:rPr>
              <w:t>Sheffield Urban West</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71D51211" w14:textId="77777777" w:rsidR="00091054" w:rsidRPr="001B5D7E" w:rsidRDefault="00091054" w:rsidP="008D17E3">
            <w:pPr>
              <w:pStyle w:val="TableText"/>
              <w:jc w:val="right"/>
              <w:rPr>
                <w:szCs w:val="20"/>
                <w:lang w:eastAsia="en-GB"/>
              </w:rPr>
            </w:pPr>
            <w:r w:rsidRPr="001B5D7E">
              <w:rPr>
                <w:szCs w:val="20"/>
                <w:lang w:eastAsia="en-GB"/>
              </w:rPr>
              <w:t>74677</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1622FD81" w14:textId="77777777" w:rsidR="00091054" w:rsidRPr="001B5D7E" w:rsidRDefault="00091054" w:rsidP="008D17E3">
            <w:pPr>
              <w:pStyle w:val="TableText"/>
              <w:jc w:val="right"/>
              <w:rPr>
                <w:szCs w:val="20"/>
                <w:lang w:eastAsia="en-GB"/>
              </w:rPr>
            </w:pPr>
            <w:r w:rsidRPr="001B5D7E">
              <w:rPr>
                <w:szCs w:val="20"/>
                <w:lang w:eastAsia="en-GB"/>
              </w:rPr>
              <w:t>77.4</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576403EC" w14:textId="77777777" w:rsidR="00091054" w:rsidRPr="001B5D7E" w:rsidRDefault="00091054" w:rsidP="008D17E3">
            <w:pPr>
              <w:pStyle w:val="TableText"/>
              <w:jc w:val="right"/>
              <w:rPr>
                <w:szCs w:val="20"/>
                <w:lang w:eastAsia="en-GB"/>
              </w:rPr>
            </w:pPr>
            <w:r w:rsidRPr="001B5D7E">
              <w:rPr>
                <w:szCs w:val="20"/>
                <w:lang w:eastAsia="en-GB"/>
              </w:rPr>
              <w:t>2829</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32F74835" w14:textId="77777777" w:rsidR="00091054" w:rsidRPr="001B5D7E" w:rsidRDefault="00091054" w:rsidP="008D17E3">
            <w:pPr>
              <w:pStyle w:val="TableText"/>
              <w:jc w:val="right"/>
              <w:rPr>
                <w:szCs w:val="20"/>
                <w:lang w:eastAsia="en-GB"/>
              </w:rPr>
            </w:pPr>
            <w:r w:rsidRPr="001B5D7E">
              <w:rPr>
                <w:szCs w:val="20"/>
                <w:lang w:eastAsia="en-GB"/>
              </w:rPr>
              <w:t>2.9</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5399DA11" w14:textId="77777777" w:rsidR="00091054" w:rsidRPr="001B5D7E" w:rsidRDefault="00091054" w:rsidP="008D17E3">
            <w:pPr>
              <w:pStyle w:val="TableText"/>
              <w:jc w:val="right"/>
              <w:rPr>
                <w:szCs w:val="20"/>
                <w:lang w:eastAsia="en-GB"/>
              </w:rPr>
            </w:pPr>
            <w:r w:rsidRPr="001B5D7E">
              <w:rPr>
                <w:szCs w:val="20"/>
                <w:lang w:eastAsia="en-GB"/>
              </w:rPr>
              <w:t>11800</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504F9C96" w14:textId="77777777" w:rsidR="00091054" w:rsidRPr="001B5D7E" w:rsidRDefault="00091054" w:rsidP="008D17E3">
            <w:pPr>
              <w:pStyle w:val="TableText"/>
              <w:jc w:val="right"/>
              <w:rPr>
                <w:szCs w:val="20"/>
                <w:lang w:eastAsia="en-GB"/>
              </w:rPr>
            </w:pPr>
            <w:r w:rsidRPr="001B5D7E">
              <w:rPr>
                <w:szCs w:val="20"/>
                <w:lang w:eastAsia="en-GB"/>
              </w:rPr>
              <w:t>12.2</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1936FB3D" w14:textId="77777777" w:rsidR="00091054" w:rsidRPr="001B5D7E" w:rsidRDefault="00091054" w:rsidP="008D17E3">
            <w:pPr>
              <w:pStyle w:val="TableText"/>
              <w:jc w:val="right"/>
              <w:rPr>
                <w:szCs w:val="20"/>
                <w:lang w:eastAsia="en-GB"/>
              </w:rPr>
            </w:pPr>
            <w:r w:rsidRPr="001B5D7E">
              <w:rPr>
                <w:szCs w:val="20"/>
                <w:lang w:eastAsia="en-GB"/>
              </w:rPr>
              <w:t>4313</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6D511758" w14:textId="77777777" w:rsidR="00091054" w:rsidRPr="001B5D7E" w:rsidRDefault="00091054" w:rsidP="008D17E3">
            <w:pPr>
              <w:pStyle w:val="TableText"/>
              <w:jc w:val="right"/>
              <w:rPr>
                <w:szCs w:val="20"/>
                <w:lang w:eastAsia="en-GB"/>
              </w:rPr>
            </w:pPr>
            <w:r w:rsidRPr="001B5D7E">
              <w:rPr>
                <w:szCs w:val="20"/>
                <w:lang w:eastAsia="en-GB"/>
              </w:rPr>
              <w:t>4.5</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5AF9700C" w14:textId="77777777" w:rsidR="00091054" w:rsidRPr="001B5D7E" w:rsidRDefault="00091054" w:rsidP="008D17E3">
            <w:pPr>
              <w:pStyle w:val="TableText"/>
              <w:jc w:val="right"/>
              <w:rPr>
                <w:szCs w:val="20"/>
                <w:lang w:eastAsia="en-GB"/>
              </w:rPr>
            </w:pPr>
            <w:r w:rsidRPr="001B5D7E">
              <w:rPr>
                <w:szCs w:val="20"/>
                <w:lang w:eastAsia="en-GB"/>
              </w:rPr>
              <w:t>2838</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2E4C578C" w14:textId="77777777" w:rsidR="00091054" w:rsidRPr="001B5D7E" w:rsidRDefault="00091054" w:rsidP="008D17E3">
            <w:pPr>
              <w:pStyle w:val="TableText"/>
              <w:jc w:val="right"/>
              <w:rPr>
                <w:szCs w:val="20"/>
                <w:lang w:eastAsia="en-GB"/>
              </w:rPr>
            </w:pPr>
            <w:r w:rsidRPr="001B5D7E">
              <w:rPr>
                <w:szCs w:val="20"/>
                <w:lang w:eastAsia="en-GB"/>
              </w:rPr>
              <w:t>2.9</w:t>
            </w:r>
          </w:p>
        </w:tc>
      </w:tr>
      <w:tr w:rsidR="00091054" w:rsidRPr="00091054" w14:paraId="6192C310"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B6853F4"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0C696640" w14:textId="77777777" w:rsidR="00091054" w:rsidRPr="00091054" w:rsidRDefault="00091054" w:rsidP="00091054">
            <w:pPr>
              <w:pStyle w:val="TableText"/>
              <w:rPr>
                <w:sz w:val="19"/>
                <w:szCs w:val="19"/>
                <w:lang w:eastAsia="en-GB"/>
              </w:rPr>
            </w:pPr>
            <w:r w:rsidRPr="00091054">
              <w:rPr>
                <w:sz w:val="19"/>
                <w:szCs w:val="19"/>
                <w:lang w:eastAsia="en-GB"/>
              </w:rPr>
              <w:t>East Sheffield</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428457FA" w14:textId="77777777" w:rsidR="00091054" w:rsidRPr="001B5D7E" w:rsidRDefault="00091054" w:rsidP="008D17E3">
            <w:pPr>
              <w:pStyle w:val="TableText"/>
              <w:jc w:val="right"/>
              <w:rPr>
                <w:szCs w:val="20"/>
                <w:lang w:eastAsia="en-GB"/>
              </w:rPr>
            </w:pPr>
            <w:r w:rsidRPr="001B5D7E">
              <w:rPr>
                <w:szCs w:val="20"/>
                <w:lang w:eastAsia="en-GB"/>
              </w:rPr>
              <w:t>18626</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6A2FEA88" w14:textId="77777777" w:rsidR="00091054" w:rsidRPr="001B5D7E" w:rsidRDefault="00091054" w:rsidP="008D17E3">
            <w:pPr>
              <w:pStyle w:val="TableText"/>
              <w:jc w:val="right"/>
              <w:rPr>
                <w:szCs w:val="20"/>
                <w:lang w:eastAsia="en-GB"/>
              </w:rPr>
            </w:pPr>
            <w:r w:rsidRPr="001B5D7E">
              <w:rPr>
                <w:szCs w:val="20"/>
                <w:lang w:eastAsia="en-GB"/>
              </w:rPr>
              <w:t>42.3</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4B456602" w14:textId="77777777" w:rsidR="00091054" w:rsidRPr="001B5D7E" w:rsidRDefault="00091054" w:rsidP="008D17E3">
            <w:pPr>
              <w:pStyle w:val="TableText"/>
              <w:jc w:val="right"/>
              <w:rPr>
                <w:szCs w:val="20"/>
                <w:lang w:eastAsia="en-GB"/>
              </w:rPr>
            </w:pPr>
            <w:r w:rsidRPr="001B5D7E">
              <w:rPr>
                <w:szCs w:val="20"/>
                <w:lang w:eastAsia="en-GB"/>
              </w:rPr>
              <w:t>1683</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40672535" w14:textId="77777777" w:rsidR="00091054" w:rsidRPr="001B5D7E" w:rsidRDefault="00091054" w:rsidP="008D17E3">
            <w:pPr>
              <w:pStyle w:val="TableText"/>
              <w:jc w:val="right"/>
              <w:rPr>
                <w:szCs w:val="20"/>
                <w:lang w:eastAsia="en-GB"/>
              </w:rPr>
            </w:pPr>
            <w:r w:rsidRPr="001B5D7E">
              <w:rPr>
                <w:szCs w:val="20"/>
                <w:lang w:eastAsia="en-GB"/>
              </w:rPr>
              <w:t>3.8</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500B2ADC" w14:textId="77777777" w:rsidR="00091054" w:rsidRPr="001B5D7E" w:rsidRDefault="00091054" w:rsidP="008D17E3">
            <w:pPr>
              <w:pStyle w:val="TableText"/>
              <w:jc w:val="right"/>
              <w:rPr>
                <w:szCs w:val="20"/>
                <w:lang w:eastAsia="en-GB"/>
              </w:rPr>
            </w:pPr>
            <w:r w:rsidRPr="001B5D7E">
              <w:rPr>
                <w:szCs w:val="20"/>
                <w:lang w:eastAsia="en-GB"/>
              </w:rPr>
              <w:t>15236</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57781422" w14:textId="77777777" w:rsidR="00091054" w:rsidRPr="001B5D7E" w:rsidRDefault="00091054" w:rsidP="008D17E3">
            <w:pPr>
              <w:pStyle w:val="TableText"/>
              <w:jc w:val="right"/>
              <w:rPr>
                <w:szCs w:val="20"/>
                <w:lang w:eastAsia="en-GB"/>
              </w:rPr>
            </w:pPr>
            <w:r w:rsidRPr="001B5D7E">
              <w:rPr>
                <w:szCs w:val="20"/>
                <w:lang w:eastAsia="en-GB"/>
              </w:rPr>
              <w:t>34.6</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34A950DE" w14:textId="77777777" w:rsidR="00091054" w:rsidRPr="001B5D7E" w:rsidRDefault="00091054" w:rsidP="008D17E3">
            <w:pPr>
              <w:pStyle w:val="TableText"/>
              <w:jc w:val="right"/>
              <w:rPr>
                <w:szCs w:val="20"/>
                <w:lang w:eastAsia="en-GB"/>
              </w:rPr>
            </w:pPr>
            <w:r w:rsidRPr="001B5D7E">
              <w:rPr>
                <w:szCs w:val="20"/>
                <w:lang w:eastAsia="en-GB"/>
              </w:rPr>
              <w:t>4859</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5E90196E" w14:textId="77777777" w:rsidR="00091054" w:rsidRPr="001B5D7E" w:rsidRDefault="00091054" w:rsidP="008D17E3">
            <w:pPr>
              <w:pStyle w:val="TableText"/>
              <w:jc w:val="right"/>
              <w:rPr>
                <w:szCs w:val="20"/>
                <w:lang w:eastAsia="en-GB"/>
              </w:rPr>
            </w:pPr>
            <w:r w:rsidRPr="001B5D7E">
              <w:rPr>
                <w:szCs w:val="20"/>
                <w:lang w:eastAsia="en-GB"/>
              </w:rPr>
              <w:t>11.0</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592C876C" w14:textId="77777777" w:rsidR="00091054" w:rsidRPr="001B5D7E" w:rsidRDefault="00091054" w:rsidP="008D17E3">
            <w:pPr>
              <w:pStyle w:val="TableText"/>
              <w:jc w:val="right"/>
              <w:rPr>
                <w:szCs w:val="20"/>
                <w:lang w:eastAsia="en-GB"/>
              </w:rPr>
            </w:pPr>
            <w:r w:rsidRPr="001B5D7E">
              <w:rPr>
                <w:szCs w:val="20"/>
                <w:lang w:eastAsia="en-GB"/>
              </w:rPr>
              <w:t>3676</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1C541ABF" w14:textId="77777777" w:rsidR="00091054" w:rsidRPr="001B5D7E" w:rsidRDefault="00091054" w:rsidP="008D17E3">
            <w:pPr>
              <w:pStyle w:val="TableText"/>
              <w:jc w:val="right"/>
              <w:rPr>
                <w:szCs w:val="20"/>
                <w:lang w:eastAsia="en-GB"/>
              </w:rPr>
            </w:pPr>
            <w:r w:rsidRPr="001B5D7E">
              <w:rPr>
                <w:szCs w:val="20"/>
                <w:lang w:eastAsia="en-GB"/>
              </w:rPr>
              <w:t>8.3</w:t>
            </w:r>
          </w:p>
        </w:tc>
      </w:tr>
      <w:tr w:rsidR="00091054" w:rsidRPr="00091054" w14:paraId="25FA056D"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652270F"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28B15A05" w14:textId="77777777" w:rsidR="00091054" w:rsidRPr="00091054" w:rsidRDefault="00091054" w:rsidP="00091054">
            <w:pPr>
              <w:pStyle w:val="TableText"/>
              <w:rPr>
                <w:sz w:val="19"/>
                <w:szCs w:val="19"/>
                <w:lang w:eastAsia="en-GB"/>
              </w:rPr>
            </w:pPr>
            <w:r w:rsidRPr="00091054">
              <w:rPr>
                <w:sz w:val="19"/>
                <w:szCs w:val="19"/>
                <w:lang w:eastAsia="en-GB"/>
              </w:rPr>
              <w:t>Manor/ Arbourthorne/ Gleadless</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36D7370D" w14:textId="77777777" w:rsidR="00091054" w:rsidRPr="001B5D7E" w:rsidRDefault="00091054" w:rsidP="008D17E3">
            <w:pPr>
              <w:pStyle w:val="TableText"/>
              <w:jc w:val="right"/>
              <w:rPr>
                <w:szCs w:val="20"/>
                <w:lang w:eastAsia="en-GB"/>
              </w:rPr>
            </w:pPr>
            <w:r w:rsidRPr="001B5D7E">
              <w:rPr>
                <w:szCs w:val="20"/>
                <w:lang w:eastAsia="en-GB"/>
              </w:rPr>
              <w:t>36387</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7967C144" w14:textId="77777777" w:rsidR="00091054" w:rsidRPr="001B5D7E" w:rsidRDefault="00091054" w:rsidP="008D17E3">
            <w:pPr>
              <w:pStyle w:val="TableText"/>
              <w:jc w:val="right"/>
              <w:rPr>
                <w:szCs w:val="20"/>
                <w:lang w:eastAsia="en-GB"/>
              </w:rPr>
            </w:pPr>
            <w:r w:rsidRPr="001B5D7E">
              <w:rPr>
                <w:szCs w:val="20"/>
                <w:lang w:eastAsia="en-GB"/>
              </w:rPr>
              <w:t>82.4</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1C6E3BDA" w14:textId="77777777" w:rsidR="00091054" w:rsidRPr="001B5D7E" w:rsidRDefault="00091054" w:rsidP="008D17E3">
            <w:pPr>
              <w:pStyle w:val="TableText"/>
              <w:jc w:val="right"/>
              <w:rPr>
                <w:szCs w:val="20"/>
                <w:lang w:eastAsia="en-GB"/>
              </w:rPr>
            </w:pPr>
            <w:r w:rsidRPr="001B5D7E">
              <w:rPr>
                <w:szCs w:val="20"/>
                <w:lang w:eastAsia="en-GB"/>
              </w:rPr>
              <w:t>1681</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4BFACE1F" w14:textId="77777777" w:rsidR="00091054" w:rsidRPr="001B5D7E" w:rsidRDefault="00091054" w:rsidP="008D17E3">
            <w:pPr>
              <w:pStyle w:val="TableText"/>
              <w:jc w:val="right"/>
              <w:rPr>
                <w:szCs w:val="20"/>
                <w:lang w:eastAsia="en-GB"/>
              </w:rPr>
            </w:pPr>
            <w:r w:rsidRPr="001B5D7E">
              <w:rPr>
                <w:szCs w:val="20"/>
                <w:lang w:eastAsia="en-GB"/>
              </w:rPr>
              <w:t>3.8</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6FC25061" w14:textId="77777777" w:rsidR="00091054" w:rsidRPr="001B5D7E" w:rsidRDefault="00091054" w:rsidP="008D17E3">
            <w:pPr>
              <w:pStyle w:val="TableText"/>
              <w:jc w:val="right"/>
              <w:rPr>
                <w:szCs w:val="20"/>
                <w:lang w:eastAsia="en-GB"/>
              </w:rPr>
            </w:pPr>
            <w:r w:rsidRPr="001B5D7E">
              <w:rPr>
                <w:szCs w:val="20"/>
                <w:lang w:eastAsia="en-GB"/>
              </w:rPr>
              <w:t>2319</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0C928045" w14:textId="77777777" w:rsidR="00091054" w:rsidRPr="001B5D7E" w:rsidRDefault="00091054" w:rsidP="008D17E3">
            <w:pPr>
              <w:pStyle w:val="TableText"/>
              <w:jc w:val="right"/>
              <w:rPr>
                <w:szCs w:val="20"/>
                <w:lang w:eastAsia="en-GB"/>
              </w:rPr>
            </w:pPr>
            <w:r w:rsidRPr="001B5D7E">
              <w:rPr>
                <w:szCs w:val="20"/>
                <w:lang w:eastAsia="en-GB"/>
              </w:rPr>
              <w:t>5.2</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6B4F8140" w14:textId="77777777" w:rsidR="00091054" w:rsidRPr="001B5D7E" w:rsidRDefault="00091054" w:rsidP="008D17E3">
            <w:pPr>
              <w:pStyle w:val="TableText"/>
              <w:jc w:val="right"/>
              <w:rPr>
                <w:szCs w:val="20"/>
                <w:lang w:eastAsia="en-GB"/>
              </w:rPr>
            </w:pPr>
            <w:r w:rsidRPr="001B5D7E">
              <w:rPr>
                <w:szCs w:val="20"/>
                <w:lang w:eastAsia="en-GB"/>
              </w:rPr>
              <w:t>2785</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641E5834" w14:textId="77777777" w:rsidR="00091054" w:rsidRPr="001B5D7E" w:rsidRDefault="00091054" w:rsidP="008D17E3">
            <w:pPr>
              <w:pStyle w:val="TableText"/>
              <w:jc w:val="right"/>
              <w:rPr>
                <w:szCs w:val="20"/>
                <w:lang w:eastAsia="en-GB"/>
              </w:rPr>
            </w:pPr>
            <w:r w:rsidRPr="001B5D7E">
              <w:rPr>
                <w:szCs w:val="20"/>
                <w:lang w:eastAsia="en-GB"/>
              </w:rPr>
              <w:t>6.3</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7B2AA891" w14:textId="77777777" w:rsidR="00091054" w:rsidRPr="001B5D7E" w:rsidRDefault="00091054" w:rsidP="008D17E3">
            <w:pPr>
              <w:pStyle w:val="TableText"/>
              <w:jc w:val="right"/>
              <w:rPr>
                <w:szCs w:val="20"/>
                <w:lang w:eastAsia="en-GB"/>
              </w:rPr>
            </w:pPr>
            <w:r w:rsidRPr="001B5D7E">
              <w:rPr>
                <w:szCs w:val="20"/>
                <w:lang w:eastAsia="en-GB"/>
              </w:rPr>
              <w:t>1000</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2E91AF2C" w14:textId="77777777" w:rsidR="00091054" w:rsidRPr="001B5D7E" w:rsidRDefault="00091054" w:rsidP="008D17E3">
            <w:pPr>
              <w:pStyle w:val="TableText"/>
              <w:jc w:val="right"/>
              <w:rPr>
                <w:szCs w:val="20"/>
                <w:lang w:eastAsia="en-GB"/>
              </w:rPr>
            </w:pPr>
            <w:r w:rsidRPr="001B5D7E">
              <w:rPr>
                <w:szCs w:val="20"/>
                <w:lang w:eastAsia="en-GB"/>
              </w:rPr>
              <w:t>2.3</w:t>
            </w:r>
          </w:p>
        </w:tc>
      </w:tr>
      <w:tr w:rsidR="00091054" w:rsidRPr="00091054" w14:paraId="2B5C7308"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3AEE34B"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67526CAA" w14:textId="77777777" w:rsidR="00091054" w:rsidRPr="00091054" w:rsidRDefault="00091054" w:rsidP="00091054">
            <w:pPr>
              <w:pStyle w:val="TableText"/>
              <w:rPr>
                <w:sz w:val="19"/>
                <w:szCs w:val="19"/>
                <w:lang w:eastAsia="en-GB"/>
              </w:rPr>
            </w:pPr>
            <w:r w:rsidRPr="00091054">
              <w:rPr>
                <w:sz w:val="19"/>
                <w:szCs w:val="19"/>
                <w:lang w:eastAsia="en-GB"/>
              </w:rPr>
              <w:t>North East Sheffield</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601FAD57" w14:textId="77777777" w:rsidR="00091054" w:rsidRPr="001B5D7E" w:rsidRDefault="00091054" w:rsidP="008D17E3">
            <w:pPr>
              <w:pStyle w:val="TableText"/>
              <w:jc w:val="right"/>
              <w:rPr>
                <w:szCs w:val="20"/>
                <w:lang w:eastAsia="en-GB"/>
              </w:rPr>
            </w:pPr>
            <w:r w:rsidRPr="001B5D7E">
              <w:rPr>
                <w:szCs w:val="20"/>
                <w:lang w:eastAsia="en-GB"/>
              </w:rPr>
              <w:t>58348</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3A49DEEA" w14:textId="77777777" w:rsidR="00091054" w:rsidRPr="001B5D7E" w:rsidRDefault="00091054" w:rsidP="008D17E3">
            <w:pPr>
              <w:pStyle w:val="TableText"/>
              <w:jc w:val="right"/>
              <w:rPr>
                <w:szCs w:val="20"/>
                <w:lang w:eastAsia="en-GB"/>
              </w:rPr>
            </w:pPr>
            <w:r w:rsidRPr="001B5D7E">
              <w:rPr>
                <w:szCs w:val="20"/>
                <w:lang w:eastAsia="en-GB"/>
              </w:rPr>
              <w:t>84.8</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3EF97799" w14:textId="77777777" w:rsidR="00091054" w:rsidRPr="001B5D7E" w:rsidRDefault="00091054" w:rsidP="008D17E3">
            <w:pPr>
              <w:pStyle w:val="TableText"/>
              <w:jc w:val="right"/>
              <w:rPr>
                <w:szCs w:val="20"/>
                <w:lang w:eastAsia="en-GB"/>
              </w:rPr>
            </w:pPr>
            <w:r w:rsidRPr="001B5D7E">
              <w:rPr>
                <w:szCs w:val="20"/>
                <w:lang w:eastAsia="en-GB"/>
              </w:rPr>
              <w:t>2157</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036DF217" w14:textId="77777777" w:rsidR="00091054" w:rsidRPr="001B5D7E" w:rsidRDefault="00091054" w:rsidP="008D17E3">
            <w:pPr>
              <w:pStyle w:val="TableText"/>
              <w:jc w:val="right"/>
              <w:rPr>
                <w:szCs w:val="20"/>
                <w:lang w:eastAsia="en-GB"/>
              </w:rPr>
            </w:pPr>
            <w:r w:rsidRPr="001B5D7E">
              <w:rPr>
                <w:szCs w:val="20"/>
                <w:lang w:eastAsia="en-GB"/>
              </w:rPr>
              <w:t>3.1</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2BED171A" w14:textId="77777777" w:rsidR="00091054" w:rsidRPr="001B5D7E" w:rsidRDefault="00091054" w:rsidP="008D17E3">
            <w:pPr>
              <w:pStyle w:val="TableText"/>
              <w:jc w:val="right"/>
              <w:rPr>
                <w:szCs w:val="20"/>
                <w:lang w:eastAsia="en-GB"/>
              </w:rPr>
            </w:pPr>
            <w:r w:rsidRPr="001B5D7E">
              <w:rPr>
                <w:szCs w:val="20"/>
                <w:lang w:eastAsia="en-GB"/>
              </w:rPr>
              <w:t>3453</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419C0382" w14:textId="77777777" w:rsidR="00091054" w:rsidRPr="001B5D7E" w:rsidRDefault="00091054" w:rsidP="008D17E3">
            <w:pPr>
              <w:pStyle w:val="TableText"/>
              <w:jc w:val="right"/>
              <w:rPr>
                <w:szCs w:val="20"/>
                <w:lang w:eastAsia="en-GB"/>
              </w:rPr>
            </w:pPr>
            <w:r w:rsidRPr="001B5D7E">
              <w:rPr>
                <w:szCs w:val="20"/>
                <w:lang w:eastAsia="en-GB"/>
              </w:rPr>
              <w:t>5.0</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193F5B82" w14:textId="77777777" w:rsidR="00091054" w:rsidRPr="001B5D7E" w:rsidRDefault="00091054" w:rsidP="008D17E3">
            <w:pPr>
              <w:pStyle w:val="TableText"/>
              <w:jc w:val="right"/>
              <w:rPr>
                <w:szCs w:val="20"/>
                <w:lang w:eastAsia="en-GB"/>
              </w:rPr>
            </w:pPr>
            <w:r w:rsidRPr="001B5D7E">
              <w:rPr>
                <w:szCs w:val="20"/>
                <w:lang w:eastAsia="en-GB"/>
              </w:rPr>
              <w:t>3092</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2EA6566E" w14:textId="77777777" w:rsidR="00091054" w:rsidRPr="001B5D7E" w:rsidRDefault="00091054" w:rsidP="008D17E3">
            <w:pPr>
              <w:pStyle w:val="TableText"/>
              <w:jc w:val="right"/>
              <w:rPr>
                <w:szCs w:val="20"/>
                <w:lang w:eastAsia="en-GB"/>
              </w:rPr>
            </w:pPr>
            <w:r w:rsidRPr="001B5D7E">
              <w:rPr>
                <w:szCs w:val="20"/>
                <w:lang w:eastAsia="en-GB"/>
              </w:rPr>
              <w:t>4.5</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3E4E8963" w14:textId="77777777" w:rsidR="00091054" w:rsidRPr="001B5D7E" w:rsidRDefault="00091054" w:rsidP="008D17E3">
            <w:pPr>
              <w:pStyle w:val="TableText"/>
              <w:jc w:val="right"/>
              <w:rPr>
                <w:szCs w:val="20"/>
                <w:lang w:eastAsia="en-GB"/>
              </w:rPr>
            </w:pPr>
            <w:r w:rsidRPr="001B5D7E">
              <w:rPr>
                <w:szCs w:val="20"/>
                <w:lang w:eastAsia="en-GB"/>
              </w:rPr>
              <w:t>1765</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65F9631E" w14:textId="77777777" w:rsidR="00091054" w:rsidRPr="001B5D7E" w:rsidRDefault="00091054" w:rsidP="008D17E3">
            <w:pPr>
              <w:pStyle w:val="TableText"/>
              <w:jc w:val="right"/>
              <w:rPr>
                <w:szCs w:val="20"/>
                <w:lang w:eastAsia="en-GB"/>
              </w:rPr>
            </w:pPr>
            <w:r w:rsidRPr="001B5D7E">
              <w:rPr>
                <w:szCs w:val="20"/>
                <w:lang w:eastAsia="en-GB"/>
              </w:rPr>
              <w:t>2.6</w:t>
            </w:r>
          </w:p>
        </w:tc>
      </w:tr>
      <w:tr w:rsidR="00091054" w:rsidRPr="00091054" w14:paraId="6314033D"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4B5BA6C"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1ABD83C6" w14:textId="77777777" w:rsidR="00091054" w:rsidRPr="00091054" w:rsidRDefault="00091054" w:rsidP="00091054">
            <w:pPr>
              <w:pStyle w:val="TableText"/>
              <w:rPr>
                <w:sz w:val="19"/>
                <w:szCs w:val="19"/>
                <w:lang w:eastAsia="en-GB"/>
              </w:rPr>
            </w:pPr>
            <w:r w:rsidRPr="00091054">
              <w:rPr>
                <w:sz w:val="19"/>
                <w:szCs w:val="19"/>
                <w:lang w:eastAsia="en-GB"/>
              </w:rPr>
              <w:t>North West Sheffield</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737501CB" w14:textId="77777777" w:rsidR="00091054" w:rsidRPr="001B5D7E" w:rsidRDefault="00091054" w:rsidP="008D17E3">
            <w:pPr>
              <w:pStyle w:val="TableText"/>
              <w:jc w:val="right"/>
              <w:rPr>
                <w:szCs w:val="20"/>
                <w:lang w:eastAsia="en-GB"/>
              </w:rPr>
            </w:pPr>
            <w:r w:rsidRPr="001B5D7E">
              <w:rPr>
                <w:szCs w:val="20"/>
                <w:lang w:eastAsia="en-GB"/>
              </w:rPr>
              <w:t>35900</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6AD2B1CB" w14:textId="77777777" w:rsidR="00091054" w:rsidRPr="001B5D7E" w:rsidRDefault="00091054" w:rsidP="008D17E3">
            <w:pPr>
              <w:pStyle w:val="TableText"/>
              <w:jc w:val="right"/>
              <w:rPr>
                <w:szCs w:val="20"/>
                <w:lang w:eastAsia="en-GB"/>
              </w:rPr>
            </w:pPr>
            <w:r w:rsidRPr="001B5D7E">
              <w:rPr>
                <w:szCs w:val="20"/>
                <w:lang w:eastAsia="en-GB"/>
              </w:rPr>
              <w:t>94.6</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2FFBABEA" w14:textId="77777777" w:rsidR="00091054" w:rsidRPr="001B5D7E" w:rsidRDefault="00091054" w:rsidP="008D17E3">
            <w:pPr>
              <w:pStyle w:val="TableText"/>
              <w:jc w:val="right"/>
              <w:rPr>
                <w:szCs w:val="20"/>
                <w:lang w:eastAsia="en-GB"/>
              </w:rPr>
            </w:pPr>
            <w:r w:rsidRPr="001B5D7E">
              <w:rPr>
                <w:szCs w:val="20"/>
                <w:lang w:eastAsia="en-GB"/>
              </w:rPr>
              <w:t>638</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64FEEA86" w14:textId="77777777" w:rsidR="00091054" w:rsidRPr="001B5D7E" w:rsidRDefault="00091054" w:rsidP="008D17E3">
            <w:pPr>
              <w:pStyle w:val="TableText"/>
              <w:jc w:val="right"/>
              <w:rPr>
                <w:szCs w:val="20"/>
                <w:lang w:eastAsia="en-GB"/>
              </w:rPr>
            </w:pPr>
            <w:r w:rsidRPr="001B5D7E">
              <w:rPr>
                <w:szCs w:val="20"/>
                <w:lang w:eastAsia="en-GB"/>
              </w:rPr>
              <w:t>1.7</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22781190" w14:textId="77777777" w:rsidR="00091054" w:rsidRPr="001B5D7E" w:rsidRDefault="00091054" w:rsidP="008D17E3">
            <w:pPr>
              <w:pStyle w:val="TableText"/>
              <w:jc w:val="right"/>
              <w:rPr>
                <w:szCs w:val="20"/>
                <w:lang w:eastAsia="en-GB"/>
              </w:rPr>
            </w:pPr>
            <w:r w:rsidRPr="001B5D7E">
              <w:rPr>
                <w:szCs w:val="20"/>
                <w:lang w:eastAsia="en-GB"/>
              </w:rPr>
              <w:t>572</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734696F4" w14:textId="77777777" w:rsidR="00091054" w:rsidRPr="001B5D7E" w:rsidRDefault="00091054" w:rsidP="008D17E3">
            <w:pPr>
              <w:pStyle w:val="TableText"/>
              <w:jc w:val="right"/>
              <w:rPr>
                <w:szCs w:val="20"/>
                <w:lang w:eastAsia="en-GB"/>
              </w:rPr>
            </w:pPr>
            <w:r w:rsidRPr="001B5D7E">
              <w:rPr>
                <w:szCs w:val="20"/>
                <w:lang w:eastAsia="en-GB"/>
              </w:rPr>
              <w:t>1.5</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761A0014" w14:textId="77777777" w:rsidR="00091054" w:rsidRPr="001B5D7E" w:rsidRDefault="00091054" w:rsidP="008D17E3">
            <w:pPr>
              <w:pStyle w:val="TableText"/>
              <w:jc w:val="right"/>
              <w:rPr>
                <w:szCs w:val="20"/>
                <w:lang w:eastAsia="en-GB"/>
              </w:rPr>
            </w:pPr>
            <w:r w:rsidRPr="001B5D7E">
              <w:rPr>
                <w:szCs w:val="20"/>
                <w:lang w:eastAsia="en-GB"/>
              </w:rPr>
              <w:t>520</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5E81FF9E" w14:textId="77777777" w:rsidR="00091054" w:rsidRPr="001B5D7E" w:rsidRDefault="00091054" w:rsidP="008D17E3">
            <w:pPr>
              <w:pStyle w:val="TableText"/>
              <w:jc w:val="right"/>
              <w:rPr>
                <w:szCs w:val="20"/>
                <w:lang w:eastAsia="en-GB"/>
              </w:rPr>
            </w:pPr>
            <w:r w:rsidRPr="001B5D7E">
              <w:rPr>
                <w:szCs w:val="20"/>
                <w:lang w:eastAsia="en-GB"/>
              </w:rPr>
              <w:t>1.4</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3C383015" w14:textId="77777777" w:rsidR="00091054" w:rsidRPr="001B5D7E" w:rsidRDefault="00091054" w:rsidP="008D17E3">
            <w:pPr>
              <w:pStyle w:val="TableText"/>
              <w:jc w:val="right"/>
              <w:rPr>
                <w:szCs w:val="20"/>
                <w:lang w:eastAsia="en-GB"/>
              </w:rPr>
            </w:pPr>
            <w:r w:rsidRPr="001B5D7E">
              <w:rPr>
                <w:szCs w:val="20"/>
                <w:lang w:eastAsia="en-GB"/>
              </w:rPr>
              <w:t>325</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52996DBE" w14:textId="77777777" w:rsidR="00091054" w:rsidRPr="001B5D7E" w:rsidRDefault="00091054" w:rsidP="008D17E3">
            <w:pPr>
              <w:pStyle w:val="TableText"/>
              <w:jc w:val="right"/>
              <w:rPr>
                <w:szCs w:val="20"/>
                <w:lang w:eastAsia="en-GB"/>
              </w:rPr>
            </w:pPr>
            <w:r w:rsidRPr="001B5D7E">
              <w:rPr>
                <w:szCs w:val="20"/>
                <w:lang w:eastAsia="en-GB"/>
              </w:rPr>
              <w:t>0.9</w:t>
            </w:r>
          </w:p>
        </w:tc>
      </w:tr>
      <w:tr w:rsidR="00091054" w:rsidRPr="00091054" w14:paraId="701D7442"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1CD269C"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064EF449" w14:textId="77777777" w:rsidR="00091054" w:rsidRPr="00091054" w:rsidRDefault="00091054" w:rsidP="00091054">
            <w:pPr>
              <w:pStyle w:val="TableText"/>
              <w:rPr>
                <w:sz w:val="19"/>
                <w:szCs w:val="19"/>
                <w:lang w:eastAsia="en-GB"/>
              </w:rPr>
            </w:pPr>
            <w:r w:rsidRPr="00091054">
              <w:rPr>
                <w:sz w:val="19"/>
                <w:szCs w:val="19"/>
                <w:lang w:eastAsia="en-GB"/>
              </w:rPr>
              <w:t>Peak District Fringe</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1DFE3E2F" w14:textId="77777777" w:rsidR="00091054" w:rsidRPr="001B5D7E" w:rsidRDefault="00091054" w:rsidP="008D17E3">
            <w:pPr>
              <w:pStyle w:val="TableText"/>
              <w:jc w:val="right"/>
              <w:rPr>
                <w:szCs w:val="20"/>
                <w:lang w:eastAsia="en-GB"/>
              </w:rPr>
            </w:pPr>
            <w:r w:rsidRPr="001B5D7E">
              <w:rPr>
                <w:szCs w:val="20"/>
                <w:lang w:eastAsia="en-GB"/>
              </w:rPr>
              <w:t>9474</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3DA44440" w14:textId="77777777" w:rsidR="00091054" w:rsidRPr="001B5D7E" w:rsidRDefault="00091054" w:rsidP="008D17E3">
            <w:pPr>
              <w:pStyle w:val="TableText"/>
              <w:jc w:val="right"/>
              <w:rPr>
                <w:szCs w:val="20"/>
                <w:lang w:eastAsia="en-GB"/>
              </w:rPr>
            </w:pPr>
            <w:r w:rsidRPr="001B5D7E">
              <w:rPr>
                <w:szCs w:val="20"/>
                <w:lang w:eastAsia="en-GB"/>
              </w:rPr>
              <w:t>94.8</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61DB2769" w14:textId="77777777" w:rsidR="00091054" w:rsidRPr="001B5D7E" w:rsidRDefault="00091054" w:rsidP="008D17E3">
            <w:pPr>
              <w:pStyle w:val="TableText"/>
              <w:jc w:val="right"/>
              <w:rPr>
                <w:szCs w:val="20"/>
                <w:lang w:eastAsia="en-GB"/>
              </w:rPr>
            </w:pPr>
            <w:r w:rsidRPr="001B5D7E">
              <w:rPr>
                <w:szCs w:val="20"/>
                <w:lang w:eastAsia="en-GB"/>
              </w:rPr>
              <w:t>116</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2F83D105" w14:textId="77777777" w:rsidR="00091054" w:rsidRPr="001B5D7E" w:rsidRDefault="00091054" w:rsidP="008D17E3">
            <w:pPr>
              <w:pStyle w:val="TableText"/>
              <w:jc w:val="right"/>
              <w:rPr>
                <w:szCs w:val="20"/>
                <w:lang w:eastAsia="en-GB"/>
              </w:rPr>
            </w:pPr>
            <w:r w:rsidRPr="001B5D7E">
              <w:rPr>
                <w:szCs w:val="20"/>
                <w:lang w:eastAsia="en-GB"/>
              </w:rPr>
              <w:t>1.2</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6EF6798A" w14:textId="77777777" w:rsidR="00091054" w:rsidRPr="001B5D7E" w:rsidRDefault="00091054" w:rsidP="008D17E3">
            <w:pPr>
              <w:pStyle w:val="TableText"/>
              <w:jc w:val="right"/>
              <w:rPr>
                <w:szCs w:val="20"/>
                <w:lang w:eastAsia="en-GB"/>
              </w:rPr>
            </w:pPr>
            <w:r w:rsidRPr="001B5D7E">
              <w:rPr>
                <w:szCs w:val="20"/>
                <w:lang w:eastAsia="en-GB"/>
              </w:rPr>
              <w:t>268</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00A1A357" w14:textId="77777777" w:rsidR="00091054" w:rsidRPr="001B5D7E" w:rsidRDefault="00091054" w:rsidP="008D17E3">
            <w:pPr>
              <w:pStyle w:val="TableText"/>
              <w:jc w:val="right"/>
              <w:rPr>
                <w:szCs w:val="20"/>
                <w:lang w:eastAsia="en-GB"/>
              </w:rPr>
            </w:pPr>
            <w:r w:rsidRPr="001B5D7E">
              <w:rPr>
                <w:szCs w:val="20"/>
                <w:lang w:eastAsia="en-GB"/>
              </w:rPr>
              <w:t>2.7</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5403EBFD" w14:textId="77777777" w:rsidR="00091054" w:rsidRPr="001B5D7E" w:rsidRDefault="00091054" w:rsidP="008D17E3">
            <w:pPr>
              <w:pStyle w:val="TableText"/>
              <w:jc w:val="right"/>
              <w:rPr>
                <w:szCs w:val="20"/>
                <w:lang w:eastAsia="en-GB"/>
              </w:rPr>
            </w:pPr>
            <w:r w:rsidRPr="001B5D7E">
              <w:rPr>
                <w:szCs w:val="20"/>
                <w:lang w:eastAsia="en-GB"/>
              </w:rPr>
              <w:t>92</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35812945" w14:textId="77777777" w:rsidR="00091054" w:rsidRPr="001B5D7E" w:rsidRDefault="00091054" w:rsidP="008D17E3">
            <w:pPr>
              <w:pStyle w:val="TableText"/>
              <w:jc w:val="right"/>
              <w:rPr>
                <w:szCs w:val="20"/>
                <w:lang w:eastAsia="en-GB"/>
              </w:rPr>
            </w:pPr>
            <w:r w:rsidRPr="001B5D7E">
              <w:rPr>
                <w:szCs w:val="20"/>
                <w:lang w:eastAsia="en-GB"/>
              </w:rPr>
              <w:t>0.9</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371911A3" w14:textId="77777777" w:rsidR="00091054" w:rsidRPr="001B5D7E" w:rsidRDefault="00091054" w:rsidP="008D17E3">
            <w:pPr>
              <w:pStyle w:val="TableText"/>
              <w:jc w:val="right"/>
              <w:rPr>
                <w:szCs w:val="20"/>
                <w:lang w:eastAsia="en-GB"/>
              </w:rPr>
            </w:pPr>
            <w:r w:rsidRPr="001B5D7E">
              <w:rPr>
                <w:szCs w:val="20"/>
                <w:lang w:eastAsia="en-GB"/>
              </w:rPr>
              <w:t>45</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57C65E53" w14:textId="77777777" w:rsidR="00091054" w:rsidRPr="001B5D7E" w:rsidRDefault="00091054" w:rsidP="008D17E3">
            <w:pPr>
              <w:pStyle w:val="TableText"/>
              <w:jc w:val="right"/>
              <w:rPr>
                <w:szCs w:val="20"/>
                <w:lang w:eastAsia="en-GB"/>
              </w:rPr>
            </w:pPr>
            <w:r w:rsidRPr="001B5D7E">
              <w:rPr>
                <w:szCs w:val="20"/>
                <w:lang w:eastAsia="en-GB"/>
              </w:rPr>
              <w:t>0.5</w:t>
            </w:r>
          </w:p>
        </w:tc>
      </w:tr>
      <w:tr w:rsidR="00091054" w:rsidRPr="00091054" w14:paraId="7EEC047A"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5020D93"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2ACF9526" w14:textId="77777777" w:rsidR="00091054" w:rsidRPr="00091054" w:rsidRDefault="00091054" w:rsidP="00091054">
            <w:pPr>
              <w:pStyle w:val="TableText"/>
              <w:rPr>
                <w:sz w:val="19"/>
                <w:szCs w:val="19"/>
                <w:lang w:eastAsia="en-GB"/>
              </w:rPr>
            </w:pPr>
            <w:r w:rsidRPr="00091054">
              <w:rPr>
                <w:sz w:val="19"/>
                <w:szCs w:val="19"/>
                <w:lang w:eastAsia="en-GB"/>
              </w:rPr>
              <w:t>Rural Upper Don Valley</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789996FC" w14:textId="77777777" w:rsidR="00091054" w:rsidRPr="001B5D7E" w:rsidRDefault="00091054" w:rsidP="008D17E3">
            <w:pPr>
              <w:pStyle w:val="TableText"/>
              <w:jc w:val="right"/>
              <w:rPr>
                <w:szCs w:val="20"/>
                <w:lang w:eastAsia="en-GB"/>
              </w:rPr>
            </w:pPr>
            <w:r w:rsidRPr="001B5D7E">
              <w:rPr>
                <w:szCs w:val="20"/>
                <w:lang w:eastAsia="en-GB"/>
              </w:rPr>
              <w:t>6185</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37424CFD" w14:textId="77777777" w:rsidR="00091054" w:rsidRPr="001B5D7E" w:rsidRDefault="00091054" w:rsidP="008D17E3">
            <w:pPr>
              <w:pStyle w:val="TableText"/>
              <w:jc w:val="right"/>
              <w:rPr>
                <w:szCs w:val="20"/>
                <w:lang w:eastAsia="en-GB"/>
              </w:rPr>
            </w:pPr>
            <w:r w:rsidRPr="001B5D7E">
              <w:rPr>
                <w:szCs w:val="20"/>
                <w:lang w:eastAsia="en-GB"/>
              </w:rPr>
              <w:t>97.4</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0590611A" w14:textId="77777777" w:rsidR="00091054" w:rsidRPr="001B5D7E" w:rsidRDefault="00091054" w:rsidP="008D17E3">
            <w:pPr>
              <w:pStyle w:val="TableText"/>
              <w:jc w:val="right"/>
              <w:rPr>
                <w:szCs w:val="20"/>
                <w:lang w:eastAsia="en-GB"/>
              </w:rPr>
            </w:pPr>
            <w:r w:rsidRPr="001B5D7E">
              <w:rPr>
                <w:szCs w:val="20"/>
                <w:lang w:eastAsia="en-GB"/>
              </w:rPr>
              <w:t>47</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0EE9D819" w14:textId="77777777" w:rsidR="00091054" w:rsidRPr="001B5D7E" w:rsidRDefault="00091054" w:rsidP="008D17E3">
            <w:pPr>
              <w:pStyle w:val="TableText"/>
              <w:jc w:val="right"/>
              <w:rPr>
                <w:szCs w:val="20"/>
                <w:lang w:eastAsia="en-GB"/>
              </w:rPr>
            </w:pPr>
            <w:r w:rsidRPr="001B5D7E">
              <w:rPr>
                <w:szCs w:val="20"/>
                <w:lang w:eastAsia="en-GB"/>
              </w:rPr>
              <w:t>0.7</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3C13ECA8" w14:textId="77777777" w:rsidR="00091054" w:rsidRPr="001B5D7E" w:rsidRDefault="00091054" w:rsidP="008D17E3">
            <w:pPr>
              <w:pStyle w:val="TableText"/>
              <w:jc w:val="right"/>
              <w:rPr>
                <w:szCs w:val="20"/>
                <w:lang w:eastAsia="en-GB"/>
              </w:rPr>
            </w:pPr>
            <w:r w:rsidRPr="001B5D7E">
              <w:rPr>
                <w:szCs w:val="20"/>
                <w:lang w:eastAsia="en-GB"/>
              </w:rPr>
              <w:t>48</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636ABE00" w14:textId="77777777" w:rsidR="00091054" w:rsidRPr="001B5D7E" w:rsidRDefault="00091054" w:rsidP="008D17E3">
            <w:pPr>
              <w:pStyle w:val="TableText"/>
              <w:jc w:val="right"/>
              <w:rPr>
                <w:szCs w:val="20"/>
                <w:lang w:eastAsia="en-GB"/>
              </w:rPr>
            </w:pPr>
            <w:r w:rsidRPr="001B5D7E">
              <w:rPr>
                <w:szCs w:val="20"/>
                <w:lang w:eastAsia="en-GB"/>
              </w:rPr>
              <w:t>0.8</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1107DF18" w14:textId="77777777" w:rsidR="00091054" w:rsidRPr="001B5D7E" w:rsidRDefault="00091054" w:rsidP="008D17E3">
            <w:pPr>
              <w:pStyle w:val="TableText"/>
              <w:jc w:val="right"/>
              <w:rPr>
                <w:szCs w:val="20"/>
                <w:lang w:eastAsia="en-GB"/>
              </w:rPr>
            </w:pPr>
            <w:r w:rsidRPr="001B5D7E">
              <w:rPr>
                <w:szCs w:val="20"/>
                <w:lang w:eastAsia="en-GB"/>
              </w:rPr>
              <w:t>36</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76064E11" w14:textId="77777777" w:rsidR="00091054" w:rsidRPr="001B5D7E" w:rsidRDefault="00091054" w:rsidP="008D17E3">
            <w:pPr>
              <w:pStyle w:val="TableText"/>
              <w:jc w:val="right"/>
              <w:rPr>
                <w:szCs w:val="20"/>
                <w:lang w:eastAsia="en-GB"/>
              </w:rPr>
            </w:pPr>
            <w:r w:rsidRPr="001B5D7E">
              <w:rPr>
                <w:szCs w:val="20"/>
                <w:lang w:eastAsia="en-GB"/>
              </w:rPr>
              <w:t>0.6</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6AEDE4C6" w14:textId="77777777" w:rsidR="00091054" w:rsidRPr="001B5D7E" w:rsidRDefault="00091054" w:rsidP="008D17E3">
            <w:pPr>
              <w:pStyle w:val="TableText"/>
              <w:jc w:val="right"/>
              <w:rPr>
                <w:szCs w:val="20"/>
                <w:lang w:eastAsia="en-GB"/>
              </w:rPr>
            </w:pPr>
            <w:r w:rsidRPr="001B5D7E">
              <w:rPr>
                <w:szCs w:val="20"/>
                <w:lang w:eastAsia="en-GB"/>
              </w:rPr>
              <w:t>34</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436E70D9" w14:textId="77777777" w:rsidR="00091054" w:rsidRPr="001B5D7E" w:rsidRDefault="00091054" w:rsidP="008D17E3">
            <w:pPr>
              <w:pStyle w:val="TableText"/>
              <w:jc w:val="right"/>
              <w:rPr>
                <w:szCs w:val="20"/>
                <w:lang w:eastAsia="en-GB"/>
              </w:rPr>
            </w:pPr>
            <w:r w:rsidRPr="001B5D7E">
              <w:rPr>
                <w:szCs w:val="20"/>
                <w:lang w:eastAsia="en-GB"/>
              </w:rPr>
              <w:t>0.5</w:t>
            </w:r>
          </w:p>
        </w:tc>
      </w:tr>
      <w:tr w:rsidR="00091054" w:rsidRPr="00091054" w14:paraId="56546660"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F74BFBF"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7CECCCCA" w14:textId="77777777" w:rsidR="00091054" w:rsidRPr="00091054" w:rsidRDefault="00091054" w:rsidP="00091054">
            <w:pPr>
              <w:pStyle w:val="TableText"/>
              <w:rPr>
                <w:sz w:val="19"/>
                <w:szCs w:val="19"/>
                <w:lang w:eastAsia="en-GB"/>
              </w:rPr>
            </w:pPr>
            <w:r w:rsidRPr="00091054">
              <w:rPr>
                <w:sz w:val="19"/>
                <w:szCs w:val="19"/>
                <w:lang w:eastAsia="en-GB"/>
              </w:rPr>
              <w:t>South Sheffield</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23794963" w14:textId="77777777" w:rsidR="00091054" w:rsidRPr="001B5D7E" w:rsidRDefault="00091054" w:rsidP="008D17E3">
            <w:pPr>
              <w:pStyle w:val="TableText"/>
              <w:jc w:val="right"/>
              <w:rPr>
                <w:szCs w:val="20"/>
                <w:lang w:eastAsia="en-GB"/>
              </w:rPr>
            </w:pPr>
            <w:r w:rsidRPr="001B5D7E">
              <w:rPr>
                <w:szCs w:val="20"/>
                <w:lang w:eastAsia="en-GB"/>
              </w:rPr>
              <w:t>39079</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7F0112EF" w14:textId="77777777" w:rsidR="00091054" w:rsidRPr="001B5D7E" w:rsidRDefault="00091054" w:rsidP="008D17E3">
            <w:pPr>
              <w:pStyle w:val="TableText"/>
              <w:jc w:val="right"/>
              <w:rPr>
                <w:szCs w:val="20"/>
                <w:lang w:eastAsia="en-GB"/>
              </w:rPr>
            </w:pPr>
            <w:r w:rsidRPr="001B5D7E">
              <w:rPr>
                <w:szCs w:val="20"/>
                <w:lang w:eastAsia="en-GB"/>
              </w:rPr>
              <w:t>92.7</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67404EF6" w14:textId="77777777" w:rsidR="00091054" w:rsidRPr="001B5D7E" w:rsidRDefault="00091054" w:rsidP="008D17E3">
            <w:pPr>
              <w:pStyle w:val="TableText"/>
              <w:jc w:val="right"/>
              <w:rPr>
                <w:szCs w:val="20"/>
                <w:lang w:eastAsia="en-GB"/>
              </w:rPr>
            </w:pPr>
            <w:r w:rsidRPr="001B5D7E">
              <w:rPr>
                <w:szCs w:val="20"/>
                <w:lang w:eastAsia="en-GB"/>
              </w:rPr>
              <w:t>909</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2922220A" w14:textId="77777777" w:rsidR="00091054" w:rsidRPr="001B5D7E" w:rsidRDefault="00091054" w:rsidP="008D17E3">
            <w:pPr>
              <w:pStyle w:val="TableText"/>
              <w:jc w:val="right"/>
              <w:rPr>
                <w:szCs w:val="20"/>
                <w:lang w:eastAsia="en-GB"/>
              </w:rPr>
            </w:pPr>
            <w:r w:rsidRPr="001B5D7E">
              <w:rPr>
                <w:szCs w:val="20"/>
                <w:lang w:eastAsia="en-GB"/>
              </w:rPr>
              <w:t>2.2</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1D8097FA" w14:textId="77777777" w:rsidR="00091054" w:rsidRPr="001B5D7E" w:rsidRDefault="00091054" w:rsidP="008D17E3">
            <w:pPr>
              <w:pStyle w:val="TableText"/>
              <w:jc w:val="right"/>
              <w:rPr>
                <w:szCs w:val="20"/>
                <w:lang w:eastAsia="en-GB"/>
              </w:rPr>
            </w:pPr>
            <w:r w:rsidRPr="001B5D7E">
              <w:rPr>
                <w:szCs w:val="20"/>
                <w:lang w:eastAsia="en-GB"/>
              </w:rPr>
              <w:t>928</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69530A17" w14:textId="77777777" w:rsidR="00091054" w:rsidRPr="001B5D7E" w:rsidRDefault="00091054" w:rsidP="008D17E3">
            <w:pPr>
              <w:pStyle w:val="TableText"/>
              <w:jc w:val="right"/>
              <w:rPr>
                <w:szCs w:val="20"/>
                <w:lang w:eastAsia="en-GB"/>
              </w:rPr>
            </w:pPr>
            <w:r w:rsidRPr="001B5D7E">
              <w:rPr>
                <w:szCs w:val="20"/>
                <w:lang w:eastAsia="en-GB"/>
              </w:rPr>
              <w:t>2.2</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31B6FE01" w14:textId="77777777" w:rsidR="00091054" w:rsidRPr="001B5D7E" w:rsidRDefault="00091054" w:rsidP="008D17E3">
            <w:pPr>
              <w:pStyle w:val="TableText"/>
              <w:jc w:val="right"/>
              <w:rPr>
                <w:szCs w:val="20"/>
                <w:lang w:eastAsia="en-GB"/>
              </w:rPr>
            </w:pPr>
            <w:r w:rsidRPr="001B5D7E">
              <w:rPr>
                <w:szCs w:val="20"/>
                <w:lang w:eastAsia="en-GB"/>
              </w:rPr>
              <w:t>924</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543B4A8C" w14:textId="77777777" w:rsidR="00091054" w:rsidRPr="001B5D7E" w:rsidRDefault="00091054" w:rsidP="008D17E3">
            <w:pPr>
              <w:pStyle w:val="TableText"/>
              <w:jc w:val="right"/>
              <w:rPr>
                <w:szCs w:val="20"/>
                <w:lang w:eastAsia="en-GB"/>
              </w:rPr>
            </w:pPr>
            <w:r w:rsidRPr="001B5D7E">
              <w:rPr>
                <w:szCs w:val="20"/>
                <w:lang w:eastAsia="en-GB"/>
              </w:rPr>
              <w:t>2.2</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01A7C311" w14:textId="77777777" w:rsidR="00091054" w:rsidRPr="001B5D7E" w:rsidRDefault="00091054" w:rsidP="008D17E3">
            <w:pPr>
              <w:pStyle w:val="TableText"/>
              <w:jc w:val="right"/>
              <w:rPr>
                <w:szCs w:val="20"/>
                <w:lang w:eastAsia="en-GB"/>
              </w:rPr>
            </w:pPr>
            <w:r w:rsidRPr="001B5D7E">
              <w:rPr>
                <w:szCs w:val="20"/>
                <w:lang w:eastAsia="en-GB"/>
              </w:rPr>
              <w:t>300</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1BF30D5D" w14:textId="77777777" w:rsidR="00091054" w:rsidRPr="001B5D7E" w:rsidRDefault="00091054" w:rsidP="008D17E3">
            <w:pPr>
              <w:pStyle w:val="TableText"/>
              <w:jc w:val="right"/>
              <w:rPr>
                <w:szCs w:val="20"/>
                <w:lang w:eastAsia="en-GB"/>
              </w:rPr>
            </w:pPr>
            <w:r w:rsidRPr="001B5D7E">
              <w:rPr>
                <w:szCs w:val="20"/>
                <w:lang w:eastAsia="en-GB"/>
              </w:rPr>
              <w:t>0.7</w:t>
            </w:r>
          </w:p>
        </w:tc>
      </w:tr>
      <w:tr w:rsidR="00091054" w:rsidRPr="00091054" w14:paraId="6E370729"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EE8620D"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340687E8" w14:textId="77777777" w:rsidR="00091054" w:rsidRPr="00091054" w:rsidRDefault="00091054" w:rsidP="00091054">
            <w:pPr>
              <w:pStyle w:val="TableText"/>
              <w:rPr>
                <w:sz w:val="19"/>
                <w:szCs w:val="19"/>
                <w:lang w:eastAsia="en-GB"/>
              </w:rPr>
            </w:pPr>
            <w:r w:rsidRPr="00091054">
              <w:rPr>
                <w:sz w:val="19"/>
                <w:szCs w:val="19"/>
                <w:lang w:eastAsia="en-GB"/>
              </w:rPr>
              <w:t>South East Sheffield</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79989A6E" w14:textId="77777777" w:rsidR="00091054" w:rsidRPr="001B5D7E" w:rsidRDefault="00091054" w:rsidP="008D17E3">
            <w:pPr>
              <w:pStyle w:val="TableText"/>
              <w:jc w:val="right"/>
              <w:rPr>
                <w:szCs w:val="20"/>
                <w:lang w:eastAsia="en-GB"/>
              </w:rPr>
            </w:pPr>
            <w:r w:rsidRPr="001B5D7E">
              <w:rPr>
                <w:szCs w:val="20"/>
                <w:lang w:eastAsia="en-GB"/>
              </w:rPr>
              <w:t>85799</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6E697547" w14:textId="77777777" w:rsidR="00091054" w:rsidRPr="001B5D7E" w:rsidRDefault="00091054" w:rsidP="008D17E3">
            <w:pPr>
              <w:pStyle w:val="TableText"/>
              <w:jc w:val="right"/>
              <w:rPr>
                <w:szCs w:val="20"/>
                <w:lang w:eastAsia="en-GB"/>
              </w:rPr>
            </w:pPr>
            <w:r w:rsidRPr="001B5D7E">
              <w:rPr>
                <w:szCs w:val="20"/>
                <w:lang w:eastAsia="en-GB"/>
              </w:rPr>
              <w:t>95.0</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5EC526A4" w14:textId="77777777" w:rsidR="00091054" w:rsidRPr="001B5D7E" w:rsidRDefault="00091054" w:rsidP="008D17E3">
            <w:pPr>
              <w:pStyle w:val="TableText"/>
              <w:jc w:val="right"/>
              <w:rPr>
                <w:szCs w:val="20"/>
                <w:lang w:eastAsia="en-GB"/>
              </w:rPr>
            </w:pPr>
            <w:r w:rsidRPr="001B5D7E">
              <w:rPr>
                <w:szCs w:val="20"/>
                <w:lang w:eastAsia="en-GB"/>
              </w:rPr>
              <w:t>1320</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4C68598A" w14:textId="77777777" w:rsidR="00091054" w:rsidRPr="001B5D7E" w:rsidRDefault="00091054" w:rsidP="008D17E3">
            <w:pPr>
              <w:pStyle w:val="TableText"/>
              <w:jc w:val="right"/>
              <w:rPr>
                <w:szCs w:val="20"/>
                <w:lang w:eastAsia="en-GB"/>
              </w:rPr>
            </w:pPr>
            <w:r w:rsidRPr="001B5D7E">
              <w:rPr>
                <w:szCs w:val="20"/>
                <w:lang w:eastAsia="en-GB"/>
              </w:rPr>
              <w:t>1.5</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5A3FD58D" w14:textId="77777777" w:rsidR="00091054" w:rsidRPr="001B5D7E" w:rsidRDefault="00091054" w:rsidP="008D17E3">
            <w:pPr>
              <w:pStyle w:val="TableText"/>
              <w:jc w:val="right"/>
              <w:rPr>
                <w:szCs w:val="20"/>
                <w:lang w:eastAsia="en-GB"/>
              </w:rPr>
            </w:pPr>
            <w:r w:rsidRPr="001B5D7E">
              <w:rPr>
                <w:szCs w:val="20"/>
                <w:lang w:eastAsia="en-GB"/>
              </w:rPr>
              <w:t>1545</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5DF07AEE" w14:textId="77777777" w:rsidR="00091054" w:rsidRPr="001B5D7E" w:rsidRDefault="00091054" w:rsidP="008D17E3">
            <w:pPr>
              <w:pStyle w:val="TableText"/>
              <w:jc w:val="right"/>
              <w:rPr>
                <w:szCs w:val="20"/>
                <w:lang w:eastAsia="en-GB"/>
              </w:rPr>
            </w:pPr>
            <w:r w:rsidRPr="001B5D7E">
              <w:rPr>
                <w:szCs w:val="20"/>
                <w:lang w:eastAsia="en-GB"/>
              </w:rPr>
              <w:t>1.7</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6DA8EE33" w14:textId="77777777" w:rsidR="00091054" w:rsidRPr="001B5D7E" w:rsidRDefault="00091054" w:rsidP="008D17E3">
            <w:pPr>
              <w:pStyle w:val="TableText"/>
              <w:jc w:val="right"/>
              <w:rPr>
                <w:szCs w:val="20"/>
                <w:lang w:eastAsia="en-GB"/>
              </w:rPr>
            </w:pPr>
            <w:r w:rsidRPr="001B5D7E">
              <w:rPr>
                <w:szCs w:val="20"/>
                <w:lang w:eastAsia="en-GB"/>
              </w:rPr>
              <w:t>1262</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04C71065" w14:textId="77777777" w:rsidR="00091054" w:rsidRPr="001B5D7E" w:rsidRDefault="00091054" w:rsidP="008D17E3">
            <w:pPr>
              <w:pStyle w:val="TableText"/>
              <w:jc w:val="right"/>
              <w:rPr>
                <w:szCs w:val="20"/>
                <w:lang w:eastAsia="en-GB"/>
              </w:rPr>
            </w:pPr>
            <w:r w:rsidRPr="001B5D7E">
              <w:rPr>
                <w:szCs w:val="20"/>
                <w:lang w:eastAsia="en-GB"/>
              </w:rPr>
              <w:t>1.4</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63CC9B87" w14:textId="77777777" w:rsidR="00091054" w:rsidRPr="001B5D7E" w:rsidRDefault="00091054" w:rsidP="008D17E3">
            <w:pPr>
              <w:pStyle w:val="TableText"/>
              <w:jc w:val="right"/>
              <w:rPr>
                <w:szCs w:val="20"/>
                <w:lang w:eastAsia="en-GB"/>
              </w:rPr>
            </w:pPr>
            <w:r w:rsidRPr="001B5D7E">
              <w:rPr>
                <w:szCs w:val="20"/>
                <w:lang w:eastAsia="en-GB"/>
              </w:rPr>
              <w:t>418</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3B7763A8" w14:textId="77777777" w:rsidR="00091054" w:rsidRPr="001B5D7E" w:rsidRDefault="00091054" w:rsidP="008D17E3">
            <w:pPr>
              <w:pStyle w:val="TableText"/>
              <w:jc w:val="right"/>
              <w:rPr>
                <w:szCs w:val="20"/>
                <w:lang w:eastAsia="en-GB"/>
              </w:rPr>
            </w:pPr>
            <w:r w:rsidRPr="001B5D7E">
              <w:rPr>
                <w:szCs w:val="20"/>
                <w:lang w:eastAsia="en-GB"/>
              </w:rPr>
              <w:t>0.5</w:t>
            </w:r>
          </w:p>
        </w:tc>
      </w:tr>
      <w:tr w:rsidR="00091054" w:rsidRPr="00091054" w14:paraId="4400D8A7"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01A95A6"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26EBCE68" w14:textId="77777777" w:rsidR="00091054" w:rsidRPr="00091054" w:rsidRDefault="00091054" w:rsidP="00091054">
            <w:pPr>
              <w:pStyle w:val="TableText"/>
              <w:rPr>
                <w:sz w:val="19"/>
                <w:szCs w:val="19"/>
                <w:lang w:eastAsia="en-GB"/>
              </w:rPr>
            </w:pPr>
            <w:r w:rsidRPr="00091054">
              <w:rPr>
                <w:sz w:val="19"/>
                <w:szCs w:val="19"/>
                <w:lang w:eastAsia="en-GB"/>
              </w:rPr>
              <w:t>South West Sheffield</w:t>
            </w:r>
          </w:p>
        </w:tc>
        <w:tc>
          <w:tcPr>
            <w:tcW w:w="884" w:type="dxa"/>
            <w:tcBorders>
              <w:top w:val="dotted" w:sz="4" w:space="0" w:color="auto"/>
              <w:left w:val="nil"/>
              <w:bottom w:val="dotted" w:sz="4" w:space="0" w:color="auto"/>
              <w:right w:val="single" w:sz="4" w:space="0" w:color="auto"/>
            </w:tcBorders>
            <w:shd w:val="clear" w:color="auto" w:fill="auto"/>
            <w:noWrap/>
            <w:vAlign w:val="bottom"/>
            <w:hideMark/>
          </w:tcPr>
          <w:p w14:paraId="3F5A4219" w14:textId="77777777" w:rsidR="00091054" w:rsidRPr="001B5D7E" w:rsidRDefault="00091054" w:rsidP="008D17E3">
            <w:pPr>
              <w:pStyle w:val="TableText"/>
              <w:jc w:val="right"/>
              <w:rPr>
                <w:szCs w:val="20"/>
                <w:lang w:eastAsia="en-GB"/>
              </w:rPr>
            </w:pPr>
            <w:r w:rsidRPr="001B5D7E">
              <w:rPr>
                <w:szCs w:val="20"/>
                <w:lang w:eastAsia="en-GB"/>
              </w:rPr>
              <w:t>44813</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04A69C84" w14:textId="77777777" w:rsidR="00091054" w:rsidRPr="001B5D7E" w:rsidRDefault="00091054" w:rsidP="008D17E3">
            <w:pPr>
              <w:pStyle w:val="TableText"/>
              <w:jc w:val="right"/>
              <w:rPr>
                <w:szCs w:val="20"/>
                <w:lang w:eastAsia="en-GB"/>
              </w:rPr>
            </w:pPr>
            <w:r w:rsidRPr="001B5D7E">
              <w:rPr>
                <w:szCs w:val="20"/>
                <w:lang w:eastAsia="en-GB"/>
              </w:rPr>
              <w:t>90.5</w:t>
            </w:r>
          </w:p>
        </w:tc>
        <w:tc>
          <w:tcPr>
            <w:tcW w:w="868" w:type="dxa"/>
            <w:tcBorders>
              <w:top w:val="dotted" w:sz="4" w:space="0" w:color="auto"/>
              <w:left w:val="nil"/>
              <w:bottom w:val="dotted" w:sz="4" w:space="0" w:color="auto"/>
              <w:right w:val="single" w:sz="4" w:space="0" w:color="auto"/>
            </w:tcBorders>
            <w:shd w:val="clear" w:color="auto" w:fill="auto"/>
            <w:noWrap/>
            <w:vAlign w:val="bottom"/>
            <w:hideMark/>
          </w:tcPr>
          <w:p w14:paraId="06CF28DB" w14:textId="77777777" w:rsidR="00091054" w:rsidRPr="001B5D7E" w:rsidRDefault="00091054" w:rsidP="008D17E3">
            <w:pPr>
              <w:pStyle w:val="TableText"/>
              <w:jc w:val="right"/>
              <w:rPr>
                <w:szCs w:val="20"/>
                <w:lang w:eastAsia="en-GB"/>
              </w:rPr>
            </w:pPr>
            <w:r w:rsidRPr="001B5D7E">
              <w:rPr>
                <w:szCs w:val="20"/>
                <w:lang w:eastAsia="en-GB"/>
              </w:rPr>
              <w:t>1006</w:t>
            </w:r>
          </w:p>
        </w:tc>
        <w:tc>
          <w:tcPr>
            <w:tcW w:w="517" w:type="dxa"/>
            <w:tcBorders>
              <w:top w:val="dotted" w:sz="4" w:space="0" w:color="auto"/>
              <w:left w:val="nil"/>
              <w:bottom w:val="dotted" w:sz="4" w:space="0" w:color="auto"/>
              <w:right w:val="single" w:sz="4" w:space="0" w:color="auto"/>
            </w:tcBorders>
            <w:shd w:val="clear" w:color="auto" w:fill="auto"/>
            <w:noWrap/>
            <w:vAlign w:val="bottom"/>
            <w:hideMark/>
          </w:tcPr>
          <w:p w14:paraId="545F162D" w14:textId="77777777" w:rsidR="00091054" w:rsidRPr="001B5D7E" w:rsidRDefault="00091054" w:rsidP="008D17E3">
            <w:pPr>
              <w:pStyle w:val="TableText"/>
              <w:jc w:val="right"/>
              <w:rPr>
                <w:szCs w:val="20"/>
                <w:lang w:eastAsia="en-GB"/>
              </w:rPr>
            </w:pPr>
            <w:r w:rsidRPr="001B5D7E">
              <w:rPr>
                <w:szCs w:val="20"/>
                <w:lang w:eastAsia="en-GB"/>
              </w:rPr>
              <w:t>2.0</w:t>
            </w:r>
          </w:p>
        </w:tc>
        <w:tc>
          <w:tcPr>
            <w:tcW w:w="840" w:type="dxa"/>
            <w:tcBorders>
              <w:top w:val="dotted" w:sz="4" w:space="0" w:color="auto"/>
              <w:left w:val="nil"/>
              <w:bottom w:val="dotted" w:sz="4" w:space="0" w:color="auto"/>
              <w:right w:val="single" w:sz="4" w:space="0" w:color="auto"/>
            </w:tcBorders>
            <w:shd w:val="clear" w:color="auto" w:fill="auto"/>
            <w:noWrap/>
            <w:vAlign w:val="bottom"/>
            <w:hideMark/>
          </w:tcPr>
          <w:p w14:paraId="5EE29429" w14:textId="77777777" w:rsidR="00091054" w:rsidRPr="001B5D7E" w:rsidRDefault="00091054" w:rsidP="008D17E3">
            <w:pPr>
              <w:pStyle w:val="TableText"/>
              <w:jc w:val="right"/>
              <w:rPr>
                <w:szCs w:val="20"/>
                <w:lang w:eastAsia="en-GB"/>
              </w:rPr>
            </w:pPr>
            <w:r w:rsidRPr="001B5D7E">
              <w:rPr>
                <w:szCs w:val="20"/>
                <w:lang w:eastAsia="en-GB"/>
              </w:rPr>
              <w:t>2765</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355AE49A" w14:textId="77777777" w:rsidR="00091054" w:rsidRPr="001B5D7E" w:rsidRDefault="00091054" w:rsidP="008D17E3">
            <w:pPr>
              <w:pStyle w:val="TableText"/>
              <w:jc w:val="right"/>
              <w:rPr>
                <w:szCs w:val="20"/>
                <w:lang w:eastAsia="en-GB"/>
              </w:rPr>
            </w:pPr>
            <w:r w:rsidRPr="001B5D7E">
              <w:rPr>
                <w:szCs w:val="20"/>
                <w:lang w:eastAsia="en-GB"/>
              </w:rPr>
              <w:t>5.6</w:t>
            </w:r>
          </w:p>
        </w:tc>
        <w:tc>
          <w:tcPr>
            <w:tcW w:w="856" w:type="dxa"/>
            <w:tcBorders>
              <w:top w:val="dotted" w:sz="4" w:space="0" w:color="auto"/>
              <w:left w:val="nil"/>
              <w:bottom w:val="dotted" w:sz="4" w:space="0" w:color="auto"/>
              <w:right w:val="single" w:sz="4" w:space="0" w:color="auto"/>
            </w:tcBorders>
            <w:shd w:val="clear" w:color="auto" w:fill="auto"/>
            <w:noWrap/>
            <w:vAlign w:val="bottom"/>
            <w:hideMark/>
          </w:tcPr>
          <w:p w14:paraId="7B00BD83" w14:textId="77777777" w:rsidR="00091054" w:rsidRPr="001B5D7E" w:rsidRDefault="00091054" w:rsidP="008D17E3">
            <w:pPr>
              <w:pStyle w:val="TableText"/>
              <w:jc w:val="right"/>
              <w:rPr>
                <w:szCs w:val="20"/>
                <w:lang w:eastAsia="en-GB"/>
              </w:rPr>
            </w:pPr>
            <w:r w:rsidRPr="001B5D7E">
              <w:rPr>
                <w:szCs w:val="20"/>
                <w:lang w:eastAsia="en-GB"/>
              </w:rPr>
              <w:t>523</w:t>
            </w:r>
          </w:p>
        </w:tc>
        <w:tc>
          <w:tcPr>
            <w:tcW w:w="606" w:type="dxa"/>
            <w:tcBorders>
              <w:top w:val="dotted" w:sz="4" w:space="0" w:color="auto"/>
              <w:left w:val="nil"/>
              <w:bottom w:val="dotted" w:sz="4" w:space="0" w:color="auto"/>
              <w:right w:val="single" w:sz="4" w:space="0" w:color="auto"/>
            </w:tcBorders>
            <w:shd w:val="clear" w:color="auto" w:fill="auto"/>
            <w:noWrap/>
            <w:vAlign w:val="bottom"/>
            <w:hideMark/>
          </w:tcPr>
          <w:p w14:paraId="66733510" w14:textId="77777777" w:rsidR="00091054" w:rsidRPr="001B5D7E" w:rsidRDefault="00091054" w:rsidP="008D17E3">
            <w:pPr>
              <w:pStyle w:val="TableText"/>
              <w:jc w:val="right"/>
              <w:rPr>
                <w:szCs w:val="20"/>
                <w:lang w:eastAsia="en-GB"/>
              </w:rPr>
            </w:pPr>
            <w:r w:rsidRPr="001B5D7E">
              <w:rPr>
                <w:szCs w:val="20"/>
                <w:lang w:eastAsia="en-GB"/>
              </w:rPr>
              <w:t>1.1</w:t>
            </w:r>
          </w:p>
        </w:tc>
        <w:tc>
          <w:tcPr>
            <w:tcW w:w="882" w:type="dxa"/>
            <w:tcBorders>
              <w:top w:val="dotted" w:sz="4" w:space="0" w:color="auto"/>
              <w:left w:val="nil"/>
              <w:bottom w:val="dotted" w:sz="4" w:space="0" w:color="auto"/>
              <w:right w:val="single" w:sz="4" w:space="0" w:color="auto"/>
            </w:tcBorders>
            <w:shd w:val="clear" w:color="auto" w:fill="auto"/>
            <w:noWrap/>
            <w:vAlign w:val="bottom"/>
            <w:hideMark/>
          </w:tcPr>
          <w:p w14:paraId="6CC784FF" w14:textId="77777777" w:rsidR="00091054" w:rsidRPr="001B5D7E" w:rsidRDefault="00091054" w:rsidP="008D17E3">
            <w:pPr>
              <w:pStyle w:val="TableText"/>
              <w:jc w:val="right"/>
              <w:rPr>
                <w:szCs w:val="20"/>
                <w:lang w:eastAsia="en-GB"/>
              </w:rPr>
            </w:pPr>
            <w:r w:rsidRPr="001B5D7E">
              <w:rPr>
                <w:szCs w:val="20"/>
                <w:lang w:eastAsia="en-GB"/>
              </w:rPr>
              <w:t>390</w:t>
            </w:r>
          </w:p>
        </w:tc>
        <w:tc>
          <w:tcPr>
            <w:tcW w:w="504" w:type="dxa"/>
            <w:tcBorders>
              <w:top w:val="dotted" w:sz="4" w:space="0" w:color="auto"/>
              <w:left w:val="nil"/>
              <w:bottom w:val="dotted" w:sz="4" w:space="0" w:color="auto"/>
              <w:right w:val="single" w:sz="4" w:space="0" w:color="auto"/>
            </w:tcBorders>
            <w:shd w:val="clear" w:color="auto" w:fill="auto"/>
            <w:noWrap/>
            <w:vAlign w:val="bottom"/>
            <w:hideMark/>
          </w:tcPr>
          <w:p w14:paraId="3D4610D7" w14:textId="77777777" w:rsidR="00091054" w:rsidRPr="001B5D7E" w:rsidRDefault="00091054" w:rsidP="008D17E3">
            <w:pPr>
              <w:pStyle w:val="TableText"/>
              <w:jc w:val="right"/>
              <w:rPr>
                <w:szCs w:val="20"/>
                <w:lang w:eastAsia="en-GB"/>
              </w:rPr>
            </w:pPr>
            <w:r w:rsidRPr="001B5D7E">
              <w:rPr>
                <w:szCs w:val="20"/>
                <w:lang w:eastAsia="en-GB"/>
              </w:rPr>
              <w:t>0.8</w:t>
            </w:r>
          </w:p>
        </w:tc>
      </w:tr>
      <w:tr w:rsidR="00091054" w:rsidRPr="00091054" w14:paraId="664B03BE"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F84629F" w14:textId="77777777" w:rsidR="00091054" w:rsidRPr="00091054" w:rsidRDefault="00091054" w:rsidP="00091054">
            <w:pPr>
              <w:pStyle w:val="TableText"/>
              <w:spacing w:before="0" w:after="0"/>
              <w:rPr>
                <w:b/>
                <w:bCs/>
                <w:sz w:val="19"/>
                <w:szCs w:val="19"/>
                <w:lang w:eastAsia="en-GB"/>
              </w:rPr>
            </w:pPr>
          </w:p>
        </w:tc>
        <w:tc>
          <w:tcPr>
            <w:tcW w:w="1809" w:type="dxa"/>
            <w:tcBorders>
              <w:top w:val="dotted" w:sz="4" w:space="0" w:color="auto"/>
              <w:left w:val="nil"/>
              <w:bottom w:val="single" w:sz="4" w:space="0" w:color="auto"/>
              <w:right w:val="single" w:sz="4" w:space="0" w:color="auto"/>
            </w:tcBorders>
            <w:shd w:val="clear" w:color="auto" w:fill="F2F2F2" w:themeFill="background1" w:themeFillShade="F2"/>
            <w:noWrap/>
            <w:vAlign w:val="bottom"/>
            <w:hideMark/>
          </w:tcPr>
          <w:p w14:paraId="44C85370" w14:textId="77777777" w:rsidR="00091054" w:rsidRPr="00091054" w:rsidRDefault="00091054" w:rsidP="00091054">
            <w:pPr>
              <w:pStyle w:val="TableText"/>
              <w:rPr>
                <w:sz w:val="19"/>
                <w:szCs w:val="19"/>
                <w:lang w:eastAsia="en-GB"/>
              </w:rPr>
            </w:pPr>
            <w:r w:rsidRPr="00091054">
              <w:rPr>
                <w:sz w:val="19"/>
                <w:szCs w:val="19"/>
                <w:lang w:eastAsia="en-GB"/>
              </w:rPr>
              <w:t>Stocksbridge and Deepcar</w:t>
            </w:r>
          </w:p>
        </w:tc>
        <w:tc>
          <w:tcPr>
            <w:tcW w:w="884" w:type="dxa"/>
            <w:tcBorders>
              <w:top w:val="dotted" w:sz="4" w:space="0" w:color="auto"/>
              <w:left w:val="nil"/>
              <w:bottom w:val="single" w:sz="4" w:space="0" w:color="auto"/>
              <w:right w:val="single" w:sz="4" w:space="0" w:color="auto"/>
            </w:tcBorders>
            <w:shd w:val="clear" w:color="auto" w:fill="auto"/>
            <w:noWrap/>
            <w:vAlign w:val="bottom"/>
            <w:hideMark/>
          </w:tcPr>
          <w:p w14:paraId="5435DC42" w14:textId="77777777" w:rsidR="00091054" w:rsidRPr="001B5D7E" w:rsidRDefault="00091054" w:rsidP="008D17E3">
            <w:pPr>
              <w:pStyle w:val="TableText"/>
              <w:jc w:val="right"/>
              <w:rPr>
                <w:szCs w:val="20"/>
                <w:lang w:eastAsia="en-GB"/>
              </w:rPr>
            </w:pPr>
            <w:r w:rsidRPr="001B5D7E">
              <w:rPr>
                <w:szCs w:val="20"/>
                <w:lang w:eastAsia="en-GB"/>
              </w:rPr>
              <w:t>11808</w:t>
            </w:r>
          </w:p>
        </w:tc>
        <w:tc>
          <w:tcPr>
            <w:tcW w:w="606" w:type="dxa"/>
            <w:tcBorders>
              <w:top w:val="dotted" w:sz="4" w:space="0" w:color="auto"/>
              <w:left w:val="nil"/>
              <w:bottom w:val="single" w:sz="4" w:space="0" w:color="auto"/>
              <w:right w:val="single" w:sz="4" w:space="0" w:color="auto"/>
            </w:tcBorders>
            <w:shd w:val="clear" w:color="auto" w:fill="auto"/>
            <w:noWrap/>
            <w:vAlign w:val="bottom"/>
            <w:hideMark/>
          </w:tcPr>
          <w:p w14:paraId="314FB162" w14:textId="77777777" w:rsidR="00091054" w:rsidRPr="001B5D7E" w:rsidRDefault="00091054" w:rsidP="008D17E3">
            <w:pPr>
              <w:pStyle w:val="TableText"/>
              <w:jc w:val="right"/>
              <w:rPr>
                <w:szCs w:val="20"/>
                <w:lang w:eastAsia="en-GB"/>
              </w:rPr>
            </w:pPr>
            <w:r w:rsidRPr="001B5D7E">
              <w:rPr>
                <w:szCs w:val="20"/>
                <w:lang w:eastAsia="en-GB"/>
              </w:rPr>
              <w:t>98.2</w:t>
            </w:r>
          </w:p>
        </w:tc>
        <w:tc>
          <w:tcPr>
            <w:tcW w:w="868" w:type="dxa"/>
            <w:tcBorders>
              <w:top w:val="dotted" w:sz="4" w:space="0" w:color="auto"/>
              <w:left w:val="nil"/>
              <w:bottom w:val="single" w:sz="4" w:space="0" w:color="auto"/>
              <w:right w:val="single" w:sz="4" w:space="0" w:color="auto"/>
            </w:tcBorders>
            <w:shd w:val="clear" w:color="auto" w:fill="auto"/>
            <w:noWrap/>
            <w:vAlign w:val="bottom"/>
            <w:hideMark/>
          </w:tcPr>
          <w:p w14:paraId="5954DB89" w14:textId="77777777" w:rsidR="00091054" w:rsidRPr="001B5D7E" w:rsidRDefault="00091054" w:rsidP="008D17E3">
            <w:pPr>
              <w:pStyle w:val="TableText"/>
              <w:jc w:val="right"/>
              <w:rPr>
                <w:szCs w:val="20"/>
                <w:lang w:eastAsia="en-GB"/>
              </w:rPr>
            </w:pPr>
            <w:r w:rsidRPr="001B5D7E">
              <w:rPr>
                <w:szCs w:val="20"/>
                <w:lang w:eastAsia="en-GB"/>
              </w:rPr>
              <w:t>69</w:t>
            </w:r>
          </w:p>
        </w:tc>
        <w:tc>
          <w:tcPr>
            <w:tcW w:w="517" w:type="dxa"/>
            <w:tcBorders>
              <w:top w:val="dotted" w:sz="4" w:space="0" w:color="auto"/>
              <w:left w:val="nil"/>
              <w:bottom w:val="single" w:sz="4" w:space="0" w:color="auto"/>
              <w:right w:val="single" w:sz="4" w:space="0" w:color="auto"/>
            </w:tcBorders>
            <w:shd w:val="clear" w:color="auto" w:fill="auto"/>
            <w:noWrap/>
            <w:vAlign w:val="bottom"/>
            <w:hideMark/>
          </w:tcPr>
          <w:p w14:paraId="2776F5EE" w14:textId="77777777" w:rsidR="00091054" w:rsidRPr="001B5D7E" w:rsidRDefault="00091054" w:rsidP="008D17E3">
            <w:pPr>
              <w:pStyle w:val="TableText"/>
              <w:jc w:val="right"/>
              <w:rPr>
                <w:szCs w:val="20"/>
                <w:lang w:eastAsia="en-GB"/>
              </w:rPr>
            </w:pPr>
            <w:r w:rsidRPr="001B5D7E">
              <w:rPr>
                <w:szCs w:val="20"/>
                <w:lang w:eastAsia="en-GB"/>
              </w:rPr>
              <w:t>0.6</w:t>
            </w:r>
          </w:p>
        </w:tc>
        <w:tc>
          <w:tcPr>
            <w:tcW w:w="840" w:type="dxa"/>
            <w:tcBorders>
              <w:top w:val="dotted" w:sz="4" w:space="0" w:color="auto"/>
              <w:left w:val="nil"/>
              <w:bottom w:val="single" w:sz="4" w:space="0" w:color="auto"/>
              <w:right w:val="single" w:sz="4" w:space="0" w:color="auto"/>
            </w:tcBorders>
            <w:shd w:val="clear" w:color="auto" w:fill="auto"/>
            <w:noWrap/>
            <w:vAlign w:val="bottom"/>
            <w:hideMark/>
          </w:tcPr>
          <w:p w14:paraId="19C5792A" w14:textId="77777777" w:rsidR="00091054" w:rsidRPr="001B5D7E" w:rsidRDefault="00091054" w:rsidP="008D17E3">
            <w:pPr>
              <w:pStyle w:val="TableText"/>
              <w:jc w:val="right"/>
              <w:rPr>
                <w:szCs w:val="20"/>
                <w:lang w:eastAsia="en-GB"/>
              </w:rPr>
            </w:pPr>
            <w:r w:rsidRPr="001B5D7E">
              <w:rPr>
                <w:szCs w:val="20"/>
                <w:lang w:eastAsia="en-GB"/>
              </w:rPr>
              <w:t>61</w:t>
            </w:r>
          </w:p>
        </w:tc>
        <w:tc>
          <w:tcPr>
            <w:tcW w:w="606" w:type="dxa"/>
            <w:tcBorders>
              <w:top w:val="dotted" w:sz="4" w:space="0" w:color="auto"/>
              <w:left w:val="nil"/>
              <w:bottom w:val="single" w:sz="4" w:space="0" w:color="auto"/>
              <w:right w:val="single" w:sz="4" w:space="0" w:color="auto"/>
            </w:tcBorders>
            <w:shd w:val="clear" w:color="auto" w:fill="auto"/>
            <w:noWrap/>
            <w:vAlign w:val="bottom"/>
            <w:hideMark/>
          </w:tcPr>
          <w:p w14:paraId="47C60198" w14:textId="77777777" w:rsidR="00091054" w:rsidRPr="001B5D7E" w:rsidRDefault="00091054" w:rsidP="008D17E3">
            <w:pPr>
              <w:pStyle w:val="TableText"/>
              <w:jc w:val="right"/>
              <w:rPr>
                <w:szCs w:val="20"/>
                <w:lang w:eastAsia="en-GB"/>
              </w:rPr>
            </w:pPr>
            <w:r w:rsidRPr="001B5D7E">
              <w:rPr>
                <w:szCs w:val="20"/>
                <w:lang w:eastAsia="en-GB"/>
              </w:rPr>
              <w:t>0.5</w:t>
            </w:r>
          </w:p>
        </w:tc>
        <w:tc>
          <w:tcPr>
            <w:tcW w:w="856" w:type="dxa"/>
            <w:tcBorders>
              <w:top w:val="dotted" w:sz="4" w:space="0" w:color="auto"/>
              <w:left w:val="nil"/>
              <w:bottom w:val="single" w:sz="4" w:space="0" w:color="auto"/>
              <w:right w:val="single" w:sz="4" w:space="0" w:color="auto"/>
            </w:tcBorders>
            <w:shd w:val="clear" w:color="auto" w:fill="auto"/>
            <w:noWrap/>
            <w:vAlign w:val="bottom"/>
            <w:hideMark/>
          </w:tcPr>
          <w:p w14:paraId="12380D0C" w14:textId="77777777" w:rsidR="00091054" w:rsidRPr="001B5D7E" w:rsidRDefault="00091054" w:rsidP="008D17E3">
            <w:pPr>
              <w:pStyle w:val="TableText"/>
              <w:jc w:val="right"/>
              <w:rPr>
                <w:szCs w:val="20"/>
                <w:lang w:eastAsia="en-GB"/>
              </w:rPr>
            </w:pPr>
            <w:r w:rsidRPr="001B5D7E">
              <w:rPr>
                <w:szCs w:val="20"/>
                <w:lang w:eastAsia="en-GB"/>
              </w:rPr>
              <w:t>78</w:t>
            </w:r>
          </w:p>
        </w:tc>
        <w:tc>
          <w:tcPr>
            <w:tcW w:w="606" w:type="dxa"/>
            <w:tcBorders>
              <w:top w:val="dotted" w:sz="4" w:space="0" w:color="auto"/>
              <w:left w:val="nil"/>
              <w:bottom w:val="single" w:sz="4" w:space="0" w:color="auto"/>
              <w:right w:val="single" w:sz="4" w:space="0" w:color="auto"/>
            </w:tcBorders>
            <w:shd w:val="clear" w:color="auto" w:fill="auto"/>
            <w:noWrap/>
            <w:vAlign w:val="bottom"/>
            <w:hideMark/>
          </w:tcPr>
          <w:p w14:paraId="0B593D42" w14:textId="77777777" w:rsidR="00091054" w:rsidRPr="001B5D7E" w:rsidRDefault="00091054" w:rsidP="008D17E3">
            <w:pPr>
              <w:pStyle w:val="TableText"/>
              <w:jc w:val="right"/>
              <w:rPr>
                <w:szCs w:val="20"/>
                <w:lang w:eastAsia="en-GB"/>
              </w:rPr>
            </w:pPr>
            <w:r w:rsidRPr="001B5D7E">
              <w:rPr>
                <w:szCs w:val="20"/>
                <w:lang w:eastAsia="en-GB"/>
              </w:rPr>
              <w:t>0.6</w:t>
            </w:r>
          </w:p>
        </w:tc>
        <w:tc>
          <w:tcPr>
            <w:tcW w:w="882" w:type="dxa"/>
            <w:tcBorders>
              <w:top w:val="dotted" w:sz="4" w:space="0" w:color="auto"/>
              <w:left w:val="nil"/>
              <w:bottom w:val="single" w:sz="4" w:space="0" w:color="auto"/>
              <w:right w:val="single" w:sz="4" w:space="0" w:color="auto"/>
            </w:tcBorders>
            <w:shd w:val="clear" w:color="auto" w:fill="auto"/>
            <w:noWrap/>
            <w:vAlign w:val="bottom"/>
            <w:hideMark/>
          </w:tcPr>
          <w:p w14:paraId="798FD3C8" w14:textId="77777777" w:rsidR="00091054" w:rsidRPr="001B5D7E" w:rsidRDefault="00091054" w:rsidP="008D17E3">
            <w:pPr>
              <w:pStyle w:val="TableText"/>
              <w:jc w:val="right"/>
              <w:rPr>
                <w:szCs w:val="20"/>
                <w:lang w:eastAsia="en-GB"/>
              </w:rPr>
            </w:pPr>
            <w:r w:rsidRPr="001B5D7E">
              <w:rPr>
                <w:szCs w:val="20"/>
                <w:lang w:eastAsia="en-GB"/>
              </w:rPr>
              <w:t>13</w:t>
            </w:r>
          </w:p>
        </w:tc>
        <w:tc>
          <w:tcPr>
            <w:tcW w:w="504" w:type="dxa"/>
            <w:tcBorders>
              <w:top w:val="dotted" w:sz="4" w:space="0" w:color="auto"/>
              <w:left w:val="nil"/>
              <w:bottom w:val="single" w:sz="4" w:space="0" w:color="auto"/>
              <w:right w:val="single" w:sz="4" w:space="0" w:color="auto"/>
            </w:tcBorders>
            <w:shd w:val="clear" w:color="auto" w:fill="auto"/>
            <w:noWrap/>
            <w:vAlign w:val="bottom"/>
            <w:hideMark/>
          </w:tcPr>
          <w:p w14:paraId="1DBC9273" w14:textId="77777777" w:rsidR="00091054" w:rsidRPr="001B5D7E" w:rsidRDefault="00091054" w:rsidP="008D17E3">
            <w:pPr>
              <w:pStyle w:val="TableText"/>
              <w:jc w:val="right"/>
              <w:rPr>
                <w:szCs w:val="20"/>
                <w:lang w:eastAsia="en-GB"/>
              </w:rPr>
            </w:pPr>
            <w:r w:rsidRPr="001B5D7E">
              <w:rPr>
                <w:szCs w:val="20"/>
                <w:lang w:eastAsia="en-GB"/>
              </w:rPr>
              <w:t>0.1</w:t>
            </w:r>
          </w:p>
        </w:tc>
      </w:tr>
      <w:tr w:rsidR="00091054" w:rsidRPr="00091054" w14:paraId="51BC6BD9" w14:textId="77777777" w:rsidTr="00DB0338">
        <w:trPr>
          <w:trHeight w:val="255"/>
        </w:trPr>
        <w:tc>
          <w:tcPr>
            <w:tcW w:w="45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6DB722D" w14:textId="77777777" w:rsidR="00091054" w:rsidRPr="00091054" w:rsidRDefault="00091054" w:rsidP="00091054">
            <w:pPr>
              <w:pStyle w:val="TableText"/>
              <w:spacing w:before="0" w:after="0"/>
              <w:rPr>
                <w:b/>
                <w:bCs/>
                <w:sz w:val="19"/>
                <w:szCs w:val="19"/>
                <w:lang w:eastAsia="en-GB"/>
              </w:rPr>
            </w:pPr>
          </w:p>
        </w:tc>
        <w:tc>
          <w:tcPr>
            <w:tcW w:w="180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BB8269B" w14:textId="77777777" w:rsidR="00091054" w:rsidRPr="00091054" w:rsidRDefault="00091054" w:rsidP="00091054">
            <w:pPr>
              <w:pStyle w:val="TableText"/>
              <w:rPr>
                <w:b/>
                <w:bCs/>
                <w:sz w:val="19"/>
                <w:szCs w:val="19"/>
                <w:lang w:eastAsia="en-GB"/>
              </w:rPr>
            </w:pPr>
            <w:r w:rsidRPr="00091054">
              <w:rPr>
                <w:b/>
                <w:bCs/>
                <w:sz w:val="19"/>
                <w:szCs w:val="19"/>
                <w:lang w:eastAsia="en-GB"/>
              </w:rPr>
              <w:t>Sheffield Total</w:t>
            </w:r>
          </w:p>
        </w:tc>
        <w:tc>
          <w:tcPr>
            <w:tcW w:w="88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ADBE42" w14:textId="77777777" w:rsidR="00091054" w:rsidRPr="001B5D7E" w:rsidRDefault="00091054" w:rsidP="008D17E3">
            <w:pPr>
              <w:pStyle w:val="TableText"/>
              <w:jc w:val="right"/>
              <w:rPr>
                <w:b/>
                <w:bCs/>
                <w:szCs w:val="20"/>
                <w:lang w:eastAsia="en-GB"/>
              </w:rPr>
            </w:pPr>
            <w:r w:rsidRPr="001B5D7E">
              <w:rPr>
                <w:b/>
                <w:bCs/>
                <w:szCs w:val="20"/>
                <w:lang w:eastAsia="en-GB"/>
              </w:rPr>
              <w:t>462544</w:t>
            </w:r>
          </w:p>
        </w:tc>
        <w:tc>
          <w:tcPr>
            <w:tcW w:w="60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E68BB6C" w14:textId="77777777" w:rsidR="00091054" w:rsidRPr="001B5D7E" w:rsidRDefault="00091054" w:rsidP="008D17E3">
            <w:pPr>
              <w:pStyle w:val="TableText"/>
              <w:jc w:val="right"/>
              <w:rPr>
                <w:b/>
                <w:bCs/>
                <w:szCs w:val="20"/>
                <w:lang w:eastAsia="en-GB"/>
              </w:rPr>
            </w:pPr>
            <w:r w:rsidRPr="001B5D7E">
              <w:rPr>
                <w:b/>
                <w:bCs/>
                <w:szCs w:val="20"/>
                <w:lang w:eastAsia="en-GB"/>
              </w:rPr>
              <w:t>83.7</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2EB0916" w14:textId="77777777" w:rsidR="00091054" w:rsidRPr="001B5D7E" w:rsidRDefault="00091054" w:rsidP="008D17E3">
            <w:pPr>
              <w:pStyle w:val="TableText"/>
              <w:jc w:val="right"/>
              <w:rPr>
                <w:b/>
                <w:bCs/>
                <w:szCs w:val="20"/>
                <w:lang w:eastAsia="en-GB"/>
              </w:rPr>
            </w:pPr>
            <w:r w:rsidRPr="001B5D7E">
              <w:rPr>
                <w:b/>
                <w:bCs/>
                <w:szCs w:val="20"/>
                <w:lang w:eastAsia="en-GB"/>
              </w:rPr>
              <w:t>13289</w:t>
            </w:r>
          </w:p>
        </w:tc>
        <w:tc>
          <w:tcPr>
            <w:tcW w:w="51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DC84538" w14:textId="77777777" w:rsidR="00091054" w:rsidRPr="001B5D7E" w:rsidRDefault="00091054" w:rsidP="008D17E3">
            <w:pPr>
              <w:pStyle w:val="TableText"/>
              <w:jc w:val="right"/>
              <w:rPr>
                <w:b/>
                <w:bCs/>
                <w:szCs w:val="20"/>
                <w:lang w:eastAsia="en-GB"/>
              </w:rPr>
            </w:pPr>
            <w:r w:rsidRPr="001B5D7E">
              <w:rPr>
                <w:b/>
                <w:bCs/>
                <w:szCs w:val="20"/>
                <w:lang w:eastAsia="en-GB"/>
              </w:rPr>
              <w:t>2.4</w:t>
            </w:r>
          </w:p>
        </w:tc>
        <w:tc>
          <w:tcPr>
            <w:tcW w:w="8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7143FF8" w14:textId="77777777" w:rsidR="00091054" w:rsidRPr="001B5D7E" w:rsidRDefault="00091054" w:rsidP="008D17E3">
            <w:pPr>
              <w:pStyle w:val="TableText"/>
              <w:jc w:val="right"/>
              <w:rPr>
                <w:b/>
                <w:bCs/>
                <w:szCs w:val="20"/>
                <w:lang w:eastAsia="en-GB"/>
              </w:rPr>
            </w:pPr>
            <w:r w:rsidRPr="001B5D7E">
              <w:rPr>
                <w:b/>
                <w:bCs/>
                <w:szCs w:val="20"/>
                <w:lang w:eastAsia="en-GB"/>
              </w:rPr>
              <w:t>44385</w:t>
            </w:r>
          </w:p>
        </w:tc>
        <w:tc>
          <w:tcPr>
            <w:tcW w:w="60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EE709FF" w14:textId="77777777" w:rsidR="00091054" w:rsidRPr="001B5D7E" w:rsidRDefault="00091054" w:rsidP="008D17E3">
            <w:pPr>
              <w:pStyle w:val="TableText"/>
              <w:jc w:val="right"/>
              <w:rPr>
                <w:b/>
                <w:bCs/>
                <w:szCs w:val="20"/>
                <w:lang w:eastAsia="en-GB"/>
              </w:rPr>
            </w:pPr>
            <w:r w:rsidRPr="001B5D7E">
              <w:rPr>
                <w:b/>
                <w:bCs/>
                <w:szCs w:val="20"/>
                <w:lang w:eastAsia="en-GB"/>
              </w:rPr>
              <w:t>8.0</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77740B" w14:textId="77777777" w:rsidR="00091054" w:rsidRPr="001B5D7E" w:rsidRDefault="00091054" w:rsidP="008D17E3">
            <w:pPr>
              <w:pStyle w:val="TableText"/>
              <w:jc w:val="right"/>
              <w:rPr>
                <w:b/>
                <w:bCs/>
                <w:szCs w:val="20"/>
                <w:lang w:eastAsia="en-GB"/>
              </w:rPr>
            </w:pPr>
            <w:r w:rsidRPr="001B5D7E">
              <w:rPr>
                <w:b/>
                <w:bCs/>
                <w:szCs w:val="20"/>
                <w:lang w:eastAsia="en-GB"/>
              </w:rPr>
              <w:t>20082</w:t>
            </w:r>
          </w:p>
        </w:tc>
        <w:tc>
          <w:tcPr>
            <w:tcW w:w="60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1ABC63A" w14:textId="77777777" w:rsidR="00091054" w:rsidRPr="001B5D7E" w:rsidRDefault="00091054" w:rsidP="008D17E3">
            <w:pPr>
              <w:pStyle w:val="TableText"/>
              <w:jc w:val="right"/>
              <w:rPr>
                <w:b/>
                <w:bCs/>
                <w:szCs w:val="20"/>
                <w:lang w:eastAsia="en-GB"/>
              </w:rPr>
            </w:pPr>
            <w:r w:rsidRPr="001B5D7E">
              <w:rPr>
                <w:b/>
                <w:bCs/>
                <w:szCs w:val="20"/>
                <w:lang w:eastAsia="en-GB"/>
              </w:rPr>
              <w:t>3.6</w:t>
            </w:r>
          </w:p>
        </w:tc>
        <w:tc>
          <w:tcPr>
            <w:tcW w:w="88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5E07F0E" w14:textId="77777777" w:rsidR="00091054" w:rsidRPr="001B5D7E" w:rsidRDefault="00091054" w:rsidP="008D17E3">
            <w:pPr>
              <w:pStyle w:val="TableText"/>
              <w:jc w:val="right"/>
              <w:rPr>
                <w:b/>
                <w:bCs/>
                <w:szCs w:val="20"/>
                <w:lang w:eastAsia="en-GB"/>
              </w:rPr>
            </w:pPr>
            <w:r w:rsidRPr="001B5D7E">
              <w:rPr>
                <w:b/>
                <w:bCs/>
                <w:szCs w:val="20"/>
                <w:lang w:eastAsia="en-GB"/>
              </w:rPr>
              <w:t>12398</w:t>
            </w:r>
          </w:p>
        </w:tc>
        <w:tc>
          <w:tcPr>
            <w:tcW w:w="50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7709B6" w14:textId="77777777" w:rsidR="00091054" w:rsidRPr="001B5D7E" w:rsidRDefault="00091054" w:rsidP="008D17E3">
            <w:pPr>
              <w:pStyle w:val="TableText"/>
              <w:jc w:val="right"/>
              <w:rPr>
                <w:b/>
                <w:bCs/>
                <w:szCs w:val="20"/>
                <w:lang w:eastAsia="en-GB"/>
              </w:rPr>
            </w:pPr>
            <w:r w:rsidRPr="001B5D7E">
              <w:rPr>
                <w:b/>
                <w:bCs/>
                <w:szCs w:val="20"/>
                <w:lang w:eastAsia="en-GB"/>
              </w:rPr>
              <w:t>2.2</w:t>
            </w:r>
          </w:p>
        </w:tc>
      </w:tr>
    </w:tbl>
    <w:p w14:paraId="448250C7" w14:textId="77777777" w:rsidR="00091054" w:rsidRPr="00B648A7" w:rsidRDefault="00091054" w:rsidP="00091054">
      <w:pPr>
        <w:pStyle w:val="TableGraphSource"/>
      </w:pPr>
      <w:r>
        <w:t>Source: Census 2011</w:t>
      </w:r>
    </w:p>
    <w:p w14:paraId="5661C02D" w14:textId="53F452BB" w:rsidR="00091054" w:rsidRPr="00583BC3" w:rsidRDefault="00091054" w:rsidP="007D77C8">
      <w:pPr>
        <w:pStyle w:val="Paragraph"/>
        <w:numPr>
          <w:ilvl w:val="0"/>
          <w:numId w:val="17"/>
        </w:numPr>
      </w:pPr>
      <w:r w:rsidRPr="00AF43B3">
        <w:t xml:space="preserve">There is </w:t>
      </w:r>
      <w:r w:rsidRPr="009335C3">
        <w:t>evidence that of important demographic</w:t>
      </w:r>
      <w:r w:rsidR="00404877">
        <w:t xml:space="preserve"> changes in the SRHM.</w:t>
      </w:r>
      <w:r>
        <w:t xml:space="preserve"> For instance, data on pupil ethnicities in Rotherham suggest a large growth in pupils identifying as mixed, Indian or Other Asian. Our household survey resulted in responses close to the Census profile, with around 5 per</w:t>
      </w:r>
      <w:r w:rsidR="00866947">
        <w:t xml:space="preserve"> </w:t>
      </w:r>
      <w:r>
        <w:t>cent of respondents in Rotherham suggesting their ethnicity was non-White British, with 12 per</w:t>
      </w:r>
      <w:r w:rsidR="00866947">
        <w:t xml:space="preserve"> </w:t>
      </w:r>
      <w:r>
        <w:t>cent the corresponding figure in Sheffield.</w:t>
      </w:r>
    </w:p>
    <w:p w14:paraId="7F166F09" w14:textId="77777777" w:rsidR="00091054" w:rsidRPr="00B648A7" w:rsidRDefault="00091054" w:rsidP="0061089E">
      <w:pPr>
        <w:pStyle w:val="Heading3"/>
      </w:pPr>
      <w:r w:rsidRPr="00B648A7">
        <w:lastRenderedPageBreak/>
        <w:t>Economic activity</w:t>
      </w:r>
    </w:p>
    <w:p w14:paraId="1AAEB3AB" w14:textId="5A4630D8" w:rsidR="00091054" w:rsidRPr="00B648A7" w:rsidRDefault="008D17E3" w:rsidP="007D77C8">
      <w:pPr>
        <w:pStyle w:val="Paragraph"/>
        <w:numPr>
          <w:ilvl w:val="0"/>
          <w:numId w:val="17"/>
        </w:numPr>
      </w:pPr>
      <w:r>
        <w:t>The most recent figures available (2017) indicate that t</w:t>
      </w:r>
      <w:r w:rsidR="00091054">
        <w:t>he proportion of Rotherham's population that is of working age (61</w:t>
      </w:r>
      <w:r w:rsidR="00866947">
        <w:t xml:space="preserve"> per cent</w:t>
      </w:r>
      <w:r w:rsidR="00091054">
        <w:t>) is marginally lower than the</w:t>
      </w:r>
      <w:r w:rsidR="00091054" w:rsidRPr="00B648A7">
        <w:t xml:space="preserve"> Yorkshire and Humber average of 6</w:t>
      </w:r>
      <w:r w:rsidR="00091054">
        <w:t>3</w:t>
      </w:r>
      <w:r w:rsidR="00866947">
        <w:t xml:space="preserve"> per cent</w:t>
      </w:r>
      <w:r w:rsidR="00404877">
        <w:t>,</w:t>
      </w:r>
      <w:r w:rsidR="00091054">
        <w:rPr>
          <w:rStyle w:val="FootnoteReference"/>
        </w:rPr>
        <w:footnoteReference w:id="25"/>
      </w:r>
      <w:r w:rsidR="00091054">
        <w:t xml:space="preserve"> and significantly l</w:t>
      </w:r>
      <w:r w:rsidR="00866947">
        <w:t>ess than that for Sheffield (66 per cent</w:t>
      </w:r>
      <w:r w:rsidR="00091054">
        <w:t>).</w:t>
      </w:r>
    </w:p>
    <w:p w14:paraId="3B2F634A" w14:textId="4F5797FD" w:rsidR="00091054" w:rsidRDefault="00866947" w:rsidP="007D77C8">
      <w:pPr>
        <w:pStyle w:val="Paragraph"/>
        <w:numPr>
          <w:ilvl w:val="0"/>
          <w:numId w:val="17"/>
        </w:numPr>
      </w:pPr>
      <w:r>
        <w:t>In Rotherham, 125,300 (79 per cent</w:t>
      </w:r>
      <w:r w:rsidR="00091054">
        <w:t>) persons of working age are economically active, whilst</w:t>
      </w:r>
      <w:r>
        <w:t xml:space="preserve"> 6,300 (5 per cent</w:t>
      </w:r>
      <w:r w:rsidR="00404877">
        <w:t>) are unemployed.</w:t>
      </w:r>
      <w:r w:rsidR="00091054">
        <w:t xml:space="preserve"> The proportion of those who are economically active in Sheffield is slightly lower than Rotherham (</w:t>
      </w:r>
      <w:r w:rsidR="00091054" w:rsidRPr="00DF5981">
        <w:t>282</w:t>
      </w:r>
      <w:r w:rsidR="00091054">
        <w:t>,</w:t>
      </w:r>
      <w:r w:rsidR="00091054" w:rsidRPr="00DF5981">
        <w:t>900</w:t>
      </w:r>
      <w:r>
        <w:t xml:space="preserve"> persons, or 75 per cent</w:t>
      </w:r>
      <w:r w:rsidR="00091054">
        <w:t xml:space="preserve"> o</w:t>
      </w:r>
      <w:r w:rsidR="00404877">
        <w:t xml:space="preserve">f the working age population). </w:t>
      </w:r>
      <w:r w:rsidR="00091054">
        <w:t>The proportion of the population unemployed in both Sheffield and Rotherham does not differ substantially from the Y</w:t>
      </w:r>
      <w:r>
        <w:t>orkshire and Humber figure of 5 per cent</w:t>
      </w:r>
      <w:r w:rsidR="00091054">
        <w:t xml:space="preserve">. </w:t>
      </w:r>
    </w:p>
    <w:p w14:paraId="2400E241" w14:textId="5452A7B7" w:rsidR="00091054" w:rsidRPr="00B648A7" w:rsidRDefault="00091054" w:rsidP="007D77C8">
      <w:pPr>
        <w:pStyle w:val="Paragraph"/>
        <w:numPr>
          <w:ilvl w:val="0"/>
          <w:numId w:val="17"/>
        </w:numPr>
      </w:pPr>
      <w:r w:rsidRPr="00B648A7">
        <w:t>One of the factors underpinning likely population and household growth i</w:t>
      </w:r>
      <w:r>
        <w:t>s change in the local economy. Recent reports suggest the wider</w:t>
      </w:r>
      <w:r w:rsidR="00866947">
        <w:t xml:space="preserve"> economy in the Sheffield City R</w:t>
      </w:r>
      <w:r>
        <w:t>egion has been growing, with</w:t>
      </w:r>
      <w:r w:rsidR="00D84F05">
        <w:t xml:space="preserve"> 4,000 additional jobs created in 2017/18</w:t>
      </w:r>
      <w:r w:rsidR="00404877">
        <w:t>,</w:t>
      </w:r>
      <w:r w:rsidR="00D84F05">
        <w:rPr>
          <w:rStyle w:val="FootnoteReference"/>
        </w:rPr>
        <w:footnoteReference w:id="26"/>
      </w:r>
      <w:r w:rsidR="00D84F05">
        <w:t xml:space="preserve"> with long term plans aiming </w:t>
      </w:r>
      <w:r>
        <w:t>to add over 20,000 jobs between 2016-2020</w:t>
      </w:r>
      <w:r w:rsidR="00404877">
        <w:t>.</w:t>
      </w:r>
      <w:r>
        <w:rPr>
          <w:rStyle w:val="FootnoteReference"/>
        </w:rPr>
        <w:footnoteReference w:id="27"/>
      </w:r>
      <w:r>
        <w:t xml:space="preserve"> Companies in the city region identify difficulties filling vacancies for 6</w:t>
      </w:r>
      <w:r w:rsidR="00866947">
        <w:t xml:space="preserve"> per cent</w:t>
      </w:r>
      <w:r>
        <w:t xml:space="preserve"> of jobs, with specific skills gaps.</w:t>
      </w:r>
    </w:p>
    <w:p w14:paraId="50F49F52" w14:textId="01F8E808" w:rsidR="00091054" w:rsidRDefault="00091054" w:rsidP="007D77C8">
      <w:pPr>
        <w:pStyle w:val="Paragraph"/>
        <w:numPr>
          <w:ilvl w:val="0"/>
          <w:numId w:val="17"/>
        </w:numPr>
      </w:pPr>
      <w:r w:rsidRPr="00B648A7">
        <w:t>Underpinning thi</w:t>
      </w:r>
      <w:r>
        <w:t>s improved economic performance is the increase in the skills of the local</w:t>
      </w:r>
      <w:r w:rsidRPr="00B648A7">
        <w:t xml:space="preserve"> workforce. </w:t>
      </w:r>
      <w:r>
        <w:t>There has been a growth of residents in managerial and professional pos</w:t>
      </w:r>
      <w:r w:rsidR="00866947">
        <w:t xml:space="preserve">itions within Sheffield (over </w:t>
      </w:r>
      <w:r w:rsidR="00133365">
        <w:t>20</w:t>
      </w:r>
      <w:r w:rsidR="00866947">
        <w:t xml:space="preserve"> per cent</w:t>
      </w:r>
      <w:r>
        <w:t xml:space="preserve"> </w:t>
      </w:r>
      <w:r w:rsidR="00133365">
        <w:t xml:space="preserve">in the employee count </w:t>
      </w:r>
      <w:r>
        <w:t>between 2013-18)</w:t>
      </w:r>
      <w:r w:rsidR="00866947">
        <w:t>,</w:t>
      </w:r>
      <w:r>
        <w:t xml:space="preserve"> which now stands higher than the Great Britain average. In Rotherham contrasting changes have taken place over the same period, with small increases in service, process plant machinery operatives and elementary occupations, and with reductions in those working in </w:t>
      </w:r>
      <w:r w:rsidRPr="001C255E">
        <w:t>managerial and professional</w:t>
      </w:r>
      <w:r>
        <w:t xml:space="preserve"> positions. Table </w:t>
      </w:r>
      <w:r w:rsidR="001A42D0" w:rsidRPr="00AB5167">
        <w:t>4.3</w:t>
      </w:r>
      <w:r>
        <w:t xml:space="preserve"> shows these changes with comparative information for Yorkshire and Humber and Great Britain.</w:t>
      </w:r>
    </w:p>
    <w:p w14:paraId="5390E01C" w14:textId="77777777" w:rsidR="000166D4" w:rsidRDefault="000166D4" w:rsidP="005A6744">
      <w:pPr>
        <w:spacing w:after="0"/>
        <w:ind w:left="737"/>
      </w:pPr>
    </w:p>
    <w:p w14:paraId="77F26B69" w14:textId="77777777" w:rsidR="00091054" w:rsidRDefault="00091054" w:rsidP="005A6744">
      <w:pPr>
        <w:spacing w:after="0"/>
        <w:ind w:left="737"/>
        <w:sectPr w:rsidR="00091054" w:rsidSect="00FC5564">
          <w:headerReference w:type="default" r:id="rId33"/>
          <w:pgSz w:w="11906" w:h="16838" w:code="9"/>
          <w:pgMar w:top="1151" w:right="1440" w:bottom="1151" w:left="1440" w:header="11" w:footer="397" w:gutter="0"/>
          <w:cols w:space="708"/>
          <w:docGrid w:linePitch="360"/>
        </w:sectPr>
      </w:pPr>
    </w:p>
    <w:p w14:paraId="2A0F81CC" w14:textId="77777777" w:rsidR="00091054" w:rsidRDefault="00091054" w:rsidP="00091054">
      <w:pPr>
        <w:pStyle w:val="TableGraphheading"/>
        <w:ind w:left="0"/>
      </w:pPr>
      <w:bookmarkStart w:id="59" w:name="_Toc373151771"/>
      <w:r>
        <w:lastRenderedPageBreak/>
        <w:t xml:space="preserve">Table </w:t>
      </w:r>
      <w:r w:rsidR="00670E9B">
        <w:t>4.3</w:t>
      </w:r>
      <w:r>
        <w:t>:</w:t>
      </w:r>
      <w:r w:rsidRPr="00955567">
        <w:t xml:space="preserve"> Employment by occupation</w:t>
      </w:r>
      <w:bookmarkEnd w:id="59"/>
      <w:r>
        <w:t>, 2013 and 2018, thousands</w:t>
      </w:r>
    </w:p>
    <w:tbl>
      <w:tblPr>
        <w:tblStyle w:val="TableGrid"/>
        <w:tblW w:w="14691" w:type="dxa"/>
        <w:tblLayout w:type="fixed"/>
        <w:tblLook w:val="04A0" w:firstRow="1" w:lastRow="0" w:firstColumn="1" w:lastColumn="0" w:noHBand="0" w:noVBand="1"/>
      </w:tblPr>
      <w:tblGrid>
        <w:gridCol w:w="1967"/>
        <w:gridCol w:w="835"/>
        <w:gridCol w:w="686"/>
        <w:gridCol w:w="799"/>
        <w:gridCol w:w="730"/>
        <w:gridCol w:w="802"/>
        <w:gridCol w:w="730"/>
        <w:gridCol w:w="818"/>
        <w:gridCol w:w="730"/>
        <w:gridCol w:w="799"/>
        <w:gridCol w:w="730"/>
        <w:gridCol w:w="939"/>
        <w:gridCol w:w="730"/>
        <w:gridCol w:w="959"/>
        <w:gridCol w:w="730"/>
        <w:gridCol w:w="977"/>
        <w:gridCol w:w="730"/>
      </w:tblGrid>
      <w:tr w:rsidR="00091054" w14:paraId="242A8F45" w14:textId="77777777" w:rsidTr="005672A5">
        <w:tc>
          <w:tcPr>
            <w:tcW w:w="1967" w:type="dxa"/>
            <w:vMerge w:val="restart"/>
            <w:shd w:val="clear" w:color="auto" w:fill="D9D9D9" w:themeFill="background1" w:themeFillShade="D9"/>
          </w:tcPr>
          <w:p w14:paraId="2FF3431B" w14:textId="77777777" w:rsidR="00091054" w:rsidRDefault="00091054" w:rsidP="00091054">
            <w:pPr>
              <w:pStyle w:val="TableText"/>
            </w:pPr>
          </w:p>
        </w:tc>
        <w:tc>
          <w:tcPr>
            <w:tcW w:w="3050" w:type="dxa"/>
            <w:gridSpan w:val="4"/>
            <w:shd w:val="clear" w:color="auto" w:fill="D9D9D9" w:themeFill="background1" w:themeFillShade="D9"/>
            <w:vAlign w:val="center"/>
          </w:tcPr>
          <w:p w14:paraId="22622E0A" w14:textId="77777777" w:rsidR="00091054" w:rsidRPr="00AF1356" w:rsidRDefault="00091054" w:rsidP="00091054">
            <w:pPr>
              <w:pStyle w:val="TableText"/>
              <w:jc w:val="center"/>
              <w:rPr>
                <w:b/>
              </w:rPr>
            </w:pPr>
            <w:r w:rsidRPr="00AF1356">
              <w:rPr>
                <w:b/>
              </w:rPr>
              <w:t>Sheffield</w:t>
            </w:r>
          </w:p>
        </w:tc>
        <w:tc>
          <w:tcPr>
            <w:tcW w:w="3080" w:type="dxa"/>
            <w:gridSpan w:val="4"/>
            <w:shd w:val="clear" w:color="auto" w:fill="D9D9D9" w:themeFill="background1" w:themeFillShade="D9"/>
            <w:vAlign w:val="center"/>
          </w:tcPr>
          <w:p w14:paraId="2B8CF732" w14:textId="77777777" w:rsidR="00091054" w:rsidRPr="00AF1356" w:rsidRDefault="00091054" w:rsidP="00091054">
            <w:pPr>
              <w:pStyle w:val="TableText"/>
              <w:jc w:val="center"/>
              <w:rPr>
                <w:b/>
              </w:rPr>
            </w:pPr>
            <w:r w:rsidRPr="00AF1356">
              <w:rPr>
                <w:b/>
              </w:rPr>
              <w:t>Rotherham</w:t>
            </w:r>
          </w:p>
        </w:tc>
        <w:tc>
          <w:tcPr>
            <w:tcW w:w="3198" w:type="dxa"/>
            <w:gridSpan w:val="4"/>
            <w:shd w:val="clear" w:color="auto" w:fill="D9D9D9" w:themeFill="background1" w:themeFillShade="D9"/>
            <w:vAlign w:val="center"/>
          </w:tcPr>
          <w:p w14:paraId="59F41087" w14:textId="77777777" w:rsidR="00091054" w:rsidRPr="00AF1356" w:rsidRDefault="00091054" w:rsidP="00091054">
            <w:pPr>
              <w:pStyle w:val="TableText"/>
              <w:jc w:val="center"/>
              <w:rPr>
                <w:b/>
              </w:rPr>
            </w:pPr>
            <w:r w:rsidRPr="00AF1356">
              <w:rPr>
                <w:b/>
              </w:rPr>
              <w:t>Yorkshire and Humber</w:t>
            </w:r>
          </w:p>
        </w:tc>
        <w:tc>
          <w:tcPr>
            <w:tcW w:w="3396" w:type="dxa"/>
            <w:gridSpan w:val="4"/>
            <w:shd w:val="clear" w:color="auto" w:fill="D9D9D9" w:themeFill="background1" w:themeFillShade="D9"/>
            <w:vAlign w:val="center"/>
          </w:tcPr>
          <w:p w14:paraId="032B034F" w14:textId="77777777" w:rsidR="00091054" w:rsidRPr="00AF1356" w:rsidRDefault="00091054" w:rsidP="00091054">
            <w:pPr>
              <w:pStyle w:val="TableText"/>
              <w:jc w:val="center"/>
              <w:rPr>
                <w:b/>
              </w:rPr>
            </w:pPr>
            <w:r w:rsidRPr="00AF1356">
              <w:rPr>
                <w:b/>
              </w:rPr>
              <w:t>Great Britain</w:t>
            </w:r>
          </w:p>
        </w:tc>
      </w:tr>
      <w:tr w:rsidR="00091054" w14:paraId="16DF52DB" w14:textId="77777777" w:rsidTr="005672A5">
        <w:tc>
          <w:tcPr>
            <w:tcW w:w="1967" w:type="dxa"/>
            <w:vMerge/>
            <w:shd w:val="clear" w:color="auto" w:fill="D9D9D9" w:themeFill="background1" w:themeFillShade="D9"/>
          </w:tcPr>
          <w:p w14:paraId="0FC70BEF" w14:textId="77777777" w:rsidR="00091054" w:rsidRDefault="00091054" w:rsidP="00091054">
            <w:pPr>
              <w:pStyle w:val="TableText"/>
            </w:pPr>
          </w:p>
        </w:tc>
        <w:tc>
          <w:tcPr>
            <w:tcW w:w="1521" w:type="dxa"/>
            <w:gridSpan w:val="2"/>
            <w:shd w:val="clear" w:color="auto" w:fill="D9D9D9" w:themeFill="background1" w:themeFillShade="D9"/>
            <w:vAlign w:val="center"/>
          </w:tcPr>
          <w:p w14:paraId="62218D57" w14:textId="77777777" w:rsidR="00091054" w:rsidRPr="00AF1356" w:rsidRDefault="00091054" w:rsidP="00091054">
            <w:pPr>
              <w:pStyle w:val="TableText"/>
              <w:jc w:val="center"/>
              <w:rPr>
                <w:b/>
              </w:rPr>
            </w:pPr>
            <w:r w:rsidRPr="00AF1356">
              <w:rPr>
                <w:b/>
              </w:rPr>
              <w:t>2013</w:t>
            </w:r>
          </w:p>
        </w:tc>
        <w:tc>
          <w:tcPr>
            <w:tcW w:w="1529" w:type="dxa"/>
            <w:gridSpan w:val="2"/>
            <w:shd w:val="clear" w:color="auto" w:fill="D9D9D9" w:themeFill="background1" w:themeFillShade="D9"/>
            <w:vAlign w:val="center"/>
          </w:tcPr>
          <w:p w14:paraId="3C382151" w14:textId="77777777" w:rsidR="00091054" w:rsidRPr="00AF1356" w:rsidRDefault="00091054" w:rsidP="00091054">
            <w:pPr>
              <w:pStyle w:val="TableText"/>
              <w:jc w:val="center"/>
              <w:rPr>
                <w:b/>
              </w:rPr>
            </w:pPr>
            <w:r w:rsidRPr="00AF1356">
              <w:rPr>
                <w:b/>
              </w:rPr>
              <w:t>2018</w:t>
            </w:r>
          </w:p>
        </w:tc>
        <w:tc>
          <w:tcPr>
            <w:tcW w:w="1532" w:type="dxa"/>
            <w:gridSpan w:val="2"/>
            <w:shd w:val="clear" w:color="auto" w:fill="D9D9D9" w:themeFill="background1" w:themeFillShade="D9"/>
            <w:vAlign w:val="center"/>
          </w:tcPr>
          <w:p w14:paraId="5062EAAE" w14:textId="77777777" w:rsidR="00091054" w:rsidRPr="00AF1356" w:rsidRDefault="00091054" w:rsidP="00091054">
            <w:pPr>
              <w:pStyle w:val="TableText"/>
              <w:jc w:val="center"/>
              <w:rPr>
                <w:b/>
              </w:rPr>
            </w:pPr>
            <w:r w:rsidRPr="00AF1356">
              <w:rPr>
                <w:b/>
              </w:rPr>
              <w:t>2013</w:t>
            </w:r>
          </w:p>
        </w:tc>
        <w:tc>
          <w:tcPr>
            <w:tcW w:w="1548" w:type="dxa"/>
            <w:gridSpan w:val="2"/>
            <w:shd w:val="clear" w:color="auto" w:fill="D9D9D9" w:themeFill="background1" w:themeFillShade="D9"/>
            <w:vAlign w:val="center"/>
          </w:tcPr>
          <w:p w14:paraId="7DD1EF45" w14:textId="77777777" w:rsidR="00091054" w:rsidRPr="00AF1356" w:rsidRDefault="00091054" w:rsidP="00091054">
            <w:pPr>
              <w:pStyle w:val="TableText"/>
              <w:jc w:val="center"/>
              <w:rPr>
                <w:b/>
              </w:rPr>
            </w:pPr>
            <w:r w:rsidRPr="00AF1356">
              <w:rPr>
                <w:b/>
              </w:rPr>
              <w:t>2018</w:t>
            </w:r>
          </w:p>
        </w:tc>
        <w:tc>
          <w:tcPr>
            <w:tcW w:w="1529" w:type="dxa"/>
            <w:gridSpan w:val="2"/>
            <w:shd w:val="clear" w:color="auto" w:fill="D9D9D9" w:themeFill="background1" w:themeFillShade="D9"/>
            <w:vAlign w:val="center"/>
          </w:tcPr>
          <w:p w14:paraId="79D53701" w14:textId="77777777" w:rsidR="00091054" w:rsidRPr="00AF1356" w:rsidRDefault="00091054" w:rsidP="00091054">
            <w:pPr>
              <w:pStyle w:val="TableText"/>
              <w:jc w:val="center"/>
              <w:rPr>
                <w:b/>
              </w:rPr>
            </w:pPr>
            <w:r w:rsidRPr="00AF1356">
              <w:rPr>
                <w:b/>
              </w:rPr>
              <w:t>2013</w:t>
            </w:r>
          </w:p>
        </w:tc>
        <w:tc>
          <w:tcPr>
            <w:tcW w:w="1669" w:type="dxa"/>
            <w:gridSpan w:val="2"/>
            <w:shd w:val="clear" w:color="auto" w:fill="D9D9D9" w:themeFill="background1" w:themeFillShade="D9"/>
            <w:vAlign w:val="center"/>
          </w:tcPr>
          <w:p w14:paraId="03AC14D5" w14:textId="77777777" w:rsidR="00091054" w:rsidRPr="00AF1356" w:rsidRDefault="00091054" w:rsidP="00091054">
            <w:pPr>
              <w:pStyle w:val="TableText"/>
              <w:jc w:val="center"/>
              <w:rPr>
                <w:b/>
              </w:rPr>
            </w:pPr>
            <w:r w:rsidRPr="00AF1356">
              <w:rPr>
                <w:b/>
              </w:rPr>
              <w:t>2018</w:t>
            </w:r>
          </w:p>
        </w:tc>
        <w:tc>
          <w:tcPr>
            <w:tcW w:w="1689" w:type="dxa"/>
            <w:gridSpan w:val="2"/>
            <w:shd w:val="clear" w:color="auto" w:fill="D9D9D9" w:themeFill="background1" w:themeFillShade="D9"/>
            <w:vAlign w:val="center"/>
          </w:tcPr>
          <w:p w14:paraId="7BA7DF68" w14:textId="77777777" w:rsidR="00091054" w:rsidRPr="00AF1356" w:rsidRDefault="00091054" w:rsidP="00091054">
            <w:pPr>
              <w:pStyle w:val="TableText"/>
              <w:jc w:val="center"/>
              <w:rPr>
                <w:b/>
              </w:rPr>
            </w:pPr>
            <w:r w:rsidRPr="00AF1356">
              <w:rPr>
                <w:b/>
              </w:rPr>
              <w:t>2013</w:t>
            </w:r>
          </w:p>
        </w:tc>
        <w:tc>
          <w:tcPr>
            <w:tcW w:w="1707" w:type="dxa"/>
            <w:gridSpan w:val="2"/>
            <w:shd w:val="clear" w:color="auto" w:fill="D9D9D9" w:themeFill="background1" w:themeFillShade="D9"/>
            <w:vAlign w:val="center"/>
          </w:tcPr>
          <w:p w14:paraId="7232832D" w14:textId="77777777" w:rsidR="00091054" w:rsidRPr="00AF1356" w:rsidRDefault="00091054" w:rsidP="00091054">
            <w:pPr>
              <w:pStyle w:val="TableText"/>
              <w:jc w:val="center"/>
              <w:rPr>
                <w:b/>
              </w:rPr>
            </w:pPr>
            <w:r w:rsidRPr="00AF1356">
              <w:rPr>
                <w:b/>
              </w:rPr>
              <w:t>2018</w:t>
            </w:r>
          </w:p>
        </w:tc>
      </w:tr>
      <w:tr w:rsidR="00091054" w14:paraId="5FBECEFD" w14:textId="77777777" w:rsidTr="00DB0338">
        <w:tc>
          <w:tcPr>
            <w:tcW w:w="1967" w:type="dxa"/>
            <w:vMerge/>
            <w:tcBorders>
              <w:bottom w:val="single" w:sz="4" w:space="0" w:color="auto"/>
            </w:tcBorders>
            <w:shd w:val="clear" w:color="auto" w:fill="D9D9D9" w:themeFill="background1" w:themeFillShade="D9"/>
          </w:tcPr>
          <w:p w14:paraId="107A58A1" w14:textId="77777777" w:rsidR="00091054" w:rsidRDefault="00091054" w:rsidP="00091054">
            <w:pPr>
              <w:pStyle w:val="TableText"/>
            </w:pPr>
          </w:p>
        </w:tc>
        <w:tc>
          <w:tcPr>
            <w:tcW w:w="835" w:type="dxa"/>
            <w:tcBorders>
              <w:bottom w:val="single" w:sz="4" w:space="0" w:color="auto"/>
            </w:tcBorders>
            <w:shd w:val="clear" w:color="auto" w:fill="D9D9D9" w:themeFill="background1" w:themeFillShade="D9"/>
            <w:vAlign w:val="center"/>
          </w:tcPr>
          <w:p w14:paraId="40A6CD63" w14:textId="77777777" w:rsidR="00091054" w:rsidRPr="00404877" w:rsidRDefault="00091054" w:rsidP="00E36F87">
            <w:pPr>
              <w:pStyle w:val="TableText"/>
              <w:jc w:val="right"/>
              <w:rPr>
                <w:b/>
              </w:rPr>
            </w:pPr>
            <w:r w:rsidRPr="00404877">
              <w:rPr>
                <w:b/>
              </w:rPr>
              <w:t>Count</w:t>
            </w:r>
          </w:p>
        </w:tc>
        <w:tc>
          <w:tcPr>
            <w:tcW w:w="686" w:type="dxa"/>
            <w:tcBorders>
              <w:bottom w:val="single" w:sz="4" w:space="0" w:color="auto"/>
            </w:tcBorders>
            <w:shd w:val="clear" w:color="auto" w:fill="D9D9D9" w:themeFill="background1" w:themeFillShade="D9"/>
            <w:vAlign w:val="center"/>
          </w:tcPr>
          <w:p w14:paraId="5A2231F2" w14:textId="77777777" w:rsidR="00091054" w:rsidRPr="00404877" w:rsidRDefault="00091054" w:rsidP="00E36F87">
            <w:pPr>
              <w:pStyle w:val="TableText"/>
              <w:jc w:val="right"/>
              <w:rPr>
                <w:b/>
              </w:rPr>
            </w:pPr>
            <w:r w:rsidRPr="00404877">
              <w:rPr>
                <w:b/>
              </w:rPr>
              <w:t>%</w:t>
            </w:r>
          </w:p>
        </w:tc>
        <w:tc>
          <w:tcPr>
            <w:tcW w:w="799" w:type="dxa"/>
            <w:tcBorders>
              <w:bottom w:val="single" w:sz="4" w:space="0" w:color="auto"/>
            </w:tcBorders>
            <w:shd w:val="clear" w:color="auto" w:fill="D9D9D9" w:themeFill="background1" w:themeFillShade="D9"/>
            <w:vAlign w:val="center"/>
          </w:tcPr>
          <w:p w14:paraId="6CE2E8BA" w14:textId="77777777" w:rsidR="00091054" w:rsidRPr="00404877" w:rsidRDefault="00091054" w:rsidP="00E36F87">
            <w:pPr>
              <w:pStyle w:val="TableText"/>
              <w:jc w:val="right"/>
              <w:rPr>
                <w:b/>
              </w:rPr>
            </w:pPr>
            <w:r w:rsidRPr="00404877">
              <w:rPr>
                <w:b/>
              </w:rPr>
              <w:t>Count</w:t>
            </w:r>
          </w:p>
        </w:tc>
        <w:tc>
          <w:tcPr>
            <w:tcW w:w="730" w:type="dxa"/>
            <w:tcBorders>
              <w:bottom w:val="single" w:sz="4" w:space="0" w:color="auto"/>
            </w:tcBorders>
            <w:shd w:val="clear" w:color="auto" w:fill="D9D9D9" w:themeFill="background1" w:themeFillShade="D9"/>
            <w:vAlign w:val="center"/>
          </w:tcPr>
          <w:p w14:paraId="58072347" w14:textId="77777777" w:rsidR="00091054" w:rsidRPr="00404877" w:rsidRDefault="00091054" w:rsidP="00E36F87">
            <w:pPr>
              <w:pStyle w:val="TableText"/>
              <w:jc w:val="right"/>
              <w:rPr>
                <w:b/>
              </w:rPr>
            </w:pPr>
            <w:r w:rsidRPr="00404877">
              <w:rPr>
                <w:b/>
              </w:rPr>
              <w:t>%</w:t>
            </w:r>
          </w:p>
        </w:tc>
        <w:tc>
          <w:tcPr>
            <w:tcW w:w="802" w:type="dxa"/>
            <w:tcBorders>
              <w:bottom w:val="single" w:sz="4" w:space="0" w:color="auto"/>
            </w:tcBorders>
            <w:shd w:val="clear" w:color="auto" w:fill="D9D9D9" w:themeFill="background1" w:themeFillShade="D9"/>
            <w:vAlign w:val="center"/>
          </w:tcPr>
          <w:p w14:paraId="24E13070" w14:textId="77777777" w:rsidR="00091054" w:rsidRPr="00404877" w:rsidRDefault="00091054" w:rsidP="00E36F87">
            <w:pPr>
              <w:pStyle w:val="TableText"/>
              <w:jc w:val="right"/>
              <w:rPr>
                <w:b/>
              </w:rPr>
            </w:pPr>
            <w:r w:rsidRPr="00404877">
              <w:rPr>
                <w:b/>
              </w:rPr>
              <w:t>Count</w:t>
            </w:r>
          </w:p>
        </w:tc>
        <w:tc>
          <w:tcPr>
            <w:tcW w:w="730" w:type="dxa"/>
            <w:tcBorders>
              <w:bottom w:val="single" w:sz="4" w:space="0" w:color="auto"/>
            </w:tcBorders>
            <w:shd w:val="clear" w:color="auto" w:fill="D9D9D9" w:themeFill="background1" w:themeFillShade="D9"/>
            <w:vAlign w:val="center"/>
          </w:tcPr>
          <w:p w14:paraId="6E0C03C3" w14:textId="77777777" w:rsidR="00091054" w:rsidRPr="00404877" w:rsidRDefault="00091054" w:rsidP="00E36F87">
            <w:pPr>
              <w:pStyle w:val="TableText"/>
              <w:jc w:val="right"/>
              <w:rPr>
                <w:b/>
              </w:rPr>
            </w:pPr>
            <w:r w:rsidRPr="00404877">
              <w:rPr>
                <w:b/>
              </w:rPr>
              <w:t>%</w:t>
            </w:r>
          </w:p>
        </w:tc>
        <w:tc>
          <w:tcPr>
            <w:tcW w:w="818" w:type="dxa"/>
            <w:tcBorders>
              <w:bottom w:val="single" w:sz="4" w:space="0" w:color="auto"/>
            </w:tcBorders>
            <w:shd w:val="clear" w:color="auto" w:fill="D9D9D9" w:themeFill="background1" w:themeFillShade="D9"/>
            <w:vAlign w:val="center"/>
          </w:tcPr>
          <w:p w14:paraId="5DF95031" w14:textId="77777777" w:rsidR="00091054" w:rsidRPr="00404877" w:rsidRDefault="00091054" w:rsidP="00E36F87">
            <w:pPr>
              <w:pStyle w:val="TableText"/>
              <w:jc w:val="right"/>
              <w:rPr>
                <w:b/>
              </w:rPr>
            </w:pPr>
            <w:r w:rsidRPr="00404877">
              <w:rPr>
                <w:b/>
              </w:rPr>
              <w:t>Count</w:t>
            </w:r>
          </w:p>
        </w:tc>
        <w:tc>
          <w:tcPr>
            <w:tcW w:w="730" w:type="dxa"/>
            <w:tcBorders>
              <w:bottom w:val="single" w:sz="4" w:space="0" w:color="auto"/>
            </w:tcBorders>
            <w:shd w:val="clear" w:color="auto" w:fill="D9D9D9" w:themeFill="background1" w:themeFillShade="D9"/>
            <w:vAlign w:val="center"/>
          </w:tcPr>
          <w:p w14:paraId="4086477C" w14:textId="77777777" w:rsidR="00091054" w:rsidRPr="00404877" w:rsidRDefault="00091054" w:rsidP="00E36F87">
            <w:pPr>
              <w:pStyle w:val="TableText"/>
              <w:jc w:val="right"/>
              <w:rPr>
                <w:b/>
              </w:rPr>
            </w:pPr>
            <w:r w:rsidRPr="00404877">
              <w:rPr>
                <w:b/>
              </w:rPr>
              <w:t>%</w:t>
            </w:r>
          </w:p>
        </w:tc>
        <w:tc>
          <w:tcPr>
            <w:tcW w:w="799" w:type="dxa"/>
            <w:tcBorders>
              <w:bottom w:val="single" w:sz="4" w:space="0" w:color="auto"/>
            </w:tcBorders>
            <w:shd w:val="clear" w:color="auto" w:fill="D9D9D9" w:themeFill="background1" w:themeFillShade="D9"/>
            <w:vAlign w:val="center"/>
          </w:tcPr>
          <w:p w14:paraId="7A713829" w14:textId="77777777" w:rsidR="00091054" w:rsidRPr="00404877" w:rsidRDefault="00091054" w:rsidP="00E36F87">
            <w:pPr>
              <w:pStyle w:val="TableText"/>
              <w:jc w:val="right"/>
              <w:rPr>
                <w:b/>
              </w:rPr>
            </w:pPr>
            <w:r w:rsidRPr="00404877">
              <w:rPr>
                <w:b/>
              </w:rPr>
              <w:t>Count</w:t>
            </w:r>
          </w:p>
        </w:tc>
        <w:tc>
          <w:tcPr>
            <w:tcW w:w="730" w:type="dxa"/>
            <w:tcBorders>
              <w:bottom w:val="single" w:sz="4" w:space="0" w:color="auto"/>
            </w:tcBorders>
            <w:shd w:val="clear" w:color="auto" w:fill="D9D9D9" w:themeFill="background1" w:themeFillShade="D9"/>
            <w:vAlign w:val="center"/>
          </w:tcPr>
          <w:p w14:paraId="64846E1C" w14:textId="77777777" w:rsidR="00091054" w:rsidRPr="00404877" w:rsidRDefault="00091054" w:rsidP="00E36F87">
            <w:pPr>
              <w:pStyle w:val="TableText"/>
              <w:jc w:val="right"/>
              <w:rPr>
                <w:b/>
              </w:rPr>
            </w:pPr>
            <w:r w:rsidRPr="00404877">
              <w:rPr>
                <w:b/>
              </w:rPr>
              <w:t>%</w:t>
            </w:r>
          </w:p>
        </w:tc>
        <w:tc>
          <w:tcPr>
            <w:tcW w:w="939" w:type="dxa"/>
            <w:tcBorders>
              <w:bottom w:val="single" w:sz="4" w:space="0" w:color="auto"/>
            </w:tcBorders>
            <w:shd w:val="clear" w:color="auto" w:fill="D9D9D9" w:themeFill="background1" w:themeFillShade="D9"/>
            <w:vAlign w:val="center"/>
          </w:tcPr>
          <w:p w14:paraId="478113B2" w14:textId="77777777" w:rsidR="00091054" w:rsidRPr="00404877" w:rsidRDefault="00091054" w:rsidP="00E36F87">
            <w:pPr>
              <w:pStyle w:val="TableText"/>
              <w:jc w:val="right"/>
              <w:rPr>
                <w:b/>
              </w:rPr>
            </w:pPr>
            <w:r w:rsidRPr="00404877">
              <w:rPr>
                <w:b/>
              </w:rPr>
              <w:t>Count</w:t>
            </w:r>
          </w:p>
        </w:tc>
        <w:tc>
          <w:tcPr>
            <w:tcW w:w="730" w:type="dxa"/>
            <w:tcBorders>
              <w:bottom w:val="single" w:sz="4" w:space="0" w:color="auto"/>
            </w:tcBorders>
            <w:shd w:val="clear" w:color="auto" w:fill="D9D9D9" w:themeFill="background1" w:themeFillShade="D9"/>
            <w:vAlign w:val="center"/>
          </w:tcPr>
          <w:p w14:paraId="3DDD603E" w14:textId="77777777" w:rsidR="00091054" w:rsidRPr="00404877" w:rsidRDefault="00091054" w:rsidP="00E36F87">
            <w:pPr>
              <w:pStyle w:val="TableText"/>
              <w:jc w:val="right"/>
              <w:rPr>
                <w:b/>
              </w:rPr>
            </w:pPr>
            <w:r w:rsidRPr="00404877">
              <w:rPr>
                <w:b/>
              </w:rPr>
              <w:t>%</w:t>
            </w:r>
          </w:p>
        </w:tc>
        <w:tc>
          <w:tcPr>
            <w:tcW w:w="959" w:type="dxa"/>
            <w:tcBorders>
              <w:bottom w:val="single" w:sz="4" w:space="0" w:color="auto"/>
            </w:tcBorders>
            <w:shd w:val="clear" w:color="auto" w:fill="D9D9D9" w:themeFill="background1" w:themeFillShade="D9"/>
            <w:vAlign w:val="center"/>
          </w:tcPr>
          <w:p w14:paraId="70C1F66C" w14:textId="77777777" w:rsidR="00091054" w:rsidRPr="00404877" w:rsidRDefault="00091054" w:rsidP="00E36F87">
            <w:pPr>
              <w:pStyle w:val="TableText"/>
              <w:jc w:val="right"/>
              <w:rPr>
                <w:b/>
              </w:rPr>
            </w:pPr>
            <w:r w:rsidRPr="00404877">
              <w:rPr>
                <w:b/>
              </w:rPr>
              <w:t>Count</w:t>
            </w:r>
          </w:p>
        </w:tc>
        <w:tc>
          <w:tcPr>
            <w:tcW w:w="730" w:type="dxa"/>
            <w:tcBorders>
              <w:bottom w:val="single" w:sz="4" w:space="0" w:color="auto"/>
            </w:tcBorders>
            <w:shd w:val="clear" w:color="auto" w:fill="D9D9D9" w:themeFill="background1" w:themeFillShade="D9"/>
            <w:vAlign w:val="center"/>
          </w:tcPr>
          <w:p w14:paraId="5C178D83" w14:textId="77777777" w:rsidR="00091054" w:rsidRPr="00404877" w:rsidRDefault="00091054" w:rsidP="00E36F87">
            <w:pPr>
              <w:pStyle w:val="TableText"/>
              <w:jc w:val="right"/>
              <w:rPr>
                <w:b/>
              </w:rPr>
            </w:pPr>
            <w:r w:rsidRPr="00404877">
              <w:rPr>
                <w:b/>
              </w:rPr>
              <w:t>%</w:t>
            </w:r>
          </w:p>
        </w:tc>
        <w:tc>
          <w:tcPr>
            <w:tcW w:w="977" w:type="dxa"/>
            <w:tcBorders>
              <w:bottom w:val="single" w:sz="4" w:space="0" w:color="auto"/>
            </w:tcBorders>
            <w:shd w:val="clear" w:color="auto" w:fill="D9D9D9" w:themeFill="background1" w:themeFillShade="D9"/>
            <w:vAlign w:val="center"/>
          </w:tcPr>
          <w:p w14:paraId="0E9CB33C" w14:textId="77777777" w:rsidR="00091054" w:rsidRPr="00404877" w:rsidRDefault="00091054" w:rsidP="00E36F87">
            <w:pPr>
              <w:pStyle w:val="TableText"/>
              <w:jc w:val="right"/>
              <w:rPr>
                <w:b/>
              </w:rPr>
            </w:pPr>
            <w:r w:rsidRPr="00404877">
              <w:rPr>
                <w:b/>
              </w:rPr>
              <w:t>Count</w:t>
            </w:r>
          </w:p>
        </w:tc>
        <w:tc>
          <w:tcPr>
            <w:tcW w:w="730" w:type="dxa"/>
            <w:tcBorders>
              <w:bottom w:val="single" w:sz="4" w:space="0" w:color="auto"/>
            </w:tcBorders>
            <w:shd w:val="clear" w:color="auto" w:fill="D9D9D9" w:themeFill="background1" w:themeFillShade="D9"/>
            <w:vAlign w:val="center"/>
          </w:tcPr>
          <w:p w14:paraId="2C94B3B4" w14:textId="77777777" w:rsidR="00091054" w:rsidRPr="00404877" w:rsidRDefault="00091054" w:rsidP="00E36F87">
            <w:pPr>
              <w:pStyle w:val="TableText"/>
              <w:jc w:val="right"/>
              <w:rPr>
                <w:b/>
              </w:rPr>
            </w:pPr>
            <w:r w:rsidRPr="00404877">
              <w:rPr>
                <w:b/>
              </w:rPr>
              <w:t>%</w:t>
            </w:r>
          </w:p>
        </w:tc>
      </w:tr>
      <w:tr w:rsidR="00091054" w14:paraId="4335771B" w14:textId="77777777" w:rsidTr="00DB0338">
        <w:tc>
          <w:tcPr>
            <w:tcW w:w="1967" w:type="dxa"/>
            <w:tcBorders>
              <w:bottom w:val="dotted" w:sz="4" w:space="0" w:color="auto"/>
              <w:right w:val="single" w:sz="4" w:space="0" w:color="auto"/>
            </w:tcBorders>
            <w:shd w:val="clear" w:color="auto" w:fill="D9D9D9" w:themeFill="background1" w:themeFillShade="D9"/>
            <w:vAlign w:val="center"/>
          </w:tcPr>
          <w:p w14:paraId="3617AE81" w14:textId="77777777" w:rsidR="00091054" w:rsidRPr="00404877" w:rsidRDefault="00091054" w:rsidP="00091054">
            <w:pPr>
              <w:pStyle w:val="TableText"/>
              <w:rPr>
                <w:b/>
              </w:rPr>
            </w:pPr>
            <w:r w:rsidRPr="00404877">
              <w:rPr>
                <w:b/>
                <w:color w:val="000000"/>
              </w:rPr>
              <w:t>Group 1-3: managerial and professional</w:t>
            </w:r>
          </w:p>
        </w:tc>
        <w:tc>
          <w:tcPr>
            <w:tcW w:w="835" w:type="dxa"/>
            <w:tcBorders>
              <w:top w:val="single" w:sz="4" w:space="0" w:color="auto"/>
              <w:left w:val="single" w:sz="4" w:space="0" w:color="auto"/>
              <w:bottom w:val="dotted" w:sz="4" w:space="0" w:color="auto"/>
              <w:right w:val="single" w:sz="4" w:space="0" w:color="auto"/>
            </w:tcBorders>
            <w:vAlign w:val="center"/>
          </w:tcPr>
          <w:p w14:paraId="458E6899" w14:textId="77777777" w:rsidR="00091054" w:rsidRPr="001B5D7E" w:rsidRDefault="00091054" w:rsidP="00E36F87">
            <w:pPr>
              <w:pStyle w:val="TableText"/>
              <w:jc w:val="right"/>
              <w:rPr>
                <w:szCs w:val="20"/>
              </w:rPr>
            </w:pPr>
            <w:r w:rsidRPr="001B5D7E">
              <w:rPr>
                <w:szCs w:val="20"/>
              </w:rPr>
              <w:t>107.9</w:t>
            </w:r>
          </w:p>
        </w:tc>
        <w:tc>
          <w:tcPr>
            <w:tcW w:w="686" w:type="dxa"/>
            <w:tcBorders>
              <w:top w:val="single" w:sz="4" w:space="0" w:color="auto"/>
              <w:left w:val="single" w:sz="4" w:space="0" w:color="auto"/>
              <w:bottom w:val="dotted" w:sz="4" w:space="0" w:color="auto"/>
              <w:right w:val="single" w:sz="4" w:space="0" w:color="auto"/>
            </w:tcBorders>
            <w:vAlign w:val="center"/>
          </w:tcPr>
          <w:p w14:paraId="034F9857" w14:textId="77777777" w:rsidR="00091054" w:rsidRPr="001B5D7E" w:rsidRDefault="00091054" w:rsidP="00E36F87">
            <w:pPr>
              <w:pStyle w:val="TableText"/>
              <w:jc w:val="right"/>
              <w:rPr>
                <w:szCs w:val="20"/>
              </w:rPr>
            </w:pPr>
            <w:r w:rsidRPr="001B5D7E">
              <w:rPr>
                <w:szCs w:val="20"/>
              </w:rPr>
              <w:t>42.9</w:t>
            </w:r>
          </w:p>
        </w:tc>
        <w:tc>
          <w:tcPr>
            <w:tcW w:w="799" w:type="dxa"/>
            <w:tcBorders>
              <w:top w:val="single" w:sz="4" w:space="0" w:color="auto"/>
              <w:left w:val="single" w:sz="4" w:space="0" w:color="auto"/>
              <w:bottom w:val="dotted" w:sz="4" w:space="0" w:color="auto"/>
              <w:right w:val="single" w:sz="4" w:space="0" w:color="auto"/>
            </w:tcBorders>
            <w:vAlign w:val="center"/>
          </w:tcPr>
          <w:p w14:paraId="1F940485" w14:textId="77777777" w:rsidR="00091054" w:rsidRPr="001B5D7E" w:rsidRDefault="00091054" w:rsidP="00E36F87">
            <w:pPr>
              <w:pStyle w:val="TableText"/>
              <w:jc w:val="right"/>
              <w:rPr>
                <w:szCs w:val="20"/>
              </w:rPr>
            </w:pPr>
            <w:r w:rsidRPr="001B5D7E">
              <w:rPr>
                <w:szCs w:val="20"/>
              </w:rPr>
              <w:t>130.2</w:t>
            </w:r>
          </w:p>
        </w:tc>
        <w:tc>
          <w:tcPr>
            <w:tcW w:w="730" w:type="dxa"/>
            <w:tcBorders>
              <w:top w:val="single" w:sz="4" w:space="0" w:color="auto"/>
              <w:left w:val="single" w:sz="4" w:space="0" w:color="auto"/>
              <w:bottom w:val="dotted" w:sz="4" w:space="0" w:color="auto"/>
              <w:right w:val="single" w:sz="4" w:space="0" w:color="auto"/>
            </w:tcBorders>
            <w:vAlign w:val="center"/>
          </w:tcPr>
          <w:p w14:paraId="0C7E1DAA" w14:textId="77777777" w:rsidR="00091054" w:rsidRPr="001B5D7E" w:rsidRDefault="00091054" w:rsidP="00E36F87">
            <w:pPr>
              <w:pStyle w:val="TableText"/>
              <w:jc w:val="right"/>
              <w:rPr>
                <w:szCs w:val="20"/>
              </w:rPr>
            </w:pPr>
            <w:r w:rsidRPr="001B5D7E">
              <w:rPr>
                <w:szCs w:val="20"/>
              </w:rPr>
              <w:t>47.5</w:t>
            </w:r>
          </w:p>
        </w:tc>
        <w:tc>
          <w:tcPr>
            <w:tcW w:w="802" w:type="dxa"/>
            <w:tcBorders>
              <w:top w:val="single" w:sz="4" w:space="0" w:color="auto"/>
              <w:left w:val="single" w:sz="4" w:space="0" w:color="auto"/>
              <w:bottom w:val="dotted" w:sz="4" w:space="0" w:color="auto"/>
              <w:right w:val="single" w:sz="4" w:space="0" w:color="auto"/>
            </w:tcBorders>
            <w:vAlign w:val="center"/>
          </w:tcPr>
          <w:p w14:paraId="5D44C7D7" w14:textId="77777777" w:rsidR="00091054" w:rsidRPr="001B5D7E" w:rsidRDefault="00091054" w:rsidP="00E36F87">
            <w:pPr>
              <w:pStyle w:val="TableText"/>
              <w:jc w:val="right"/>
              <w:rPr>
                <w:szCs w:val="20"/>
              </w:rPr>
            </w:pPr>
            <w:r w:rsidRPr="001B5D7E">
              <w:rPr>
                <w:szCs w:val="20"/>
              </w:rPr>
              <w:t>37.3</w:t>
            </w:r>
          </w:p>
        </w:tc>
        <w:tc>
          <w:tcPr>
            <w:tcW w:w="730" w:type="dxa"/>
            <w:tcBorders>
              <w:top w:val="single" w:sz="4" w:space="0" w:color="auto"/>
              <w:left w:val="single" w:sz="4" w:space="0" w:color="auto"/>
              <w:bottom w:val="dotted" w:sz="4" w:space="0" w:color="auto"/>
              <w:right w:val="single" w:sz="4" w:space="0" w:color="auto"/>
            </w:tcBorders>
            <w:vAlign w:val="center"/>
          </w:tcPr>
          <w:p w14:paraId="32B36F14" w14:textId="77777777" w:rsidR="00091054" w:rsidRPr="001B5D7E" w:rsidRDefault="00091054" w:rsidP="00E36F87">
            <w:pPr>
              <w:pStyle w:val="TableText"/>
              <w:jc w:val="right"/>
              <w:rPr>
                <w:szCs w:val="20"/>
              </w:rPr>
            </w:pPr>
            <w:r w:rsidRPr="001B5D7E">
              <w:rPr>
                <w:szCs w:val="20"/>
              </w:rPr>
              <w:t>34.2</w:t>
            </w:r>
          </w:p>
        </w:tc>
        <w:tc>
          <w:tcPr>
            <w:tcW w:w="818" w:type="dxa"/>
            <w:tcBorders>
              <w:top w:val="single" w:sz="4" w:space="0" w:color="auto"/>
              <w:left w:val="single" w:sz="4" w:space="0" w:color="auto"/>
              <w:bottom w:val="dotted" w:sz="4" w:space="0" w:color="auto"/>
              <w:right w:val="single" w:sz="4" w:space="0" w:color="auto"/>
            </w:tcBorders>
            <w:vAlign w:val="center"/>
          </w:tcPr>
          <w:p w14:paraId="28B9224A" w14:textId="77777777" w:rsidR="00091054" w:rsidRPr="001B5D7E" w:rsidRDefault="00091054" w:rsidP="00E36F87">
            <w:pPr>
              <w:pStyle w:val="TableText"/>
              <w:jc w:val="right"/>
              <w:rPr>
                <w:szCs w:val="20"/>
              </w:rPr>
            </w:pPr>
            <w:r w:rsidRPr="001B5D7E">
              <w:rPr>
                <w:szCs w:val="20"/>
              </w:rPr>
              <w:t>41.3</w:t>
            </w:r>
          </w:p>
        </w:tc>
        <w:tc>
          <w:tcPr>
            <w:tcW w:w="730" w:type="dxa"/>
            <w:tcBorders>
              <w:top w:val="single" w:sz="4" w:space="0" w:color="auto"/>
              <w:left w:val="single" w:sz="4" w:space="0" w:color="auto"/>
              <w:bottom w:val="dotted" w:sz="4" w:space="0" w:color="auto"/>
              <w:right w:val="single" w:sz="4" w:space="0" w:color="auto"/>
            </w:tcBorders>
            <w:vAlign w:val="center"/>
          </w:tcPr>
          <w:p w14:paraId="61654A6C" w14:textId="77777777" w:rsidR="00091054" w:rsidRPr="001B5D7E" w:rsidRDefault="00091054" w:rsidP="00E36F87">
            <w:pPr>
              <w:pStyle w:val="TableText"/>
              <w:jc w:val="right"/>
              <w:rPr>
                <w:szCs w:val="20"/>
              </w:rPr>
            </w:pPr>
            <w:r w:rsidRPr="001B5D7E">
              <w:rPr>
                <w:szCs w:val="20"/>
              </w:rPr>
              <w:t>33.5</w:t>
            </w:r>
          </w:p>
        </w:tc>
        <w:tc>
          <w:tcPr>
            <w:tcW w:w="799" w:type="dxa"/>
            <w:tcBorders>
              <w:left w:val="single" w:sz="4" w:space="0" w:color="auto"/>
              <w:bottom w:val="dotted" w:sz="4" w:space="0" w:color="auto"/>
            </w:tcBorders>
            <w:vAlign w:val="center"/>
          </w:tcPr>
          <w:p w14:paraId="05E4ED66" w14:textId="77777777" w:rsidR="00091054" w:rsidRPr="001B5D7E" w:rsidRDefault="00091054" w:rsidP="00E36F87">
            <w:pPr>
              <w:pStyle w:val="TableText"/>
              <w:jc w:val="right"/>
              <w:rPr>
                <w:szCs w:val="20"/>
              </w:rPr>
            </w:pPr>
            <w:r w:rsidRPr="001B5D7E">
              <w:rPr>
                <w:szCs w:val="20"/>
              </w:rPr>
              <w:t>958</w:t>
            </w:r>
          </w:p>
        </w:tc>
        <w:tc>
          <w:tcPr>
            <w:tcW w:w="730" w:type="dxa"/>
            <w:tcBorders>
              <w:bottom w:val="dotted" w:sz="4" w:space="0" w:color="auto"/>
            </w:tcBorders>
            <w:vAlign w:val="center"/>
          </w:tcPr>
          <w:p w14:paraId="3A742591" w14:textId="77777777" w:rsidR="00091054" w:rsidRPr="001B5D7E" w:rsidRDefault="00091054" w:rsidP="00E36F87">
            <w:pPr>
              <w:pStyle w:val="TableText"/>
              <w:jc w:val="right"/>
              <w:rPr>
                <w:szCs w:val="20"/>
              </w:rPr>
            </w:pPr>
            <w:r w:rsidRPr="001B5D7E">
              <w:rPr>
                <w:szCs w:val="20"/>
              </w:rPr>
              <w:t>39.7</w:t>
            </w:r>
          </w:p>
        </w:tc>
        <w:tc>
          <w:tcPr>
            <w:tcW w:w="939" w:type="dxa"/>
            <w:tcBorders>
              <w:bottom w:val="dotted" w:sz="4" w:space="0" w:color="auto"/>
            </w:tcBorders>
            <w:vAlign w:val="center"/>
          </w:tcPr>
          <w:p w14:paraId="14D1F868" w14:textId="77777777" w:rsidR="00091054" w:rsidRPr="001B5D7E" w:rsidRDefault="00091054" w:rsidP="00E36F87">
            <w:pPr>
              <w:pStyle w:val="TableText"/>
              <w:jc w:val="right"/>
              <w:rPr>
                <w:szCs w:val="20"/>
              </w:rPr>
            </w:pPr>
            <w:r w:rsidRPr="001B5D7E">
              <w:rPr>
                <w:szCs w:val="20"/>
              </w:rPr>
              <w:t>1043.2</w:t>
            </w:r>
          </w:p>
        </w:tc>
        <w:tc>
          <w:tcPr>
            <w:tcW w:w="730" w:type="dxa"/>
            <w:tcBorders>
              <w:bottom w:val="dotted" w:sz="4" w:space="0" w:color="auto"/>
            </w:tcBorders>
            <w:vAlign w:val="center"/>
          </w:tcPr>
          <w:p w14:paraId="56336142" w14:textId="77777777" w:rsidR="00091054" w:rsidRPr="001B5D7E" w:rsidRDefault="00091054" w:rsidP="00E36F87">
            <w:pPr>
              <w:pStyle w:val="TableText"/>
              <w:jc w:val="right"/>
              <w:rPr>
                <w:szCs w:val="20"/>
              </w:rPr>
            </w:pPr>
            <w:r w:rsidRPr="001B5D7E">
              <w:rPr>
                <w:szCs w:val="20"/>
              </w:rPr>
              <w:t>40.7</w:t>
            </w:r>
          </w:p>
        </w:tc>
        <w:tc>
          <w:tcPr>
            <w:tcW w:w="959" w:type="dxa"/>
            <w:tcBorders>
              <w:bottom w:val="dotted" w:sz="4" w:space="0" w:color="auto"/>
            </w:tcBorders>
            <w:vAlign w:val="center"/>
          </w:tcPr>
          <w:p w14:paraId="0C26F2A7" w14:textId="77777777" w:rsidR="00091054" w:rsidRPr="001B5D7E" w:rsidRDefault="00091054" w:rsidP="00E36F87">
            <w:pPr>
              <w:pStyle w:val="TableText"/>
              <w:jc w:val="right"/>
              <w:rPr>
                <w:szCs w:val="20"/>
              </w:rPr>
            </w:pPr>
            <w:r w:rsidRPr="001B5D7E">
              <w:rPr>
                <w:szCs w:val="20"/>
              </w:rPr>
              <w:t>12648.6</w:t>
            </w:r>
          </w:p>
        </w:tc>
        <w:tc>
          <w:tcPr>
            <w:tcW w:w="730" w:type="dxa"/>
            <w:tcBorders>
              <w:bottom w:val="dotted" w:sz="4" w:space="0" w:color="auto"/>
            </w:tcBorders>
            <w:vAlign w:val="center"/>
          </w:tcPr>
          <w:p w14:paraId="4D37A3B2" w14:textId="77777777" w:rsidR="00091054" w:rsidRPr="001B5D7E" w:rsidRDefault="00091054" w:rsidP="00E36F87">
            <w:pPr>
              <w:pStyle w:val="TableText"/>
              <w:jc w:val="right"/>
              <w:rPr>
                <w:szCs w:val="20"/>
              </w:rPr>
            </w:pPr>
            <w:r w:rsidRPr="001B5D7E">
              <w:rPr>
                <w:szCs w:val="20"/>
              </w:rPr>
              <w:t>43.8</w:t>
            </w:r>
          </w:p>
        </w:tc>
        <w:tc>
          <w:tcPr>
            <w:tcW w:w="977" w:type="dxa"/>
            <w:tcBorders>
              <w:bottom w:val="dotted" w:sz="4" w:space="0" w:color="auto"/>
            </w:tcBorders>
            <w:vAlign w:val="center"/>
          </w:tcPr>
          <w:p w14:paraId="6A8FB1E3" w14:textId="77777777" w:rsidR="00091054" w:rsidRPr="001B5D7E" w:rsidRDefault="00091054" w:rsidP="00E36F87">
            <w:pPr>
              <w:pStyle w:val="TableText"/>
              <w:jc w:val="right"/>
              <w:rPr>
                <w:szCs w:val="20"/>
              </w:rPr>
            </w:pPr>
            <w:r w:rsidRPr="001B5D7E">
              <w:rPr>
                <w:szCs w:val="20"/>
              </w:rPr>
              <w:t>14265.3</w:t>
            </w:r>
          </w:p>
        </w:tc>
        <w:tc>
          <w:tcPr>
            <w:tcW w:w="730" w:type="dxa"/>
            <w:tcBorders>
              <w:bottom w:val="dotted" w:sz="4" w:space="0" w:color="auto"/>
            </w:tcBorders>
            <w:vAlign w:val="center"/>
          </w:tcPr>
          <w:p w14:paraId="25A84395" w14:textId="77777777" w:rsidR="00091054" w:rsidRPr="001B5D7E" w:rsidRDefault="00091054" w:rsidP="00E36F87">
            <w:pPr>
              <w:pStyle w:val="TableText"/>
              <w:jc w:val="right"/>
              <w:rPr>
                <w:szCs w:val="20"/>
              </w:rPr>
            </w:pPr>
            <w:r w:rsidRPr="001B5D7E">
              <w:rPr>
                <w:szCs w:val="20"/>
              </w:rPr>
              <w:t>45.7</w:t>
            </w:r>
          </w:p>
        </w:tc>
      </w:tr>
      <w:tr w:rsidR="00091054" w14:paraId="08FE3B7E" w14:textId="77777777" w:rsidTr="00DB0338">
        <w:tc>
          <w:tcPr>
            <w:tcW w:w="1967" w:type="dxa"/>
            <w:tcBorders>
              <w:top w:val="dotted" w:sz="4" w:space="0" w:color="auto"/>
              <w:bottom w:val="dotted" w:sz="4" w:space="0" w:color="auto"/>
              <w:right w:val="single" w:sz="4" w:space="0" w:color="auto"/>
            </w:tcBorders>
            <w:shd w:val="clear" w:color="auto" w:fill="D9D9D9" w:themeFill="background1" w:themeFillShade="D9"/>
            <w:vAlign w:val="center"/>
          </w:tcPr>
          <w:p w14:paraId="752727B0" w14:textId="77777777" w:rsidR="00091054" w:rsidRPr="00404877" w:rsidRDefault="00091054" w:rsidP="00091054">
            <w:pPr>
              <w:pStyle w:val="TableText"/>
              <w:rPr>
                <w:b/>
              </w:rPr>
            </w:pPr>
            <w:r w:rsidRPr="00404877">
              <w:rPr>
                <w:b/>
                <w:color w:val="000000"/>
              </w:rPr>
              <w:t>Group 4-5: administrative and skilled trades</w:t>
            </w:r>
          </w:p>
        </w:tc>
        <w:tc>
          <w:tcPr>
            <w:tcW w:w="835" w:type="dxa"/>
            <w:tcBorders>
              <w:top w:val="dotted" w:sz="4" w:space="0" w:color="auto"/>
              <w:left w:val="single" w:sz="4" w:space="0" w:color="auto"/>
              <w:bottom w:val="dotted" w:sz="4" w:space="0" w:color="auto"/>
              <w:right w:val="single" w:sz="4" w:space="0" w:color="auto"/>
            </w:tcBorders>
            <w:vAlign w:val="center"/>
          </w:tcPr>
          <w:p w14:paraId="7A2A85D1" w14:textId="77777777" w:rsidR="00091054" w:rsidRPr="001B5D7E" w:rsidRDefault="00091054" w:rsidP="00E36F87">
            <w:pPr>
              <w:pStyle w:val="TableText"/>
              <w:jc w:val="right"/>
              <w:rPr>
                <w:szCs w:val="20"/>
              </w:rPr>
            </w:pPr>
            <w:r w:rsidRPr="001B5D7E">
              <w:rPr>
                <w:szCs w:val="20"/>
              </w:rPr>
              <w:t>51.4</w:t>
            </w:r>
          </w:p>
        </w:tc>
        <w:tc>
          <w:tcPr>
            <w:tcW w:w="686" w:type="dxa"/>
            <w:tcBorders>
              <w:top w:val="dotted" w:sz="4" w:space="0" w:color="auto"/>
              <w:left w:val="single" w:sz="4" w:space="0" w:color="auto"/>
              <w:bottom w:val="dotted" w:sz="4" w:space="0" w:color="auto"/>
              <w:right w:val="single" w:sz="4" w:space="0" w:color="auto"/>
            </w:tcBorders>
            <w:vAlign w:val="center"/>
          </w:tcPr>
          <w:p w14:paraId="4C5C9EEF" w14:textId="77777777" w:rsidR="00091054" w:rsidRPr="001B5D7E" w:rsidRDefault="00091054" w:rsidP="00E36F87">
            <w:pPr>
              <w:pStyle w:val="TableText"/>
              <w:jc w:val="right"/>
              <w:rPr>
                <w:szCs w:val="20"/>
              </w:rPr>
            </w:pPr>
            <w:r w:rsidRPr="001B5D7E">
              <w:rPr>
                <w:szCs w:val="20"/>
              </w:rPr>
              <w:t>20.4</w:t>
            </w:r>
          </w:p>
        </w:tc>
        <w:tc>
          <w:tcPr>
            <w:tcW w:w="799" w:type="dxa"/>
            <w:tcBorders>
              <w:top w:val="dotted" w:sz="4" w:space="0" w:color="auto"/>
              <w:left w:val="single" w:sz="4" w:space="0" w:color="auto"/>
              <w:bottom w:val="dotted" w:sz="4" w:space="0" w:color="auto"/>
              <w:right w:val="single" w:sz="4" w:space="0" w:color="auto"/>
            </w:tcBorders>
            <w:vAlign w:val="center"/>
          </w:tcPr>
          <w:p w14:paraId="184A01FB" w14:textId="77777777" w:rsidR="00091054" w:rsidRPr="001B5D7E" w:rsidRDefault="00091054" w:rsidP="00E36F87">
            <w:pPr>
              <w:pStyle w:val="TableText"/>
              <w:jc w:val="right"/>
              <w:rPr>
                <w:szCs w:val="20"/>
              </w:rPr>
            </w:pPr>
            <w:r w:rsidRPr="001B5D7E">
              <w:rPr>
                <w:szCs w:val="20"/>
              </w:rPr>
              <w:t>49.9</w:t>
            </w:r>
          </w:p>
        </w:tc>
        <w:tc>
          <w:tcPr>
            <w:tcW w:w="730" w:type="dxa"/>
            <w:tcBorders>
              <w:top w:val="dotted" w:sz="4" w:space="0" w:color="auto"/>
              <w:left w:val="single" w:sz="4" w:space="0" w:color="auto"/>
              <w:bottom w:val="dotted" w:sz="4" w:space="0" w:color="auto"/>
              <w:right w:val="single" w:sz="4" w:space="0" w:color="auto"/>
            </w:tcBorders>
            <w:vAlign w:val="center"/>
          </w:tcPr>
          <w:p w14:paraId="6A3AB4C6" w14:textId="77777777" w:rsidR="00091054" w:rsidRPr="001B5D7E" w:rsidRDefault="00091054" w:rsidP="00E36F87">
            <w:pPr>
              <w:pStyle w:val="TableText"/>
              <w:jc w:val="right"/>
              <w:rPr>
                <w:szCs w:val="20"/>
              </w:rPr>
            </w:pPr>
            <w:r w:rsidRPr="001B5D7E">
              <w:rPr>
                <w:szCs w:val="20"/>
              </w:rPr>
              <w:t>18.2</w:t>
            </w:r>
          </w:p>
        </w:tc>
        <w:tc>
          <w:tcPr>
            <w:tcW w:w="802" w:type="dxa"/>
            <w:tcBorders>
              <w:top w:val="dotted" w:sz="4" w:space="0" w:color="auto"/>
              <w:left w:val="single" w:sz="4" w:space="0" w:color="auto"/>
              <w:bottom w:val="dotted" w:sz="4" w:space="0" w:color="auto"/>
              <w:right w:val="single" w:sz="4" w:space="0" w:color="auto"/>
            </w:tcBorders>
            <w:vAlign w:val="center"/>
          </w:tcPr>
          <w:p w14:paraId="693611C7" w14:textId="77777777" w:rsidR="00091054" w:rsidRPr="001B5D7E" w:rsidRDefault="00091054" w:rsidP="00E36F87">
            <w:pPr>
              <w:pStyle w:val="TableText"/>
              <w:jc w:val="right"/>
              <w:rPr>
                <w:szCs w:val="20"/>
              </w:rPr>
            </w:pPr>
            <w:r w:rsidRPr="001B5D7E">
              <w:rPr>
                <w:szCs w:val="20"/>
              </w:rPr>
              <w:t>25.3</w:t>
            </w:r>
          </w:p>
        </w:tc>
        <w:tc>
          <w:tcPr>
            <w:tcW w:w="730" w:type="dxa"/>
            <w:tcBorders>
              <w:top w:val="dotted" w:sz="4" w:space="0" w:color="auto"/>
              <w:left w:val="single" w:sz="4" w:space="0" w:color="auto"/>
              <w:bottom w:val="dotted" w:sz="4" w:space="0" w:color="auto"/>
              <w:right w:val="single" w:sz="4" w:space="0" w:color="auto"/>
            </w:tcBorders>
            <w:vAlign w:val="center"/>
          </w:tcPr>
          <w:p w14:paraId="5A54F72D" w14:textId="77777777" w:rsidR="00091054" w:rsidRPr="001B5D7E" w:rsidRDefault="00091054" w:rsidP="00E36F87">
            <w:pPr>
              <w:pStyle w:val="TableText"/>
              <w:jc w:val="right"/>
              <w:rPr>
                <w:szCs w:val="20"/>
              </w:rPr>
            </w:pPr>
            <w:r w:rsidRPr="001B5D7E">
              <w:rPr>
                <w:szCs w:val="20"/>
              </w:rPr>
              <w:t>23.2</w:t>
            </w:r>
          </w:p>
        </w:tc>
        <w:tc>
          <w:tcPr>
            <w:tcW w:w="818" w:type="dxa"/>
            <w:tcBorders>
              <w:top w:val="dotted" w:sz="4" w:space="0" w:color="auto"/>
              <w:left w:val="single" w:sz="4" w:space="0" w:color="auto"/>
              <w:bottom w:val="dotted" w:sz="4" w:space="0" w:color="auto"/>
              <w:right w:val="single" w:sz="4" w:space="0" w:color="auto"/>
            </w:tcBorders>
            <w:vAlign w:val="center"/>
          </w:tcPr>
          <w:p w14:paraId="089B6B2B" w14:textId="77777777" w:rsidR="00091054" w:rsidRPr="001B5D7E" w:rsidRDefault="00091054" w:rsidP="00E36F87">
            <w:pPr>
              <w:pStyle w:val="TableText"/>
              <w:jc w:val="right"/>
              <w:rPr>
                <w:szCs w:val="20"/>
              </w:rPr>
            </w:pPr>
            <w:r w:rsidRPr="001B5D7E">
              <w:rPr>
                <w:szCs w:val="20"/>
              </w:rPr>
              <w:t>26.9</w:t>
            </w:r>
          </w:p>
        </w:tc>
        <w:tc>
          <w:tcPr>
            <w:tcW w:w="730" w:type="dxa"/>
            <w:tcBorders>
              <w:top w:val="dotted" w:sz="4" w:space="0" w:color="auto"/>
              <w:left w:val="single" w:sz="4" w:space="0" w:color="auto"/>
              <w:bottom w:val="dotted" w:sz="4" w:space="0" w:color="auto"/>
              <w:right w:val="single" w:sz="4" w:space="0" w:color="auto"/>
            </w:tcBorders>
            <w:vAlign w:val="center"/>
          </w:tcPr>
          <w:p w14:paraId="4D6B00B9" w14:textId="77777777" w:rsidR="00091054" w:rsidRPr="001B5D7E" w:rsidRDefault="00091054" w:rsidP="00E36F87">
            <w:pPr>
              <w:pStyle w:val="TableText"/>
              <w:jc w:val="right"/>
              <w:rPr>
                <w:szCs w:val="20"/>
              </w:rPr>
            </w:pPr>
            <w:r w:rsidRPr="001B5D7E">
              <w:rPr>
                <w:szCs w:val="20"/>
              </w:rPr>
              <w:t>21.8</w:t>
            </w:r>
          </w:p>
        </w:tc>
        <w:tc>
          <w:tcPr>
            <w:tcW w:w="799" w:type="dxa"/>
            <w:tcBorders>
              <w:top w:val="dotted" w:sz="4" w:space="0" w:color="auto"/>
              <w:left w:val="single" w:sz="4" w:space="0" w:color="auto"/>
              <w:bottom w:val="dotted" w:sz="4" w:space="0" w:color="auto"/>
            </w:tcBorders>
            <w:vAlign w:val="center"/>
          </w:tcPr>
          <w:p w14:paraId="1D07AA93" w14:textId="77777777" w:rsidR="00091054" w:rsidRPr="001B5D7E" w:rsidRDefault="00091054" w:rsidP="00E36F87">
            <w:pPr>
              <w:pStyle w:val="TableText"/>
              <w:jc w:val="right"/>
              <w:rPr>
                <w:szCs w:val="20"/>
              </w:rPr>
            </w:pPr>
            <w:r w:rsidRPr="001B5D7E">
              <w:rPr>
                <w:szCs w:val="20"/>
              </w:rPr>
              <w:t>518.7</w:t>
            </w:r>
          </w:p>
        </w:tc>
        <w:tc>
          <w:tcPr>
            <w:tcW w:w="730" w:type="dxa"/>
            <w:tcBorders>
              <w:top w:val="dotted" w:sz="4" w:space="0" w:color="auto"/>
              <w:bottom w:val="dotted" w:sz="4" w:space="0" w:color="auto"/>
            </w:tcBorders>
            <w:vAlign w:val="center"/>
          </w:tcPr>
          <w:p w14:paraId="4A279C6C" w14:textId="77777777" w:rsidR="00091054" w:rsidRPr="001B5D7E" w:rsidRDefault="00091054" w:rsidP="00E36F87">
            <w:pPr>
              <w:pStyle w:val="TableText"/>
              <w:jc w:val="right"/>
              <w:rPr>
                <w:szCs w:val="20"/>
              </w:rPr>
            </w:pPr>
            <w:r w:rsidRPr="001B5D7E">
              <w:rPr>
                <w:szCs w:val="20"/>
              </w:rPr>
              <w:t>21.5</w:t>
            </w:r>
          </w:p>
        </w:tc>
        <w:tc>
          <w:tcPr>
            <w:tcW w:w="939" w:type="dxa"/>
            <w:tcBorders>
              <w:top w:val="dotted" w:sz="4" w:space="0" w:color="auto"/>
              <w:bottom w:val="dotted" w:sz="4" w:space="0" w:color="auto"/>
            </w:tcBorders>
            <w:vAlign w:val="center"/>
          </w:tcPr>
          <w:p w14:paraId="6CA8BEF6" w14:textId="77777777" w:rsidR="00091054" w:rsidRPr="001B5D7E" w:rsidRDefault="00091054" w:rsidP="00E36F87">
            <w:pPr>
              <w:pStyle w:val="TableText"/>
              <w:jc w:val="right"/>
              <w:rPr>
                <w:szCs w:val="20"/>
              </w:rPr>
            </w:pPr>
            <w:r w:rsidRPr="001B5D7E">
              <w:rPr>
                <w:szCs w:val="20"/>
              </w:rPr>
              <w:t>539.1</w:t>
            </w:r>
          </w:p>
        </w:tc>
        <w:tc>
          <w:tcPr>
            <w:tcW w:w="730" w:type="dxa"/>
            <w:tcBorders>
              <w:top w:val="dotted" w:sz="4" w:space="0" w:color="auto"/>
              <w:bottom w:val="dotted" w:sz="4" w:space="0" w:color="auto"/>
            </w:tcBorders>
            <w:vAlign w:val="center"/>
          </w:tcPr>
          <w:p w14:paraId="20B2DA81" w14:textId="77777777" w:rsidR="00091054" w:rsidRPr="001B5D7E" w:rsidRDefault="00091054" w:rsidP="00E36F87">
            <w:pPr>
              <w:pStyle w:val="TableText"/>
              <w:jc w:val="right"/>
              <w:rPr>
                <w:szCs w:val="20"/>
              </w:rPr>
            </w:pPr>
            <w:r w:rsidRPr="001B5D7E">
              <w:rPr>
                <w:szCs w:val="20"/>
              </w:rPr>
              <w:t>21.0</w:t>
            </w:r>
          </w:p>
        </w:tc>
        <w:tc>
          <w:tcPr>
            <w:tcW w:w="959" w:type="dxa"/>
            <w:tcBorders>
              <w:top w:val="dotted" w:sz="4" w:space="0" w:color="auto"/>
              <w:bottom w:val="dotted" w:sz="4" w:space="0" w:color="auto"/>
            </w:tcBorders>
            <w:vAlign w:val="center"/>
          </w:tcPr>
          <w:p w14:paraId="0875595D" w14:textId="77777777" w:rsidR="00091054" w:rsidRPr="001B5D7E" w:rsidRDefault="00091054" w:rsidP="00E36F87">
            <w:pPr>
              <w:pStyle w:val="TableText"/>
              <w:jc w:val="right"/>
              <w:rPr>
                <w:szCs w:val="20"/>
              </w:rPr>
            </w:pPr>
            <w:r w:rsidRPr="001B5D7E">
              <w:rPr>
                <w:szCs w:val="20"/>
              </w:rPr>
              <w:t>6151.3</w:t>
            </w:r>
          </w:p>
        </w:tc>
        <w:tc>
          <w:tcPr>
            <w:tcW w:w="730" w:type="dxa"/>
            <w:tcBorders>
              <w:top w:val="dotted" w:sz="4" w:space="0" w:color="auto"/>
              <w:bottom w:val="dotted" w:sz="4" w:space="0" w:color="auto"/>
            </w:tcBorders>
            <w:vAlign w:val="center"/>
          </w:tcPr>
          <w:p w14:paraId="18F1F7BD" w14:textId="77777777" w:rsidR="00091054" w:rsidRPr="001B5D7E" w:rsidRDefault="00091054" w:rsidP="00E36F87">
            <w:pPr>
              <w:pStyle w:val="TableText"/>
              <w:jc w:val="right"/>
              <w:rPr>
                <w:szCs w:val="20"/>
              </w:rPr>
            </w:pPr>
            <w:r w:rsidRPr="001B5D7E">
              <w:rPr>
                <w:szCs w:val="20"/>
              </w:rPr>
              <w:t>21.3</w:t>
            </w:r>
          </w:p>
        </w:tc>
        <w:tc>
          <w:tcPr>
            <w:tcW w:w="977" w:type="dxa"/>
            <w:tcBorders>
              <w:top w:val="dotted" w:sz="4" w:space="0" w:color="auto"/>
              <w:bottom w:val="dotted" w:sz="4" w:space="0" w:color="auto"/>
            </w:tcBorders>
            <w:vAlign w:val="center"/>
          </w:tcPr>
          <w:p w14:paraId="15B9D4EB" w14:textId="77777777" w:rsidR="00091054" w:rsidRPr="001B5D7E" w:rsidRDefault="00091054" w:rsidP="00E36F87">
            <w:pPr>
              <w:pStyle w:val="TableText"/>
              <w:jc w:val="right"/>
              <w:rPr>
                <w:szCs w:val="20"/>
              </w:rPr>
            </w:pPr>
            <w:r w:rsidRPr="001B5D7E">
              <w:rPr>
                <w:szCs w:val="20"/>
              </w:rPr>
              <w:t>6350.2</w:t>
            </w:r>
          </w:p>
        </w:tc>
        <w:tc>
          <w:tcPr>
            <w:tcW w:w="730" w:type="dxa"/>
            <w:tcBorders>
              <w:top w:val="dotted" w:sz="4" w:space="0" w:color="auto"/>
              <w:bottom w:val="dotted" w:sz="4" w:space="0" w:color="auto"/>
            </w:tcBorders>
            <w:vAlign w:val="center"/>
          </w:tcPr>
          <w:p w14:paraId="152A0B3F" w14:textId="77777777" w:rsidR="00091054" w:rsidRPr="001B5D7E" w:rsidRDefault="00091054" w:rsidP="00E36F87">
            <w:pPr>
              <w:pStyle w:val="TableText"/>
              <w:jc w:val="right"/>
              <w:rPr>
                <w:szCs w:val="20"/>
              </w:rPr>
            </w:pPr>
            <w:r w:rsidRPr="001B5D7E">
              <w:rPr>
                <w:szCs w:val="20"/>
              </w:rPr>
              <w:t>20.3</w:t>
            </w:r>
          </w:p>
        </w:tc>
      </w:tr>
      <w:tr w:rsidR="00091054" w14:paraId="1A160EAA" w14:textId="77777777" w:rsidTr="00DB0338">
        <w:tc>
          <w:tcPr>
            <w:tcW w:w="1967" w:type="dxa"/>
            <w:tcBorders>
              <w:top w:val="dotted" w:sz="4" w:space="0" w:color="auto"/>
              <w:bottom w:val="dotted" w:sz="4" w:space="0" w:color="auto"/>
              <w:right w:val="single" w:sz="4" w:space="0" w:color="auto"/>
            </w:tcBorders>
            <w:shd w:val="clear" w:color="auto" w:fill="D9D9D9" w:themeFill="background1" w:themeFillShade="D9"/>
            <w:vAlign w:val="center"/>
          </w:tcPr>
          <w:p w14:paraId="1C3D0ED1" w14:textId="77777777" w:rsidR="00091054" w:rsidRPr="00404877" w:rsidRDefault="00091054" w:rsidP="00091054">
            <w:pPr>
              <w:pStyle w:val="TableText"/>
              <w:rPr>
                <w:b/>
              </w:rPr>
            </w:pPr>
            <w:r w:rsidRPr="00404877">
              <w:rPr>
                <w:b/>
                <w:color w:val="000000"/>
              </w:rPr>
              <w:t xml:space="preserve">Group 6-7: service occupations </w:t>
            </w:r>
          </w:p>
        </w:tc>
        <w:tc>
          <w:tcPr>
            <w:tcW w:w="835" w:type="dxa"/>
            <w:tcBorders>
              <w:top w:val="dotted" w:sz="4" w:space="0" w:color="auto"/>
              <w:left w:val="single" w:sz="4" w:space="0" w:color="auto"/>
              <w:bottom w:val="dotted" w:sz="4" w:space="0" w:color="auto"/>
              <w:right w:val="single" w:sz="4" w:space="0" w:color="auto"/>
            </w:tcBorders>
            <w:vAlign w:val="center"/>
          </w:tcPr>
          <w:p w14:paraId="6D6E2AAF" w14:textId="77777777" w:rsidR="00091054" w:rsidRPr="001B5D7E" w:rsidRDefault="00091054" w:rsidP="00E36F87">
            <w:pPr>
              <w:pStyle w:val="TableText"/>
              <w:jc w:val="right"/>
              <w:rPr>
                <w:szCs w:val="20"/>
              </w:rPr>
            </w:pPr>
            <w:r w:rsidRPr="001B5D7E">
              <w:rPr>
                <w:szCs w:val="20"/>
              </w:rPr>
              <w:t>41.6</w:t>
            </w:r>
          </w:p>
        </w:tc>
        <w:tc>
          <w:tcPr>
            <w:tcW w:w="686" w:type="dxa"/>
            <w:tcBorders>
              <w:top w:val="dotted" w:sz="4" w:space="0" w:color="auto"/>
              <w:left w:val="single" w:sz="4" w:space="0" w:color="auto"/>
              <w:bottom w:val="dotted" w:sz="4" w:space="0" w:color="auto"/>
              <w:right w:val="single" w:sz="4" w:space="0" w:color="auto"/>
            </w:tcBorders>
            <w:vAlign w:val="center"/>
          </w:tcPr>
          <w:p w14:paraId="366875B5" w14:textId="77777777" w:rsidR="00091054" w:rsidRPr="001B5D7E" w:rsidRDefault="00091054" w:rsidP="00E36F87">
            <w:pPr>
              <w:pStyle w:val="TableText"/>
              <w:jc w:val="right"/>
              <w:rPr>
                <w:szCs w:val="20"/>
              </w:rPr>
            </w:pPr>
            <w:r w:rsidRPr="001B5D7E">
              <w:rPr>
                <w:szCs w:val="20"/>
              </w:rPr>
              <w:t>16.5</w:t>
            </w:r>
          </w:p>
        </w:tc>
        <w:tc>
          <w:tcPr>
            <w:tcW w:w="799" w:type="dxa"/>
            <w:tcBorders>
              <w:top w:val="dotted" w:sz="4" w:space="0" w:color="auto"/>
              <w:left w:val="single" w:sz="4" w:space="0" w:color="auto"/>
              <w:bottom w:val="dotted" w:sz="4" w:space="0" w:color="auto"/>
              <w:right w:val="single" w:sz="4" w:space="0" w:color="auto"/>
            </w:tcBorders>
            <w:vAlign w:val="center"/>
          </w:tcPr>
          <w:p w14:paraId="60787D70" w14:textId="77777777" w:rsidR="00091054" w:rsidRPr="001B5D7E" w:rsidRDefault="00091054" w:rsidP="00E36F87">
            <w:pPr>
              <w:pStyle w:val="TableText"/>
              <w:jc w:val="right"/>
              <w:rPr>
                <w:szCs w:val="20"/>
              </w:rPr>
            </w:pPr>
            <w:r w:rsidRPr="001B5D7E">
              <w:rPr>
                <w:szCs w:val="20"/>
              </w:rPr>
              <w:t>42.9</w:t>
            </w:r>
          </w:p>
        </w:tc>
        <w:tc>
          <w:tcPr>
            <w:tcW w:w="730" w:type="dxa"/>
            <w:tcBorders>
              <w:top w:val="dotted" w:sz="4" w:space="0" w:color="auto"/>
              <w:left w:val="single" w:sz="4" w:space="0" w:color="auto"/>
              <w:bottom w:val="dotted" w:sz="4" w:space="0" w:color="auto"/>
              <w:right w:val="single" w:sz="4" w:space="0" w:color="auto"/>
            </w:tcBorders>
            <w:vAlign w:val="center"/>
          </w:tcPr>
          <w:p w14:paraId="097125FB" w14:textId="77777777" w:rsidR="00091054" w:rsidRPr="001B5D7E" w:rsidRDefault="00091054" w:rsidP="00E36F87">
            <w:pPr>
              <w:pStyle w:val="TableText"/>
              <w:jc w:val="right"/>
              <w:rPr>
                <w:szCs w:val="20"/>
              </w:rPr>
            </w:pPr>
            <w:r w:rsidRPr="001B5D7E">
              <w:rPr>
                <w:szCs w:val="20"/>
              </w:rPr>
              <w:t>15.7</w:t>
            </w:r>
          </w:p>
        </w:tc>
        <w:tc>
          <w:tcPr>
            <w:tcW w:w="802" w:type="dxa"/>
            <w:tcBorders>
              <w:top w:val="dotted" w:sz="4" w:space="0" w:color="auto"/>
              <w:left w:val="single" w:sz="4" w:space="0" w:color="auto"/>
              <w:bottom w:val="dotted" w:sz="4" w:space="0" w:color="auto"/>
              <w:right w:val="single" w:sz="4" w:space="0" w:color="auto"/>
            </w:tcBorders>
            <w:vAlign w:val="center"/>
          </w:tcPr>
          <w:p w14:paraId="54CABE10" w14:textId="77777777" w:rsidR="00091054" w:rsidRPr="001B5D7E" w:rsidRDefault="00091054" w:rsidP="00E36F87">
            <w:pPr>
              <w:pStyle w:val="TableText"/>
              <w:jc w:val="right"/>
              <w:rPr>
                <w:szCs w:val="20"/>
              </w:rPr>
            </w:pPr>
            <w:r w:rsidRPr="001B5D7E">
              <w:rPr>
                <w:szCs w:val="20"/>
              </w:rPr>
              <w:t>21.4</w:t>
            </w:r>
          </w:p>
        </w:tc>
        <w:tc>
          <w:tcPr>
            <w:tcW w:w="730" w:type="dxa"/>
            <w:tcBorders>
              <w:top w:val="dotted" w:sz="4" w:space="0" w:color="auto"/>
              <w:left w:val="single" w:sz="4" w:space="0" w:color="auto"/>
              <w:bottom w:val="dotted" w:sz="4" w:space="0" w:color="auto"/>
              <w:right w:val="single" w:sz="4" w:space="0" w:color="auto"/>
            </w:tcBorders>
            <w:vAlign w:val="center"/>
          </w:tcPr>
          <w:p w14:paraId="00EA4847" w14:textId="77777777" w:rsidR="00091054" w:rsidRPr="001B5D7E" w:rsidRDefault="00091054" w:rsidP="00E36F87">
            <w:pPr>
              <w:pStyle w:val="TableText"/>
              <w:jc w:val="right"/>
              <w:rPr>
                <w:szCs w:val="20"/>
              </w:rPr>
            </w:pPr>
            <w:r w:rsidRPr="001B5D7E">
              <w:rPr>
                <w:szCs w:val="20"/>
              </w:rPr>
              <w:t>19.6</w:t>
            </w:r>
          </w:p>
        </w:tc>
        <w:tc>
          <w:tcPr>
            <w:tcW w:w="818" w:type="dxa"/>
            <w:tcBorders>
              <w:top w:val="dotted" w:sz="4" w:space="0" w:color="auto"/>
              <w:left w:val="single" w:sz="4" w:space="0" w:color="auto"/>
              <w:bottom w:val="dotted" w:sz="4" w:space="0" w:color="auto"/>
              <w:right w:val="single" w:sz="4" w:space="0" w:color="auto"/>
            </w:tcBorders>
            <w:vAlign w:val="center"/>
          </w:tcPr>
          <w:p w14:paraId="36E384D0" w14:textId="77777777" w:rsidR="00091054" w:rsidRPr="001B5D7E" w:rsidRDefault="00091054" w:rsidP="00E36F87">
            <w:pPr>
              <w:pStyle w:val="TableText"/>
              <w:jc w:val="right"/>
              <w:rPr>
                <w:szCs w:val="20"/>
              </w:rPr>
            </w:pPr>
            <w:r w:rsidRPr="001B5D7E">
              <w:rPr>
                <w:szCs w:val="20"/>
              </w:rPr>
              <w:t>26</w:t>
            </w:r>
          </w:p>
        </w:tc>
        <w:tc>
          <w:tcPr>
            <w:tcW w:w="730" w:type="dxa"/>
            <w:tcBorders>
              <w:top w:val="dotted" w:sz="4" w:space="0" w:color="auto"/>
              <w:left w:val="single" w:sz="4" w:space="0" w:color="auto"/>
              <w:bottom w:val="dotted" w:sz="4" w:space="0" w:color="auto"/>
              <w:right w:val="single" w:sz="4" w:space="0" w:color="auto"/>
            </w:tcBorders>
            <w:vAlign w:val="center"/>
          </w:tcPr>
          <w:p w14:paraId="516B022B" w14:textId="77777777" w:rsidR="00091054" w:rsidRPr="001B5D7E" w:rsidRDefault="00091054" w:rsidP="00E36F87">
            <w:pPr>
              <w:pStyle w:val="TableText"/>
              <w:jc w:val="right"/>
              <w:rPr>
                <w:szCs w:val="20"/>
              </w:rPr>
            </w:pPr>
            <w:r w:rsidRPr="001B5D7E">
              <w:rPr>
                <w:szCs w:val="20"/>
              </w:rPr>
              <w:t>21.1</w:t>
            </w:r>
          </w:p>
        </w:tc>
        <w:tc>
          <w:tcPr>
            <w:tcW w:w="799" w:type="dxa"/>
            <w:tcBorders>
              <w:top w:val="dotted" w:sz="4" w:space="0" w:color="auto"/>
              <w:left w:val="single" w:sz="4" w:space="0" w:color="auto"/>
              <w:bottom w:val="dotted" w:sz="4" w:space="0" w:color="auto"/>
            </w:tcBorders>
            <w:vAlign w:val="center"/>
          </w:tcPr>
          <w:p w14:paraId="113F126D" w14:textId="77777777" w:rsidR="00091054" w:rsidRPr="001B5D7E" w:rsidRDefault="00091054" w:rsidP="00E36F87">
            <w:pPr>
              <w:pStyle w:val="TableText"/>
              <w:jc w:val="right"/>
              <w:rPr>
                <w:szCs w:val="20"/>
              </w:rPr>
            </w:pPr>
            <w:r w:rsidRPr="001B5D7E">
              <w:rPr>
                <w:szCs w:val="20"/>
              </w:rPr>
              <w:t>426.2</w:t>
            </w:r>
          </w:p>
        </w:tc>
        <w:tc>
          <w:tcPr>
            <w:tcW w:w="730" w:type="dxa"/>
            <w:tcBorders>
              <w:top w:val="dotted" w:sz="4" w:space="0" w:color="auto"/>
              <w:bottom w:val="dotted" w:sz="4" w:space="0" w:color="auto"/>
            </w:tcBorders>
            <w:vAlign w:val="center"/>
          </w:tcPr>
          <w:p w14:paraId="3BB29B2B" w14:textId="77777777" w:rsidR="00091054" w:rsidRPr="001B5D7E" w:rsidRDefault="00091054" w:rsidP="00E36F87">
            <w:pPr>
              <w:pStyle w:val="TableText"/>
              <w:jc w:val="right"/>
              <w:rPr>
                <w:szCs w:val="20"/>
              </w:rPr>
            </w:pPr>
            <w:r w:rsidRPr="001B5D7E">
              <w:rPr>
                <w:szCs w:val="20"/>
              </w:rPr>
              <w:t>17.7</w:t>
            </w:r>
          </w:p>
        </w:tc>
        <w:tc>
          <w:tcPr>
            <w:tcW w:w="939" w:type="dxa"/>
            <w:tcBorders>
              <w:top w:val="dotted" w:sz="4" w:space="0" w:color="auto"/>
              <w:bottom w:val="dotted" w:sz="4" w:space="0" w:color="auto"/>
            </w:tcBorders>
            <w:vAlign w:val="center"/>
          </w:tcPr>
          <w:p w14:paraId="4DF7839B" w14:textId="77777777" w:rsidR="00091054" w:rsidRPr="001B5D7E" w:rsidRDefault="00091054" w:rsidP="00E36F87">
            <w:pPr>
              <w:pStyle w:val="TableText"/>
              <w:jc w:val="right"/>
              <w:rPr>
                <w:szCs w:val="20"/>
              </w:rPr>
            </w:pPr>
            <w:r w:rsidRPr="001B5D7E">
              <w:rPr>
                <w:szCs w:val="20"/>
              </w:rPr>
              <w:t>456</w:t>
            </w:r>
          </w:p>
        </w:tc>
        <w:tc>
          <w:tcPr>
            <w:tcW w:w="730" w:type="dxa"/>
            <w:tcBorders>
              <w:top w:val="dotted" w:sz="4" w:space="0" w:color="auto"/>
              <w:bottom w:val="dotted" w:sz="4" w:space="0" w:color="auto"/>
            </w:tcBorders>
            <w:vAlign w:val="center"/>
          </w:tcPr>
          <w:p w14:paraId="2B80B9FC" w14:textId="77777777" w:rsidR="00091054" w:rsidRPr="001B5D7E" w:rsidRDefault="00091054" w:rsidP="00E36F87">
            <w:pPr>
              <w:pStyle w:val="TableText"/>
              <w:jc w:val="right"/>
              <w:rPr>
                <w:szCs w:val="20"/>
              </w:rPr>
            </w:pPr>
            <w:r w:rsidRPr="001B5D7E">
              <w:rPr>
                <w:szCs w:val="20"/>
              </w:rPr>
              <w:t>17.8</w:t>
            </w:r>
          </w:p>
        </w:tc>
        <w:tc>
          <w:tcPr>
            <w:tcW w:w="959" w:type="dxa"/>
            <w:tcBorders>
              <w:top w:val="dotted" w:sz="4" w:space="0" w:color="auto"/>
              <w:bottom w:val="dotted" w:sz="4" w:space="0" w:color="auto"/>
            </w:tcBorders>
            <w:vAlign w:val="center"/>
          </w:tcPr>
          <w:p w14:paraId="046BC8E0" w14:textId="77777777" w:rsidR="00091054" w:rsidRPr="001B5D7E" w:rsidRDefault="00091054" w:rsidP="00E36F87">
            <w:pPr>
              <w:pStyle w:val="TableText"/>
              <w:jc w:val="right"/>
              <w:rPr>
                <w:szCs w:val="20"/>
              </w:rPr>
            </w:pPr>
            <w:r w:rsidRPr="001B5D7E">
              <w:rPr>
                <w:szCs w:val="20"/>
              </w:rPr>
              <w:t>4899.6</w:t>
            </w:r>
          </w:p>
        </w:tc>
        <w:tc>
          <w:tcPr>
            <w:tcW w:w="730" w:type="dxa"/>
            <w:tcBorders>
              <w:top w:val="dotted" w:sz="4" w:space="0" w:color="auto"/>
              <w:bottom w:val="dotted" w:sz="4" w:space="0" w:color="auto"/>
            </w:tcBorders>
            <w:vAlign w:val="center"/>
          </w:tcPr>
          <w:p w14:paraId="3605E210" w14:textId="77777777" w:rsidR="00091054" w:rsidRPr="001B5D7E" w:rsidRDefault="00091054" w:rsidP="00E36F87">
            <w:pPr>
              <w:pStyle w:val="TableText"/>
              <w:jc w:val="right"/>
              <w:rPr>
                <w:szCs w:val="20"/>
              </w:rPr>
            </w:pPr>
            <w:r w:rsidRPr="001B5D7E">
              <w:rPr>
                <w:szCs w:val="20"/>
              </w:rPr>
              <w:t>17.0</w:t>
            </w:r>
          </w:p>
        </w:tc>
        <w:tc>
          <w:tcPr>
            <w:tcW w:w="977" w:type="dxa"/>
            <w:tcBorders>
              <w:top w:val="dotted" w:sz="4" w:space="0" w:color="auto"/>
              <w:bottom w:val="dotted" w:sz="4" w:space="0" w:color="auto"/>
            </w:tcBorders>
            <w:vAlign w:val="center"/>
          </w:tcPr>
          <w:p w14:paraId="1ABE4B7E" w14:textId="77777777" w:rsidR="00091054" w:rsidRPr="001B5D7E" w:rsidRDefault="00091054" w:rsidP="00E36F87">
            <w:pPr>
              <w:pStyle w:val="TableText"/>
              <w:jc w:val="right"/>
              <w:rPr>
                <w:szCs w:val="20"/>
              </w:rPr>
            </w:pPr>
            <w:r w:rsidRPr="001B5D7E">
              <w:rPr>
                <w:szCs w:val="20"/>
              </w:rPr>
              <w:t>5190.8</w:t>
            </w:r>
          </w:p>
        </w:tc>
        <w:tc>
          <w:tcPr>
            <w:tcW w:w="730" w:type="dxa"/>
            <w:tcBorders>
              <w:top w:val="dotted" w:sz="4" w:space="0" w:color="auto"/>
              <w:bottom w:val="dotted" w:sz="4" w:space="0" w:color="auto"/>
            </w:tcBorders>
            <w:vAlign w:val="center"/>
          </w:tcPr>
          <w:p w14:paraId="1162E5C9" w14:textId="77777777" w:rsidR="00091054" w:rsidRPr="001B5D7E" w:rsidRDefault="00091054" w:rsidP="00E36F87">
            <w:pPr>
              <w:pStyle w:val="TableText"/>
              <w:jc w:val="right"/>
              <w:rPr>
                <w:szCs w:val="20"/>
              </w:rPr>
            </w:pPr>
            <w:r w:rsidRPr="001B5D7E">
              <w:rPr>
                <w:szCs w:val="20"/>
              </w:rPr>
              <w:t>16.6</w:t>
            </w:r>
          </w:p>
        </w:tc>
      </w:tr>
      <w:tr w:rsidR="00091054" w14:paraId="7CC79D5F" w14:textId="77777777" w:rsidTr="00DB0338">
        <w:tc>
          <w:tcPr>
            <w:tcW w:w="1967" w:type="dxa"/>
            <w:tcBorders>
              <w:top w:val="dotted" w:sz="4" w:space="0" w:color="auto"/>
              <w:right w:val="single" w:sz="4" w:space="0" w:color="auto"/>
            </w:tcBorders>
            <w:shd w:val="clear" w:color="auto" w:fill="D9D9D9" w:themeFill="background1" w:themeFillShade="D9"/>
            <w:vAlign w:val="center"/>
          </w:tcPr>
          <w:p w14:paraId="5B3D3D8A" w14:textId="77777777" w:rsidR="00091054" w:rsidRPr="00404877" w:rsidRDefault="00091054" w:rsidP="00091054">
            <w:pPr>
              <w:pStyle w:val="TableText"/>
              <w:rPr>
                <w:b/>
              </w:rPr>
            </w:pPr>
            <w:r w:rsidRPr="00404877">
              <w:rPr>
                <w:b/>
                <w:color w:val="000000"/>
              </w:rPr>
              <w:t>Group 8-9: operatives and elementary occupations</w:t>
            </w:r>
          </w:p>
        </w:tc>
        <w:tc>
          <w:tcPr>
            <w:tcW w:w="835" w:type="dxa"/>
            <w:tcBorders>
              <w:top w:val="dotted" w:sz="4" w:space="0" w:color="auto"/>
              <w:left w:val="single" w:sz="4" w:space="0" w:color="auto"/>
              <w:bottom w:val="single" w:sz="4" w:space="0" w:color="auto"/>
              <w:right w:val="single" w:sz="4" w:space="0" w:color="auto"/>
            </w:tcBorders>
            <w:vAlign w:val="center"/>
          </w:tcPr>
          <w:p w14:paraId="576EB04C" w14:textId="77777777" w:rsidR="00091054" w:rsidRPr="001B5D7E" w:rsidRDefault="00091054" w:rsidP="00E36F87">
            <w:pPr>
              <w:pStyle w:val="TableText"/>
              <w:jc w:val="right"/>
              <w:rPr>
                <w:szCs w:val="20"/>
              </w:rPr>
            </w:pPr>
            <w:r w:rsidRPr="001B5D7E">
              <w:rPr>
                <w:szCs w:val="20"/>
              </w:rPr>
              <w:t>48.3</w:t>
            </w:r>
          </w:p>
        </w:tc>
        <w:tc>
          <w:tcPr>
            <w:tcW w:w="686" w:type="dxa"/>
            <w:tcBorders>
              <w:top w:val="dotted" w:sz="4" w:space="0" w:color="auto"/>
              <w:left w:val="single" w:sz="4" w:space="0" w:color="auto"/>
              <w:bottom w:val="single" w:sz="4" w:space="0" w:color="auto"/>
              <w:right w:val="single" w:sz="4" w:space="0" w:color="auto"/>
            </w:tcBorders>
            <w:vAlign w:val="center"/>
          </w:tcPr>
          <w:p w14:paraId="4C6E334B" w14:textId="77777777" w:rsidR="00091054" w:rsidRPr="001B5D7E" w:rsidRDefault="00091054" w:rsidP="00E36F87">
            <w:pPr>
              <w:pStyle w:val="TableText"/>
              <w:jc w:val="right"/>
              <w:rPr>
                <w:szCs w:val="20"/>
              </w:rPr>
            </w:pPr>
            <w:r w:rsidRPr="001B5D7E">
              <w:rPr>
                <w:szCs w:val="20"/>
              </w:rPr>
              <w:t>19.2</w:t>
            </w:r>
          </w:p>
        </w:tc>
        <w:tc>
          <w:tcPr>
            <w:tcW w:w="799" w:type="dxa"/>
            <w:tcBorders>
              <w:top w:val="dotted" w:sz="4" w:space="0" w:color="auto"/>
              <w:left w:val="single" w:sz="4" w:space="0" w:color="auto"/>
              <w:bottom w:val="single" w:sz="4" w:space="0" w:color="auto"/>
              <w:right w:val="single" w:sz="4" w:space="0" w:color="auto"/>
            </w:tcBorders>
            <w:vAlign w:val="center"/>
          </w:tcPr>
          <w:p w14:paraId="3AB29C5D" w14:textId="77777777" w:rsidR="00091054" w:rsidRPr="001B5D7E" w:rsidRDefault="00091054" w:rsidP="00E36F87">
            <w:pPr>
              <w:pStyle w:val="TableText"/>
              <w:jc w:val="right"/>
              <w:rPr>
                <w:szCs w:val="20"/>
              </w:rPr>
            </w:pPr>
            <w:r w:rsidRPr="001B5D7E">
              <w:rPr>
                <w:szCs w:val="20"/>
              </w:rPr>
              <w:t>49.6</w:t>
            </w:r>
          </w:p>
        </w:tc>
        <w:tc>
          <w:tcPr>
            <w:tcW w:w="730" w:type="dxa"/>
            <w:tcBorders>
              <w:top w:val="dotted" w:sz="4" w:space="0" w:color="auto"/>
              <w:left w:val="single" w:sz="4" w:space="0" w:color="auto"/>
              <w:bottom w:val="single" w:sz="4" w:space="0" w:color="auto"/>
              <w:right w:val="single" w:sz="4" w:space="0" w:color="auto"/>
            </w:tcBorders>
            <w:vAlign w:val="center"/>
          </w:tcPr>
          <w:p w14:paraId="712566A3" w14:textId="77777777" w:rsidR="00091054" w:rsidRPr="001B5D7E" w:rsidRDefault="00091054" w:rsidP="00E36F87">
            <w:pPr>
              <w:pStyle w:val="TableText"/>
              <w:jc w:val="right"/>
              <w:rPr>
                <w:szCs w:val="20"/>
              </w:rPr>
            </w:pPr>
            <w:r w:rsidRPr="001B5D7E">
              <w:rPr>
                <w:szCs w:val="20"/>
              </w:rPr>
              <w:t>18.1</w:t>
            </w:r>
          </w:p>
        </w:tc>
        <w:tc>
          <w:tcPr>
            <w:tcW w:w="802" w:type="dxa"/>
            <w:tcBorders>
              <w:top w:val="dotted" w:sz="4" w:space="0" w:color="auto"/>
              <w:left w:val="single" w:sz="4" w:space="0" w:color="auto"/>
              <w:bottom w:val="single" w:sz="4" w:space="0" w:color="auto"/>
              <w:right w:val="single" w:sz="4" w:space="0" w:color="auto"/>
            </w:tcBorders>
            <w:vAlign w:val="center"/>
          </w:tcPr>
          <w:p w14:paraId="42DF66AA" w14:textId="77777777" w:rsidR="00091054" w:rsidRPr="001B5D7E" w:rsidRDefault="00091054" w:rsidP="00E36F87">
            <w:pPr>
              <w:pStyle w:val="TableText"/>
              <w:jc w:val="right"/>
              <w:rPr>
                <w:szCs w:val="20"/>
              </w:rPr>
            </w:pPr>
            <w:r w:rsidRPr="001B5D7E">
              <w:rPr>
                <w:szCs w:val="20"/>
              </w:rPr>
              <w:t>24.2</w:t>
            </w:r>
          </w:p>
        </w:tc>
        <w:tc>
          <w:tcPr>
            <w:tcW w:w="730" w:type="dxa"/>
            <w:tcBorders>
              <w:top w:val="dotted" w:sz="4" w:space="0" w:color="auto"/>
              <w:left w:val="single" w:sz="4" w:space="0" w:color="auto"/>
              <w:bottom w:val="single" w:sz="4" w:space="0" w:color="auto"/>
              <w:right w:val="single" w:sz="4" w:space="0" w:color="auto"/>
            </w:tcBorders>
            <w:vAlign w:val="center"/>
          </w:tcPr>
          <w:p w14:paraId="0F724D5F" w14:textId="77777777" w:rsidR="00091054" w:rsidRPr="001B5D7E" w:rsidRDefault="00091054" w:rsidP="00E36F87">
            <w:pPr>
              <w:pStyle w:val="TableText"/>
              <w:jc w:val="right"/>
              <w:rPr>
                <w:szCs w:val="20"/>
              </w:rPr>
            </w:pPr>
            <w:r w:rsidRPr="001B5D7E">
              <w:rPr>
                <w:szCs w:val="20"/>
              </w:rPr>
              <w:t>22.2</w:t>
            </w:r>
          </w:p>
        </w:tc>
        <w:tc>
          <w:tcPr>
            <w:tcW w:w="818" w:type="dxa"/>
            <w:tcBorders>
              <w:top w:val="dotted" w:sz="4" w:space="0" w:color="auto"/>
              <w:left w:val="single" w:sz="4" w:space="0" w:color="auto"/>
              <w:bottom w:val="single" w:sz="4" w:space="0" w:color="auto"/>
              <w:right w:val="single" w:sz="4" w:space="0" w:color="auto"/>
            </w:tcBorders>
            <w:vAlign w:val="center"/>
          </w:tcPr>
          <w:p w14:paraId="2F0EDF2C" w14:textId="77777777" w:rsidR="00091054" w:rsidRPr="001B5D7E" w:rsidRDefault="00091054" w:rsidP="00E36F87">
            <w:pPr>
              <w:pStyle w:val="TableText"/>
              <w:jc w:val="right"/>
              <w:rPr>
                <w:szCs w:val="20"/>
              </w:rPr>
            </w:pPr>
            <w:r w:rsidRPr="001B5D7E">
              <w:rPr>
                <w:szCs w:val="20"/>
              </w:rPr>
              <w:t>28.4</w:t>
            </w:r>
          </w:p>
        </w:tc>
        <w:tc>
          <w:tcPr>
            <w:tcW w:w="730" w:type="dxa"/>
            <w:tcBorders>
              <w:top w:val="dotted" w:sz="4" w:space="0" w:color="auto"/>
              <w:left w:val="single" w:sz="4" w:space="0" w:color="auto"/>
              <w:bottom w:val="single" w:sz="4" w:space="0" w:color="auto"/>
              <w:right w:val="single" w:sz="4" w:space="0" w:color="auto"/>
            </w:tcBorders>
            <w:vAlign w:val="center"/>
          </w:tcPr>
          <w:p w14:paraId="68947486" w14:textId="77777777" w:rsidR="00091054" w:rsidRPr="001B5D7E" w:rsidRDefault="00091054" w:rsidP="00E36F87">
            <w:pPr>
              <w:pStyle w:val="TableText"/>
              <w:jc w:val="right"/>
              <w:rPr>
                <w:szCs w:val="20"/>
              </w:rPr>
            </w:pPr>
            <w:r w:rsidRPr="001B5D7E">
              <w:rPr>
                <w:szCs w:val="20"/>
              </w:rPr>
              <w:t>23.0</w:t>
            </w:r>
          </w:p>
        </w:tc>
        <w:tc>
          <w:tcPr>
            <w:tcW w:w="799" w:type="dxa"/>
            <w:tcBorders>
              <w:top w:val="dotted" w:sz="4" w:space="0" w:color="auto"/>
              <w:left w:val="single" w:sz="4" w:space="0" w:color="auto"/>
            </w:tcBorders>
            <w:vAlign w:val="center"/>
          </w:tcPr>
          <w:p w14:paraId="224714D8" w14:textId="77777777" w:rsidR="00091054" w:rsidRPr="001B5D7E" w:rsidRDefault="00091054" w:rsidP="00E36F87">
            <w:pPr>
              <w:pStyle w:val="TableText"/>
              <w:jc w:val="right"/>
              <w:rPr>
                <w:szCs w:val="20"/>
              </w:rPr>
            </w:pPr>
            <w:r w:rsidRPr="001B5D7E">
              <w:rPr>
                <w:szCs w:val="20"/>
              </w:rPr>
              <w:t>483.9</w:t>
            </w:r>
          </w:p>
        </w:tc>
        <w:tc>
          <w:tcPr>
            <w:tcW w:w="730" w:type="dxa"/>
            <w:tcBorders>
              <w:top w:val="dotted" w:sz="4" w:space="0" w:color="auto"/>
            </w:tcBorders>
            <w:vAlign w:val="center"/>
          </w:tcPr>
          <w:p w14:paraId="1BF765FB" w14:textId="77777777" w:rsidR="00091054" w:rsidRPr="001B5D7E" w:rsidRDefault="00091054" w:rsidP="00E36F87">
            <w:pPr>
              <w:pStyle w:val="TableText"/>
              <w:jc w:val="right"/>
              <w:rPr>
                <w:szCs w:val="20"/>
              </w:rPr>
            </w:pPr>
            <w:r w:rsidRPr="001B5D7E">
              <w:rPr>
                <w:szCs w:val="20"/>
              </w:rPr>
              <w:t>20.1</w:t>
            </w:r>
          </w:p>
        </w:tc>
        <w:tc>
          <w:tcPr>
            <w:tcW w:w="939" w:type="dxa"/>
            <w:tcBorders>
              <w:top w:val="dotted" w:sz="4" w:space="0" w:color="auto"/>
            </w:tcBorders>
            <w:vAlign w:val="center"/>
          </w:tcPr>
          <w:p w14:paraId="7D101AE8" w14:textId="77777777" w:rsidR="00091054" w:rsidRPr="001B5D7E" w:rsidRDefault="00091054" w:rsidP="00E36F87">
            <w:pPr>
              <w:pStyle w:val="TableText"/>
              <w:jc w:val="right"/>
              <w:rPr>
                <w:szCs w:val="20"/>
              </w:rPr>
            </w:pPr>
            <w:r w:rsidRPr="001B5D7E">
              <w:rPr>
                <w:szCs w:val="20"/>
              </w:rPr>
              <w:t>512</w:t>
            </w:r>
          </w:p>
        </w:tc>
        <w:tc>
          <w:tcPr>
            <w:tcW w:w="730" w:type="dxa"/>
            <w:tcBorders>
              <w:top w:val="dotted" w:sz="4" w:space="0" w:color="auto"/>
            </w:tcBorders>
            <w:vAlign w:val="center"/>
          </w:tcPr>
          <w:p w14:paraId="6DE5367B" w14:textId="77777777" w:rsidR="00091054" w:rsidRPr="001B5D7E" w:rsidRDefault="00091054" w:rsidP="00E36F87">
            <w:pPr>
              <w:pStyle w:val="TableText"/>
              <w:jc w:val="right"/>
              <w:rPr>
                <w:szCs w:val="20"/>
              </w:rPr>
            </w:pPr>
            <w:r w:rsidRPr="001B5D7E">
              <w:rPr>
                <w:szCs w:val="20"/>
              </w:rPr>
              <w:t>20.0</w:t>
            </w:r>
          </w:p>
        </w:tc>
        <w:tc>
          <w:tcPr>
            <w:tcW w:w="959" w:type="dxa"/>
            <w:tcBorders>
              <w:top w:val="dotted" w:sz="4" w:space="0" w:color="auto"/>
            </w:tcBorders>
            <w:vAlign w:val="center"/>
          </w:tcPr>
          <w:p w14:paraId="0D6804CC" w14:textId="77777777" w:rsidR="00091054" w:rsidRPr="001B5D7E" w:rsidRDefault="00091054" w:rsidP="00E36F87">
            <w:pPr>
              <w:pStyle w:val="TableText"/>
              <w:jc w:val="right"/>
              <w:rPr>
                <w:szCs w:val="20"/>
              </w:rPr>
            </w:pPr>
            <w:r w:rsidRPr="001B5D7E">
              <w:rPr>
                <w:szCs w:val="20"/>
              </w:rPr>
              <w:t>4965.4</w:t>
            </w:r>
          </w:p>
        </w:tc>
        <w:tc>
          <w:tcPr>
            <w:tcW w:w="730" w:type="dxa"/>
            <w:tcBorders>
              <w:top w:val="dotted" w:sz="4" w:space="0" w:color="auto"/>
            </w:tcBorders>
            <w:vAlign w:val="center"/>
          </w:tcPr>
          <w:p w14:paraId="6A8CC02D" w14:textId="77777777" w:rsidR="00091054" w:rsidRPr="001B5D7E" w:rsidRDefault="00091054" w:rsidP="00E36F87">
            <w:pPr>
              <w:pStyle w:val="TableText"/>
              <w:jc w:val="right"/>
              <w:rPr>
                <w:szCs w:val="20"/>
              </w:rPr>
            </w:pPr>
            <w:r w:rsidRPr="001B5D7E">
              <w:rPr>
                <w:szCs w:val="20"/>
              </w:rPr>
              <w:t>17.2</w:t>
            </w:r>
          </w:p>
        </w:tc>
        <w:tc>
          <w:tcPr>
            <w:tcW w:w="977" w:type="dxa"/>
            <w:tcBorders>
              <w:top w:val="dotted" w:sz="4" w:space="0" w:color="auto"/>
            </w:tcBorders>
            <w:vAlign w:val="center"/>
          </w:tcPr>
          <w:p w14:paraId="34B575C9" w14:textId="77777777" w:rsidR="00091054" w:rsidRPr="001B5D7E" w:rsidRDefault="00091054" w:rsidP="00E36F87">
            <w:pPr>
              <w:pStyle w:val="TableText"/>
              <w:jc w:val="right"/>
              <w:rPr>
                <w:szCs w:val="20"/>
              </w:rPr>
            </w:pPr>
            <w:r w:rsidRPr="001B5D7E">
              <w:rPr>
                <w:szCs w:val="20"/>
              </w:rPr>
              <w:t>5288.9</w:t>
            </w:r>
          </w:p>
        </w:tc>
        <w:tc>
          <w:tcPr>
            <w:tcW w:w="730" w:type="dxa"/>
            <w:tcBorders>
              <w:top w:val="dotted" w:sz="4" w:space="0" w:color="auto"/>
            </w:tcBorders>
            <w:vAlign w:val="center"/>
          </w:tcPr>
          <w:p w14:paraId="30746807" w14:textId="77777777" w:rsidR="00091054" w:rsidRPr="001B5D7E" w:rsidRDefault="00091054" w:rsidP="00E36F87">
            <w:pPr>
              <w:pStyle w:val="TableText"/>
              <w:jc w:val="right"/>
              <w:rPr>
                <w:szCs w:val="20"/>
              </w:rPr>
            </w:pPr>
            <w:r w:rsidRPr="001B5D7E">
              <w:rPr>
                <w:szCs w:val="20"/>
              </w:rPr>
              <w:t>16.9</w:t>
            </w:r>
          </w:p>
        </w:tc>
      </w:tr>
    </w:tbl>
    <w:p w14:paraId="10ED34A2" w14:textId="562FA3B2" w:rsidR="00091054" w:rsidRPr="00B648A7" w:rsidRDefault="00091054" w:rsidP="001B5D7E">
      <w:pPr>
        <w:pStyle w:val="TableGraphSource"/>
        <w:spacing w:after="0"/>
        <w:ind w:left="0"/>
      </w:pPr>
      <w:r w:rsidRPr="00B648A7">
        <w:rPr>
          <w:vanish/>
        </w:rPr>
        <w:t>Note</w:t>
      </w:r>
      <w:r w:rsidR="00946A96">
        <w:rPr>
          <w:vanish/>
        </w:rPr>
        <w:t xml:space="preserve">: </w:t>
      </w:r>
      <w:r w:rsidRPr="00B648A7">
        <w:t xml:space="preserve">Groups 1-3 are (1) managers, directors and senior officials; (2) professional occupations, and (3) associate professional and technical occupations. Groups </w:t>
      </w:r>
      <w:r>
        <w:t xml:space="preserve">4-5 are (4) administrative and </w:t>
      </w:r>
      <w:r w:rsidRPr="00B648A7">
        <w:t>secretarial, and (5) skilled trades occupations. Groups 6-7 are (6) caring, leisure and other service occupations, and (7) sales and customer service occupations. Groups 8-9 are (8) process plant and machine operatives; and (9) elementary occupations.</w:t>
      </w:r>
    </w:p>
    <w:p w14:paraId="7708ECB6" w14:textId="77777777" w:rsidR="00091054" w:rsidRPr="00B648A7" w:rsidRDefault="00091054" w:rsidP="001B5D7E">
      <w:pPr>
        <w:pStyle w:val="TableGraphSource"/>
        <w:spacing w:before="0"/>
        <w:ind w:left="0"/>
      </w:pPr>
      <w:r w:rsidRPr="00B648A7">
        <w:t>Source: ONS Annual Population Survey</w:t>
      </w:r>
      <w:r w:rsidRPr="00AF1356">
        <w:t xml:space="preserve"> </w:t>
      </w:r>
      <w:r>
        <w:t>June 2013 and June 2018</w:t>
      </w:r>
      <w:r w:rsidRPr="00B648A7">
        <w:t xml:space="preserve"> via NOMIS.</w:t>
      </w:r>
    </w:p>
    <w:p w14:paraId="2C6DF55C" w14:textId="77777777" w:rsidR="00091054" w:rsidRDefault="00091054" w:rsidP="00091054"/>
    <w:p w14:paraId="116A8BD6" w14:textId="77777777" w:rsidR="00091054" w:rsidRDefault="00091054" w:rsidP="00091054">
      <w:pPr>
        <w:sectPr w:rsidR="00091054" w:rsidSect="00091054">
          <w:pgSz w:w="16838" w:h="11906" w:orient="landscape" w:code="9"/>
          <w:pgMar w:top="1440" w:right="1151" w:bottom="1440" w:left="1151" w:header="11" w:footer="397" w:gutter="0"/>
          <w:cols w:space="708"/>
          <w:docGrid w:linePitch="360"/>
        </w:sectPr>
      </w:pPr>
    </w:p>
    <w:p w14:paraId="3F835A2C" w14:textId="5FAE0379" w:rsidR="00091054" w:rsidRPr="00B648A7" w:rsidRDefault="00091054" w:rsidP="007D77C8">
      <w:pPr>
        <w:pStyle w:val="Paragraph"/>
        <w:numPr>
          <w:ilvl w:val="0"/>
          <w:numId w:val="17"/>
        </w:numPr>
      </w:pPr>
      <w:r>
        <w:lastRenderedPageBreak/>
        <w:t xml:space="preserve">As is </w:t>
      </w:r>
      <w:r w:rsidRPr="00B648A7">
        <w:t xml:space="preserve">evident from </w:t>
      </w:r>
      <w:r>
        <w:t xml:space="preserve">Tables </w:t>
      </w:r>
      <w:r w:rsidR="001A42D0" w:rsidRPr="00AB5167">
        <w:t>4.4</w:t>
      </w:r>
      <w:r w:rsidRPr="00AB5167">
        <w:t xml:space="preserve"> and </w:t>
      </w:r>
      <w:r w:rsidR="001A42D0" w:rsidRPr="00AB5167">
        <w:t>4.5</w:t>
      </w:r>
      <w:r w:rsidRPr="00AB5167">
        <w:t xml:space="preserve"> t</w:t>
      </w:r>
      <w:r>
        <w:t xml:space="preserve">here have been large reductions in the number of JSA claimants in Sheffield and Rotherham, and neighbouring authorities, over the last five years.  Over a shorter </w:t>
      </w:r>
      <w:r w:rsidR="00CB367D">
        <w:t>timeframe</w:t>
      </w:r>
      <w:r w:rsidR="00261232">
        <w:t>,</w:t>
      </w:r>
      <w:r>
        <w:t xml:space="preserve"> </w:t>
      </w:r>
      <w:r w:rsidRPr="00B648A7">
        <w:t>decrease</w:t>
      </w:r>
      <w:r>
        <w:t>s</w:t>
      </w:r>
      <w:r w:rsidRPr="00B648A7">
        <w:t xml:space="preserve"> </w:t>
      </w:r>
      <w:r>
        <w:t xml:space="preserve">were evident in the sub-region and neighbouring authorities, but not in Sheffield and Rotherham where slight increases were apparent. </w:t>
      </w:r>
      <w:r w:rsidRPr="00B648A7">
        <w:t xml:space="preserve">The </w:t>
      </w:r>
      <w:r>
        <w:t>increase</w:t>
      </w:r>
      <w:r w:rsidRPr="00B648A7">
        <w:t xml:space="preserve"> in Sheffield </w:t>
      </w:r>
      <w:r>
        <w:t>is nota</w:t>
      </w:r>
      <w:r w:rsidR="00866947">
        <w:t>ble in that women constitute 81 per cent</w:t>
      </w:r>
      <w:r>
        <w:t xml:space="preserve"> of this increase in claimants</w:t>
      </w:r>
      <w:r w:rsidRPr="00B648A7">
        <w:t xml:space="preserve"> (</w:t>
      </w:r>
      <w:r>
        <w:t>Ta</w:t>
      </w:r>
      <w:r w:rsidRPr="00AB5167">
        <w:t xml:space="preserve">ble </w:t>
      </w:r>
      <w:r w:rsidR="001A42D0" w:rsidRPr="00AB5167">
        <w:t>4.6</w:t>
      </w:r>
      <w:r w:rsidRPr="00AB5167">
        <w:rPr>
          <w:noProof/>
        </w:rPr>
        <w:t>)</w:t>
      </w:r>
      <w:r w:rsidRPr="00AB5167">
        <w:t>. S</w:t>
      </w:r>
      <w:r w:rsidRPr="00B648A7">
        <w:t xml:space="preserve">heffield </w:t>
      </w:r>
      <w:r>
        <w:t xml:space="preserve">and Rotherham </w:t>
      </w:r>
      <w:r w:rsidRPr="00B648A7">
        <w:t>ha</w:t>
      </w:r>
      <w:r>
        <w:t>ve</w:t>
      </w:r>
      <w:r w:rsidRPr="00B648A7">
        <w:t xml:space="preserve"> a higher </w:t>
      </w:r>
      <w:r>
        <w:t xml:space="preserve">proportion </w:t>
      </w:r>
      <w:r w:rsidRPr="00B648A7">
        <w:t xml:space="preserve">of </w:t>
      </w:r>
      <w:r w:rsidR="00866947">
        <w:t xml:space="preserve">Jobseeker's Allowance (JSA) </w:t>
      </w:r>
      <w:r w:rsidRPr="00B648A7">
        <w:t>claimants</w:t>
      </w:r>
      <w:r>
        <w:t xml:space="preserve"> to the working age population</w:t>
      </w:r>
      <w:r w:rsidRPr="00B648A7">
        <w:t xml:space="preserve"> than </w:t>
      </w:r>
      <w:r>
        <w:t>neighbouring local authorities.  The reductions in JSA claimants suggest some progress has been made in access to employment, though key challenges remain.  The challenge in both Sheffield and Rotherham is that young people (</w:t>
      </w:r>
      <w:r w:rsidR="00866947">
        <w:t xml:space="preserve">aged </w:t>
      </w:r>
      <w:r>
        <w:t xml:space="preserve">16-24) form a higher proportion of all JSA claimants than in neighbouring districts. </w:t>
      </w:r>
      <w:r w:rsidRPr="006A5148">
        <w:t>Worsening affordability in Sheffield</w:t>
      </w:r>
      <w:r>
        <w:t xml:space="preserve"> and Rotherham</w:t>
      </w:r>
      <w:r w:rsidR="00D84F05">
        <w:t>, potentially exacerbated by the welfare reforms,</w:t>
      </w:r>
      <w:r>
        <w:t xml:space="preserve"> may therefore</w:t>
      </w:r>
      <w:r w:rsidR="00D84F05">
        <w:t xml:space="preserve"> be</w:t>
      </w:r>
      <w:r>
        <w:t xml:space="preserve"> affect</w:t>
      </w:r>
      <w:r w:rsidR="00D84F05">
        <w:t>ing</w:t>
      </w:r>
      <w:r>
        <w:t xml:space="preserve"> young people in a </w:t>
      </w:r>
      <w:r w:rsidR="00D84F05">
        <w:t>disproportionate</w:t>
      </w:r>
      <w:r>
        <w:t xml:space="preserve"> way.</w:t>
      </w:r>
      <w:r w:rsidRPr="00B648A7">
        <w:t xml:space="preserve"> </w:t>
      </w:r>
    </w:p>
    <w:p w14:paraId="2D272420" w14:textId="77777777" w:rsidR="00091054" w:rsidRPr="00670E9B" w:rsidRDefault="00091054" w:rsidP="00091054">
      <w:pPr>
        <w:pStyle w:val="TableGraphheading"/>
      </w:pPr>
      <w:bookmarkStart w:id="60" w:name="_Toc373151772"/>
      <w:r w:rsidRPr="00670E9B">
        <w:t xml:space="preserve">Table </w:t>
      </w:r>
      <w:r w:rsidR="00670E9B" w:rsidRPr="00670E9B">
        <w:t>4.4</w:t>
      </w:r>
      <w:r w:rsidRPr="00670E9B">
        <w:t>: JSA claimants by age group (May 2018)</w:t>
      </w:r>
      <w:bookmarkEnd w:id="60"/>
    </w:p>
    <w:tbl>
      <w:tblPr>
        <w:tblW w:w="8647" w:type="dxa"/>
        <w:tblInd w:w="72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67"/>
        <w:gridCol w:w="1396"/>
        <w:gridCol w:w="1396"/>
        <w:gridCol w:w="1396"/>
        <w:gridCol w:w="1396"/>
        <w:gridCol w:w="1396"/>
      </w:tblGrid>
      <w:tr w:rsidR="00091054" w:rsidRPr="00B648A7" w14:paraId="02F3056A" w14:textId="77777777" w:rsidTr="00404877">
        <w:trPr>
          <w:trHeight w:val="500"/>
        </w:trPr>
        <w:tc>
          <w:tcPr>
            <w:tcW w:w="1667"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51A1A6CE" w14:textId="77777777" w:rsidR="00091054" w:rsidRPr="00B648A7" w:rsidRDefault="00091054" w:rsidP="00091054">
            <w:pPr>
              <w:pStyle w:val="TableText"/>
            </w:pPr>
          </w:p>
        </w:tc>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1891C1B" w14:textId="77777777" w:rsidR="00091054" w:rsidRPr="00B648A7" w:rsidRDefault="00091054" w:rsidP="00091054">
            <w:pPr>
              <w:pStyle w:val="TableText"/>
              <w:jc w:val="right"/>
              <w:rPr>
                <w:b/>
                <w:bCs/>
              </w:rPr>
            </w:pPr>
            <w:r w:rsidRPr="00B648A7">
              <w:rPr>
                <w:b/>
                <w:bCs/>
              </w:rPr>
              <w:t>16-24</w:t>
            </w:r>
          </w:p>
        </w:tc>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080788" w14:textId="77777777" w:rsidR="00091054" w:rsidRPr="00B648A7" w:rsidRDefault="00091054" w:rsidP="00091054">
            <w:pPr>
              <w:pStyle w:val="TableText"/>
              <w:jc w:val="right"/>
              <w:rPr>
                <w:b/>
                <w:bCs/>
              </w:rPr>
            </w:pPr>
            <w:r w:rsidRPr="00B648A7">
              <w:rPr>
                <w:b/>
                <w:bCs/>
              </w:rPr>
              <w:t>25-49</w:t>
            </w:r>
          </w:p>
        </w:tc>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315D071" w14:textId="77777777" w:rsidR="00091054" w:rsidRPr="00B648A7" w:rsidRDefault="00091054" w:rsidP="00091054">
            <w:pPr>
              <w:pStyle w:val="TableText"/>
              <w:jc w:val="right"/>
              <w:rPr>
                <w:b/>
                <w:bCs/>
              </w:rPr>
            </w:pPr>
            <w:r w:rsidRPr="00B648A7">
              <w:rPr>
                <w:b/>
                <w:bCs/>
              </w:rPr>
              <w:t>50+</w:t>
            </w:r>
          </w:p>
        </w:tc>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6EA1EF8" w14:textId="77777777" w:rsidR="00091054" w:rsidRPr="00B648A7" w:rsidRDefault="00091054" w:rsidP="00091054">
            <w:pPr>
              <w:pStyle w:val="TableText"/>
              <w:jc w:val="right"/>
              <w:rPr>
                <w:b/>
                <w:bCs/>
              </w:rPr>
            </w:pPr>
            <w:r w:rsidRPr="00B648A7">
              <w:rPr>
                <w:b/>
                <w:bCs/>
              </w:rPr>
              <w:t>Total JSA claimants</w:t>
            </w:r>
          </w:p>
        </w:tc>
        <w:tc>
          <w:tcPr>
            <w:tcW w:w="1396" w:type="dxa"/>
            <w:tcBorders>
              <w:top w:val="single" w:sz="4" w:space="0" w:color="auto"/>
              <w:left w:val="single" w:sz="4" w:space="0" w:color="auto"/>
              <w:bottom w:val="single" w:sz="4" w:space="0" w:color="auto"/>
            </w:tcBorders>
            <w:shd w:val="clear" w:color="auto" w:fill="D9D9D9" w:themeFill="background1" w:themeFillShade="D9"/>
            <w:vAlign w:val="bottom"/>
            <w:hideMark/>
          </w:tcPr>
          <w:p w14:paraId="0EB2F879" w14:textId="77777777" w:rsidR="00091054" w:rsidRPr="00B648A7" w:rsidRDefault="00091054" w:rsidP="00091054">
            <w:pPr>
              <w:pStyle w:val="TableText"/>
              <w:jc w:val="right"/>
              <w:rPr>
                <w:b/>
                <w:bCs/>
              </w:rPr>
            </w:pPr>
            <w:r w:rsidRPr="00B648A7">
              <w:rPr>
                <w:b/>
                <w:bCs/>
              </w:rPr>
              <w:t>Total change on year</w:t>
            </w:r>
          </w:p>
        </w:tc>
      </w:tr>
      <w:tr w:rsidR="00091054" w:rsidRPr="00B648A7" w14:paraId="541D562F" w14:textId="77777777" w:rsidTr="00404877">
        <w:trPr>
          <w:trHeight w:val="280"/>
        </w:trPr>
        <w:tc>
          <w:tcPr>
            <w:tcW w:w="1667" w:type="dxa"/>
            <w:tcBorders>
              <w:top w:val="single" w:sz="4" w:space="0" w:color="auto"/>
              <w:bottom w:val="dotted" w:sz="4" w:space="0" w:color="auto"/>
              <w:right w:val="single" w:sz="4" w:space="0" w:color="auto"/>
            </w:tcBorders>
            <w:shd w:val="clear" w:color="auto" w:fill="F2F2F2" w:themeFill="background1" w:themeFillShade="F2"/>
            <w:noWrap/>
            <w:vAlign w:val="bottom"/>
            <w:hideMark/>
          </w:tcPr>
          <w:p w14:paraId="4023639D" w14:textId="77777777" w:rsidR="00091054" w:rsidRPr="00B648A7" w:rsidRDefault="00091054" w:rsidP="00404877">
            <w:pPr>
              <w:pStyle w:val="TableText"/>
            </w:pPr>
            <w:r w:rsidRPr="00B648A7">
              <w:t>South Yorks</w:t>
            </w:r>
          </w:p>
        </w:tc>
        <w:tc>
          <w:tcPr>
            <w:tcW w:w="1396"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28B1490B" w14:textId="77777777" w:rsidR="00091054" w:rsidRPr="00B648A7" w:rsidRDefault="00091054" w:rsidP="00404877">
            <w:pPr>
              <w:pStyle w:val="TableText"/>
              <w:jc w:val="right"/>
            </w:pPr>
            <w:r>
              <w:t>1,850</w:t>
            </w:r>
          </w:p>
        </w:tc>
        <w:tc>
          <w:tcPr>
            <w:tcW w:w="1396"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344BEEA8" w14:textId="77777777" w:rsidR="00091054" w:rsidRPr="00B648A7" w:rsidRDefault="00091054" w:rsidP="00404877">
            <w:pPr>
              <w:pStyle w:val="TableText"/>
              <w:jc w:val="right"/>
            </w:pPr>
            <w:r>
              <w:t>7,690</w:t>
            </w:r>
          </w:p>
        </w:tc>
        <w:tc>
          <w:tcPr>
            <w:tcW w:w="1396"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600F7DB1" w14:textId="77777777" w:rsidR="00091054" w:rsidRPr="00B648A7" w:rsidRDefault="00091054" w:rsidP="00404877">
            <w:pPr>
              <w:pStyle w:val="TableText"/>
              <w:jc w:val="right"/>
            </w:pPr>
            <w:r>
              <w:t>3,760</w:t>
            </w:r>
          </w:p>
        </w:tc>
        <w:tc>
          <w:tcPr>
            <w:tcW w:w="1396"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D55E743" w14:textId="77777777" w:rsidR="00091054" w:rsidRPr="00B648A7" w:rsidRDefault="00091054" w:rsidP="00404877">
            <w:pPr>
              <w:pStyle w:val="TableText"/>
              <w:jc w:val="right"/>
            </w:pPr>
            <w:r>
              <w:t>13,300</w:t>
            </w:r>
          </w:p>
        </w:tc>
        <w:tc>
          <w:tcPr>
            <w:tcW w:w="1396" w:type="dxa"/>
            <w:tcBorders>
              <w:top w:val="single" w:sz="4" w:space="0" w:color="auto"/>
              <w:left w:val="single" w:sz="4" w:space="0" w:color="auto"/>
              <w:bottom w:val="dotted" w:sz="4" w:space="0" w:color="auto"/>
            </w:tcBorders>
            <w:shd w:val="clear" w:color="auto" w:fill="auto"/>
            <w:noWrap/>
            <w:vAlign w:val="bottom"/>
            <w:hideMark/>
          </w:tcPr>
          <w:p w14:paraId="7395C7C2" w14:textId="77777777" w:rsidR="00091054" w:rsidRPr="00B648A7" w:rsidRDefault="00091054" w:rsidP="00404877">
            <w:pPr>
              <w:pStyle w:val="TableText"/>
              <w:jc w:val="right"/>
            </w:pPr>
            <w:r>
              <w:t>-2,525</w:t>
            </w:r>
          </w:p>
        </w:tc>
      </w:tr>
      <w:tr w:rsidR="00091054" w:rsidRPr="00B648A7" w14:paraId="2E36C286" w14:textId="77777777" w:rsidTr="00404877">
        <w:trPr>
          <w:trHeight w:val="280"/>
        </w:trPr>
        <w:tc>
          <w:tcPr>
            <w:tcW w:w="1667"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04803AE5" w14:textId="77777777" w:rsidR="00091054" w:rsidRPr="00B648A7" w:rsidRDefault="00091054" w:rsidP="00404877">
            <w:pPr>
              <w:pStyle w:val="TableText"/>
            </w:pPr>
            <w:r w:rsidRPr="00B648A7">
              <w:t>Barnsley</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660134C" w14:textId="77777777" w:rsidR="00091054" w:rsidRPr="00B648A7" w:rsidRDefault="00091054" w:rsidP="00404877">
            <w:pPr>
              <w:pStyle w:val="TableText"/>
              <w:jc w:val="right"/>
            </w:pPr>
            <w:r>
              <w:t>75</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ED1159C" w14:textId="77777777" w:rsidR="00091054" w:rsidRPr="00B648A7" w:rsidRDefault="00091054" w:rsidP="00404877">
            <w:pPr>
              <w:pStyle w:val="TableText"/>
              <w:jc w:val="right"/>
            </w:pPr>
            <w:r>
              <w:t>715</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636FB0E" w14:textId="77777777" w:rsidR="00091054" w:rsidRPr="00B648A7" w:rsidRDefault="00091054" w:rsidP="00404877">
            <w:pPr>
              <w:pStyle w:val="TableText"/>
              <w:jc w:val="right"/>
            </w:pPr>
            <w:r>
              <w:t>460</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64A2BD0" w14:textId="77777777" w:rsidR="00091054" w:rsidRPr="00B648A7" w:rsidRDefault="00091054" w:rsidP="00404877">
            <w:pPr>
              <w:pStyle w:val="TableText"/>
              <w:jc w:val="right"/>
            </w:pPr>
            <w:r>
              <w:t>1,250</w:t>
            </w:r>
          </w:p>
        </w:tc>
        <w:tc>
          <w:tcPr>
            <w:tcW w:w="1396" w:type="dxa"/>
            <w:tcBorders>
              <w:top w:val="dotted" w:sz="4" w:space="0" w:color="auto"/>
              <w:left w:val="single" w:sz="4" w:space="0" w:color="auto"/>
              <w:bottom w:val="dotted" w:sz="4" w:space="0" w:color="auto"/>
            </w:tcBorders>
            <w:shd w:val="clear" w:color="auto" w:fill="auto"/>
            <w:noWrap/>
            <w:vAlign w:val="bottom"/>
            <w:hideMark/>
          </w:tcPr>
          <w:p w14:paraId="467FC1B3" w14:textId="77777777" w:rsidR="00091054" w:rsidRPr="00B648A7" w:rsidRDefault="00091054" w:rsidP="00404877">
            <w:pPr>
              <w:pStyle w:val="TableText"/>
              <w:jc w:val="right"/>
            </w:pPr>
            <w:r>
              <w:t>-1,240</w:t>
            </w:r>
          </w:p>
        </w:tc>
      </w:tr>
      <w:tr w:rsidR="00091054" w:rsidRPr="00B648A7" w14:paraId="4DBA0C27" w14:textId="77777777" w:rsidTr="00404877">
        <w:trPr>
          <w:trHeight w:val="280"/>
        </w:trPr>
        <w:tc>
          <w:tcPr>
            <w:tcW w:w="1667"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05D16800" w14:textId="77777777" w:rsidR="00091054" w:rsidRPr="00B648A7" w:rsidRDefault="00091054" w:rsidP="00404877">
            <w:pPr>
              <w:pStyle w:val="TableText"/>
            </w:pPr>
            <w:r w:rsidRPr="00B648A7">
              <w:t>Doncaster</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D8F68E5" w14:textId="77777777" w:rsidR="00091054" w:rsidRPr="00B648A7" w:rsidRDefault="00091054" w:rsidP="00404877">
            <w:pPr>
              <w:pStyle w:val="TableText"/>
              <w:jc w:val="right"/>
            </w:pPr>
            <w:r>
              <w:t>125</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1B7E911" w14:textId="77777777" w:rsidR="00091054" w:rsidRPr="00B648A7" w:rsidRDefault="00091054" w:rsidP="00404877">
            <w:pPr>
              <w:pStyle w:val="TableText"/>
              <w:jc w:val="right"/>
            </w:pPr>
            <w:r>
              <w:t>995</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74FCC7" w14:textId="77777777" w:rsidR="00091054" w:rsidRPr="00B648A7" w:rsidRDefault="00091054" w:rsidP="00404877">
            <w:pPr>
              <w:pStyle w:val="TableText"/>
              <w:jc w:val="right"/>
            </w:pPr>
            <w:r>
              <w:t>540</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E1242B3" w14:textId="77777777" w:rsidR="00091054" w:rsidRPr="00B648A7" w:rsidRDefault="00091054" w:rsidP="00404877">
            <w:pPr>
              <w:pStyle w:val="TableText"/>
              <w:jc w:val="right"/>
            </w:pPr>
            <w:r>
              <w:t>1,660</w:t>
            </w:r>
          </w:p>
        </w:tc>
        <w:tc>
          <w:tcPr>
            <w:tcW w:w="1396" w:type="dxa"/>
            <w:tcBorders>
              <w:top w:val="dotted" w:sz="4" w:space="0" w:color="auto"/>
              <w:left w:val="single" w:sz="4" w:space="0" w:color="auto"/>
              <w:bottom w:val="dotted" w:sz="4" w:space="0" w:color="auto"/>
            </w:tcBorders>
            <w:shd w:val="clear" w:color="auto" w:fill="auto"/>
            <w:noWrap/>
            <w:vAlign w:val="bottom"/>
            <w:hideMark/>
          </w:tcPr>
          <w:p w14:paraId="5D958FC9" w14:textId="77777777" w:rsidR="00091054" w:rsidRPr="00B648A7" w:rsidRDefault="00091054" w:rsidP="00404877">
            <w:pPr>
              <w:pStyle w:val="TableText"/>
              <w:jc w:val="right"/>
            </w:pPr>
            <w:r>
              <w:t>-1,655</w:t>
            </w:r>
          </w:p>
        </w:tc>
      </w:tr>
      <w:tr w:rsidR="00091054" w:rsidRPr="00B648A7" w14:paraId="235D8C50" w14:textId="77777777" w:rsidTr="00404877">
        <w:trPr>
          <w:trHeight w:val="280"/>
        </w:trPr>
        <w:tc>
          <w:tcPr>
            <w:tcW w:w="1667"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57110DA" w14:textId="77777777" w:rsidR="00091054" w:rsidRPr="00A76D95" w:rsidRDefault="00091054" w:rsidP="00404877">
            <w:pPr>
              <w:pStyle w:val="TableText"/>
              <w:rPr>
                <w:b/>
              </w:rPr>
            </w:pPr>
            <w:r w:rsidRPr="00A76D95">
              <w:rPr>
                <w:b/>
              </w:rPr>
              <w:t>Rotherham</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DA06F7D" w14:textId="77777777" w:rsidR="00091054" w:rsidRPr="00A76D95" w:rsidRDefault="00091054" w:rsidP="00404877">
            <w:pPr>
              <w:pStyle w:val="TableText"/>
              <w:jc w:val="right"/>
              <w:rPr>
                <w:b/>
              </w:rPr>
            </w:pPr>
            <w:r w:rsidRPr="00A76D95">
              <w:rPr>
                <w:b/>
              </w:rPr>
              <w:t>470</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EE1BE4A" w14:textId="77777777" w:rsidR="00091054" w:rsidRPr="00A76D95" w:rsidRDefault="00091054" w:rsidP="00404877">
            <w:pPr>
              <w:pStyle w:val="TableText"/>
              <w:jc w:val="right"/>
              <w:rPr>
                <w:b/>
              </w:rPr>
            </w:pPr>
            <w:r w:rsidRPr="00A76D95">
              <w:rPr>
                <w:b/>
              </w:rPr>
              <w:t>1,785</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54DF959" w14:textId="77777777" w:rsidR="00091054" w:rsidRPr="00A76D95" w:rsidRDefault="00091054" w:rsidP="00404877">
            <w:pPr>
              <w:pStyle w:val="TableText"/>
              <w:jc w:val="right"/>
              <w:rPr>
                <w:b/>
              </w:rPr>
            </w:pPr>
            <w:r>
              <w:rPr>
                <w:b/>
              </w:rPr>
              <w:t>800</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B63845A" w14:textId="77777777" w:rsidR="00091054" w:rsidRPr="00A76D95" w:rsidRDefault="00091054" w:rsidP="00404877">
            <w:pPr>
              <w:pStyle w:val="TableText"/>
              <w:jc w:val="right"/>
              <w:rPr>
                <w:b/>
              </w:rPr>
            </w:pPr>
            <w:r>
              <w:rPr>
                <w:b/>
              </w:rPr>
              <w:t>3,055</w:t>
            </w:r>
          </w:p>
        </w:tc>
        <w:tc>
          <w:tcPr>
            <w:tcW w:w="1396" w:type="dxa"/>
            <w:tcBorders>
              <w:top w:val="dotted" w:sz="4" w:space="0" w:color="auto"/>
              <w:left w:val="single" w:sz="4" w:space="0" w:color="auto"/>
              <w:bottom w:val="dotted" w:sz="4" w:space="0" w:color="auto"/>
            </w:tcBorders>
            <w:shd w:val="clear" w:color="auto" w:fill="auto"/>
            <w:noWrap/>
            <w:vAlign w:val="bottom"/>
            <w:hideMark/>
          </w:tcPr>
          <w:p w14:paraId="63D9534D" w14:textId="77777777" w:rsidR="00091054" w:rsidRPr="00A76D95" w:rsidRDefault="00091054" w:rsidP="00404877">
            <w:pPr>
              <w:pStyle w:val="TableText"/>
              <w:jc w:val="right"/>
              <w:rPr>
                <w:b/>
              </w:rPr>
            </w:pPr>
            <w:r>
              <w:rPr>
                <w:b/>
              </w:rPr>
              <w:t>195</w:t>
            </w:r>
          </w:p>
        </w:tc>
      </w:tr>
      <w:tr w:rsidR="00091054" w:rsidRPr="00B648A7" w14:paraId="33AC42EE" w14:textId="77777777" w:rsidTr="00404877">
        <w:trPr>
          <w:trHeight w:val="280"/>
        </w:trPr>
        <w:tc>
          <w:tcPr>
            <w:tcW w:w="1667"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56DC9CA6" w14:textId="77777777" w:rsidR="00091054" w:rsidRPr="00B648A7" w:rsidRDefault="00091054" w:rsidP="00404877">
            <w:pPr>
              <w:pStyle w:val="TableText"/>
              <w:rPr>
                <w:b/>
                <w:bCs/>
              </w:rPr>
            </w:pPr>
            <w:r w:rsidRPr="00B648A7">
              <w:rPr>
                <w:b/>
                <w:bCs/>
              </w:rPr>
              <w:t>Sheffield</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725FFF" w14:textId="77777777" w:rsidR="00091054" w:rsidRPr="00B648A7" w:rsidRDefault="00091054" w:rsidP="00404877">
            <w:pPr>
              <w:pStyle w:val="TableText"/>
              <w:jc w:val="right"/>
              <w:rPr>
                <w:b/>
                <w:bCs/>
              </w:rPr>
            </w:pPr>
            <w:r>
              <w:rPr>
                <w:b/>
                <w:bCs/>
              </w:rPr>
              <w:t>1,185</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6D9B5B9" w14:textId="77777777" w:rsidR="00091054" w:rsidRPr="00B648A7" w:rsidRDefault="00091054" w:rsidP="00404877">
            <w:pPr>
              <w:pStyle w:val="TableText"/>
              <w:jc w:val="right"/>
              <w:rPr>
                <w:b/>
                <w:bCs/>
              </w:rPr>
            </w:pPr>
            <w:r>
              <w:rPr>
                <w:b/>
                <w:bCs/>
              </w:rPr>
              <w:t>4,195</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91D25E3" w14:textId="77777777" w:rsidR="00091054" w:rsidRPr="00B648A7" w:rsidRDefault="00091054" w:rsidP="00404877">
            <w:pPr>
              <w:pStyle w:val="TableText"/>
              <w:jc w:val="right"/>
              <w:rPr>
                <w:b/>
                <w:bCs/>
              </w:rPr>
            </w:pPr>
            <w:r>
              <w:rPr>
                <w:b/>
                <w:bCs/>
              </w:rPr>
              <w:t>1,955</w:t>
            </w:r>
          </w:p>
        </w:tc>
        <w:tc>
          <w:tcPr>
            <w:tcW w:w="139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4371B3" w14:textId="77777777" w:rsidR="00091054" w:rsidRPr="00B648A7" w:rsidRDefault="00091054" w:rsidP="00404877">
            <w:pPr>
              <w:pStyle w:val="TableText"/>
              <w:jc w:val="right"/>
              <w:rPr>
                <w:b/>
                <w:bCs/>
              </w:rPr>
            </w:pPr>
            <w:r>
              <w:rPr>
                <w:b/>
                <w:bCs/>
              </w:rPr>
              <w:t>7,335</w:t>
            </w:r>
          </w:p>
        </w:tc>
        <w:tc>
          <w:tcPr>
            <w:tcW w:w="1396" w:type="dxa"/>
            <w:tcBorders>
              <w:top w:val="dotted" w:sz="4" w:space="0" w:color="auto"/>
              <w:left w:val="single" w:sz="4" w:space="0" w:color="auto"/>
              <w:bottom w:val="dotted" w:sz="4" w:space="0" w:color="auto"/>
            </w:tcBorders>
            <w:shd w:val="clear" w:color="auto" w:fill="auto"/>
            <w:noWrap/>
            <w:vAlign w:val="bottom"/>
            <w:hideMark/>
          </w:tcPr>
          <w:p w14:paraId="1C6D99A6" w14:textId="77777777" w:rsidR="00091054" w:rsidRPr="00B648A7" w:rsidRDefault="00091054" w:rsidP="00404877">
            <w:pPr>
              <w:pStyle w:val="TableText"/>
              <w:jc w:val="right"/>
              <w:rPr>
                <w:b/>
              </w:rPr>
            </w:pPr>
            <w:r>
              <w:rPr>
                <w:b/>
              </w:rPr>
              <w:t>190</w:t>
            </w:r>
          </w:p>
        </w:tc>
      </w:tr>
      <w:tr w:rsidR="00091054" w:rsidRPr="00B648A7" w14:paraId="7803FBF9" w14:textId="77777777" w:rsidTr="00404877">
        <w:trPr>
          <w:trHeight w:val="280"/>
        </w:trPr>
        <w:tc>
          <w:tcPr>
            <w:tcW w:w="1667" w:type="dxa"/>
            <w:tcBorders>
              <w:top w:val="dotted" w:sz="4" w:space="0" w:color="auto"/>
              <w:bottom w:val="single" w:sz="4" w:space="0" w:color="auto"/>
              <w:right w:val="single" w:sz="4" w:space="0" w:color="auto"/>
            </w:tcBorders>
            <w:shd w:val="clear" w:color="auto" w:fill="F2F2F2" w:themeFill="background1" w:themeFillShade="F2"/>
            <w:noWrap/>
            <w:vAlign w:val="bottom"/>
            <w:hideMark/>
          </w:tcPr>
          <w:p w14:paraId="72908531" w14:textId="77777777" w:rsidR="00091054" w:rsidRPr="00B648A7" w:rsidRDefault="00091054" w:rsidP="00404877">
            <w:pPr>
              <w:pStyle w:val="TableText"/>
            </w:pPr>
            <w:r w:rsidRPr="00B648A7">
              <w:t>NE Derbyshire</w:t>
            </w:r>
          </w:p>
        </w:tc>
        <w:tc>
          <w:tcPr>
            <w:tcW w:w="139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D5295BF" w14:textId="77777777" w:rsidR="00091054" w:rsidRPr="00B648A7" w:rsidRDefault="00091054" w:rsidP="00404877">
            <w:pPr>
              <w:pStyle w:val="TableText"/>
              <w:jc w:val="right"/>
            </w:pPr>
            <w:r>
              <w:t>80</w:t>
            </w:r>
          </w:p>
        </w:tc>
        <w:tc>
          <w:tcPr>
            <w:tcW w:w="139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4479E45" w14:textId="77777777" w:rsidR="00091054" w:rsidRPr="00B648A7" w:rsidRDefault="00091054" w:rsidP="00404877">
            <w:pPr>
              <w:pStyle w:val="TableText"/>
              <w:jc w:val="right"/>
            </w:pPr>
            <w:r>
              <w:t>275</w:t>
            </w:r>
          </w:p>
        </w:tc>
        <w:tc>
          <w:tcPr>
            <w:tcW w:w="139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A8FADC2" w14:textId="77777777" w:rsidR="00091054" w:rsidRPr="00B648A7" w:rsidRDefault="00091054" w:rsidP="00404877">
            <w:pPr>
              <w:pStyle w:val="TableText"/>
              <w:jc w:val="right"/>
            </w:pPr>
            <w:r>
              <w:t>190</w:t>
            </w:r>
          </w:p>
        </w:tc>
        <w:tc>
          <w:tcPr>
            <w:tcW w:w="139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509CC82" w14:textId="77777777" w:rsidR="00091054" w:rsidRPr="00B648A7" w:rsidRDefault="00091054" w:rsidP="00404877">
            <w:pPr>
              <w:pStyle w:val="TableText"/>
              <w:jc w:val="right"/>
            </w:pPr>
            <w:r>
              <w:t>545</w:t>
            </w:r>
          </w:p>
        </w:tc>
        <w:tc>
          <w:tcPr>
            <w:tcW w:w="1396" w:type="dxa"/>
            <w:tcBorders>
              <w:top w:val="dotted" w:sz="4" w:space="0" w:color="auto"/>
              <w:left w:val="single" w:sz="4" w:space="0" w:color="auto"/>
              <w:bottom w:val="single" w:sz="4" w:space="0" w:color="auto"/>
            </w:tcBorders>
            <w:shd w:val="clear" w:color="auto" w:fill="auto"/>
            <w:noWrap/>
            <w:vAlign w:val="bottom"/>
            <w:hideMark/>
          </w:tcPr>
          <w:p w14:paraId="73F779AE" w14:textId="77777777" w:rsidR="00091054" w:rsidRPr="00B648A7" w:rsidRDefault="00091054" w:rsidP="00404877">
            <w:pPr>
              <w:pStyle w:val="TableText"/>
              <w:jc w:val="right"/>
            </w:pPr>
            <w:r>
              <w:t>-35</w:t>
            </w:r>
          </w:p>
        </w:tc>
      </w:tr>
    </w:tbl>
    <w:p w14:paraId="4BE671B9" w14:textId="77777777" w:rsidR="00091054" w:rsidRPr="00B648A7" w:rsidRDefault="00091054" w:rsidP="00404877">
      <w:pPr>
        <w:pStyle w:val="TableGraphSource"/>
        <w:spacing w:before="80"/>
      </w:pPr>
      <w:r w:rsidRPr="00B648A7">
        <w:t>Source: NOMIS.</w:t>
      </w:r>
    </w:p>
    <w:p w14:paraId="62A5A032" w14:textId="77777777" w:rsidR="00091054" w:rsidRPr="001A42D0" w:rsidRDefault="00091054" w:rsidP="001A42D0">
      <w:pPr>
        <w:pStyle w:val="TableGraphheading"/>
      </w:pPr>
      <w:bookmarkStart w:id="61" w:name="_Ref243627503"/>
      <w:bookmarkStart w:id="62" w:name="_Toc373151773"/>
      <w:r w:rsidRPr="001A42D0">
        <w:t xml:space="preserve">Table </w:t>
      </w:r>
      <w:r w:rsidR="00670E9B" w:rsidRPr="001A42D0">
        <w:t>4.5</w:t>
      </w:r>
      <w:r w:rsidRPr="001A42D0">
        <w:t>: JSA claimants by local authority area (May 2012-2018)</w:t>
      </w:r>
      <w:bookmarkEnd w:id="61"/>
      <w:bookmarkEnd w:id="62"/>
    </w:p>
    <w:tbl>
      <w:tblPr>
        <w:tblW w:w="8662" w:type="dxa"/>
        <w:tblInd w:w="72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45"/>
        <w:gridCol w:w="988"/>
        <w:gridCol w:w="988"/>
        <w:gridCol w:w="988"/>
        <w:gridCol w:w="988"/>
        <w:gridCol w:w="988"/>
        <w:gridCol w:w="988"/>
        <w:gridCol w:w="989"/>
      </w:tblGrid>
      <w:tr w:rsidR="00091054" w:rsidRPr="00B648A7" w14:paraId="4BB12FEB" w14:textId="77777777" w:rsidTr="00404877">
        <w:trPr>
          <w:trHeight w:val="280"/>
        </w:trPr>
        <w:tc>
          <w:tcPr>
            <w:tcW w:w="1745"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06FF7DC7" w14:textId="77777777" w:rsidR="00091054" w:rsidRPr="00B648A7" w:rsidRDefault="00091054" w:rsidP="00091054">
            <w:pPr>
              <w:pStyle w:val="TableText"/>
            </w:pPr>
            <w:r w:rsidRPr="00B648A7">
              <w:t> </w:t>
            </w:r>
          </w:p>
        </w:tc>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88E615" w14:textId="77777777" w:rsidR="00091054" w:rsidRPr="00B648A7" w:rsidRDefault="00091054" w:rsidP="00C8664C">
            <w:pPr>
              <w:pStyle w:val="TableText"/>
              <w:jc w:val="right"/>
              <w:rPr>
                <w:b/>
              </w:rPr>
            </w:pPr>
            <w:r>
              <w:rPr>
                <w:b/>
              </w:rPr>
              <w:t>2012</w:t>
            </w:r>
          </w:p>
        </w:tc>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EF5C3E" w14:textId="77777777" w:rsidR="00091054" w:rsidRPr="00B648A7" w:rsidRDefault="00091054" w:rsidP="00C8664C">
            <w:pPr>
              <w:pStyle w:val="TableText"/>
              <w:jc w:val="right"/>
              <w:rPr>
                <w:b/>
              </w:rPr>
            </w:pPr>
            <w:r>
              <w:rPr>
                <w:b/>
              </w:rPr>
              <w:t>2013</w:t>
            </w:r>
          </w:p>
        </w:tc>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B27B3D" w14:textId="77777777" w:rsidR="00091054" w:rsidRPr="00B648A7" w:rsidRDefault="00091054" w:rsidP="00C8664C">
            <w:pPr>
              <w:pStyle w:val="TableText"/>
              <w:jc w:val="right"/>
              <w:rPr>
                <w:b/>
              </w:rPr>
            </w:pPr>
            <w:r>
              <w:rPr>
                <w:b/>
              </w:rPr>
              <w:t>2014</w:t>
            </w:r>
          </w:p>
        </w:tc>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2E75EE" w14:textId="77777777" w:rsidR="00091054" w:rsidRPr="00B648A7" w:rsidRDefault="00091054" w:rsidP="00C8664C">
            <w:pPr>
              <w:pStyle w:val="TableText"/>
              <w:jc w:val="right"/>
              <w:rPr>
                <w:b/>
              </w:rPr>
            </w:pPr>
            <w:r>
              <w:rPr>
                <w:b/>
              </w:rPr>
              <w:t>2015</w:t>
            </w:r>
          </w:p>
        </w:tc>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C6EE9BB" w14:textId="77777777" w:rsidR="00091054" w:rsidRPr="00B648A7" w:rsidRDefault="00091054" w:rsidP="00C8664C">
            <w:pPr>
              <w:pStyle w:val="TableText"/>
              <w:jc w:val="right"/>
              <w:rPr>
                <w:b/>
              </w:rPr>
            </w:pPr>
            <w:r>
              <w:rPr>
                <w:b/>
              </w:rPr>
              <w:t>2016</w:t>
            </w:r>
          </w:p>
        </w:tc>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09733E" w14:textId="77777777" w:rsidR="00091054" w:rsidRPr="00B648A7" w:rsidRDefault="00091054" w:rsidP="00C8664C">
            <w:pPr>
              <w:pStyle w:val="TableText"/>
              <w:jc w:val="right"/>
              <w:rPr>
                <w:b/>
              </w:rPr>
            </w:pPr>
            <w:r>
              <w:rPr>
                <w:b/>
              </w:rPr>
              <w:t>2017</w:t>
            </w:r>
          </w:p>
        </w:tc>
        <w:tc>
          <w:tcPr>
            <w:tcW w:w="989"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0396CFDE" w14:textId="77777777" w:rsidR="00091054" w:rsidRPr="00B648A7" w:rsidRDefault="00091054" w:rsidP="00C8664C">
            <w:pPr>
              <w:pStyle w:val="TableText"/>
              <w:jc w:val="right"/>
              <w:rPr>
                <w:b/>
              </w:rPr>
            </w:pPr>
            <w:r>
              <w:rPr>
                <w:b/>
              </w:rPr>
              <w:t>2018</w:t>
            </w:r>
          </w:p>
        </w:tc>
      </w:tr>
      <w:tr w:rsidR="00091054" w:rsidRPr="00B648A7" w14:paraId="1E8E81BB" w14:textId="77777777" w:rsidTr="00404877">
        <w:trPr>
          <w:trHeight w:val="280"/>
        </w:trPr>
        <w:tc>
          <w:tcPr>
            <w:tcW w:w="1745" w:type="dxa"/>
            <w:tcBorders>
              <w:top w:val="single" w:sz="4" w:space="0" w:color="auto"/>
              <w:bottom w:val="nil"/>
              <w:right w:val="single" w:sz="4" w:space="0" w:color="auto"/>
            </w:tcBorders>
            <w:shd w:val="clear" w:color="auto" w:fill="F2F2F2" w:themeFill="background1" w:themeFillShade="F2"/>
            <w:noWrap/>
            <w:vAlign w:val="bottom"/>
            <w:hideMark/>
          </w:tcPr>
          <w:p w14:paraId="67883405" w14:textId="77777777" w:rsidR="00091054" w:rsidRPr="00E16F07" w:rsidRDefault="00091054" w:rsidP="00091054">
            <w:pPr>
              <w:pStyle w:val="TableText"/>
            </w:pPr>
            <w:r w:rsidRPr="00E16F07">
              <w:t>Barnsley</w:t>
            </w:r>
          </w:p>
        </w:tc>
        <w:tc>
          <w:tcPr>
            <w:tcW w:w="988" w:type="dxa"/>
            <w:tcBorders>
              <w:top w:val="single" w:sz="4" w:space="0" w:color="auto"/>
              <w:left w:val="single" w:sz="4" w:space="0" w:color="auto"/>
              <w:bottom w:val="dotted" w:sz="4" w:space="0" w:color="auto"/>
              <w:right w:val="single" w:sz="4" w:space="0" w:color="auto"/>
            </w:tcBorders>
            <w:shd w:val="clear" w:color="auto" w:fill="auto"/>
            <w:noWrap/>
          </w:tcPr>
          <w:p w14:paraId="6F408200" w14:textId="77777777" w:rsidR="00091054" w:rsidRPr="00236E90" w:rsidRDefault="00091054" w:rsidP="00C8664C">
            <w:pPr>
              <w:pStyle w:val="TableText"/>
              <w:jc w:val="right"/>
            </w:pPr>
            <w:r w:rsidRPr="00236E90">
              <w:t>7,765</w:t>
            </w:r>
          </w:p>
        </w:tc>
        <w:tc>
          <w:tcPr>
            <w:tcW w:w="988" w:type="dxa"/>
            <w:tcBorders>
              <w:top w:val="single" w:sz="4" w:space="0" w:color="auto"/>
              <w:left w:val="single" w:sz="4" w:space="0" w:color="auto"/>
              <w:bottom w:val="dotted" w:sz="4" w:space="0" w:color="auto"/>
              <w:right w:val="single" w:sz="4" w:space="0" w:color="auto"/>
            </w:tcBorders>
            <w:shd w:val="clear" w:color="auto" w:fill="auto"/>
            <w:noWrap/>
          </w:tcPr>
          <w:p w14:paraId="18C82034" w14:textId="77777777" w:rsidR="00091054" w:rsidRPr="00236E90" w:rsidRDefault="00091054" w:rsidP="00C8664C">
            <w:pPr>
              <w:pStyle w:val="TableText"/>
              <w:jc w:val="right"/>
            </w:pPr>
            <w:r w:rsidRPr="00236E90">
              <w:t>7,660</w:t>
            </w:r>
          </w:p>
        </w:tc>
        <w:tc>
          <w:tcPr>
            <w:tcW w:w="988" w:type="dxa"/>
            <w:tcBorders>
              <w:top w:val="single" w:sz="4" w:space="0" w:color="auto"/>
              <w:left w:val="single" w:sz="4" w:space="0" w:color="auto"/>
              <w:bottom w:val="dotted" w:sz="4" w:space="0" w:color="auto"/>
              <w:right w:val="single" w:sz="4" w:space="0" w:color="auto"/>
            </w:tcBorders>
            <w:shd w:val="clear" w:color="auto" w:fill="auto"/>
            <w:noWrap/>
          </w:tcPr>
          <w:p w14:paraId="50883B70" w14:textId="77777777" w:rsidR="00091054" w:rsidRPr="00236E90" w:rsidRDefault="00091054" w:rsidP="00C8664C">
            <w:pPr>
              <w:pStyle w:val="TableText"/>
              <w:jc w:val="right"/>
            </w:pPr>
            <w:r w:rsidRPr="00236E90">
              <w:t>5,180</w:t>
            </w:r>
          </w:p>
        </w:tc>
        <w:tc>
          <w:tcPr>
            <w:tcW w:w="988" w:type="dxa"/>
            <w:tcBorders>
              <w:top w:val="single" w:sz="4" w:space="0" w:color="auto"/>
              <w:left w:val="single" w:sz="4" w:space="0" w:color="auto"/>
              <w:bottom w:val="dotted" w:sz="4" w:space="0" w:color="auto"/>
              <w:right w:val="single" w:sz="4" w:space="0" w:color="auto"/>
            </w:tcBorders>
            <w:shd w:val="clear" w:color="auto" w:fill="auto"/>
            <w:noWrap/>
          </w:tcPr>
          <w:p w14:paraId="155D1BA5" w14:textId="77777777" w:rsidR="00091054" w:rsidRPr="00236E90" w:rsidRDefault="00091054" w:rsidP="00C8664C">
            <w:pPr>
              <w:pStyle w:val="TableText"/>
              <w:jc w:val="right"/>
            </w:pPr>
            <w:r w:rsidRPr="00236E90">
              <w:t>3,620</w:t>
            </w:r>
          </w:p>
        </w:tc>
        <w:tc>
          <w:tcPr>
            <w:tcW w:w="988" w:type="dxa"/>
            <w:tcBorders>
              <w:top w:val="single" w:sz="4" w:space="0" w:color="auto"/>
              <w:left w:val="single" w:sz="4" w:space="0" w:color="auto"/>
              <w:bottom w:val="dotted" w:sz="4" w:space="0" w:color="auto"/>
              <w:right w:val="single" w:sz="4" w:space="0" w:color="auto"/>
            </w:tcBorders>
            <w:shd w:val="clear" w:color="auto" w:fill="auto"/>
            <w:noWrap/>
          </w:tcPr>
          <w:p w14:paraId="2FFA4842" w14:textId="77777777" w:rsidR="00091054" w:rsidRPr="00236E90" w:rsidRDefault="00091054" w:rsidP="00C8664C">
            <w:pPr>
              <w:pStyle w:val="TableText"/>
              <w:jc w:val="right"/>
            </w:pPr>
            <w:r w:rsidRPr="00236E90">
              <w:t>2,660</w:t>
            </w:r>
          </w:p>
        </w:tc>
        <w:tc>
          <w:tcPr>
            <w:tcW w:w="988" w:type="dxa"/>
            <w:tcBorders>
              <w:top w:val="single" w:sz="4" w:space="0" w:color="auto"/>
              <w:left w:val="single" w:sz="4" w:space="0" w:color="auto"/>
              <w:bottom w:val="dotted" w:sz="4" w:space="0" w:color="auto"/>
              <w:right w:val="single" w:sz="4" w:space="0" w:color="auto"/>
            </w:tcBorders>
            <w:shd w:val="clear" w:color="auto" w:fill="auto"/>
            <w:noWrap/>
          </w:tcPr>
          <w:p w14:paraId="2FB2D21C" w14:textId="77777777" w:rsidR="00091054" w:rsidRPr="00236E90" w:rsidRDefault="00091054" w:rsidP="00C8664C">
            <w:pPr>
              <w:pStyle w:val="TableText"/>
              <w:jc w:val="right"/>
            </w:pPr>
            <w:r w:rsidRPr="00236E90">
              <w:t>2,490</w:t>
            </w:r>
          </w:p>
        </w:tc>
        <w:tc>
          <w:tcPr>
            <w:tcW w:w="989" w:type="dxa"/>
            <w:tcBorders>
              <w:top w:val="single" w:sz="4" w:space="0" w:color="auto"/>
              <w:left w:val="single" w:sz="4" w:space="0" w:color="auto"/>
              <w:bottom w:val="dotted" w:sz="4" w:space="0" w:color="auto"/>
            </w:tcBorders>
            <w:shd w:val="clear" w:color="auto" w:fill="auto"/>
            <w:noWrap/>
          </w:tcPr>
          <w:p w14:paraId="7A33569B" w14:textId="77777777" w:rsidR="00091054" w:rsidRPr="00236E90" w:rsidRDefault="00091054" w:rsidP="00C8664C">
            <w:pPr>
              <w:pStyle w:val="TableText"/>
              <w:jc w:val="right"/>
            </w:pPr>
            <w:r w:rsidRPr="00236E90">
              <w:t>1,250</w:t>
            </w:r>
          </w:p>
        </w:tc>
      </w:tr>
      <w:tr w:rsidR="00091054" w:rsidRPr="00B648A7" w14:paraId="6F1F7605" w14:textId="77777777" w:rsidTr="00404877">
        <w:trPr>
          <w:trHeight w:val="280"/>
        </w:trPr>
        <w:tc>
          <w:tcPr>
            <w:tcW w:w="1745" w:type="dxa"/>
            <w:tcBorders>
              <w:top w:val="nil"/>
              <w:bottom w:val="nil"/>
              <w:right w:val="single" w:sz="4" w:space="0" w:color="auto"/>
            </w:tcBorders>
            <w:shd w:val="clear" w:color="auto" w:fill="F2F2F2" w:themeFill="background1" w:themeFillShade="F2"/>
            <w:noWrap/>
            <w:vAlign w:val="bottom"/>
            <w:hideMark/>
          </w:tcPr>
          <w:p w14:paraId="5C139B5A" w14:textId="77777777" w:rsidR="00091054" w:rsidRPr="00E16F07" w:rsidRDefault="00091054" w:rsidP="00091054">
            <w:pPr>
              <w:pStyle w:val="TableText"/>
            </w:pPr>
            <w:r w:rsidRPr="00E16F07">
              <w:t>Doncaster</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773BC347" w14:textId="77777777" w:rsidR="00091054" w:rsidRPr="00236E90" w:rsidRDefault="00091054" w:rsidP="00C8664C">
            <w:pPr>
              <w:pStyle w:val="TableText"/>
              <w:jc w:val="right"/>
            </w:pPr>
            <w:r w:rsidRPr="00236E90">
              <w:t>10,815</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4ABF7719" w14:textId="77777777" w:rsidR="00091054" w:rsidRPr="00236E90" w:rsidRDefault="00091054" w:rsidP="00C8664C">
            <w:pPr>
              <w:pStyle w:val="TableText"/>
              <w:jc w:val="right"/>
            </w:pPr>
            <w:r w:rsidRPr="00236E90">
              <w:t>10,170</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2E48E11C" w14:textId="77777777" w:rsidR="00091054" w:rsidRPr="00236E90" w:rsidRDefault="00091054" w:rsidP="00C8664C">
            <w:pPr>
              <w:pStyle w:val="TableText"/>
              <w:jc w:val="right"/>
            </w:pPr>
            <w:r w:rsidRPr="00236E90">
              <w:t>7,585</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3CF0BFA5" w14:textId="77777777" w:rsidR="00091054" w:rsidRPr="00236E90" w:rsidRDefault="00091054" w:rsidP="00C8664C">
            <w:pPr>
              <w:pStyle w:val="TableText"/>
              <w:jc w:val="right"/>
            </w:pPr>
            <w:r w:rsidRPr="00236E90">
              <w:t>6,035</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7AF4F9ED" w14:textId="77777777" w:rsidR="00091054" w:rsidRPr="00236E90" w:rsidRDefault="00091054" w:rsidP="00C8664C">
            <w:pPr>
              <w:pStyle w:val="TableText"/>
              <w:jc w:val="right"/>
            </w:pPr>
            <w:r w:rsidRPr="00236E90">
              <w:t>4,335</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2324E2E6" w14:textId="77777777" w:rsidR="00091054" w:rsidRPr="00236E90" w:rsidRDefault="00091054" w:rsidP="00C8664C">
            <w:pPr>
              <w:pStyle w:val="TableText"/>
              <w:jc w:val="right"/>
            </w:pPr>
            <w:r w:rsidRPr="00236E90">
              <w:t>3,315</w:t>
            </w:r>
          </w:p>
        </w:tc>
        <w:tc>
          <w:tcPr>
            <w:tcW w:w="989" w:type="dxa"/>
            <w:tcBorders>
              <w:top w:val="dotted" w:sz="4" w:space="0" w:color="auto"/>
              <w:left w:val="single" w:sz="4" w:space="0" w:color="auto"/>
              <w:bottom w:val="dotted" w:sz="4" w:space="0" w:color="auto"/>
            </w:tcBorders>
            <w:shd w:val="clear" w:color="auto" w:fill="auto"/>
            <w:noWrap/>
          </w:tcPr>
          <w:p w14:paraId="59215750" w14:textId="77777777" w:rsidR="00091054" w:rsidRPr="00236E90" w:rsidRDefault="00091054" w:rsidP="00C8664C">
            <w:pPr>
              <w:pStyle w:val="TableText"/>
              <w:jc w:val="right"/>
            </w:pPr>
            <w:r w:rsidRPr="00236E90">
              <w:t>1,660</w:t>
            </w:r>
          </w:p>
        </w:tc>
      </w:tr>
      <w:tr w:rsidR="00091054" w:rsidRPr="00B648A7" w14:paraId="63308CE8" w14:textId="77777777" w:rsidTr="00404877">
        <w:trPr>
          <w:trHeight w:val="280"/>
        </w:trPr>
        <w:tc>
          <w:tcPr>
            <w:tcW w:w="1745" w:type="dxa"/>
            <w:tcBorders>
              <w:top w:val="nil"/>
              <w:bottom w:val="nil"/>
              <w:right w:val="single" w:sz="4" w:space="0" w:color="auto"/>
            </w:tcBorders>
            <w:shd w:val="clear" w:color="auto" w:fill="F2F2F2" w:themeFill="background1" w:themeFillShade="F2"/>
            <w:noWrap/>
            <w:vAlign w:val="bottom"/>
            <w:hideMark/>
          </w:tcPr>
          <w:p w14:paraId="24FF957B" w14:textId="77777777" w:rsidR="00091054" w:rsidRPr="00236E90" w:rsidRDefault="00091054" w:rsidP="00091054">
            <w:pPr>
              <w:pStyle w:val="TableText"/>
              <w:rPr>
                <w:b/>
              </w:rPr>
            </w:pPr>
            <w:r w:rsidRPr="00236E90">
              <w:rPr>
                <w:b/>
              </w:rPr>
              <w:t>Rotherham</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7C16464E" w14:textId="77777777" w:rsidR="00091054" w:rsidRPr="00236E90" w:rsidRDefault="00091054" w:rsidP="00C8664C">
            <w:pPr>
              <w:pStyle w:val="TableText"/>
              <w:jc w:val="right"/>
              <w:rPr>
                <w:b/>
              </w:rPr>
            </w:pPr>
            <w:r w:rsidRPr="00236E90">
              <w:rPr>
                <w:b/>
              </w:rPr>
              <w:t>8,715</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7D940822" w14:textId="77777777" w:rsidR="00091054" w:rsidRPr="00236E90" w:rsidRDefault="00091054" w:rsidP="00C8664C">
            <w:pPr>
              <w:pStyle w:val="TableText"/>
              <w:jc w:val="right"/>
              <w:rPr>
                <w:b/>
              </w:rPr>
            </w:pPr>
            <w:r w:rsidRPr="00236E90">
              <w:rPr>
                <w:b/>
              </w:rPr>
              <w:t>8,580</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3308EC79" w14:textId="77777777" w:rsidR="00091054" w:rsidRPr="00236E90" w:rsidRDefault="00091054" w:rsidP="00C8664C">
            <w:pPr>
              <w:pStyle w:val="TableText"/>
              <w:jc w:val="right"/>
              <w:rPr>
                <w:b/>
              </w:rPr>
            </w:pPr>
            <w:r w:rsidRPr="00236E90">
              <w:rPr>
                <w:b/>
              </w:rPr>
              <w:t>6,540</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7864BBFD" w14:textId="77777777" w:rsidR="00091054" w:rsidRPr="00236E90" w:rsidRDefault="00091054" w:rsidP="00C8664C">
            <w:pPr>
              <w:pStyle w:val="TableText"/>
              <w:jc w:val="right"/>
              <w:rPr>
                <w:b/>
              </w:rPr>
            </w:pPr>
            <w:r w:rsidRPr="00236E90">
              <w:rPr>
                <w:b/>
              </w:rPr>
              <w:t>4,605</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4B8CD78A" w14:textId="77777777" w:rsidR="00091054" w:rsidRPr="00236E90" w:rsidRDefault="00091054" w:rsidP="00C8664C">
            <w:pPr>
              <w:pStyle w:val="TableText"/>
              <w:jc w:val="right"/>
              <w:rPr>
                <w:b/>
              </w:rPr>
            </w:pPr>
            <w:r w:rsidRPr="00236E90">
              <w:rPr>
                <w:b/>
              </w:rPr>
              <w:t>3,410</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7535A1EB" w14:textId="77777777" w:rsidR="00091054" w:rsidRPr="00236E90" w:rsidRDefault="00091054" w:rsidP="00C8664C">
            <w:pPr>
              <w:pStyle w:val="TableText"/>
              <w:jc w:val="right"/>
              <w:rPr>
                <w:b/>
              </w:rPr>
            </w:pPr>
            <w:r w:rsidRPr="00236E90">
              <w:rPr>
                <w:b/>
              </w:rPr>
              <w:t>2,860</w:t>
            </w:r>
          </w:p>
        </w:tc>
        <w:tc>
          <w:tcPr>
            <w:tcW w:w="989" w:type="dxa"/>
            <w:tcBorders>
              <w:top w:val="dotted" w:sz="4" w:space="0" w:color="auto"/>
              <w:left w:val="single" w:sz="4" w:space="0" w:color="auto"/>
              <w:bottom w:val="dotted" w:sz="4" w:space="0" w:color="auto"/>
            </w:tcBorders>
            <w:shd w:val="clear" w:color="auto" w:fill="auto"/>
            <w:noWrap/>
          </w:tcPr>
          <w:p w14:paraId="2591BDF1" w14:textId="77777777" w:rsidR="00091054" w:rsidRPr="00236E90" w:rsidRDefault="00091054" w:rsidP="00C8664C">
            <w:pPr>
              <w:pStyle w:val="TableText"/>
              <w:jc w:val="right"/>
              <w:rPr>
                <w:b/>
              </w:rPr>
            </w:pPr>
            <w:r w:rsidRPr="00236E90">
              <w:rPr>
                <w:b/>
              </w:rPr>
              <w:t>3,055</w:t>
            </w:r>
          </w:p>
        </w:tc>
      </w:tr>
      <w:tr w:rsidR="00091054" w:rsidRPr="00B648A7" w14:paraId="042859FA" w14:textId="77777777" w:rsidTr="00404877">
        <w:trPr>
          <w:trHeight w:val="280"/>
        </w:trPr>
        <w:tc>
          <w:tcPr>
            <w:tcW w:w="1745" w:type="dxa"/>
            <w:tcBorders>
              <w:top w:val="nil"/>
              <w:bottom w:val="nil"/>
              <w:right w:val="single" w:sz="4" w:space="0" w:color="auto"/>
            </w:tcBorders>
            <w:shd w:val="clear" w:color="auto" w:fill="F2F2F2" w:themeFill="background1" w:themeFillShade="F2"/>
            <w:noWrap/>
            <w:vAlign w:val="bottom"/>
            <w:hideMark/>
          </w:tcPr>
          <w:p w14:paraId="589A8FA0" w14:textId="77777777" w:rsidR="00091054" w:rsidRPr="00E16F07" w:rsidRDefault="00091054" w:rsidP="00091054">
            <w:pPr>
              <w:pStyle w:val="TableText"/>
              <w:rPr>
                <w:b/>
              </w:rPr>
            </w:pPr>
            <w:r w:rsidRPr="00E16F07">
              <w:rPr>
                <w:b/>
              </w:rPr>
              <w:t>Sheffield</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3C84C3D1" w14:textId="77777777" w:rsidR="00091054" w:rsidRPr="00236E90" w:rsidRDefault="00091054" w:rsidP="00C8664C">
            <w:pPr>
              <w:pStyle w:val="TableText"/>
              <w:jc w:val="right"/>
              <w:rPr>
                <w:b/>
              </w:rPr>
            </w:pPr>
            <w:r w:rsidRPr="00236E90">
              <w:rPr>
                <w:b/>
              </w:rPr>
              <w:t>17,800</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4C5908D5" w14:textId="77777777" w:rsidR="00091054" w:rsidRPr="00236E90" w:rsidRDefault="00091054" w:rsidP="00C8664C">
            <w:pPr>
              <w:pStyle w:val="TableText"/>
              <w:jc w:val="right"/>
              <w:rPr>
                <w:b/>
              </w:rPr>
            </w:pPr>
            <w:r w:rsidRPr="00236E90">
              <w:rPr>
                <w:b/>
              </w:rPr>
              <w:t>16,960</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0EB4C067" w14:textId="77777777" w:rsidR="00091054" w:rsidRPr="00236E90" w:rsidRDefault="00091054" w:rsidP="00C8664C">
            <w:pPr>
              <w:pStyle w:val="TableText"/>
              <w:jc w:val="right"/>
              <w:rPr>
                <w:b/>
              </w:rPr>
            </w:pPr>
            <w:r w:rsidRPr="00236E90">
              <w:rPr>
                <w:b/>
              </w:rPr>
              <w:t>13,090</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4745EDE8" w14:textId="77777777" w:rsidR="00091054" w:rsidRPr="00236E90" w:rsidRDefault="00091054" w:rsidP="00C8664C">
            <w:pPr>
              <w:pStyle w:val="TableText"/>
              <w:jc w:val="right"/>
              <w:rPr>
                <w:b/>
              </w:rPr>
            </w:pPr>
            <w:r w:rsidRPr="00236E90">
              <w:rPr>
                <w:b/>
              </w:rPr>
              <w:t>9,995</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60C4C9DA" w14:textId="77777777" w:rsidR="00091054" w:rsidRPr="00236E90" w:rsidRDefault="00091054" w:rsidP="00C8664C">
            <w:pPr>
              <w:pStyle w:val="TableText"/>
              <w:jc w:val="right"/>
              <w:rPr>
                <w:b/>
              </w:rPr>
            </w:pPr>
            <w:r w:rsidRPr="00236E90">
              <w:rPr>
                <w:b/>
              </w:rPr>
              <w:t>8,230</w:t>
            </w:r>
          </w:p>
        </w:tc>
        <w:tc>
          <w:tcPr>
            <w:tcW w:w="988" w:type="dxa"/>
            <w:tcBorders>
              <w:top w:val="dotted" w:sz="4" w:space="0" w:color="auto"/>
              <w:left w:val="single" w:sz="4" w:space="0" w:color="auto"/>
              <w:bottom w:val="dotted" w:sz="4" w:space="0" w:color="auto"/>
              <w:right w:val="single" w:sz="4" w:space="0" w:color="auto"/>
            </w:tcBorders>
            <w:shd w:val="clear" w:color="auto" w:fill="auto"/>
            <w:noWrap/>
          </w:tcPr>
          <w:p w14:paraId="78809199" w14:textId="77777777" w:rsidR="00091054" w:rsidRPr="00236E90" w:rsidRDefault="00091054" w:rsidP="00C8664C">
            <w:pPr>
              <w:pStyle w:val="TableText"/>
              <w:jc w:val="right"/>
              <w:rPr>
                <w:b/>
              </w:rPr>
            </w:pPr>
            <w:r w:rsidRPr="00236E90">
              <w:rPr>
                <w:b/>
              </w:rPr>
              <w:t>7,145</w:t>
            </w:r>
          </w:p>
        </w:tc>
        <w:tc>
          <w:tcPr>
            <w:tcW w:w="989" w:type="dxa"/>
            <w:tcBorders>
              <w:top w:val="dotted" w:sz="4" w:space="0" w:color="auto"/>
              <w:left w:val="single" w:sz="4" w:space="0" w:color="auto"/>
              <w:bottom w:val="dotted" w:sz="4" w:space="0" w:color="auto"/>
            </w:tcBorders>
            <w:shd w:val="clear" w:color="auto" w:fill="auto"/>
            <w:noWrap/>
          </w:tcPr>
          <w:p w14:paraId="775E9FE0" w14:textId="77777777" w:rsidR="00091054" w:rsidRPr="00236E90" w:rsidRDefault="00091054" w:rsidP="00C8664C">
            <w:pPr>
              <w:pStyle w:val="TableText"/>
              <w:jc w:val="right"/>
              <w:rPr>
                <w:b/>
              </w:rPr>
            </w:pPr>
            <w:r w:rsidRPr="00236E90">
              <w:rPr>
                <w:b/>
              </w:rPr>
              <w:t>7,335</w:t>
            </w:r>
          </w:p>
        </w:tc>
      </w:tr>
      <w:tr w:rsidR="00091054" w:rsidRPr="00B648A7" w14:paraId="5B91E8F8" w14:textId="77777777" w:rsidTr="00404877">
        <w:trPr>
          <w:trHeight w:val="280"/>
        </w:trPr>
        <w:tc>
          <w:tcPr>
            <w:tcW w:w="1745" w:type="dxa"/>
            <w:tcBorders>
              <w:top w:val="nil"/>
              <w:bottom w:val="single" w:sz="4" w:space="0" w:color="auto"/>
              <w:right w:val="single" w:sz="4" w:space="0" w:color="auto"/>
            </w:tcBorders>
            <w:shd w:val="clear" w:color="auto" w:fill="F2F2F2" w:themeFill="background1" w:themeFillShade="F2"/>
            <w:noWrap/>
            <w:vAlign w:val="bottom"/>
            <w:hideMark/>
          </w:tcPr>
          <w:p w14:paraId="1B107A34" w14:textId="77777777" w:rsidR="00091054" w:rsidRPr="00E16F07" w:rsidRDefault="00091054" w:rsidP="00091054">
            <w:pPr>
              <w:pStyle w:val="TableText"/>
            </w:pPr>
            <w:r w:rsidRPr="00E16F07">
              <w:t>NE Derbyshire</w:t>
            </w:r>
          </w:p>
        </w:tc>
        <w:tc>
          <w:tcPr>
            <w:tcW w:w="988" w:type="dxa"/>
            <w:tcBorders>
              <w:top w:val="dotted" w:sz="4" w:space="0" w:color="auto"/>
              <w:left w:val="single" w:sz="4" w:space="0" w:color="auto"/>
              <w:bottom w:val="single" w:sz="4" w:space="0" w:color="auto"/>
              <w:right w:val="single" w:sz="4" w:space="0" w:color="auto"/>
            </w:tcBorders>
            <w:shd w:val="clear" w:color="auto" w:fill="auto"/>
            <w:noWrap/>
          </w:tcPr>
          <w:p w14:paraId="622CE113" w14:textId="77777777" w:rsidR="00091054" w:rsidRPr="00236E90" w:rsidRDefault="00091054" w:rsidP="00C8664C">
            <w:pPr>
              <w:pStyle w:val="TableText"/>
              <w:jc w:val="right"/>
            </w:pPr>
            <w:r w:rsidRPr="00236E90">
              <w:t>1,990</w:t>
            </w:r>
          </w:p>
        </w:tc>
        <w:tc>
          <w:tcPr>
            <w:tcW w:w="988" w:type="dxa"/>
            <w:tcBorders>
              <w:top w:val="dotted" w:sz="4" w:space="0" w:color="auto"/>
              <w:left w:val="single" w:sz="4" w:space="0" w:color="auto"/>
              <w:bottom w:val="single" w:sz="4" w:space="0" w:color="auto"/>
              <w:right w:val="single" w:sz="4" w:space="0" w:color="auto"/>
            </w:tcBorders>
            <w:shd w:val="clear" w:color="auto" w:fill="auto"/>
            <w:noWrap/>
          </w:tcPr>
          <w:p w14:paraId="6EC37AFA" w14:textId="77777777" w:rsidR="00091054" w:rsidRPr="00236E90" w:rsidRDefault="00091054" w:rsidP="00C8664C">
            <w:pPr>
              <w:pStyle w:val="TableText"/>
              <w:jc w:val="right"/>
            </w:pPr>
            <w:r w:rsidRPr="00236E90">
              <w:t>1,750</w:t>
            </w:r>
          </w:p>
        </w:tc>
        <w:tc>
          <w:tcPr>
            <w:tcW w:w="988" w:type="dxa"/>
            <w:tcBorders>
              <w:top w:val="dotted" w:sz="4" w:space="0" w:color="auto"/>
              <w:left w:val="single" w:sz="4" w:space="0" w:color="auto"/>
              <w:bottom w:val="single" w:sz="4" w:space="0" w:color="auto"/>
              <w:right w:val="single" w:sz="4" w:space="0" w:color="auto"/>
            </w:tcBorders>
            <w:shd w:val="clear" w:color="auto" w:fill="auto"/>
            <w:noWrap/>
          </w:tcPr>
          <w:p w14:paraId="5C51CA4C" w14:textId="77777777" w:rsidR="00091054" w:rsidRPr="00236E90" w:rsidRDefault="00091054" w:rsidP="00C8664C">
            <w:pPr>
              <w:pStyle w:val="TableText"/>
              <w:jc w:val="right"/>
            </w:pPr>
            <w:r w:rsidRPr="00236E90">
              <w:t>1,205</w:t>
            </w:r>
          </w:p>
        </w:tc>
        <w:tc>
          <w:tcPr>
            <w:tcW w:w="988" w:type="dxa"/>
            <w:tcBorders>
              <w:top w:val="dotted" w:sz="4" w:space="0" w:color="auto"/>
              <w:left w:val="single" w:sz="4" w:space="0" w:color="auto"/>
              <w:bottom w:val="single" w:sz="4" w:space="0" w:color="auto"/>
              <w:right w:val="single" w:sz="4" w:space="0" w:color="auto"/>
            </w:tcBorders>
            <w:shd w:val="clear" w:color="auto" w:fill="auto"/>
            <w:noWrap/>
          </w:tcPr>
          <w:p w14:paraId="48CA9AA7" w14:textId="77777777" w:rsidR="00091054" w:rsidRPr="00236E90" w:rsidRDefault="00091054" w:rsidP="00C8664C">
            <w:pPr>
              <w:pStyle w:val="TableText"/>
              <w:jc w:val="right"/>
            </w:pPr>
            <w:r w:rsidRPr="00236E90">
              <w:t>840</w:t>
            </w:r>
          </w:p>
        </w:tc>
        <w:tc>
          <w:tcPr>
            <w:tcW w:w="988" w:type="dxa"/>
            <w:tcBorders>
              <w:top w:val="dotted" w:sz="4" w:space="0" w:color="auto"/>
              <w:left w:val="single" w:sz="4" w:space="0" w:color="auto"/>
              <w:bottom w:val="single" w:sz="4" w:space="0" w:color="auto"/>
              <w:right w:val="single" w:sz="4" w:space="0" w:color="auto"/>
            </w:tcBorders>
            <w:shd w:val="clear" w:color="auto" w:fill="auto"/>
            <w:noWrap/>
          </w:tcPr>
          <w:p w14:paraId="1F9BD8BA" w14:textId="77777777" w:rsidR="00091054" w:rsidRPr="00236E90" w:rsidRDefault="00091054" w:rsidP="00C8664C">
            <w:pPr>
              <w:pStyle w:val="TableText"/>
              <w:jc w:val="right"/>
            </w:pPr>
            <w:r w:rsidRPr="00236E90">
              <w:t>585</w:t>
            </w:r>
          </w:p>
        </w:tc>
        <w:tc>
          <w:tcPr>
            <w:tcW w:w="988" w:type="dxa"/>
            <w:tcBorders>
              <w:top w:val="dotted" w:sz="4" w:space="0" w:color="auto"/>
              <w:left w:val="single" w:sz="4" w:space="0" w:color="auto"/>
              <w:bottom w:val="single" w:sz="4" w:space="0" w:color="auto"/>
              <w:right w:val="single" w:sz="4" w:space="0" w:color="auto"/>
            </w:tcBorders>
            <w:shd w:val="clear" w:color="auto" w:fill="auto"/>
            <w:noWrap/>
          </w:tcPr>
          <w:p w14:paraId="38D62C2A" w14:textId="77777777" w:rsidR="00091054" w:rsidRPr="00236E90" w:rsidRDefault="00091054" w:rsidP="00C8664C">
            <w:pPr>
              <w:pStyle w:val="TableText"/>
              <w:jc w:val="right"/>
            </w:pPr>
            <w:r w:rsidRPr="00236E90">
              <w:t>580</w:t>
            </w:r>
          </w:p>
        </w:tc>
        <w:tc>
          <w:tcPr>
            <w:tcW w:w="989" w:type="dxa"/>
            <w:tcBorders>
              <w:top w:val="dotted" w:sz="4" w:space="0" w:color="auto"/>
              <w:left w:val="single" w:sz="4" w:space="0" w:color="auto"/>
              <w:bottom w:val="single" w:sz="4" w:space="0" w:color="auto"/>
            </w:tcBorders>
            <w:shd w:val="clear" w:color="auto" w:fill="auto"/>
            <w:noWrap/>
          </w:tcPr>
          <w:p w14:paraId="0B6923DF" w14:textId="77777777" w:rsidR="00091054" w:rsidRPr="00236E90" w:rsidRDefault="00091054" w:rsidP="00C8664C">
            <w:pPr>
              <w:pStyle w:val="TableText"/>
              <w:jc w:val="right"/>
            </w:pPr>
            <w:r w:rsidRPr="00236E90">
              <w:t>545</w:t>
            </w:r>
          </w:p>
        </w:tc>
      </w:tr>
    </w:tbl>
    <w:p w14:paraId="07A34C76" w14:textId="77777777" w:rsidR="00091054" w:rsidRPr="00B648A7" w:rsidRDefault="00091054" w:rsidP="00404877">
      <w:pPr>
        <w:pStyle w:val="TableGraphSource"/>
        <w:spacing w:before="80"/>
      </w:pPr>
      <w:r w:rsidRPr="00B648A7">
        <w:t>Source: NOMIS.</w:t>
      </w:r>
    </w:p>
    <w:p w14:paraId="1EB90098" w14:textId="77777777" w:rsidR="00C8664C" w:rsidRPr="00B648A7" w:rsidRDefault="00C8664C" w:rsidP="00C8664C">
      <w:pPr>
        <w:pStyle w:val="TableGraphheading"/>
      </w:pPr>
      <w:bookmarkStart w:id="63" w:name="_Toc373151774"/>
      <w:r w:rsidRPr="00670E9B">
        <w:t xml:space="preserve">Table </w:t>
      </w:r>
      <w:r w:rsidR="00670E9B" w:rsidRPr="00670E9B">
        <w:t>4.6</w:t>
      </w:r>
      <w:r w:rsidRPr="00670E9B">
        <w:t xml:space="preserve">: JSA claimants by sex, </w:t>
      </w:r>
      <w:bookmarkEnd w:id="63"/>
      <w:r w:rsidRPr="00670E9B">
        <w:t>May 2018</w:t>
      </w:r>
    </w:p>
    <w:tbl>
      <w:tblPr>
        <w:tblW w:w="5000" w:type="pct"/>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717"/>
        <w:gridCol w:w="939"/>
        <w:gridCol w:w="828"/>
        <w:gridCol w:w="890"/>
        <w:gridCol w:w="963"/>
        <w:gridCol w:w="1086"/>
        <w:gridCol w:w="784"/>
        <w:gridCol w:w="939"/>
        <w:gridCol w:w="784"/>
      </w:tblGrid>
      <w:tr w:rsidR="00C8664C" w:rsidRPr="00B648A7" w14:paraId="218A999D" w14:textId="77777777" w:rsidTr="00C8664C">
        <w:trPr>
          <w:trHeight w:val="186"/>
        </w:trPr>
        <w:tc>
          <w:tcPr>
            <w:tcW w:w="800" w:type="pct"/>
            <w:vMerge w:val="restart"/>
            <w:shd w:val="clear" w:color="auto" w:fill="D9D9D9" w:themeFill="background1" w:themeFillShade="D9"/>
            <w:noWrap/>
            <w:vAlign w:val="bottom"/>
          </w:tcPr>
          <w:p w14:paraId="3A5883C3" w14:textId="77777777" w:rsidR="00C8664C" w:rsidRPr="00B648A7" w:rsidRDefault="00C8664C" w:rsidP="00C8664C">
            <w:pPr>
              <w:pStyle w:val="TableText"/>
            </w:pPr>
          </w:p>
        </w:tc>
        <w:tc>
          <w:tcPr>
            <w:tcW w:w="2872" w:type="pct"/>
            <w:gridSpan w:val="6"/>
            <w:shd w:val="clear" w:color="auto" w:fill="D9D9D9" w:themeFill="background1" w:themeFillShade="D9"/>
            <w:noWrap/>
            <w:vAlign w:val="bottom"/>
          </w:tcPr>
          <w:p w14:paraId="70C3A0AF" w14:textId="77777777" w:rsidR="00C8664C" w:rsidRPr="00B648A7" w:rsidRDefault="00C8664C" w:rsidP="00C8664C">
            <w:pPr>
              <w:pStyle w:val="TableText"/>
              <w:jc w:val="center"/>
              <w:rPr>
                <w:b/>
              </w:rPr>
            </w:pPr>
            <w:r>
              <w:rPr>
                <w:b/>
              </w:rPr>
              <w:t>Claimant count, May 2018</w:t>
            </w:r>
          </w:p>
        </w:tc>
        <w:tc>
          <w:tcPr>
            <w:tcW w:w="1328" w:type="pct"/>
            <w:gridSpan w:val="3"/>
            <w:shd w:val="clear" w:color="auto" w:fill="D9D9D9" w:themeFill="background1" w:themeFillShade="D9"/>
            <w:noWrap/>
            <w:vAlign w:val="bottom"/>
          </w:tcPr>
          <w:p w14:paraId="1BF85968" w14:textId="77777777" w:rsidR="00C8664C" w:rsidRPr="00B648A7" w:rsidRDefault="00C8664C" w:rsidP="00C8664C">
            <w:pPr>
              <w:pStyle w:val="TableText"/>
              <w:jc w:val="center"/>
              <w:rPr>
                <w:b/>
                <w:i/>
                <w:iCs/>
              </w:rPr>
            </w:pPr>
            <w:r w:rsidRPr="00B648A7">
              <w:rPr>
                <w:b/>
                <w:i/>
                <w:iCs/>
              </w:rPr>
              <w:t>Change on year</w:t>
            </w:r>
          </w:p>
        </w:tc>
      </w:tr>
      <w:tr w:rsidR="00C8664C" w:rsidRPr="00B648A7" w14:paraId="0100BBE9" w14:textId="77777777" w:rsidTr="00404877">
        <w:trPr>
          <w:trHeight w:val="186"/>
        </w:trPr>
        <w:tc>
          <w:tcPr>
            <w:tcW w:w="800" w:type="pct"/>
            <w:vMerge/>
            <w:shd w:val="clear" w:color="auto" w:fill="D9D9D9" w:themeFill="background1" w:themeFillShade="D9"/>
            <w:noWrap/>
            <w:vAlign w:val="bottom"/>
            <w:hideMark/>
          </w:tcPr>
          <w:p w14:paraId="5D33E3AA" w14:textId="77777777" w:rsidR="00C8664C" w:rsidRPr="00B648A7" w:rsidRDefault="00C8664C" w:rsidP="00C8664C">
            <w:pPr>
              <w:pStyle w:val="TableText"/>
            </w:pPr>
          </w:p>
        </w:tc>
        <w:tc>
          <w:tcPr>
            <w:tcW w:w="1316" w:type="pct"/>
            <w:gridSpan w:val="3"/>
            <w:tcBorders>
              <w:bottom w:val="single" w:sz="4" w:space="0" w:color="auto"/>
            </w:tcBorders>
            <w:shd w:val="clear" w:color="auto" w:fill="D9D9D9" w:themeFill="background1" w:themeFillShade="D9"/>
            <w:noWrap/>
            <w:vAlign w:val="bottom"/>
            <w:hideMark/>
          </w:tcPr>
          <w:p w14:paraId="2AB1E37A" w14:textId="77777777" w:rsidR="00C8664C" w:rsidRPr="00B648A7" w:rsidRDefault="00C8664C" w:rsidP="00C8664C">
            <w:pPr>
              <w:pStyle w:val="TableText"/>
              <w:jc w:val="center"/>
              <w:rPr>
                <w:b/>
              </w:rPr>
            </w:pPr>
            <w:r w:rsidRPr="00B648A7">
              <w:rPr>
                <w:b/>
              </w:rPr>
              <w:t>Number of claimants</w:t>
            </w:r>
          </w:p>
        </w:tc>
        <w:tc>
          <w:tcPr>
            <w:tcW w:w="1555" w:type="pct"/>
            <w:gridSpan w:val="3"/>
            <w:tcBorders>
              <w:bottom w:val="single" w:sz="4" w:space="0" w:color="auto"/>
            </w:tcBorders>
            <w:shd w:val="clear" w:color="auto" w:fill="D9D9D9" w:themeFill="background1" w:themeFillShade="D9"/>
            <w:noWrap/>
            <w:vAlign w:val="bottom"/>
            <w:hideMark/>
          </w:tcPr>
          <w:p w14:paraId="05707652" w14:textId="0E370DD0" w:rsidR="00C8664C" w:rsidRPr="00B648A7" w:rsidRDefault="00C8664C" w:rsidP="00C8664C">
            <w:pPr>
              <w:pStyle w:val="TableText"/>
              <w:jc w:val="center"/>
              <w:rPr>
                <w:b/>
              </w:rPr>
            </w:pPr>
            <w:r w:rsidRPr="00B648A7">
              <w:rPr>
                <w:b/>
              </w:rPr>
              <w:t xml:space="preserve">% of </w:t>
            </w:r>
            <w:r>
              <w:rPr>
                <w:b/>
              </w:rPr>
              <w:t>working age population</w:t>
            </w:r>
          </w:p>
        </w:tc>
        <w:tc>
          <w:tcPr>
            <w:tcW w:w="1328" w:type="pct"/>
            <w:gridSpan w:val="3"/>
            <w:tcBorders>
              <w:bottom w:val="single" w:sz="4" w:space="0" w:color="auto"/>
            </w:tcBorders>
            <w:shd w:val="clear" w:color="auto" w:fill="D9D9D9" w:themeFill="background1" w:themeFillShade="D9"/>
            <w:noWrap/>
            <w:vAlign w:val="bottom"/>
            <w:hideMark/>
          </w:tcPr>
          <w:p w14:paraId="4677E7B4" w14:textId="77777777" w:rsidR="00C8664C" w:rsidRPr="00B648A7" w:rsidRDefault="00C8664C" w:rsidP="00C8664C">
            <w:pPr>
              <w:pStyle w:val="TableText"/>
              <w:jc w:val="center"/>
              <w:rPr>
                <w:b/>
                <w:i/>
                <w:iCs/>
              </w:rPr>
            </w:pPr>
            <w:r w:rsidRPr="00B648A7">
              <w:rPr>
                <w:b/>
                <w:i/>
                <w:iCs/>
              </w:rPr>
              <w:t>Levels</w:t>
            </w:r>
          </w:p>
        </w:tc>
      </w:tr>
      <w:tr w:rsidR="00C8664C" w:rsidRPr="00B648A7" w14:paraId="3040EA58" w14:textId="77777777" w:rsidTr="00C8664C">
        <w:trPr>
          <w:trHeight w:val="186"/>
        </w:trPr>
        <w:tc>
          <w:tcPr>
            <w:tcW w:w="800" w:type="pct"/>
            <w:vMerge/>
            <w:tcBorders>
              <w:bottom w:val="single" w:sz="4" w:space="0" w:color="auto"/>
            </w:tcBorders>
            <w:shd w:val="clear" w:color="auto" w:fill="D9D9D9" w:themeFill="background1" w:themeFillShade="D9"/>
            <w:noWrap/>
            <w:vAlign w:val="bottom"/>
            <w:hideMark/>
          </w:tcPr>
          <w:p w14:paraId="1435931E" w14:textId="77777777" w:rsidR="00C8664C" w:rsidRPr="00B648A7" w:rsidRDefault="00C8664C" w:rsidP="00C8664C">
            <w:pPr>
              <w:pStyle w:val="TableText"/>
            </w:pPr>
          </w:p>
        </w:tc>
        <w:tc>
          <w:tcPr>
            <w:tcW w:w="380" w:type="pct"/>
            <w:tcBorders>
              <w:bottom w:val="single" w:sz="4" w:space="0" w:color="auto"/>
            </w:tcBorders>
            <w:shd w:val="clear" w:color="auto" w:fill="D9D9D9" w:themeFill="background1" w:themeFillShade="D9"/>
            <w:noWrap/>
            <w:vAlign w:val="bottom"/>
            <w:hideMark/>
          </w:tcPr>
          <w:p w14:paraId="6659A596" w14:textId="77777777" w:rsidR="00C8664C" w:rsidRPr="00B648A7" w:rsidRDefault="00C8664C" w:rsidP="00C8664C">
            <w:pPr>
              <w:pStyle w:val="TableText"/>
              <w:jc w:val="center"/>
              <w:rPr>
                <w:b/>
              </w:rPr>
            </w:pPr>
            <w:r w:rsidRPr="00B648A7">
              <w:rPr>
                <w:b/>
              </w:rPr>
              <w:t>Men</w:t>
            </w:r>
          </w:p>
        </w:tc>
        <w:tc>
          <w:tcPr>
            <w:tcW w:w="497" w:type="pct"/>
            <w:tcBorders>
              <w:bottom w:val="single" w:sz="4" w:space="0" w:color="auto"/>
            </w:tcBorders>
            <w:shd w:val="clear" w:color="auto" w:fill="D9D9D9" w:themeFill="background1" w:themeFillShade="D9"/>
            <w:noWrap/>
            <w:vAlign w:val="bottom"/>
            <w:hideMark/>
          </w:tcPr>
          <w:p w14:paraId="18325FF9" w14:textId="77777777" w:rsidR="00C8664C" w:rsidRPr="00B648A7" w:rsidRDefault="00C8664C" w:rsidP="00C8664C">
            <w:pPr>
              <w:pStyle w:val="TableText"/>
              <w:jc w:val="center"/>
              <w:rPr>
                <w:b/>
              </w:rPr>
            </w:pPr>
            <w:r w:rsidRPr="00B648A7">
              <w:rPr>
                <w:b/>
              </w:rPr>
              <w:t>Women</w:t>
            </w:r>
          </w:p>
        </w:tc>
        <w:tc>
          <w:tcPr>
            <w:tcW w:w="439" w:type="pct"/>
            <w:tcBorders>
              <w:bottom w:val="single" w:sz="4" w:space="0" w:color="auto"/>
            </w:tcBorders>
            <w:shd w:val="clear" w:color="auto" w:fill="D9D9D9" w:themeFill="background1" w:themeFillShade="D9"/>
            <w:noWrap/>
            <w:vAlign w:val="bottom"/>
            <w:hideMark/>
          </w:tcPr>
          <w:p w14:paraId="5F98819C" w14:textId="77777777" w:rsidR="00C8664C" w:rsidRPr="00B648A7" w:rsidRDefault="00C8664C" w:rsidP="00C8664C">
            <w:pPr>
              <w:pStyle w:val="TableText"/>
              <w:jc w:val="center"/>
              <w:rPr>
                <w:b/>
              </w:rPr>
            </w:pPr>
            <w:r w:rsidRPr="00B648A7">
              <w:rPr>
                <w:b/>
              </w:rPr>
              <w:t>All</w:t>
            </w:r>
          </w:p>
        </w:tc>
        <w:tc>
          <w:tcPr>
            <w:tcW w:w="471" w:type="pct"/>
            <w:tcBorders>
              <w:bottom w:val="single" w:sz="4" w:space="0" w:color="auto"/>
            </w:tcBorders>
            <w:shd w:val="clear" w:color="auto" w:fill="D9D9D9" w:themeFill="background1" w:themeFillShade="D9"/>
            <w:noWrap/>
            <w:vAlign w:val="bottom"/>
            <w:hideMark/>
          </w:tcPr>
          <w:p w14:paraId="78B139AD" w14:textId="77777777" w:rsidR="00C8664C" w:rsidRPr="00B648A7" w:rsidRDefault="00C8664C" w:rsidP="00C8664C">
            <w:pPr>
              <w:pStyle w:val="TableText"/>
              <w:jc w:val="center"/>
              <w:rPr>
                <w:b/>
              </w:rPr>
            </w:pPr>
            <w:r w:rsidRPr="00B648A7">
              <w:rPr>
                <w:b/>
              </w:rPr>
              <w:t>Men</w:t>
            </w:r>
          </w:p>
        </w:tc>
        <w:tc>
          <w:tcPr>
            <w:tcW w:w="510" w:type="pct"/>
            <w:tcBorders>
              <w:bottom w:val="single" w:sz="4" w:space="0" w:color="auto"/>
            </w:tcBorders>
            <w:shd w:val="clear" w:color="auto" w:fill="D9D9D9" w:themeFill="background1" w:themeFillShade="D9"/>
            <w:noWrap/>
            <w:vAlign w:val="bottom"/>
            <w:hideMark/>
          </w:tcPr>
          <w:p w14:paraId="41FE934A" w14:textId="77777777" w:rsidR="00C8664C" w:rsidRPr="00B648A7" w:rsidRDefault="00C8664C" w:rsidP="00C8664C">
            <w:pPr>
              <w:pStyle w:val="TableText"/>
              <w:jc w:val="center"/>
              <w:rPr>
                <w:b/>
              </w:rPr>
            </w:pPr>
            <w:r w:rsidRPr="00B648A7">
              <w:rPr>
                <w:b/>
              </w:rPr>
              <w:t>Women</w:t>
            </w:r>
          </w:p>
        </w:tc>
        <w:tc>
          <w:tcPr>
            <w:tcW w:w="574" w:type="pct"/>
            <w:tcBorders>
              <w:bottom w:val="single" w:sz="4" w:space="0" w:color="auto"/>
            </w:tcBorders>
            <w:shd w:val="clear" w:color="auto" w:fill="D9D9D9" w:themeFill="background1" w:themeFillShade="D9"/>
            <w:noWrap/>
            <w:vAlign w:val="bottom"/>
            <w:hideMark/>
          </w:tcPr>
          <w:p w14:paraId="5E6557DF" w14:textId="77777777" w:rsidR="00C8664C" w:rsidRPr="00B648A7" w:rsidRDefault="00C8664C" w:rsidP="00C8664C">
            <w:pPr>
              <w:pStyle w:val="TableText"/>
              <w:jc w:val="center"/>
              <w:rPr>
                <w:b/>
              </w:rPr>
            </w:pPr>
            <w:r w:rsidRPr="00B648A7">
              <w:rPr>
                <w:b/>
              </w:rPr>
              <w:t>All</w:t>
            </w:r>
          </w:p>
        </w:tc>
        <w:tc>
          <w:tcPr>
            <w:tcW w:w="415" w:type="pct"/>
            <w:tcBorders>
              <w:bottom w:val="single" w:sz="4" w:space="0" w:color="auto"/>
            </w:tcBorders>
            <w:shd w:val="clear" w:color="auto" w:fill="D9D9D9" w:themeFill="background1" w:themeFillShade="D9"/>
            <w:noWrap/>
            <w:vAlign w:val="bottom"/>
            <w:hideMark/>
          </w:tcPr>
          <w:p w14:paraId="70E8E59E" w14:textId="77777777" w:rsidR="00C8664C" w:rsidRPr="00B648A7" w:rsidRDefault="00C8664C" w:rsidP="00C8664C">
            <w:pPr>
              <w:pStyle w:val="TableText"/>
              <w:jc w:val="center"/>
              <w:rPr>
                <w:b/>
                <w:i/>
                <w:iCs/>
              </w:rPr>
            </w:pPr>
            <w:r w:rsidRPr="00B648A7">
              <w:rPr>
                <w:b/>
                <w:i/>
                <w:iCs/>
              </w:rPr>
              <w:t>Men</w:t>
            </w:r>
          </w:p>
        </w:tc>
        <w:tc>
          <w:tcPr>
            <w:tcW w:w="497" w:type="pct"/>
            <w:tcBorders>
              <w:bottom w:val="single" w:sz="4" w:space="0" w:color="auto"/>
            </w:tcBorders>
            <w:shd w:val="clear" w:color="auto" w:fill="D9D9D9" w:themeFill="background1" w:themeFillShade="D9"/>
            <w:noWrap/>
            <w:vAlign w:val="bottom"/>
            <w:hideMark/>
          </w:tcPr>
          <w:p w14:paraId="31BDD5E9" w14:textId="77777777" w:rsidR="00C8664C" w:rsidRPr="00B648A7" w:rsidRDefault="00C8664C" w:rsidP="00C8664C">
            <w:pPr>
              <w:pStyle w:val="TableText"/>
              <w:jc w:val="center"/>
              <w:rPr>
                <w:b/>
                <w:i/>
                <w:iCs/>
              </w:rPr>
            </w:pPr>
            <w:r w:rsidRPr="00B648A7">
              <w:rPr>
                <w:b/>
                <w:i/>
                <w:iCs/>
              </w:rPr>
              <w:t>Women</w:t>
            </w:r>
          </w:p>
        </w:tc>
        <w:tc>
          <w:tcPr>
            <w:tcW w:w="415" w:type="pct"/>
            <w:tcBorders>
              <w:bottom w:val="single" w:sz="4" w:space="0" w:color="auto"/>
            </w:tcBorders>
            <w:shd w:val="clear" w:color="auto" w:fill="D9D9D9" w:themeFill="background1" w:themeFillShade="D9"/>
            <w:noWrap/>
            <w:vAlign w:val="bottom"/>
            <w:hideMark/>
          </w:tcPr>
          <w:p w14:paraId="5AC41AB1" w14:textId="77777777" w:rsidR="00C8664C" w:rsidRPr="00B648A7" w:rsidRDefault="00C8664C" w:rsidP="00C8664C">
            <w:pPr>
              <w:pStyle w:val="TableText"/>
              <w:jc w:val="center"/>
              <w:rPr>
                <w:b/>
                <w:i/>
                <w:iCs/>
              </w:rPr>
            </w:pPr>
            <w:r w:rsidRPr="00B648A7">
              <w:rPr>
                <w:b/>
                <w:i/>
                <w:iCs/>
              </w:rPr>
              <w:t>All</w:t>
            </w:r>
          </w:p>
        </w:tc>
      </w:tr>
      <w:tr w:rsidR="00C8664C" w:rsidRPr="00B648A7" w14:paraId="5BE5F808" w14:textId="77777777" w:rsidTr="00404877">
        <w:trPr>
          <w:trHeight w:val="186"/>
        </w:trPr>
        <w:tc>
          <w:tcPr>
            <w:tcW w:w="800" w:type="pct"/>
            <w:tcBorders>
              <w:bottom w:val="dotted" w:sz="4" w:space="0" w:color="auto"/>
            </w:tcBorders>
            <w:shd w:val="clear" w:color="auto" w:fill="F2F2F2" w:themeFill="background1" w:themeFillShade="F2"/>
            <w:noWrap/>
            <w:vAlign w:val="bottom"/>
            <w:hideMark/>
          </w:tcPr>
          <w:p w14:paraId="456AF6FA" w14:textId="77777777" w:rsidR="00C8664C" w:rsidRPr="001C4DEB" w:rsidRDefault="00C8664C" w:rsidP="00C8664C">
            <w:pPr>
              <w:pStyle w:val="TableText"/>
              <w:rPr>
                <w:bCs/>
              </w:rPr>
            </w:pPr>
            <w:r w:rsidRPr="001C4DEB">
              <w:rPr>
                <w:bCs/>
              </w:rPr>
              <w:t>South Yorks</w:t>
            </w:r>
          </w:p>
        </w:tc>
        <w:tc>
          <w:tcPr>
            <w:tcW w:w="380" w:type="pct"/>
            <w:tcBorders>
              <w:bottom w:val="dotted" w:sz="4" w:space="0" w:color="auto"/>
              <w:right w:val="single" w:sz="4" w:space="0" w:color="auto"/>
            </w:tcBorders>
            <w:shd w:val="clear" w:color="auto" w:fill="auto"/>
            <w:noWrap/>
          </w:tcPr>
          <w:p w14:paraId="3391B9D3" w14:textId="77777777" w:rsidR="00C8664C" w:rsidRPr="00404877" w:rsidRDefault="00C8664C" w:rsidP="00E36F87">
            <w:pPr>
              <w:pStyle w:val="TableText"/>
              <w:jc w:val="right"/>
              <w:rPr>
                <w:szCs w:val="20"/>
              </w:rPr>
            </w:pPr>
            <w:r w:rsidRPr="00404877">
              <w:rPr>
                <w:szCs w:val="20"/>
              </w:rPr>
              <w:t>8,240</w:t>
            </w:r>
          </w:p>
        </w:tc>
        <w:tc>
          <w:tcPr>
            <w:tcW w:w="497" w:type="pct"/>
            <w:tcBorders>
              <w:left w:val="single" w:sz="4" w:space="0" w:color="auto"/>
              <w:bottom w:val="dotted" w:sz="4" w:space="0" w:color="auto"/>
              <w:right w:val="single" w:sz="4" w:space="0" w:color="auto"/>
            </w:tcBorders>
            <w:shd w:val="clear" w:color="auto" w:fill="auto"/>
            <w:noWrap/>
          </w:tcPr>
          <w:p w14:paraId="7892A7CB" w14:textId="77777777" w:rsidR="00C8664C" w:rsidRPr="00404877" w:rsidRDefault="00C8664C" w:rsidP="00E36F87">
            <w:pPr>
              <w:pStyle w:val="TableText"/>
              <w:jc w:val="right"/>
              <w:rPr>
                <w:szCs w:val="20"/>
              </w:rPr>
            </w:pPr>
            <w:r w:rsidRPr="00404877">
              <w:rPr>
                <w:szCs w:val="20"/>
              </w:rPr>
              <w:t>5,065</w:t>
            </w:r>
          </w:p>
        </w:tc>
        <w:tc>
          <w:tcPr>
            <w:tcW w:w="439" w:type="pct"/>
            <w:tcBorders>
              <w:left w:val="single" w:sz="4" w:space="0" w:color="auto"/>
              <w:bottom w:val="dotted" w:sz="4" w:space="0" w:color="auto"/>
              <w:right w:val="single" w:sz="4" w:space="0" w:color="auto"/>
            </w:tcBorders>
            <w:shd w:val="clear" w:color="auto" w:fill="auto"/>
            <w:noWrap/>
          </w:tcPr>
          <w:p w14:paraId="2D3C1647" w14:textId="77777777" w:rsidR="00C8664C" w:rsidRPr="00404877" w:rsidRDefault="00C8664C" w:rsidP="00E36F87">
            <w:pPr>
              <w:pStyle w:val="TableText"/>
              <w:jc w:val="right"/>
              <w:rPr>
                <w:szCs w:val="20"/>
              </w:rPr>
            </w:pPr>
            <w:r w:rsidRPr="00404877">
              <w:rPr>
                <w:szCs w:val="20"/>
              </w:rPr>
              <w:t>13,305</w:t>
            </w:r>
          </w:p>
        </w:tc>
        <w:tc>
          <w:tcPr>
            <w:tcW w:w="471" w:type="pct"/>
            <w:tcBorders>
              <w:left w:val="single" w:sz="4" w:space="0" w:color="auto"/>
              <w:bottom w:val="dotted" w:sz="4" w:space="0" w:color="auto"/>
              <w:right w:val="single" w:sz="4" w:space="0" w:color="auto"/>
            </w:tcBorders>
            <w:shd w:val="clear" w:color="auto" w:fill="auto"/>
            <w:noWrap/>
          </w:tcPr>
          <w:p w14:paraId="752F5B1C" w14:textId="33D18E8B" w:rsidR="00C8664C" w:rsidRPr="00404877" w:rsidRDefault="00E36F87" w:rsidP="00E36F87">
            <w:pPr>
              <w:pStyle w:val="TableText"/>
              <w:jc w:val="right"/>
              <w:rPr>
                <w:szCs w:val="20"/>
              </w:rPr>
            </w:pPr>
            <w:r w:rsidRPr="00404877">
              <w:rPr>
                <w:szCs w:val="20"/>
              </w:rPr>
              <w:t>1.2</w:t>
            </w:r>
          </w:p>
        </w:tc>
        <w:tc>
          <w:tcPr>
            <w:tcW w:w="510" w:type="pct"/>
            <w:tcBorders>
              <w:left w:val="single" w:sz="4" w:space="0" w:color="auto"/>
              <w:bottom w:val="dotted" w:sz="4" w:space="0" w:color="auto"/>
              <w:right w:val="single" w:sz="4" w:space="0" w:color="auto"/>
            </w:tcBorders>
            <w:shd w:val="clear" w:color="auto" w:fill="auto"/>
            <w:noWrap/>
          </w:tcPr>
          <w:p w14:paraId="34C73FA7" w14:textId="37D1489B" w:rsidR="00C8664C" w:rsidRPr="00404877" w:rsidRDefault="00E36F87" w:rsidP="00E36F87">
            <w:pPr>
              <w:pStyle w:val="TableText"/>
              <w:jc w:val="right"/>
              <w:rPr>
                <w:szCs w:val="20"/>
              </w:rPr>
            </w:pPr>
            <w:r w:rsidRPr="00404877">
              <w:rPr>
                <w:szCs w:val="20"/>
              </w:rPr>
              <w:t>0.7</w:t>
            </w:r>
          </w:p>
        </w:tc>
        <w:tc>
          <w:tcPr>
            <w:tcW w:w="574" w:type="pct"/>
            <w:tcBorders>
              <w:left w:val="single" w:sz="4" w:space="0" w:color="auto"/>
              <w:bottom w:val="dotted" w:sz="4" w:space="0" w:color="auto"/>
              <w:right w:val="single" w:sz="4" w:space="0" w:color="auto"/>
            </w:tcBorders>
            <w:shd w:val="clear" w:color="auto" w:fill="auto"/>
            <w:noWrap/>
          </w:tcPr>
          <w:p w14:paraId="5AE1B485" w14:textId="25FBFF2D" w:rsidR="00C8664C" w:rsidRPr="00404877" w:rsidRDefault="00E36F87" w:rsidP="00E36F87">
            <w:pPr>
              <w:pStyle w:val="TableText"/>
              <w:jc w:val="right"/>
              <w:rPr>
                <w:szCs w:val="20"/>
              </w:rPr>
            </w:pPr>
            <w:r w:rsidRPr="00404877">
              <w:rPr>
                <w:szCs w:val="20"/>
              </w:rPr>
              <w:t>1.0</w:t>
            </w:r>
          </w:p>
        </w:tc>
        <w:tc>
          <w:tcPr>
            <w:tcW w:w="415" w:type="pct"/>
            <w:tcBorders>
              <w:left w:val="single" w:sz="4" w:space="0" w:color="auto"/>
              <w:bottom w:val="dotted" w:sz="4" w:space="0" w:color="auto"/>
              <w:right w:val="single" w:sz="4" w:space="0" w:color="auto"/>
            </w:tcBorders>
            <w:shd w:val="clear" w:color="auto" w:fill="auto"/>
            <w:noWrap/>
          </w:tcPr>
          <w:p w14:paraId="1FD73DC4" w14:textId="77777777" w:rsidR="00C8664C" w:rsidRPr="00404877" w:rsidRDefault="00C8664C" w:rsidP="00E36F87">
            <w:pPr>
              <w:pStyle w:val="TableText"/>
              <w:jc w:val="right"/>
              <w:rPr>
                <w:szCs w:val="20"/>
              </w:rPr>
            </w:pPr>
            <w:r w:rsidRPr="00404877">
              <w:rPr>
                <w:szCs w:val="20"/>
              </w:rPr>
              <w:t>-1,590</w:t>
            </w:r>
          </w:p>
        </w:tc>
        <w:tc>
          <w:tcPr>
            <w:tcW w:w="497" w:type="pct"/>
            <w:tcBorders>
              <w:left w:val="single" w:sz="4" w:space="0" w:color="auto"/>
              <w:bottom w:val="dotted" w:sz="4" w:space="0" w:color="auto"/>
              <w:right w:val="single" w:sz="4" w:space="0" w:color="auto"/>
            </w:tcBorders>
            <w:shd w:val="clear" w:color="auto" w:fill="auto"/>
            <w:noWrap/>
          </w:tcPr>
          <w:p w14:paraId="1F694DD0" w14:textId="77777777" w:rsidR="00C8664C" w:rsidRPr="00404877" w:rsidRDefault="00C8664C" w:rsidP="00E36F87">
            <w:pPr>
              <w:pStyle w:val="TableText"/>
              <w:jc w:val="right"/>
              <w:rPr>
                <w:szCs w:val="20"/>
              </w:rPr>
            </w:pPr>
            <w:r w:rsidRPr="00404877">
              <w:rPr>
                <w:szCs w:val="20"/>
              </w:rPr>
              <w:t>-935</w:t>
            </w:r>
          </w:p>
        </w:tc>
        <w:tc>
          <w:tcPr>
            <w:tcW w:w="415" w:type="pct"/>
            <w:tcBorders>
              <w:left w:val="single" w:sz="4" w:space="0" w:color="auto"/>
              <w:bottom w:val="dotted" w:sz="4" w:space="0" w:color="auto"/>
            </w:tcBorders>
            <w:shd w:val="clear" w:color="auto" w:fill="auto"/>
            <w:noWrap/>
          </w:tcPr>
          <w:p w14:paraId="25DAF496" w14:textId="77777777" w:rsidR="00C8664C" w:rsidRPr="00404877" w:rsidRDefault="00C8664C" w:rsidP="00E36F87">
            <w:pPr>
              <w:pStyle w:val="TableText"/>
              <w:jc w:val="right"/>
              <w:rPr>
                <w:szCs w:val="20"/>
              </w:rPr>
            </w:pPr>
            <w:r w:rsidRPr="00404877">
              <w:rPr>
                <w:szCs w:val="20"/>
              </w:rPr>
              <w:t>-2,525</w:t>
            </w:r>
          </w:p>
        </w:tc>
      </w:tr>
      <w:tr w:rsidR="00C8664C" w:rsidRPr="00B648A7" w14:paraId="7D8AF242" w14:textId="77777777" w:rsidTr="00404877">
        <w:trPr>
          <w:trHeight w:val="186"/>
        </w:trPr>
        <w:tc>
          <w:tcPr>
            <w:tcW w:w="800" w:type="pct"/>
            <w:tcBorders>
              <w:top w:val="dotted" w:sz="4" w:space="0" w:color="auto"/>
              <w:bottom w:val="dotted" w:sz="4" w:space="0" w:color="auto"/>
            </w:tcBorders>
            <w:shd w:val="clear" w:color="auto" w:fill="F2F2F2" w:themeFill="background1" w:themeFillShade="F2"/>
            <w:noWrap/>
            <w:vAlign w:val="bottom"/>
            <w:hideMark/>
          </w:tcPr>
          <w:p w14:paraId="20692712" w14:textId="77777777" w:rsidR="00C8664C" w:rsidRPr="00B648A7" w:rsidRDefault="00C8664C" w:rsidP="00C8664C">
            <w:pPr>
              <w:pStyle w:val="TableText"/>
            </w:pPr>
            <w:r w:rsidRPr="00B648A7">
              <w:t>Barnsley</w:t>
            </w:r>
          </w:p>
        </w:tc>
        <w:tc>
          <w:tcPr>
            <w:tcW w:w="380" w:type="pct"/>
            <w:tcBorders>
              <w:top w:val="dotted" w:sz="4" w:space="0" w:color="auto"/>
              <w:bottom w:val="dotted" w:sz="4" w:space="0" w:color="auto"/>
              <w:right w:val="single" w:sz="4" w:space="0" w:color="auto"/>
            </w:tcBorders>
            <w:shd w:val="clear" w:color="auto" w:fill="auto"/>
            <w:noWrap/>
          </w:tcPr>
          <w:p w14:paraId="7D0CA10C" w14:textId="77777777" w:rsidR="00C8664C" w:rsidRPr="00404877" w:rsidRDefault="00C8664C" w:rsidP="00E36F87">
            <w:pPr>
              <w:pStyle w:val="TableText"/>
              <w:jc w:val="right"/>
              <w:rPr>
                <w:szCs w:val="20"/>
              </w:rPr>
            </w:pPr>
            <w:r w:rsidRPr="00404877">
              <w:rPr>
                <w:szCs w:val="20"/>
              </w:rPr>
              <w:t>720</w:t>
            </w:r>
          </w:p>
        </w:tc>
        <w:tc>
          <w:tcPr>
            <w:tcW w:w="497" w:type="pct"/>
            <w:tcBorders>
              <w:top w:val="dotted" w:sz="4" w:space="0" w:color="auto"/>
              <w:left w:val="single" w:sz="4" w:space="0" w:color="auto"/>
              <w:bottom w:val="dotted" w:sz="4" w:space="0" w:color="auto"/>
              <w:right w:val="single" w:sz="4" w:space="0" w:color="auto"/>
            </w:tcBorders>
            <w:shd w:val="clear" w:color="auto" w:fill="auto"/>
            <w:noWrap/>
          </w:tcPr>
          <w:p w14:paraId="688B3C72" w14:textId="77777777" w:rsidR="00C8664C" w:rsidRPr="00404877" w:rsidRDefault="00C8664C" w:rsidP="00E36F87">
            <w:pPr>
              <w:pStyle w:val="TableText"/>
              <w:jc w:val="right"/>
              <w:rPr>
                <w:szCs w:val="20"/>
              </w:rPr>
            </w:pPr>
            <w:r w:rsidRPr="00404877">
              <w:rPr>
                <w:szCs w:val="20"/>
              </w:rPr>
              <w:t>545</w:t>
            </w:r>
          </w:p>
        </w:tc>
        <w:tc>
          <w:tcPr>
            <w:tcW w:w="439" w:type="pct"/>
            <w:tcBorders>
              <w:top w:val="dotted" w:sz="4" w:space="0" w:color="auto"/>
              <w:left w:val="single" w:sz="4" w:space="0" w:color="auto"/>
              <w:bottom w:val="dotted" w:sz="4" w:space="0" w:color="auto"/>
              <w:right w:val="single" w:sz="4" w:space="0" w:color="auto"/>
            </w:tcBorders>
            <w:shd w:val="clear" w:color="auto" w:fill="auto"/>
            <w:noWrap/>
          </w:tcPr>
          <w:p w14:paraId="409AE19E" w14:textId="77777777" w:rsidR="00C8664C" w:rsidRPr="00404877" w:rsidRDefault="00C8664C" w:rsidP="00E36F87">
            <w:pPr>
              <w:pStyle w:val="TableText"/>
              <w:jc w:val="right"/>
              <w:rPr>
                <w:szCs w:val="20"/>
              </w:rPr>
            </w:pPr>
            <w:r w:rsidRPr="00404877">
              <w:rPr>
                <w:szCs w:val="20"/>
              </w:rPr>
              <w:t>1,265</w:t>
            </w:r>
          </w:p>
        </w:tc>
        <w:tc>
          <w:tcPr>
            <w:tcW w:w="471" w:type="pct"/>
            <w:tcBorders>
              <w:top w:val="dotted" w:sz="4" w:space="0" w:color="auto"/>
              <w:left w:val="single" w:sz="4" w:space="0" w:color="auto"/>
              <w:bottom w:val="dotted" w:sz="4" w:space="0" w:color="auto"/>
              <w:right w:val="single" w:sz="4" w:space="0" w:color="auto"/>
            </w:tcBorders>
            <w:shd w:val="clear" w:color="auto" w:fill="auto"/>
            <w:noWrap/>
          </w:tcPr>
          <w:p w14:paraId="10CE3C13" w14:textId="4C9F9364" w:rsidR="00C8664C" w:rsidRPr="00404877" w:rsidRDefault="00E36F87" w:rsidP="00E36F87">
            <w:pPr>
              <w:pStyle w:val="TableText"/>
              <w:jc w:val="right"/>
              <w:rPr>
                <w:szCs w:val="20"/>
              </w:rPr>
            </w:pPr>
            <w:r w:rsidRPr="00404877">
              <w:rPr>
                <w:szCs w:val="20"/>
              </w:rPr>
              <w:t>0.6</w:t>
            </w:r>
          </w:p>
        </w:tc>
        <w:tc>
          <w:tcPr>
            <w:tcW w:w="510" w:type="pct"/>
            <w:tcBorders>
              <w:top w:val="dotted" w:sz="4" w:space="0" w:color="auto"/>
              <w:left w:val="single" w:sz="4" w:space="0" w:color="auto"/>
              <w:bottom w:val="dotted" w:sz="4" w:space="0" w:color="auto"/>
              <w:right w:val="single" w:sz="4" w:space="0" w:color="auto"/>
            </w:tcBorders>
            <w:shd w:val="clear" w:color="auto" w:fill="auto"/>
            <w:noWrap/>
          </w:tcPr>
          <w:p w14:paraId="52E357ED" w14:textId="7464017E" w:rsidR="00C8664C" w:rsidRPr="00404877" w:rsidRDefault="00C8664C" w:rsidP="00E36F87">
            <w:pPr>
              <w:pStyle w:val="TableText"/>
              <w:jc w:val="right"/>
              <w:rPr>
                <w:szCs w:val="20"/>
              </w:rPr>
            </w:pPr>
            <w:r w:rsidRPr="00404877">
              <w:rPr>
                <w:szCs w:val="20"/>
              </w:rPr>
              <w:t>0.4</w:t>
            </w:r>
          </w:p>
        </w:tc>
        <w:tc>
          <w:tcPr>
            <w:tcW w:w="574" w:type="pct"/>
            <w:tcBorders>
              <w:top w:val="dotted" w:sz="4" w:space="0" w:color="auto"/>
              <w:left w:val="single" w:sz="4" w:space="0" w:color="auto"/>
              <w:bottom w:val="dotted" w:sz="4" w:space="0" w:color="auto"/>
              <w:right w:val="single" w:sz="4" w:space="0" w:color="auto"/>
            </w:tcBorders>
            <w:shd w:val="clear" w:color="auto" w:fill="auto"/>
            <w:noWrap/>
          </w:tcPr>
          <w:p w14:paraId="76B113AF" w14:textId="77FD5C53" w:rsidR="00C8664C" w:rsidRPr="00404877" w:rsidRDefault="00C8664C" w:rsidP="00E36F87">
            <w:pPr>
              <w:pStyle w:val="TableText"/>
              <w:jc w:val="right"/>
              <w:rPr>
                <w:szCs w:val="20"/>
              </w:rPr>
            </w:pPr>
            <w:r w:rsidRPr="00404877">
              <w:rPr>
                <w:szCs w:val="20"/>
              </w:rPr>
              <w:t>0</w:t>
            </w:r>
            <w:r w:rsidR="00E36F87" w:rsidRPr="00404877">
              <w:rPr>
                <w:szCs w:val="20"/>
              </w:rPr>
              <w:t>.5</w:t>
            </w:r>
          </w:p>
        </w:tc>
        <w:tc>
          <w:tcPr>
            <w:tcW w:w="415" w:type="pct"/>
            <w:tcBorders>
              <w:top w:val="dotted" w:sz="4" w:space="0" w:color="auto"/>
              <w:left w:val="single" w:sz="4" w:space="0" w:color="auto"/>
              <w:bottom w:val="dotted" w:sz="4" w:space="0" w:color="auto"/>
              <w:right w:val="single" w:sz="4" w:space="0" w:color="auto"/>
            </w:tcBorders>
            <w:shd w:val="clear" w:color="auto" w:fill="auto"/>
            <w:noWrap/>
          </w:tcPr>
          <w:p w14:paraId="024D12B2" w14:textId="77777777" w:rsidR="00C8664C" w:rsidRPr="00404877" w:rsidRDefault="00C8664C" w:rsidP="00E36F87">
            <w:pPr>
              <w:pStyle w:val="TableText"/>
              <w:jc w:val="right"/>
              <w:rPr>
                <w:szCs w:val="20"/>
              </w:rPr>
            </w:pPr>
            <w:r w:rsidRPr="00404877">
              <w:rPr>
                <w:szCs w:val="20"/>
              </w:rPr>
              <w:t>-740</w:t>
            </w:r>
          </w:p>
        </w:tc>
        <w:tc>
          <w:tcPr>
            <w:tcW w:w="497" w:type="pct"/>
            <w:tcBorders>
              <w:top w:val="dotted" w:sz="4" w:space="0" w:color="auto"/>
              <w:left w:val="single" w:sz="4" w:space="0" w:color="auto"/>
              <w:bottom w:val="dotted" w:sz="4" w:space="0" w:color="auto"/>
              <w:right w:val="single" w:sz="4" w:space="0" w:color="auto"/>
            </w:tcBorders>
            <w:shd w:val="clear" w:color="auto" w:fill="auto"/>
            <w:noWrap/>
          </w:tcPr>
          <w:p w14:paraId="61D2DC5A" w14:textId="77777777" w:rsidR="00C8664C" w:rsidRPr="00404877" w:rsidRDefault="00C8664C" w:rsidP="00E36F87">
            <w:pPr>
              <w:pStyle w:val="TableText"/>
              <w:jc w:val="right"/>
              <w:rPr>
                <w:szCs w:val="20"/>
              </w:rPr>
            </w:pPr>
            <w:r w:rsidRPr="00404877">
              <w:rPr>
                <w:szCs w:val="20"/>
              </w:rPr>
              <w:t>-490</w:t>
            </w:r>
          </w:p>
        </w:tc>
        <w:tc>
          <w:tcPr>
            <w:tcW w:w="415" w:type="pct"/>
            <w:tcBorders>
              <w:top w:val="dotted" w:sz="4" w:space="0" w:color="auto"/>
              <w:left w:val="single" w:sz="4" w:space="0" w:color="auto"/>
              <w:bottom w:val="dotted" w:sz="4" w:space="0" w:color="auto"/>
            </w:tcBorders>
            <w:shd w:val="clear" w:color="auto" w:fill="auto"/>
            <w:noWrap/>
          </w:tcPr>
          <w:p w14:paraId="715C508C" w14:textId="77777777" w:rsidR="00C8664C" w:rsidRPr="00404877" w:rsidRDefault="00C8664C" w:rsidP="00E36F87">
            <w:pPr>
              <w:pStyle w:val="TableText"/>
              <w:jc w:val="right"/>
              <w:rPr>
                <w:szCs w:val="20"/>
              </w:rPr>
            </w:pPr>
            <w:r w:rsidRPr="00404877">
              <w:rPr>
                <w:szCs w:val="20"/>
              </w:rPr>
              <w:t>-1,230</w:t>
            </w:r>
          </w:p>
        </w:tc>
      </w:tr>
      <w:tr w:rsidR="00C8664C" w:rsidRPr="00B648A7" w14:paraId="6835851F" w14:textId="77777777" w:rsidTr="00404877">
        <w:trPr>
          <w:trHeight w:val="186"/>
        </w:trPr>
        <w:tc>
          <w:tcPr>
            <w:tcW w:w="800" w:type="pct"/>
            <w:tcBorders>
              <w:top w:val="dotted" w:sz="4" w:space="0" w:color="auto"/>
              <w:bottom w:val="dotted" w:sz="4" w:space="0" w:color="auto"/>
            </w:tcBorders>
            <w:shd w:val="clear" w:color="auto" w:fill="F2F2F2" w:themeFill="background1" w:themeFillShade="F2"/>
            <w:noWrap/>
            <w:vAlign w:val="bottom"/>
            <w:hideMark/>
          </w:tcPr>
          <w:p w14:paraId="567CC14A" w14:textId="77777777" w:rsidR="00C8664C" w:rsidRPr="00B648A7" w:rsidRDefault="00C8664C" w:rsidP="00C8664C">
            <w:pPr>
              <w:pStyle w:val="TableText"/>
            </w:pPr>
            <w:r w:rsidRPr="00B648A7">
              <w:t>Doncaster</w:t>
            </w:r>
          </w:p>
        </w:tc>
        <w:tc>
          <w:tcPr>
            <w:tcW w:w="380" w:type="pct"/>
            <w:tcBorders>
              <w:top w:val="dotted" w:sz="4" w:space="0" w:color="auto"/>
              <w:bottom w:val="dotted" w:sz="4" w:space="0" w:color="auto"/>
              <w:right w:val="single" w:sz="4" w:space="0" w:color="auto"/>
            </w:tcBorders>
            <w:shd w:val="clear" w:color="auto" w:fill="auto"/>
            <w:noWrap/>
          </w:tcPr>
          <w:p w14:paraId="0B1022B5" w14:textId="77777777" w:rsidR="00C8664C" w:rsidRPr="00404877" w:rsidRDefault="00C8664C" w:rsidP="00E36F87">
            <w:pPr>
              <w:pStyle w:val="TableText"/>
              <w:jc w:val="right"/>
              <w:rPr>
                <w:szCs w:val="20"/>
              </w:rPr>
            </w:pPr>
            <w:r w:rsidRPr="00404877">
              <w:rPr>
                <w:szCs w:val="20"/>
              </w:rPr>
              <w:t>935</w:t>
            </w:r>
          </w:p>
        </w:tc>
        <w:tc>
          <w:tcPr>
            <w:tcW w:w="497" w:type="pct"/>
            <w:tcBorders>
              <w:top w:val="dotted" w:sz="4" w:space="0" w:color="auto"/>
              <w:left w:val="single" w:sz="4" w:space="0" w:color="auto"/>
              <w:bottom w:val="dotted" w:sz="4" w:space="0" w:color="auto"/>
              <w:right w:val="single" w:sz="4" w:space="0" w:color="auto"/>
            </w:tcBorders>
            <w:shd w:val="clear" w:color="auto" w:fill="auto"/>
            <w:noWrap/>
          </w:tcPr>
          <w:p w14:paraId="05101FAC" w14:textId="77777777" w:rsidR="00C8664C" w:rsidRPr="00404877" w:rsidRDefault="00C8664C" w:rsidP="00E36F87">
            <w:pPr>
              <w:pStyle w:val="TableText"/>
              <w:jc w:val="right"/>
              <w:rPr>
                <w:szCs w:val="20"/>
              </w:rPr>
            </w:pPr>
            <w:r w:rsidRPr="00404877">
              <w:rPr>
                <w:szCs w:val="20"/>
              </w:rPr>
              <w:t>735</w:t>
            </w:r>
          </w:p>
        </w:tc>
        <w:tc>
          <w:tcPr>
            <w:tcW w:w="439" w:type="pct"/>
            <w:tcBorders>
              <w:top w:val="dotted" w:sz="4" w:space="0" w:color="auto"/>
              <w:left w:val="single" w:sz="4" w:space="0" w:color="auto"/>
              <w:bottom w:val="dotted" w:sz="4" w:space="0" w:color="auto"/>
              <w:right w:val="single" w:sz="4" w:space="0" w:color="auto"/>
            </w:tcBorders>
            <w:shd w:val="clear" w:color="auto" w:fill="auto"/>
            <w:noWrap/>
          </w:tcPr>
          <w:p w14:paraId="569BB983" w14:textId="77777777" w:rsidR="00C8664C" w:rsidRPr="00404877" w:rsidRDefault="00C8664C" w:rsidP="00E36F87">
            <w:pPr>
              <w:pStyle w:val="TableText"/>
              <w:jc w:val="right"/>
              <w:rPr>
                <w:szCs w:val="20"/>
              </w:rPr>
            </w:pPr>
            <w:r w:rsidRPr="00404877">
              <w:rPr>
                <w:szCs w:val="20"/>
              </w:rPr>
              <w:t>1,670</w:t>
            </w:r>
          </w:p>
        </w:tc>
        <w:tc>
          <w:tcPr>
            <w:tcW w:w="471" w:type="pct"/>
            <w:tcBorders>
              <w:top w:val="dotted" w:sz="4" w:space="0" w:color="auto"/>
              <w:left w:val="single" w:sz="4" w:space="0" w:color="auto"/>
              <w:bottom w:val="dotted" w:sz="4" w:space="0" w:color="auto"/>
              <w:right w:val="single" w:sz="4" w:space="0" w:color="auto"/>
            </w:tcBorders>
            <w:shd w:val="clear" w:color="auto" w:fill="auto"/>
            <w:noWrap/>
          </w:tcPr>
          <w:p w14:paraId="2F28C0FD" w14:textId="39FC60DB" w:rsidR="00C8664C" w:rsidRPr="00404877" w:rsidRDefault="00E36F87" w:rsidP="00E36F87">
            <w:pPr>
              <w:pStyle w:val="TableText"/>
              <w:jc w:val="right"/>
              <w:rPr>
                <w:szCs w:val="20"/>
              </w:rPr>
            </w:pPr>
            <w:r w:rsidRPr="00404877">
              <w:rPr>
                <w:szCs w:val="20"/>
              </w:rPr>
              <w:t>0.6</w:t>
            </w:r>
          </w:p>
        </w:tc>
        <w:tc>
          <w:tcPr>
            <w:tcW w:w="510" w:type="pct"/>
            <w:tcBorders>
              <w:top w:val="dotted" w:sz="4" w:space="0" w:color="auto"/>
              <w:left w:val="single" w:sz="4" w:space="0" w:color="auto"/>
              <w:bottom w:val="dotted" w:sz="4" w:space="0" w:color="auto"/>
              <w:right w:val="single" w:sz="4" w:space="0" w:color="auto"/>
            </w:tcBorders>
            <w:shd w:val="clear" w:color="auto" w:fill="auto"/>
            <w:noWrap/>
          </w:tcPr>
          <w:p w14:paraId="4980810D" w14:textId="6C20DFED" w:rsidR="00C8664C" w:rsidRPr="00404877" w:rsidRDefault="00E36F87" w:rsidP="00E36F87">
            <w:pPr>
              <w:pStyle w:val="TableText"/>
              <w:jc w:val="right"/>
              <w:rPr>
                <w:szCs w:val="20"/>
              </w:rPr>
            </w:pPr>
            <w:r w:rsidRPr="00404877">
              <w:rPr>
                <w:szCs w:val="20"/>
              </w:rPr>
              <w:t>0.5</w:t>
            </w:r>
          </w:p>
        </w:tc>
        <w:tc>
          <w:tcPr>
            <w:tcW w:w="574" w:type="pct"/>
            <w:tcBorders>
              <w:top w:val="dotted" w:sz="4" w:space="0" w:color="auto"/>
              <w:left w:val="single" w:sz="4" w:space="0" w:color="auto"/>
              <w:bottom w:val="dotted" w:sz="4" w:space="0" w:color="auto"/>
              <w:right w:val="single" w:sz="4" w:space="0" w:color="auto"/>
            </w:tcBorders>
            <w:shd w:val="clear" w:color="auto" w:fill="auto"/>
            <w:noWrap/>
          </w:tcPr>
          <w:p w14:paraId="61E3B313" w14:textId="1DCC2386" w:rsidR="00C8664C" w:rsidRPr="00404877" w:rsidRDefault="00E36F87" w:rsidP="00E36F87">
            <w:pPr>
              <w:pStyle w:val="TableText"/>
              <w:jc w:val="right"/>
              <w:rPr>
                <w:szCs w:val="20"/>
              </w:rPr>
            </w:pPr>
            <w:r w:rsidRPr="00404877">
              <w:rPr>
                <w:szCs w:val="20"/>
              </w:rPr>
              <w:t>0.5</w:t>
            </w:r>
          </w:p>
        </w:tc>
        <w:tc>
          <w:tcPr>
            <w:tcW w:w="415" w:type="pct"/>
            <w:tcBorders>
              <w:top w:val="dotted" w:sz="4" w:space="0" w:color="auto"/>
              <w:left w:val="single" w:sz="4" w:space="0" w:color="auto"/>
              <w:bottom w:val="dotted" w:sz="4" w:space="0" w:color="auto"/>
              <w:right w:val="single" w:sz="4" w:space="0" w:color="auto"/>
            </w:tcBorders>
            <w:shd w:val="clear" w:color="auto" w:fill="auto"/>
            <w:noWrap/>
          </w:tcPr>
          <w:p w14:paraId="7759DA8F" w14:textId="77777777" w:rsidR="00C8664C" w:rsidRPr="00404877" w:rsidRDefault="00C8664C" w:rsidP="00E36F87">
            <w:pPr>
              <w:pStyle w:val="TableText"/>
              <w:jc w:val="right"/>
              <w:rPr>
                <w:szCs w:val="20"/>
              </w:rPr>
            </w:pPr>
            <w:r w:rsidRPr="00404877">
              <w:rPr>
                <w:szCs w:val="20"/>
              </w:rPr>
              <w:t>-995</w:t>
            </w:r>
          </w:p>
        </w:tc>
        <w:tc>
          <w:tcPr>
            <w:tcW w:w="497" w:type="pct"/>
            <w:tcBorders>
              <w:top w:val="dotted" w:sz="4" w:space="0" w:color="auto"/>
              <w:left w:val="single" w:sz="4" w:space="0" w:color="auto"/>
              <w:bottom w:val="dotted" w:sz="4" w:space="0" w:color="auto"/>
              <w:right w:val="single" w:sz="4" w:space="0" w:color="auto"/>
            </w:tcBorders>
            <w:shd w:val="clear" w:color="auto" w:fill="auto"/>
            <w:noWrap/>
          </w:tcPr>
          <w:p w14:paraId="4D22870D" w14:textId="77777777" w:rsidR="00C8664C" w:rsidRPr="00404877" w:rsidRDefault="00C8664C" w:rsidP="00E36F87">
            <w:pPr>
              <w:pStyle w:val="TableText"/>
              <w:jc w:val="right"/>
              <w:rPr>
                <w:szCs w:val="20"/>
              </w:rPr>
            </w:pPr>
            <w:r w:rsidRPr="00404877">
              <w:rPr>
                <w:szCs w:val="20"/>
              </w:rPr>
              <w:t>-650</w:t>
            </w:r>
          </w:p>
        </w:tc>
        <w:tc>
          <w:tcPr>
            <w:tcW w:w="415" w:type="pct"/>
            <w:tcBorders>
              <w:top w:val="dotted" w:sz="4" w:space="0" w:color="auto"/>
              <w:left w:val="single" w:sz="4" w:space="0" w:color="auto"/>
              <w:bottom w:val="dotted" w:sz="4" w:space="0" w:color="auto"/>
            </w:tcBorders>
            <w:shd w:val="clear" w:color="auto" w:fill="auto"/>
            <w:noWrap/>
          </w:tcPr>
          <w:p w14:paraId="40A3D52A" w14:textId="77777777" w:rsidR="00C8664C" w:rsidRPr="00404877" w:rsidRDefault="00C8664C" w:rsidP="00E36F87">
            <w:pPr>
              <w:pStyle w:val="TableText"/>
              <w:jc w:val="right"/>
              <w:rPr>
                <w:szCs w:val="20"/>
              </w:rPr>
            </w:pPr>
            <w:r w:rsidRPr="00404877">
              <w:rPr>
                <w:szCs w:val="20"/>
              </w:rPr>
              <w:t>-1,645</w:t>
            </w:r>
          </w:p>
        </w:tc>
      </w:tr>
      <w:tr w:rsidR="00C8664C" w:rsidRPr="00B648A7" w14:paraId="2BEB1ED7" w14:textId="77777777" w:rsidTr="00404877">
        <w:trPr>
          <w:trHeight w:val="186"/>
        </w:trPr>
        <w:tc>
          <w:tcPr>
            <w:tcW w:w="800" w:type="pct"/>
            <w:tcBorders>
              <w:top w:val="dotted" w:sz="4" w:space="0" w:color="auto"/>
              <w:bottom w:val="dotted" w:sz="4" w:space="0" w:color="auto"/>
            </w:tcBorders>
            <w:shd w:val="clear" w:color="auto" w:fill="F2F2F2" w:themeFill="background1" w:themeFillShade="F2"/>
            <w:noWrap/>
            <w:vAlign w:val="bottom"/>
            <w:hideMark/>
          </w:tcPr>
          <w:p w14:paraId="6840E06F" w14:textId="77777777" w:rsidR="00C8664C" w:rsidRPr="001C4DEB" w:rsidRDefault="00C8664C" w:rsidP="00C8664C">
            <w:pPr>
              <w:pStyle w:val="TableText"/>
              <w:rPr>
                <w:b/>
              </w:rPr>
            </w:pPr>
            <w:r w:rsidRPr="001C4DEB">
              <w:rPr>
                <w:b/>
              </w:rPr>
              <w:t>Rotherham</w:t>
            </w:r>
          </w:p>
        </w:tc>
        <w:tc>
          <w:tcPr>
            <w:tcW w:w="380" w:type="pct"/>
            <w:tcBorders>
              <w:top w:val="dotted" w:sz="4" w:space="0" w:color="auto"/>
              <w:bottom w:val="dotted" w:sz="4" w:space="0" w:color="auto"/>
              <w:right w:val="single" w:sz="4" w:space="0" w:color="auto"/>
            </w:tcBorders>
            <w:shd w:val="clear" w:color="auto" w:fill="auto"/>
            <w:noWrap/>
          </w:tcPr>
          <w:p w14:paraId="1BEEEAED" w14:textId="77777777" w:rsidR="00C8664C" w:rsidRPr="00404877" w:rsidRDefault="00C8664C" w:rsidP="00E36F87">
            <w:pPr>
              <w:pStyle w:val="TableText"/>
              <w:jc w:val="right"/>
              <w:rPr>
                <w:b/>
                <w:szCs w:val="20"/>
              </w:rPr>
            </w:pPr>
            <w:r w:rsidRPr="00404877">
              <w:rPr>
                <w:b/>
                <w:szCs w:val="20"/>
              </w:rPr>
              <w:t>1,885</w:t>
            </w:r>
          </w:p>
        </w:tc>
        <w:tc>
          <w:tcPr>
            <w:tcW w:w="497" w:type="pct"/>
            <w:tcBorders>
              <w:top w:val="dotted" w:sz="4" w:space="0" w:color="auto"/>
              <w:left w:val="single" w:sz="4" w:space="0" w:color="auto"/>
              <w:bottom w:val="dotted" w:sz="4" w:space="0" w:color="auto"/>
              <w:right w:val="single" w:sz="4" w:space="0" w:color="auto"/>
            </w:tcBorders>
            <w:shd w:val="clear" w:color="auto" w:fill="auto"/>
            <w:noWrap/>
          </w:tcPr>
          <w:p w14:paraId="37B74F74" w14:textId="77777777" w:rsidR="00C8664C" w:rsidRPr="00404877" w:rsidRDefault="00C8664C" w:rsidP="00E36F87">
            <w:pPr>
              <w:pStyle w:val="TableText"/>
              <w:jc w:val="right"/>
              <w:rPr>
                <w:b/>
                <w:szCs w:val="20"/>
              </w:rPr>
            </w:pPr>
            <w:r w:rsidRPr="00404877">
              <w:rPr>
                <w:b/>
                <w:szCs w:val="20"/>
              </w:rPr>
              <w:t>1,170</w:t>
            </w:r>
          </w:p>
        </w:tc>
        <w:tc>
          <w:tcPr>
            <w:tcW w:w="439" w:type="pct"/>
            <w:tcBorders>
              <w:top w:val="dotted" w:sz="4" w:space="0" w:color="auto"/>
              <w:left w:val="single" w:sz="4" w:space="0" w:color="auto"/>
              <w:bottom w:val="dotted" w:sz="4" w:space="0" w:color="auto"/>
              <w:right w:val="single" w:sz="4" w:space="0" w:color="auto"/>
            </w:tcBorders>
            <w:shd w:val="clear" w:color="auto" w:fill="auto"/>
            <w:noWrap/>
          </w:tcPr>
          <w:p w14:paraId="0E6FE850" w14:textId="77777777" w:rsidR="00C8664C" w:rsidRPr="00404877" w:rsidRDefault="00C8664C" w:rsidP="00E36F87">
            <w:pPr>
              <w:pStyle w:val="TableText"/>
              <w:jc w:val="right"/>
              <w:rPr>
                <w:b/>
                <w:szCs w:val="20"/>
              </w:rPr>
            </w:pPr>
            <w:r w:rsidRPr="00404877">
              <w:rPr>
                <w:b/>
                <w:szCs w:val="20"/>
              </w:rPr>
              <w:t>3,055</w:t>
            </w:r>
          </w:p>
        </w:tc>
        <w:tc>
          <w:tcPr>
            <w:tcW w:w="471" w:type="pct"/>
            <w:tcBorders>
              <w:top w:val="dotted" w:sz="4" w:space="0" w:color="auto"/>
              <w:left w:val="single" w:sz="4" w:space="0" w:color="auto"/>
              <w:bottom w:val="dotted" w:sz="4" w:space="0" w:color="auto"/>
              <w:right w:val="single" w:sz="4" w:space="0" w:color="auto"/>
            </w:tcBorders>
            <w:shd w:val="clear" w:color="auto" w:fill="auto"/>
            <w:noWrap/>
          </w:tcPr>
          <w:p w14:paraId="7630105D" w14:textId="3C813533" w:rsidR="00C8664C" w:rsidRPr="00404877" w:rsidRDefault="00E36F87" w:rsidP="00E36F87">
            <w:pPr>
              <w:pStyle w:val="TableText"/>
              <w:jc w:val="right"/>
              <w:rPr>
                <w:b/>
                <w:szCs w:val="20"/>
              </w:rPr>
            </w:pPr>
            <w:r w:rsidRPr="00404877">
              <w:rPr>
                <w:b/>
                <w:szCs w:val="20"/>
              </w:rPr>
              <w:t>1.5</w:t>
            </w:r>
          </w:p>
        </w:tc>
        <w:tc>
          <w:tcPr>
            <w:tcW w:w="510" w:type="pct"/>
            <w:tcBorders>
              <w:top w:val="dotted" w:sz="4" w:space="0" w:color="auto"/>
              <w:left w:val="single" w:sz="4" w:space="0" w:color="auto"/>
              <w:bottom w:val="dotted" w:sz="4" w:space="0" w:color="auto"/>
              <w:right w:val="single" w:sz="4" w:space="0" w:color="auto"/>
            </w:tcBorders>
            <w:shd w:val="clear" w:color="auto" w:fill="auto"/>
            <w:noWrap/>
          </w:tcPr>
          <w:p w14:paraId="2CF0AEAE" w14:textId="06740933" w:rsidR="00C8664C" w:rsidRPr="00404877" w:rsidRDefault="00E36F87" w:rsidP="00E36F87">
            <w:pPr>
              <w:pStyle w:val="TableText"/>
              <w:jc w:val="right"/>
              <w:rPr>
                <w:b/>
                <w:szCs w:val="20"/>
              </w:rPr>
            </w:pPr>
            <w:r w:rsidRPr="00404877">
              <w:rPr>
                <w:b/>
                <w:szCs w:val="20"/>
              </w:rPr>
              <w:t>0.9</w:t>
            </w:r>
          </w:p>
        </w:tc>
        <w:tc>
          <w:tcPr>
            <w:tcW w:w="574" w:type="pct"/>
            <w:tcBorders>
              <w:top w:val="dotted" w:sz="4" w:space="0" w:color="auto"/>
              <w:left w:val="single" w:sz="4" w:space="0" w:color="auto"/>
              <w:bottom w:val="dotted" w:sz="4" w:space="0" w:color="auto"/>
              <w:right w:val="single" w:sz="4" w:space="0" w:color="auto"/>
            </w:tcBorders>
            <w:shd w:val="clear" w:color="auto" w:fill="auto"/>
            <w:noWrap/>
          </w:tcPr>
          <w:p w14:paraId="286A1C75" w14:textId="0B205AD6" w:rsidR="00C8664C" w:rsidRPr="00404877" w:rsidRDefault="00E36F87" w:rsidP="00E36F87">
            <w:pPr>
              <w:pStyle w:val="TableText"/>
              <w:jc w:val="right"/>
              <w:rPr>
                <w:b/>
                <w:szCs w:val="20"/>
              </w:rPr>
            </w:pPr>
            <w:r w:rsidRPr="00404877">
              <w:rPr>
                <w:b/>
                <w:szCs w:val="20"/>
              </w:rPr>
              <w:t>1.2</w:t>
            </w:r>
          </w:p>
        </w:tc>
        <w:tc>
          <w:tcPr>
            <w:tcW w:w="415" w:type="pct"/>
            <w:tcBorders>
              <w:top w:val="dotted" w:sz="4" w:space="0" w:color="auto"/>
              <w:left w:val="single" w:sz="4" w:space="0" w:color="auto"/>
              <w:bottom w:val="dotted" w:sz="4" w:space="0" w:color="auto"/>
              <w:right w:val="single" w:sz="4" w:space="0" w:color="auto"/>
            </w:tcBorders>
            <w:shd w:val="clear" w:color="auto" w:fill="auto"/>
            <w:noWrap/>
          </w:tcPr>
          <w:p w14:paraId="09D286C7" w14:textId="77777777" w:rsidR="00C8664C" w:rsidRPr="00404877" w:rsidRDefault="00C8664C" w:rsidP="00E36F87">
            <w:pPr>
              <w:pStyle w:val="TableText"/>
              <w:jc w:val="right"/>
              <w:rPr>
                <w:b/>
                <w:szCs w:val="20"/>
              </w:rPr>
            </w:pPr>
            <w:r w:rsidRPr="00404877">
              <w:rPr>
                <w:b/>
                <w:szCs w:val="20"/>
              </w:rPr>
              <w:t>110</w:t>
            </w:r>
          </w:p>
        </w:tc>
        <w:tc>
          <w:tcPr>
            <w:tcW w:w="497" w:type="pct"/>
            <w:tcBorders>
              <w:top w:val="dotted" w:sz="4" w:space="0" w:color="auto"/>
              <w:left w:val="single" w:sz="4" w:space="0" w:color="auto"/>
              <w:bottom w:val="dotted" w:sz="4" w:space="0" w:color="auto"/>
              <w:right w:val="single" w:sz="4" w:space="0" w:color="auto"/>
            </w:tcBorders>
            <w:shd w:val="clear" w:color="auto" w:fill="auto"/>
            <w:noWrap/>
          </w:tcPr>
          <w:p w14:paraId="6C8944B3" w14:textId="77777777" w:rsidR="00C8664C" w:rsidRPr="00404877" w:rsidRDefault="00C8664C" w:rsidP="00E36F87">
            <w:pPr>
              <w:pStyle w:val="TableText"/>
              <w:jc w:val="right"/>
              <w:rPr>
                <w:b/>
                <w:szCs w:val="20"/>
              </w:rPr>
            </w:pPr>
            <w:r w:rsidRPr="00404877">
              <w:rPr>
                <w:b/>
                <w:szCs w:val="20"/>
              </w:rPr>
              <w:t>70</w:t>
            </w:r>
          </w:p>
        </w:tc>
        <w:tc>
          <w:tcPr>
            <w:tcW w:w="415" w:type="pct"/>
            <w:tcBorders>
              <w:top w:val="dotted" w:sz="4" w:space="0" w:color="auto"/>
              <w:left w:val="single" w:sz="4" w:space="0" w:color="auto"/>
              <w:bottom w:val="dotted" w:sz="4" w:space="0" w:color="auto"/>
            </w:tcBorders>
            <w:shd w:val="clear" w:color="auto" w:fill="auto"/>
            <w:noWrap/>
          </w:tcPr>
          <w:p w14:paraId="691D8102" w14:textId="77777777" w:rsidR="00C8664C" w:rsidRPr="00404877" w:rsidRDefault="00C8664C" w:rsidP="00E36F87">
            <w:pPr>
              <w:pStyle w:val="TableText"/>
              <w:jc w:val="right"/>
              <w:rPr>
                <w:b/>
                <w:szCs w:val="20"/>
              </w:rPr>
            </w:pPr>
            <w:r w:rsidRPr="00404877">
              <w:rPr>
                <w:b/>
                <w:szCs w:val="20"/>
              </w:rPr>
              <w:t>180</w:t>
            </w:r>
          </w:p>
        </w:tc>
      </w:tr>
      <w:tr w:rsidR="00C8664C" w:rsidRPr="00B648A7" w14:paraId="7DB68F96" w14:textId="77777777" w:rsidTr="00404877">
        <w:trPr>
          <w:trHeight w:val="186"/>
        </w:trPr>
        <w:tc>
          <w:tcPr>
            <w:tcW w:w="800" w:type="pct"/>
            <w:tcBorders>
              <w:top w:val="dotted" w:sz="4" w:space="0" w:color="auto"/>
              <w:bottom w:val="dotted" w:sz="4" w:space="0" w:color="auto"/>
            </w:tcBorders>
            <w:shd w:val="clear" w:color="auto" w:fill="F2F2F2" w:themeFill="background1" w:themeFillShade="F2"/>
            <w:noWrap/>
            <w:vAlign w:val="bottom"/>
            <w:hideMark/>
          </w:tcPr>
          <w:p w14:paraId="760AF445" w14:textId="77777777" w:rsidR="00C8664C" w:rsidRPr="00B648A7" w:rsidRDefault="00C8664C" w:rsidP="00C8664C">
            <w:pPr>
              <w:pStyle w:val="TableText"/>
              <w:rPr>
                <w:b/>
              </w:rPr>
            </w:pPr>
            <w:r w:rsidRPr="00B648A7">
              <w:rPr>
                <w:b/>
              </w:rPr>
              <w:t>Sheffield</w:t>
            </w:r>
          </w:p>
        </w:tc>
        <w:tc>
          <w:tcPr>
            <w:tcW w:w="380" w:type="pct"/>
            <w:tcBorders>
              <w:top w:val="dotted" w:sz="4" w:space="0" w:color="auto"/>
              <w:bottom w:val="dotted" w:sz="4" w:space="0" w:color="auto"/>
              <w:right w:val="single" w:sz="4" w:space="0" w:color="auto"/>
            </w:tcBorders>
            <w:shd w:val="clear" w:color="auto" w:fill="auto"/>
            <w:noWrap/>
          </w:tcPr>
          <w:p w14:paraId="1D49F6ED" w14:textId="77777777" w:rsidR="00C8664C" w:rsidRPr="00404877" w:rsidRDefault="00C8664C" w:rsidP="00E36F87">
            <w:pPr>
              <w:pStyle w:val="TableText"/>
              <w:jc w:val="right"/>
              <w:rPr>
                <w:b/>
                <w:szCs w:val="20"/>
              </w:rPr>
            </w:pPr>
            <w:r w:rsidRPr="00404877">
              <w:rPr>
                <w:b/>
                <w:szCs w:val="20"/>
              </w:rPr>
              <w:t>4,700</w:t>
            </w:r>
          </w:p>
        </w:tc>
        <w:tc>
          <w:tcPr>
            <w:tcW w:w="497" w:type="pct"/>
            <w:tcBorders>
              <w:top w:val="dotted" w:sz="4" w:space="0" w:color="auto"/>
              <w:left w:val="single" w:sz="4" w:space="0" w:color="auto"/>
              <w:bottom w:val="dotted" w:sz="4" w:space="0" w:color="auto"/>
              <w:right w:val="single" w:sz="4" w:space="0" w:color="auto"/>
            </w:tcBorders>
            <w:shd w:val="clear" w:color="auto" w:fill="auto"/>
            <w:noWrap/>
          </w:tcPr>
          <w:p w14:paraId="39929F51" w14:textId="77777777" w:rsidR="00C8664C" w:rsidRPr="00404877" w:rsidRDefault="00C8664C" w:rsidP="00E36F87">
            <w:pPr>
              <w:pStyle w:val="TableText"/>
              <w:jc w:val="right"/>
              <w:rPr>
                <w:b/>
                <w:szCs w:val="20"/>
              </w:rPr>
            </w:pPr>
            <w:r w:rsidRPr="00404877">
              <w:rPr>
                <w:b/>
                <w:szCs w:val="20"/>
              </w:rPr>
              <w:t>2,625</w:t>
            </w:r>
          </w:p>
        </w:tc>
        <w:tc>
          <w:tcPr>
            <w:tcW w:w="439" w:type="pct"/>
            <w:tcBorders>
              <w:top w:val="dotted" w:sz="4" w:space="0" w:color="auto"/>
              <w:left w:val="single" w:sz="4" w:space="0" w:color="auto"/>
              <w:bottom w:val="dotted" w:sz="4" w:space="0" w:color="auto"/>
              <w:right w:val="single" w:sz="4" w:space="0" w:color="auto"/>
            </w:tcBorders>
            <w:shd w:val="clear" w:color="auto" w:fill="auto"/>
            <w:noWrap/>
          </w:tcPr>
          <w:p w14:paraId="48F6A943" w14:textId="77777777" w:rsidR="00C8664C" w:rsidRPr="00404877" w:rsidRDefault="00C8664C" w:rsidP="00E36F87">
            <w:pPr>
              <w:pStyle w:val="TableText"/>
              <w:jc w:val="right"/>
              <w:rPr>
                <w:b/>
                <w:szCs w:val="20"/>
              </w:rPr>
            </w:pPr>
            <w:r w:rsidRPr="00404877">
              <w:rPr>
                <w:b/>
                <w:szCs w:val="20"/>
              </w:rPr>
              <w:t>7,325</w:t>
            </w:r>
          </w:p>
        </w:tc>
        <w:tc>
          <w:tcPr>
            <w:tcW w:w="471" w:type="pct"/>
            <w:tcBorders>
              <w:top w:val="dotted" w:sz="4" w:space="0" w:color="auto"/>
              <w:left w:val="single" w:sz="4" w:space="0" w:color="auto"/>
              <w:bottom w:val="dotted" w:sz="4" w:space="0" w:color="auto"/>
              <w:right w:val="single" w:sz="4" w:space="0" w:color="auto"/>
            </w:tcBorders>
            <w:shd w:val="clear" w:color="auto" w:fill="auto"/>
            <w:noWrap/>
          </w:tcPr>
          <w:p w14:paraId="39C84A14" w14:textId="6E249BB0" w:rsidR="00C8664C" w:rsidRPr="00404877" w:rsidRDefault="00E36F87" w:rsidP="00E36F87">
            <w:pPr>
              <w:pStyle w:val="TableText"/>
              <w:jc w:val="right"/>
              <w:rPr>
                <w:b/>
                <w:szCs w:val="20"/>
              </w:rPr>
            </w:pPr>
            <w:r w:rsidRPr="00404877">
              <w:rPr>
                <w:b/>
                <w:szCs w:val="20"/>
              </w:rPr>
              <w:t>1.7</w:t>
            </w:r>
          </w:p>
        </w:tc>
        <w:tc>
          <w:tcPr>
            <w:tcW w:w="510" w:type="pct"/>
            <w:tcBorders>
              <w:top w:val="dotted" w:sz="4" w:space="0" w:color="auto"/>
              <w:left w:val="single" w:sz="4" w:space="0" w:color="auto"/>
              <w:bottom w:val="dotted" w:sz="4" w:space="0" w:color="auto"/>
              <w:right w:val="single" w:sz="4" w:space="0" w:color="auto"/>
            </w:tcBorders>
            <w:shd w:val="clear" w:color="auto" w:fill="auto"/>
            <w:noWrap/>
          </w:tcPr>
          <w:p w14:paraId="53CEB9D4" w14:textId="6FC1EA1E" w:rsidR="00C8664C" w:rsidRPr="00404877" w:rsidRDefault="00E36F87" w:rsidP="00E36F87">
            <w:pPr>
              <w:pStyle w:val="TableText"/>
              <w:jc w:val="right"/>
              <w:rPr>
                <w:b/>
                <w:szCs w:val="20"/>
              </w:rPr>
            </w:pPr>
            <w:r w:rsidRPr="00404877">
              <w:rPr>
                <w:b/>
                <w:szCs w:val="20"/>
              </w:rPr>
              <w:t>0.9</w:t>
            </w:r>
          </w:p>
        </w:tc>
        <w:tc>
          <w:tcPr>
            <w:tcW w:w="574" w:type="pct"/>
            <w:tcBorders>
              <w:top w:val="dotted" w:sz="4" w:space="0" w:color="auto"/>
              <w:left w:val="single" w:sz="4" w:space="0" w:color="auto"/>
              <w:bottom w:val="dotted" w:sz="4" w:space="0" w:color="auto"/>
              <w:right w:val="single" w:sz="4" w:space="0" w:color="auto"/>
            </w:tcBorders>
            <w:shd w:val="clear" w:color="auto" w:fill="auto"/>
            <w:noWrap/>
          </w:tcPr>
          <w:p w14:paraId="3CBBEEAE" w14:textId="664F7B6B" w:rsidR="00C8664C" w:rsidRPr="00404877" w:rsidRDefault="00E36F87" w:rsidP="00E36F87">
            <w:pPr>
              <w:pStyle w:val="TableText"/>
              <w:jc w:val="right"/>
              <w:rPr>
                <w:b/>
                <w:szCs w:val="20"/>
              </w:rPr>
            </w:pPr>
            <w:r w:rsidRPr="00404877">
              <w:rPr>
                <w:b/>
                <w:szCs w:val="20"/>
              </w:rPr>
              <w:t>1.3</w:t>
            </w:r>
          </w:p>
        </w:tc>
        <w:tc>
          <w:tcPr>
            <w:tcW w:w="415" w:type="pct"/>
            <w:tcBorders>
              <w:top w:val="dotted" w:sz="4" w:space="0" w:color="auto"/>
              <w:left w:val="single" w:sz="4" w:space="0" w:color="auto"/>
              <w:bottom w:val="dotted" w:sz="4" w:space="0" w:color="auto"/>
              <w:right w:val="single" w:sz="4" w:space="0" w:color="auto"/>
            </w:tcBorders>
            <w:shd w:val="clear" w:color="auto" w:fill="auto"/>
            <w:noWrap/>
          </w:tcPr>
          <w:p w14:paraId="10C05BEF" w14:textId="77777777" w:rsidR="00C8664C" w:rsidRPr="00404877" w:rsidRDefault="00C8664C" w:rsidP="00E36F87">
            <w:pPr>
              <w:pStyle w:val="TableText"/>
              <w:jc w:val="right"/>
              <w:rPr>
                <w:b/>
                <w:szCs w:val="20"/>
              </w:rPr>
            </w:pPr>
            <w:r w:rsidRPr="00404877">
              <w:rPr>
                <w:b/>
                <w:szCs w:val="20"/>
              </w:rPr>
              <w:t>35</w:t>
            </w:r>
          </w:p>
        </w:tc>
        <w:tc>
          <w:tcPr>
            <w:tcW w:w="497" w:type="pct"/>
            <w:tcBorders>
              <w:top w:val="dotted" w:sz="4" w:space="0" w:color="auto"/>
              <w:left w:val="single" w:sz="4" w:space="0" w:color="auto"/>
              <w:bottom w:val="dotted" w:sz="4" w:space="0" w:color="auto"/>
              <w:right w:val="single" w:sz="4" w:space="0" w:color="auto"/>
            </w:tcBorders>
            <w:shd w:val="clear" w:color="auto" w:fill="auto"/>
            <w:noWrap/>
          </w:tcPr>
          <w:p w14:paraId="3E93A7AE" w14:textId="77777777" w:rsidR="00C8664C" w:rsidRPr="00404877" w:rsidRDefault="00C8664C" w:rsidP="00E36F87">
            <w:pPr>
              <w:pStyle w:val="TableText"/>
              <w:jc w:val="right"/>
              <w:rPr>
                <w:b/>
                <w:szCs w:val="20"/>
              </w:rPr>
            </w:pPr>
            <w:r w:rsidRPr="00404877">
              <w:rPr>
                <w:b/>
                <w:szCs w:val="20"/>
              </w:rPr>
              <w:t>145</w:t>
            </w:r>
          </w:p>
        </w:tc>
        <w:tc>
          <w:tcPr>
            <w:tcW w:w="415" w:type="pct"/>
            <w:tcBorders>
              <w:top w:val="dotted" w:sz="4" w:space="0" w:color="auto"/>
              <w:left w:val="single" w:sz="4" w:space="0" w:color="auto"/>
              <w:bottom w:val="dotted" w:sz="4" w:space="0" w:color="auto"/>
            </w:tcBorders>
            <w:shd w:val="clear" w:color="auto" w:fill="auto"/>
            <w:noWrap/>
          </w:tcPr>
          <w:p w14:paraId="41949F78" w14:textId="77777777" w:rsidR="00C8664C" w:rsidRPr="00404877" w:rsidRDefault="00C8664C" w:rsidP="00E36F87">
            <w:pPr>
              <w:pStyle w:val="TableText"/>
              <w:jc w:val="right"/>
              <w:rPr>
                <w:b/>
                <w:szCs w:val="20"/>
              </w:rPr>
            </w:pPr>
            <w:r w:rsidRPr="00404877">
              <w:rPr>
                <w:b/>
                <w:szCs w:val="20"/>
              </w:rPr>
              <w:t>180</w:t>
            </w:r>
          </w:p>
        </w:tc>
      </w:tr>
      <w:tr w:rsidR="00C8664C" w:rsidRPr="00B648A7" w14:paraId="37B52CF5" w14:textId="77777777" w:rsidTr="00404877">
        <w:trPr>
          <w:trHeight w:val="186"/>
        </w:trPr>
        <w:tc>
          <w:tcPr>
            <w:tcW w:w="800" w:type="pct"/>
            <w:tcBorders>
              <w:top w:val="dotted" w:sz="4" w:space="0" w:color="auto"/>
            </w:tcBorders>
            <w:shd w:val="clear" w:color="auto" w:fill="F2F2F2" w:themeFill="background1" w:themeFillShade="F2"/>
            <w:noWrap/>
            <w:vAlign w:val="bottom"/>
            <w:hideMark/>
          </w:tcPr>
          <w:p w14:paraId="5FAF7B41" w14:textId="77777777" w:rsidR="00C8664C" w:rsidRPr="00B648A7" w:rsidRDefault="00C8664C" w:rsidP="00C8664C">
            <w:pPr>
              <w:pStyle w:val="TableText"/>
            </w:pPr>
            <w:r w:rsidRPr="00B648A7">
              <w:t>NE Derbyshire</w:t>
            </w:r>
          </w:p>
        </w:tc>
        <w:tc>
          <w:tcPr>
            <w:tcW w:w="380" w:type="pct"/>
            <w:tcBorders>
              <w:top w:val="dotted" w:sz="4" w:space="0" w:color="auto"/>
              <w:right w:val="single" w:sz="4" w:space="0" w:color="auto"/>
            </w:tcBorders>
            <w:shd w:val="clear" w:color="auto" w:fill="auto"/>
            <w:noWrap/>
          </w:tcPr>
          <w:p w14:paraId="6A185FED" w14:textId="77777777" w:rsidR="00C8664C" w:rsidRPr="00404877" w:rsidRDefault="00C8664C" w:rsidP="00E36F87">
            <w:pPr>
              <w:pStyle w:val="TableText"/>
              <w:jc w:val="right"/>
              <w:rPr>
                <w:szCs w:val="20"/>
              </w:rPr>
            </w:pPr>
            <w:r w:rsidRPr="00404877">
              <w:rPr>
                <w:szCs w:val="20"/>
              </w:rPr>
              <w:t>310</w:t>
            </w:r>
          </w:p>
        </w:tc>
        <w:tc>
          <w:tcPr>
            <w:tcW w:w="497" w:type="pct"/>
            <w:tcBorders>
              <w:top w:val="dotted" w:sz="4" w:space="0" w:color="auto"/>
              <w:left w:val="single" w:sz="4" w:space="0" w:color="auto"/>
              <w:right w:val="single" w:sz="4" w:space="0" w:color="auto"/>
            </w:tcBorders>
            <w:shd w:val="clear" w:color="auto" w:fill="auto"/>
            <w:noWrap/>
          </w:tcPr>
          <w:p w14:paraId="4424F5D7" w14:textId="77777777" w:rsidR="00C8664C" w:rsidRPr="00404877" w:rsidRDefault="00C8664C" w:rsidP="00E36F87">
            <w:pPr>
              <w:pStyle w:val="TableText"/>
              <w:jc w:val="right"/>
              <w:rPr>
                <w:szCs w:val="20"/>
              </w:rPr>
            </w:pPr>
            <w:r w:rsidRPr="00404877">
              <w:rPr>
                <w:szCs w:val="20"/>
              </w:rPr>
              <w:t>235</w:t>
            </w:r>
          </w:p>
        </w:tc>
        <w:tc>
          <w:tcPr>
            <w:tcW w:w="439" w:type="pct"/>
            <w:tcBorders>
              <w:top w:val="dotted" w:sz="4" w:space="0" w:color="auto"/>
              <w:left w:val="single" w:sz="4" w:space="0" w:color="auto"/>
              <w:right w:val="single" w:sz="4" w:space="0" w:color="auto"/>
            </w:tcBorders>
            <w:shd w:val="clear" w:color="auto" w:fill="auto"/>
            <w:noWrap/>
          </w:tcPr>
          <w:p w14:paraId="58F824C7" w14:textId="77777777" w:rsidR="00C8664C" w:rsidRPr="00404877" w:rsidRDefault="00C8664C" w:rsidP="00E36F87">
            <w:pPr>
              <w:pStyle w:val="TableText"/>
              <w:jc w:val="right"/>
              <w:rPr>
                <w:szCs w:val="20"/>
              </w:rPr>
            </w:pPr>
            <w:r w:rsidRPr="00404877">
              <w:rPr>
                <w:szCs w:val="20"/>
              </w:rPr>
              <w:t>545</w:t>
            </w:r>
          </w:p>
        </w:tc>
        <w:tc>
          <w:tcPr>
            <w:tcW w:w="471" w:type="pct"/>
            <w:tcBorders>
              <w:top w:val="dotted" w:sz="4" w:space="0" w:color="auto"/>
              <w:left w:val="single" w:sz="4" w:space="0" w:color="auto"/>
              <w:right w:val="single" w:sz="4" w:space="0" w:color="auto"/>
            </w:tcBorders>
            <w:shd w:val="clear" w:color="auto" w:fill="auto"/>
            <w:noWrap/>
          </w:tcPr>
          <w:p w14:paraId="42A7C0CE" w14:textId="73771028" w:rsidR="00C8664C" w:rsidRPr="00404877" w:rsidRDefault="00E36F87" w:rsidP="00E36F87">
            <w:pPr>
              <w:pStyle w:val="TableText"/>
              <w:jc w:val="right"/>
              <w:rPr>
                <w:szCs w:val="20"/>
              </w:rPr>
            </w:pPr>
            <w:r w:rsidRPr="00404877">
              <w:rPr>
                <w:szCs w:val="20"/>
              </w:rPr>
              <w:t>0.6</w:t>
            </w:r>
          </w:p>
        </w:tc>
        <w:tc>
          <w:tcPr>
            <w:tcW w:w="510" w:type="pct"/>
            <w:tcBorders>
              <w:top w:val="dotted" w:sz="4" w:space="0" w:color="auto"/>
              <w:left w:val="single" w:sz="4" w:space="0" w:color="auto"/>
              <w:right w:val="single" w:sz="4" w:space="0" w:color="auto"/>
            </w:tcBorders>
            <w:shd w:val="clear" w:color="auto" w:fill="auto"/>
            <w:noWrap/>
          </w:tcPr>
          <w:p w14:paraId="389C88DC" w14:textId="4170BB15" w:rsidR="00C8664C" w:rsidRPr="00404877" w:rsidRDefault="00E36F87" w:rsidP="00E36F87">
            <w:pPr>
              <w:pStyle w:val="TableText"/>
              <w:jc w:val="right"/>
              <w:rPr>
                <w:szCs w:val="20"/>
              </w:rPr>
            </w:pPr>
            <w:r w:rsidRPr="00404877">
              <w:rPr>
                <w:szCs w:val="20"/>
              </w:rPr>
              <w:t>0.4</w:t>
            </w:r>
          </w:p>
        </w:tc>
        <w:tc>
          <w:tcPr>
            <w:tcW w:w="574" w:type="pct"/>
            <w:tcBorders>
              <w:top w:val="dotted" w:sz="4" w:space="0" w:color="auto"/>
              <w:left w:val="single" w:sz="4" w:space="0" w:color="auto"/>
              <w:right w:val="single" w:sz="4" w:space="0" w:color="auto"/>
            </w:tcBorders>
            <w:shd w:val="clear" w:color="auto" w:fill="auto"/>
            <w:noWrap/>
          </w:tcPr>
          <w:p w14:paraId="683B3A95" w14:textId="05B3816E" w:rsidR="00C8664C" w:rsidRPr="00404877" w:rsidRDefault="00E36F87" w:rsidP="00E36F87">
            <w:pPr>
              <w:pStyle w:val="TableText"/>
              <w:jc w:val="right"/>
              <w:rPr>
                <w:szCs w:val="20"/>
              </w:rPr>
            </w:pPr>
            <w:r w:rsidRPr="00404877">
              <w:rPr>
                <w:szCs w:val="20"/>
              </w:rPr>
              <w:t>0.5</w:t>
            </w:r>
          </w:p>
        </w:tc>
        <w:tc>
          <w:tcPr>
            <w:tcW w:w="415" w:type="pct"/>
            <w:tcBorders>
              <w:top w:val="dotted" w:sz="4" w:space="0" w:color="auto"/>
              <w:left w:val="single" w:sz="4" w:space="0" w:color="auto"/>
              <w:right w:val="single" w:sz="4" w:space="0" w:color="auto"/>
            </w:tcBorders>
            <w:shd w:val="clear" w:color="auto" w:fill="auto"/>
            <w:noWrap/>
          </w:tcPr>
          <w:p w14:paraId="43435E17" w14:textId="77777777" w:rsidR="00C8664C" w:rsidRPr="00404877" w:rsidRDefault="00C8664C" w:rsidP="00E36F87">
            <w:pPr>
              <w:pStyle w:val="TableText"/>
              <w:jc w:val="right"/>
              <w:rPr>
                <w:szCs w:val="20"/>
              </w:rPr>
            </w:pPr>
            <w:r w:rsidRPr="00404877">
              <w:rPr>
                <w:szCs w:val="20"/>
              </w:rPr>
              <w:t>-40</w:t>
            </w:r>
          </w:p>
        </w:tc>
        <w:tc>
          <w:tcPr>
            <w:tcW w:w="497" w:type="pct"/>
            <w:tcBorders>
              <w:top w:val="dotted" w:sz="4" w:space="0" w:color="auto"/>
              <w:left w:val="single" w:sz="4" w:space="0" w:color="auto"/>
              <w:right w:val="single" w:sz="4" w:space="0" w:color="auto"/>
            </w:tcBorders>
            <w:shd w:val="clear" w:color="auto" w:fill="auto"/>
            <w:noWrap/>
          </w:tcPr>
          <w:p w14:paraId="0A7D6AC8" w14:textId="77777777" w:rsidR="00C8664C" w:rsidRPr="00404877" w:rsidRDefault="00C8664C" w:rsidP="00E36F87">
            <w:pPr>
              <w:pStyle w:val="TableText"/>
              <w:jc w:val="right"/>
              <w:rPr>
                <w:szCs w:val="20"/>
              </w:rPr>
            </w:pPr>
            <w:r w:rsidRPr="00404877">
              <w:rPr>
                <w:szCs w:val="20"/>
              </w:rPr>
              <w:t>0</w:t>
            </w:r>
          </w:p>
        </w:tc>
        <w:tc>
          <w:tcPr>
            <w:tcW w:w="415" w:type="pct"/>
            <w:tcBorders>
              <w:top w:val="dotted" w:sz="4" w:space="0" w:color="auto"/>
              <w:left w:val="single" w:sz="4" w:space="0" w:color="auto"/>
            </w:tcBorders>
            <w:shd w:val="clear" w:color="auto" w:fill="auto"/>
            <w:noWrap/>
          </w:tcPr>
          <w:p w14:paraId="087626A5" w14:textId="77777777" w:rsidR="00C8664C" w:rsidRPr="00404877" w:rsidRDefault="00C8664C" w:rsidP="00E36F87">
            <w:pPr>
              <w:pStyle w:val="TableText"/>
              <w:jc w:val="right"/>
              <w:rPr>
                <w:szCs w:val="20"/>
              </w:rPr>
            </w:pPr>
            <w:r w:rsidRPr="00404877">
              <w:rPr>
                <w:szCs w:val="20"/>
              </w:rPr>
              <w:t>-40</w:t>
            </w:r>
          </w:p>
        </w:tc>
      </w:tr>
    </w:tbl>
    <w:p w14:paraId="3C8A8281" w14:textId="7CA7C272" w:rsidR="00C8664C" w:rsidRPr="00B648A7" w:rsidRDefault="00C8664C" w:rsidP="00404877">
      <w:pPr>
        <w:pStyle w:val="TableGraphSource"/>
      </w:pPr>
      <w:r w:rsidRPr="00B648A7">
        <w:t>So</w:t>
      </w:r>
      <w:r>
        <w:t>urce: NOMIS</w:t>
      </w:r>
      <w:r w:rsidR="00946A96">
        <w:t>.</w:t>
      </w:r>
    </w:p>
    <w:p w14:paraId="28BD5DFD" w14:textId="77777777" w:rsidR="00C8664C" w:rsidRPr="00B648A7" w:rsidRDefault="00C8664C" w:rsidP="0061089E">
      <w:pPr>
        <w:pStyle w:val="Heading2"/>
      </w:pPr>
      <w:bookmarkStart w:id="64" w:name="_Ref369873806"/>
      <w:bookmarkStart w:id="65" w:name="_Toc373151673"/>
      <w:r w:rsidRPr="00B648A7">
        <w:lastRenderedPageBreak/>
        <w:t>Demand processes</w:t>
      </w:r>
      <w:bookmarkEnd w:id="64"/>
      <w:bookmarkEnd w:id="65"/>
    </w:p>
    <w:p w14:paraId="03CB858F" w14:textId="77777777" w:rsidR="00C8664C" w:rsidRPr="00B648A7" w:rsidRDefault="00C8664C" w:rsidP="0061089E">
      <w:pPr>
        <w:pStyle w:val="Heading3"/>
      </w:pPr>
      <w:bookmarkStart w:id="66" w:name="_Toc373151674"/>
      <w:r w:rsidRPr="00B648A7">
        <w:t>House Price</w:t>
      </w:r>
      <w:r>
        <w:t>s</w:t>
      </w:r>
      <w:r w:rsidRPr="00B648A7">
        <w:t xml:space="preserve"> </w:t>
      </w:r>
      <w:bookmarkEnd w:id="66"/>
    </w:p>
    <w:p w14:paraId="31CF7FD7" w14:textId="209C725F" w:rsidR="00C8664C" w:rsidRPr="00B648A7" w:rsidRDefault="00C8664C" w:rsidP="007D77C8">
      <w:pPr>
        <w:pStyle w:val="Paragraph"/>
        <w:numPr>
          <w:ilvl w:val="0"/>
          <w:numId w:val="17"/>
        </w:numPr>
      </w:pPr>
      <w:r>
        <w:t xml:space="preserve">Both </w:t>
      </w:r>
      <w:r w:rsidRPr="00B648A7">
        <w:t>Sheffield</w:t>
      </w:r>
      <w:r>
        <w:t xml:space="preserve"> and Rotherham have seen substantial increases in house </w:t>
      </w:r>
      <w:r w:rsidR="00946A96">
        <w:t xml:space="preserve">prices in the last five years. </w:t>
      </w:r>
      <w:r>
        <w:t xml:space="preserve">Table </w:t>
      </w:r>
      <w:r w:rsidR="001A42D0" w:rsidRPr="00AB5167">
        <w:t>4.7</w:t>
      </w:r>
      <w:r w:rsidRPr="00AB5167">
        <w:t xml:space="preserve"> be</w:t>
      </w:r>
      <w:r>
        <w:t>low shows that median prices (for all properties) increased by 23</w:t>
      </w:r>
      <w:r w:rsidR="00866947">
        <w:t xml:space="preserve"> per cent</w:t>
      </w:r>
      <w:r>
        <w:t xml:space="preserve"> in Sheffield and 13</w:t>
      </w:r>
      <w:r w:rsidR="00866947">
        <w:t xml:space="preserve"> per cent</w:t>
      </w:r>
      <w:r>
        <w:t xml:space="preserve"> in </w:t>
      </w:r>
      <w:r w:rsidRPr="006A5148">
        <w:t>Rotherham between the period 2012-13 and 2017-18.</w:t>
      </w:r>
      <w:r w:rsidR="00946A96">
        <w:t xml:space="preserve"> </w:t>
      </w:r>
      <w:r>
        <w:t xml:space="preserve">The </w:t>
      </w:r>
      <w:r w:rsidRPr="00B648A7">
        <w:t>HM Land Registry</w:t>
      </w:r>
      <w:r>
        <w:t>’s House Price Index (HPI) provides mix-</w:t>
      </w:r>
      <w:r w:rsidRPr="00B648A7">
        <w:t>adjusted average sale price in</w:t>
      </w:r>
      <w:r>
        <w:t xml:space="preserve">formation to account for the varying values of flats, terraces, semi-detached and detached properties. Average prices for the month March 2018 </w:t>
      </w:r>
      <w:r w:rsidR="00261232">
        <w:t>show</w:t>
      </w:r>
      <w:r>
        <w:t xml:space="preserve"> the significant growth in prices that has taken place in Sheffield</w:t>
      </w:r>
      <w:r w:rsidRPr="00B648A7">
        <w:t>.</w:t>
      </w:r>
      <w:r>
        <w:t xml:space="preserve"> In Rotherham price growth has been less pronounced and was among the lowest in the SCR during this period.</w:t>
      </w:r>
      <w:r w:rsidR="00C355C8">
        <w:t xml:space="preserve"> Factors underpinning this trend are likely to be complex but may include a combination of affordability/local incomes, land values, and the balance between new build (first sales) and resales in each area.</w:t>
      </w:r>
    </w:p>
    <w:p w14:paraId="00681A20" w14:textId="77777777" w:rsidR="00C8664C" w:rsidRPr="00B648A7" w:rsidRDefault="00C8664C" w:rsidP="00C8664C">
      <w:pPr>
        <w:pStyle w:val="TableGraphheading"/>
      </w:pPr>
      <w:bookmarkStart w:id="67" w:name="_Ref369871714"/>
      <w:bookmarkStart w:id="68" w:name="_Toc373151775"/>
      <w:r w:rsidRPr="00670E9B">
        <w:t xml:space="preserve">Table </w:t>
      </w:r>
      <w:r w:rsidR="00670E9B" w:rsidRPr="00670E9B">
        <w:t>4.7</w:t>
      </w:r>
      <w:r w:rsidRPr="00670E9B">
        <w:t xml:space="preserve">: </w:t>
      </w:r>
      <w:r w:rsidRPr="006A5148">
        <w:t>Median and average house prices for Sheffield, Rotherham and selected districts</w:t>
      </w:r>
      <w:bookmarkEnd w:id="67"/>
      <w:bookmarkEnd w:id="68"/>
      <w:r w:rsidRPr="006A5148">
        <w:t xml:space="preserve"> (2013-</w:t>
      </w:r>
      <w:r w:rsidRPr="00CB367D">
        <w:t>2018)</w:t>
      </w:r>
    </w:p>
    <w:tbl>
      <w:tblPr>
        <w:tblW w:w="8598" w:type="dxa"/>
        <w:tblInd w:w="72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94"/>
        <w:gridCol w:w="1424"/>
        <w:gridCol w:w="1076"/>
        <w:gridCol w:w="1076"/>
        <w:gridCol w:w="1076"/>
        <w:gridCol w:w="1076"/>
        <w:gridCol w:w="1076"/>
      </w:tblGrid>
      <w:tr w:rsidR="00C8664C" w:rsidRPr="00EA441D" w14:paraId="0D2B1309" w14:textId="77777777" w:rsidTr="00DB0338">
        <w:trPr>
          <w:trHeight w:val="510"/>
        </w:trPr>
        <w:tc>
          <w:tcPr>
            <w:tcW w:w="1794"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34BEE7E3" w14:textId="77777777" w:rsidR="00C8664C" w:rsidRPr="00404877" w:rsidRDefault="00C8664C" w:rsidP="00C8664C">
            <w:pPr>
              <w:pStyle w:val="TableText"/>
              <w:jc w:val="center"/>
              <w:rPr>
                <w:b/>
                <w:szCs w:val="20"/>
                <w:lang w:eastAsia="en-GB"/>
              </w:rPr>
            </w:pPr>
          </w:p>
        </w:tc>
        <w:tc>
          <w:tcPr>
            <w:tcW w:w="14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AD2B407" w14:textId="77777777" w:rsidR="00C8664C" w:rsidRPr="00404877" w:rsidRDefault="00C8664C" w:rsidP="00E36F87">
            <w:pPr>
              <w:pStyle w:val="TableText"/>
              <w:jc w:val="right"/>
              <w:rPr>
                <w:b/>
                <w:szCs w:val="20"/>
                <w:lang w:eastAsia="en-GB"/>
              </w:rPr>
            </w:pPr>
            <w:r w:rsidRPr="00404877">
              <w:rPr>
                <w:b/>
                <w:szCs w:val="20"/>
                <w:lang w:eastAsia="en-GB"/>
              </w:rPr>
              <w:t>Median price (year to Mar 2013)</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0513A20" w14:textId="77777777" w:rsidR="00C8664C" w:rsidRPr="00404877" w:rsidRDefault="00C8664C" w:rsidP="00E36F87">
            <w:pPr>
              <w:pStyle w:val="TableText"/>
              <w:jc w:val="right"/>
              <w:rPr>
                <w:b/>
                <w:szCs w:val="20"/>
                <w:lang w:eastAsia="en-GB"/>
              </w:rPr>
            </w:pPr>
            <w:r w:rsidRPr="00404877">
              <w:rPr>
                <w:b/>
                <w:szCs w:val="20"/>
                <w:lang w:eastAsia="en-GB"/>
              </w:rPr>
              <w:t>Median price (year to Mar 2018)</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72F9F56" w14:textId="6D5FC9CD" w:rsidR="00C8664C" w:rsidRPr="00404877" w:rsidRDefault="00C8664C" w:rsidP="00E36F87">
            <w:pPr>
              <w:pStyle w:val="TableText"/>
              <w:jc w:val="right"/>
              <w:rPr>
                <w:b/>
                <w:i/>
                <w:iCs/>
                <w:szCs w:val="20"/>
                <w:lang w:eastAsia="en-GB"/>
              </w:rPr>
            </w:pPr>
            <w:r w:rsidRPr="00404877">
              <w:rPr>
                <w:b/>
                <w:i/>
                <w:iCs/>
                <w:szCs w:val="20"/>
                <w:lang w:eastAsia="en-GB"/>
              </w:rPr>
              <w:t>Median price 5</w:t>
            </w:r>
            <w:r w:rsidR="00CB367D">
              <w:rPr>
                <w:b/>
                <w:i/>
                <w:iCs/>
                <w:szCs w:val="20"/>
                <w:lang w:eastAsia="en-GB"/>
              </w:rPr>
              <w:t xml:space="preserve"> </w:t>
            </w:r>
            <w:r w:rsidRPr="00404877">
              <w:rPr>
                <w:b/>
                <w:i/>
                <w:iCs/>
                <w:szCs w:val="20"/>
                <w:lang w:eastAsia="en-GB"/>
              </w:rPr>
              <w:t>y</w:t>
            </w:r>
            <w:r w:rsidR="00CB367D">
              <w:rPr>
                <w:b/>
                <w:i/>
                <w:iCs/>
                <w:szCs w:val="20"/>
                <w:lang w:eastAsia="en-GB"/>
              </w:rPr>
              <w:t>ea</w:t>
            </w:r>
            <w:r w:rsidRPr="00404877">
              <w:rPr>
                <w:b/>
                <w:i/>
                <w:iCs/>
                <w:szCs w:val="20"/>
                <w:lang w:eastAsia="en-GB"/>
              </w:rPr>
              <w:t>r % change</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9008B8C" w14:textId="480D8117" w:rsidR="00C8664C" w:rsidRPr="00404877" w:rsidRDefault="00C8664C" w:rsidP="00E36F87">
            <w:pPr>
              <w:pStyle w:val="TableText"/>
              <w:jc w:val="right"/>
              <w:rPr>
                <w:b/>
                <w:szCs w:val="20"/>
                <w:lang w:eastAsia="en-GB"/>
              </w:rPr>
            </w:pPr>
            <w:r w:rsidRPr="00404877">
              <w:rPr>
                <w:b/>
                <w:szCs w:val="20"/>
                <w:lang w:eastAsia="en-GB"/>
              </w:rPr>
              <w:t>Ave price March 201</w:t>
            </w:r>
            <w:r w:rsidR="00E36F87" w:rsidRPr="00404877">
              <w:rPr>
                <w:b/>
                <w:szCs w:val="20"/>
                <w:lang w:eastAsia="en-GB"/>
              </w:rPr>
              <w:t>3</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4F64384" w14:textId="77777777" w:rsidR="00C8664C" w:rsidRPr="00404877" w:rsidRDefault="00C8664C" w:rsidP="00E36F87">
            <w:pPr>
              <w:pStyle w:val="TableText"/>
              <w:jc w:val="right"/>
              <w:rPr>
                <w:b/>
                <w:szCs w:val="20"/>
                <w:lang w:eastAsia="en-GB"/>
              </w:rPr>
            </w:pPr>
            <w:r w:rsidRPr="00404877">
              <w:rPr>
                <w:b/>
                <w:szCs w:val="20"/>
                <w:lang w:eastAsia="en-GB"/>
              </w:rPr>
              <w:t>Ave price March 2018</w:t>
            </w:r>
          </w:p>
        </w:tc>
        <w:tc>
          <w:tcPr>
            <w:tcW w:w="1076" w:type="dxa"/>
            <w:tcBorders>
              <w:top w:val="single" w:sz="4" w:space="0" w:color="auto"/>
              <w:left w:val="single" w:sz="4" w:space="0" w:color="auto"/>
              <w:bottom w:val="single" w:sz="4" w:space="0" w:color="auto"/>
            </w:tcBorders>
            <w:shd w:val="clear" w:color="auto" w:fill="D9D9D9" w:themeFill="background1" w:themeFillShade="D9"/>
            <w:vAlign w:val="bottom"/>
            <w:hideMark/>
          </w:tcPr>
          <w:p w14:paraId="4688E7A2" w14:textId="686C6B61" w:rsidR="00C8664C" w:rsidRPr="00404877" w:rsidRDefault="00C8664C" w:rsidP="00E36F87">
            <w:pPr>
              <w:pStyle w:val="TableText"/>
              <w:jc w:val="right"/>
              <w:rPr>
                <w:b/>
                <w:i/>
                <w:iCs/>
                <w:szCs w:val="20"/>
                <w:lang w:eastAsia="en-GB"/>
              </w:rPr>
            </w:pPr>
            <w:r w:rsidRPr="00404877">
              <w:rPr>
                <w:b/>
                <w:i/>
                <w:iCs/>
                <w:szCs w:val="20"/>
                <w:lang w:eastAsia="en-GB"/>
              </w:rPr>
              <w:t>Ave price 5 y</w:t>
            </w:r>
            <w:r w:rsidR="00CB367D">
              <w:rPr>
                <w:b/>
                <w:i/>
                <w:iCs/>
                <w:szCs w:val="20"/>
                <w:lang w:eastAsia="en-GB"/>
              </w:rPr>
              <w:t>ea</w:t>
            </w:r>
            <w:r w:rsidRPr="00404877">
              <w:rPr>
                <w:b/>
                <w:i/>
                <w:iCs/>
                <w:szCs w:val="20"/>
                <w:lang w:eastAsia="en-GB"/>
              </w:rPr>
              <w:t>r % change</w:t>
            </w:r>
          </w:p>
        </w:tc>
      </w:tr>
      <w:tr w:rsidR="00C8664C" w:rsidRPr="00EA441D" w14:paraId="5E5FBF21" w14:textId="77777777" w:rsidTr="00DB0338">
        <w:trPr>
          <w:trHeight w:val="255"/>
        </w:trPr>
        <w:tc>
          <w:tcPr>
            <w:tcW w:w="1794" w:type="dxa"/>
            <w:tcBorders>
              <w:top w:val="single" w:sz="4" w:space="0" w:color="auto"/>
              <w:bottom w:val="dotted" w:sz="4" w:space="0" w:color="auto"/>
              <w:right w:val="single" w:sz="4" w:space="0" w:color="auto"/>
            </w:tcBorders>
            <w:shd w:val="clear" w:color="auto" w:fill="F2F2F2" w:themeFill="background1" w:themeFillShade="F2"/>
            <w:noWrap/>
            <w:vAlign w:val="bottom"/>
            <w:hideMark/>
          </w:tcPr>
          <w:p w14:paraId="48860A4C" w14:textId="77777777" w:rsidR="00C8664C" w:rsidRPr="00404877" w:rsidRDefault="00C8664C" w:rsidP="00C8664C">
            <w:pPr>
              <w:pStyle w:val="TableText"/>
              <w:rPr>
                <w:szCs w:val="20"/>
                <w:lang w:eastAsia="en-GB"/>
              </w:rPr>
            </w:pPr>
            <w:r w:rsidRPr="00404877">
              <w:rPr>
                <w:szCs w:val="20"/>
                <w:lang w:eastAsia="en-GB"/>
              </w:rPr>
              <w:t>Barnsley</w:t>
            </w:r>
          </w:p>
        </w:tc>
        <w:tc>
          <w:tcPr>
            <w:tcW w:w="142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945F121" w14:textId="77777777" w:rsidR="00C8664C" w:rsidRPr="00404877" w:rsidRDefault="00C8664C" w:rsidP="00E36F87">
            <w:pPr>
              <w:pStyle w:val="TableText"/>
              <w:jc w:val="right"/>
              <w:rPr>
                <w:szCs w:val="20"/>
                <w:lang w:eastAsia="en-GB"/>
              </w:rPr>
            </w:pPr>
            <w:r w:rsidRPr="00404877">
              <w:rPr>
                <w:szCs w:val="20"/>
                <w:lang w:eastAsia="en-GB"/>
              </w:rPr>
              <w:t>104,950</w:t>
            </w:r>
          </w:p>
        </w:tc>
        <w:tc>
          <w:tcPr>
            <w:tcW w:w="107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B4071ED" w14:textId="77777777" w:rsidR="00C8664C" w:rsidRPr="00404877" w:rsidRDefault="00C8664C" w:rsidP="00E36F87">
            <w:pPr>
              <w:pStyle w:val="TableText"/>
              <w:jc w:val="right"/>
              <w:rPr>
                <w:szCs w:val="20"/>
                <w:lang w:eastAsia="en-GB"/>
              </w:rPr>
            </w:pPr>
            <w:r w:rsidRPr="00404877">
              <w:rPr>
                <w:szCs w:val="20"/>
                <w:lang w:eastAsia="en-GB"/>
              </w:rPr>
              <w:t>126,500</w:t>
            </w:r>
          </w:p>
        </w:tc>
        <w:tc>
          <w:tcPr>
            <w:tcW w:w="107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25F835E" w14:textId="329936B3" w:rsidR="00C8664C" w:rsidRPr="00404877" w:rsidRDefault="00E36F87" w:rsidP="00E36F87">
            <w:pPr>
              <w:pStyle w:val="TableText"/>
              <w:jc w:val="right"/>
              <w:rPr>
                <w:i/>
                <w:szCs w:val="20"/>
                <w:lang w:eastAsia="en-GB"/>
              </w:rPr>
            </w:pPr>
            <w:r w:rsidRPr="00404877">
              <w:rPr>
                <w:i/>
                <w:szCs w:val="20"/>
                <w:lang w:eastAsia="en-GB"/>
              </w:rPr>
              <w:t>21</w:t>
            </w:r>
          </w:p>
        </w:tc>
        <w:tc>
          <w:tcPr>
            <w:tcW w:w="107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53F60C6" w14:textId="77777777" w:rsidR="00C8664C" w:rsidRPr="00404877" w:rsidRDefault="00C8664C" w:rsidP="00E36F87">
            <w:pPr>
              <w:pStyle w:val="TableText"/>
              <w:jc w:val="right"/>
              <w:rPr>
                <w:szCs w:val="20"/>
                <w:lang w:eastAsia="en-GB"/>
              </w:rPr>
            </w:pPr>
            <w:r w:rsidRPr="00404877">
              <w:rPr>
                <w:szCs w:val="20"/>
                <w:lang w:eastAsia="en-GB"/>
              </w:rPr>
              <w:t>97,794</w:t>
            </w:r>
          </w:p>
        </w:tc>
        <w:tc>
          <w:tcPr>
            <w:tcW w:w="107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B706B8A" w14:textId="77777777" w:rsidR="00C8664C" w:rsidRPr="00404877" w:rsidRDefault="00C8664C" w:rsidP="00E36F87">
            <w:pPr>
              <w:pStyle w:val="TableText"/>
              <w:jc w:val="right"/>
              <w:rPr>
                <w:szCs w:val="20"/>
                <w:lang w:eastAsia="en-GB"/>
              </w:rPr>
            </w:pPr>
            <w:r w:rsidRPr="00404877">
              <w:rPr>
                <w:szCs w:val="20"/>
                <w:lang w:eastAsia="en-GB"/>
              </w:rPr>
              <w:t>118,072</w:t>
            </w:r>
          </w:p>
        </w:tc>
        <w:tc>
          <w:tcPr>
            <w:tcW w:w="1076" w:type="dxa"/>
            <w:tcBorders>
              <w:top w:val="single" w:sz="4" w:space="0" w:color="auto"/>
              <w:left w:val="single" w:sz="4" w:space="0" w:color="auto"/>
              <w:bottom w:val="dotted" w:sz="4" w:space="0" w:color="auto"/>
            </w:tcBorders>
            <w:shd w:val="clear" w:color="auto" w:fill="auto"/>
            <w:noWrap/>
            <w:vAlign w:val="bottom"/>
            <w:hideMark/>
          </w:tcPr>
          <w:p w14:paraId="12DA5E49" w14:textId="666DB82E" w:rsidR="00C8664C" w:rsidRPr="00404877" w:rsidRDefault="00C8664C" w:rsidP="00E36F87">
            <w:pPr>
              <w:pStyle w:val="TableText"/>
              <w:jc w:val="right"/>
              <w:rPr>
                <w:i/>
                <w:szCs w:val="20"/>
                <w:lang w:eastAsia="en-GB"/>
              </w:rPr>
            </w:pPr>
            <w:r w:rsidRPr="00404877">
              <w:rPr>
                <w:i/>
                <w:szCs w:val="20"/>
                <w:lang w:eastAsia="en-GB"/>
              </w:rPr>
              <w:t>2</w:t>
            </w:r>
            <w:r w:rsidR="00E36F87" w:rsidRPr="00404877">
              <w:rPr>
                <w:i/>
                <w:szCs w:val="20"/>
                <w:lang w:eastAsia="en-GB"/>
              </w:rPr>
              <w:t>1</w:t>
            </w:r>
          </w:p>
        </w:tc>
      </w:tr>
      <w:tr w:rsidR="00C8664C" w:rsidRPr="00EA441D" w14:paraId="68C0CD1C"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1A344010" w14:textId="77777777" w:rsidR="00C8664C" w:rsidRPr="00404877" w:rsidRDefault="00C8664C" w:rsidP="00C8664C">
            <w:pPr>
              <w:pStyle w:val="TableText"/>
              <w:rPr>
                <w:szCs w:val="20"/>
                <w:lang w:eastAsia="en-GB"/>
              </w:rPr>
            </w:pPr>
            <w:r w:rsidRPr="00404877">
              <w:rPr>
                <w:szCs w:val="20"/>
                <w:lang w:eastAsia="en-GB"/>
              </w:rPr>
              <w:t>Doncaster</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18A6EF1" w14:textId="77777777" w:rsidR="00C8664C" w:rsidRPr="00404877" w:rsidRDefault="00C8664C" w:rsidP="00E36F87">
            <w:pPr>
              <w:pStyle w:val="TableText"/>
              <w:jc w:val="right"/>
              <w:rPr>
                <w:szCs w:val="20"/>
                <w:lang w:eastAsia="en-GB"/>
              </w:rPr>
            </w:pPr>
            <w:r w:rsidRPr="00404877">
              <w:rPr>
                <w:szCs w:val="20"/>
                <w:lang w:eastAsia="en-GB"/>
              </w:rPr>
              <w:t>110,000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6CEF82F" w14:textId="77777777" w:rsidR="00C8664C" w:rsidRPr="00404877" w:rsidRDefault="00C8664C" w:rsidP="00E36F87">
            <w:pPr>
              <w:pStyle w:val="TableText"/>
              <w:jc w:val="right"/>
              <w:rPr>
                <w:szCs w:val="20"/>
                <w:lang w:eastAsia="en-GB"/>
              </w:rPr>
            </w:pPr>
            <w:r w:rsidRPr="00404877">
              <w:rPr>
                <w:szCs w:val="20"/>
                <w:lang w:eastAsia="en-GB"/>
              </w:rPr>
              <w:t>128,000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D13D461" w14:textId="7A29DC45" w:rsidR="00C8664C" w:rsidRPr="00404877" w:rsidRDefault="00E36F87" w:rsidP="00E36F87">
            <w:pPr>
              <w:pStyle w:val="TableText"/>
              <w:jc w:val="right"/>
              <w:rPr>
                <w:i/>
                <w:szCs w:val="20"/>
                <w:lang w:eastAsia="en-GB"/>
              </w:rPr>
            </w:pPr>
            <w:r w:rsidRPr="00404877">
              <w:rPr>
                <w:i/>
                <w:szCs w:val="20"/>
                <w:lang w:eastAsia="en-GB"/>
              </w:rPr>
              <w:t>16</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C754A6" w14:textId="77777777" w:rsidR="00C8664C" w:rsidRPr="00404877" w:rsidRDefault="00C8664C" w:rsidP="00E36F87">
            <w:pPr>
              <w:pStyle w:val="TableText"/>
              <w:jc w:val="right"/>
              <w:rPr>
                <w:szCs w:val="20"/>
                <w:lang w:eastAsia="en-GB"/>
              </w:rPr>
            </w:pPr>
            <w:r w:rsidRPr="00404877">
              <w:rPr>
                <w:szCs w:val="20"/>
                <w:lang w:eastAsia="en-GB"/>
              </w:rPr>
              <w:t>104,585</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071BC1" w14:textId="77777777" w:rsidR="00C8664C" w:rsidRPr="00404877" w:rsidRDefault="00C8664C" w:rsidP="00E36F87">
            <w:pPr>
              <w:pStyle w:val="TableText"/>
              <w:jc w:val="right"/>
              <w:rPr>
                <w:szCs w:val="20"/>
                <w:lang w:eastAsia="en-GB"/>
              </w:rPr>
            </w:pPr>
            <w:r w:rsidRPr="00404877">
              <w:rPr>
                <w:szCs w:val="20"/>
                <w:lang w:eastAsia="en-GB"/>
              </w:rPr>
              <w:t>122,768</w:t>
            </w:r>
          </w:p>
        </w:tc>
        <w:tc>
          <w:tcPr>
            <w:tcW w:w="1076" w:type="dxa"/>
            <w:tcBorders>
              <w:top w:val="dotted" w:sz="4" w:space="0" w:color="auto"/>
              <w:left w:val="single" w:sz="4" w:space="0" w:color="auto"/>
              <w:bottom w:val="dotted" w:sz="4" w:space="0" w:color="auto"/>
            </w:tcBorders>
            <w:shd w:val="clear" w:color="auto" w:fill="auto"/>
            <w:noWrap/>
            <w:vAlign w:val="bottom"/>
            <w:hideMark/>
          </w:tcPr>
          <w:p w14:paraId="79C07E78" w14:textId="16B2D78D" w:rsidR="00C8664C" w:rsidRPr="00404877" w:rsidRDefault="00E36F87" w:rsidP="00E36F87">
            <w:pPr>
              <w:pStyle w:val="TableText"/>
              <w:jc w:val="right"/>
              <w:rPr>
                <w:i/>
                <w:szCs w:val="20"/>
                <w:lang w:eastAsia="en-GB"/>
              </w:rPr>
            </w:pPr>
            <w:r w:rsidRPr="00404877">
              <w:rPr>
                <w:i/>
                <w:szCs w:val="20"/>
                <w:lang w:eastAsia="en-GB"/>
              </w:rPr>
              <w:t>17</w:t>
            </w:r>
          </w:p>
        </w:tc>
      </w:tr>
      <w:tr w:rsidR="00C8664C" w:rsidRPr="00EA441D" w14:paraId="5A047F71"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47898D41" w14:textId="77777777" w:rsidR="00C8664C" w:rsidRPr="00404877" w:rsidRDefault="00C8664C" w:rsidP="00C8664C">
            <w:pPr>
              <w:pStyle w:val="TableText"/>
              <w:rPr>
                <w:b/>
                <w:szCs w:val="20"/>
                <w:lang w:eastAsia="en-GB"/>
              </w:rPr>
            </w:pPr>
            <w:r w:rsidRPr="00404877">
              <w:rPr>
                <w:b/>
                <w:szCs w:val="20"/>
                <w:lang w:eastAsia="en-GB"/>
              </w:rPr>
              <w:t>Rotherham</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2FCC78A" w14:textId="77777777" w:rsidR="00C8664C" w:rsidRPr="00404877" w:rsidRDefault="00C8664C" w:rsidP="00E36F87">
            <w:pPr>
              <w:pStyle w:val="TableText"/>
              <w:jc w:val="right"/>
              <w:rPr>
                <w:b/>
                <w:szCs w:val="20"/>
                <w:lang w:eastAsia="en-GB"/>
              </w:rPr>
            </w:pPr>
            <w:r w:rsidRPr="00404877">
              <w:rPr>
                <w:b/>
                <w:szCs w:val="20"/>
                <w:lang w:eastAsia="en-GB"/>
              </w:rPr>
              <w:t>119,995</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67FB334" w14:textId="77777777" w:rsidR="00C8664C" w:rsidRPr="00404877" w:rsidRDefault="00C8664C" w:rsidP="00E36F87">
            <w:pPr>
              <w:pStyle w:val="TableText"/>
              <w:jc w:val="right"/>
              <w:rPr>
                <w:b/>
                <w:szCs w:val="20"/>
                <w:lang w:eastAsia="en-GB"/>
              </w:rPr>
            </w:pPr>
            <w:r w:rsidRPr="00404877">
              <w:rPr>
                <w:b/>
                <w:szCs w:val="20"/>
                <w:lang w:eastAsia="en-GB"/>
              </w:rPr>
              <w:t>135,000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C0AA2F7" w14:textId="5EEB09A4" w:rsidR="00C8664C" w:rsidRPr="00404877" w:rsidRDefault="00E36F87" w:rsidP="00E36F87">
            <w:pPr>
              <w:pStyle w:val="TableText"/>
              <w:jc w:val="right"/>
              <w:rPr>
                <w:b/>
                <w:i/>
                <w:szCs w:val="20"/>
                <w:lang w:eastAsia="en-GB"/>
              </w:rPr>
            </w:pPr>
            <w:r w:rsidRPr="00404877">
              <w:rPr>
                <w:b/>
                <w:i/>
                <w:szCs w:val="20"/>
                <w:lang w:eastAsia="en-GB"/>
              </w:rPr>
              <w:t>13</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F1ABCBE" w14:textId="77777777" w:rsidR="00C8664C" w:rsidRPr="00404877" w:rsidRDefault="00C8664C" w:rsidP="00E36F87">
            <w:pPr>
              <w:pStyle w:val="TableText"/>
              <w:jc w:val="right"/>
              <w:rPr>
                <w:b/>
                <w:szCs w:val="20"/>
                <w:lang w:eastAsia="en-GB"/>
              </w:rPr>
            </w:pPr>
            <w:r w:rsidRPr="00404877">
              <w:rPr>
                <w:b/>
                <w:szCs w:val="20"/>
                <w:lang w:eastAsia="en-GB"/>
              </w:rPr>
              <w:t>112,499</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FC784C9" w14:textId="77777777" w:rsidR="00C8664C" w:rsidRPr="00404877" w:rsidRDefault="00C8664C" w:rsidP="00E36F87">
            <w:pPr>
              <w:pStyle w:val="TableText"/>
              <w:jc w:val="right"/>
              <w:rPr>
                <w:b/>
                <w:szCs w:val="20"/>
                <w:lang w:eastAsia="en-GB"/>
              </w:rPr>
            </w:pPr>
            <w:r w:rsidRPr="00404877">
              <w:rPr>
                <w:b/>
                <w:szCs w:val="20"/>
                <w:lang w:eastAsia="en-GB"/>
              </w:rPr>
              <w:t>131,316</w:t>
            </w:r>
          </w:p>
        </w:tc>
        <w:tc>
          <w:tcPr>
            <w:tcW w:w="1076" w:type="dxa"/>
            <w:tcBorders>
              <w:top w:val="dotted" w:sz="4" w:space="0" w:color="auto"/>
              <w:left w:val="single" w:sz="4" w:space="0" w:color="auto"/>
              <w:bottom w:val="dotted" w:sz="4" w:space="0" w:color="auto"/>
            </w:tcBorders>
            <w:shd w:val="clear" w:color="auto" w:fill="auto"/>
            <w:noWrap/>
            <w:vAlign w:val="bottom"/>
            <w:hideMark/>
          </w:tcPr>
          <w:p w14:paraId="043E02F7" w14:textId="3FADBC19" w:rsidR="00C8664C" w:rsidRPr="00404877" w:rsidRDefault="00E36F87" w:rsidP="00E36F87">
            <w:pPr>
              <w:pStyle w:val="TableText"/>
              <w:jc w:val="right"/>
              <w:rPr>
                <w:b/>
                <w:i/>
                <w:szCs w:val="20"/>
                <w:lang w:eastAsia="en-GB"/>
              </w:rPr>
            </w:pPr>
            <w:r w:rsidRPr="00404877">
              <w:rPr>
                <w:b/>
                <w:i/>
                <w:szCs w:val="20"/>
                <w:lang w:eastAsia="en-GB"/>
              </w:rPr>
              <w:t>17</w:t>
            </w:r>
          </w:p>
        </w:tc>
      </w:tr>
      <w:tr w:rsidR="00C8664C" w:rsidRPr="00EA441D" w14:paraId="6E207F53"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999F75A" w14:textId="77777777" w:rsidR="00C8664C" w:rsidRPr="00404877" w:rsidRDefault="00C8664C" w:rsidP="00C8664C">
            <w:pPr>
              <w:pStyle w:val="TableText"/>
              <w:rPr>
                <w:b/>
                <w:szCs w:val="20"/>
                <w:lang w:eastAsia="en-GB"/>
              </w:rPr>
            </w:pPr>
            <w:r w:rsidRPr="00404877">
              <w:rPr>
                <w:b/>
                <w:szCs w:val="20"/>
                <w:lang w:eastAsia="en-GB"/>
              </w:rPr>
              <w:t>Sheffield</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2B327B7" w14:textId="77777777" w:rsidR="00C8664C" w:rsidRPr="00404877" w:rsidRDefault="00C8664C" w:rsidP="00E36F87">
            <w:pPr>
              <w:pStyle w:val="TableText"/>
              <w:jc w:val="right"/>
              <w:rPr>
                <w:b/>
                <w:szCs w:val="20"/>
                <w:lang w:eastAsia="en-GB"/>
              </w:rPr>
            </w:pPr>
            <w:r w:rsidRPr="00404877">
              <w:rPr>
                <w:b/>
                <w:szCs w:val="20"/>
                <w:lang w:eastAsia="en-GB"/>
              </w:rPr>
              <w:t>125,000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E07603C" w14:textId="77777777" w:rsidR="00C8664C" w:rsidRPr="00404877" w:rsidRDefault="00C8664C" w:rsidP="00E36F87">
            <w:pPr>
              <w:pStyle w:val="TableText"/>
              <w:jc w:val="right"/>
              <w:rPr>
                <w:b/>
                <w:szCs w:val="20"/>
                <w:lang w:eastAsia="en-GB"/>
              </w:rPr>
            </w:pPr>
            <w:r w:rsidRPr="00404877">
              <w:rPr>
                <w:b/>
                <w:szCs w:val="20"/>
                <w:lang w:eastAsia="en-GB"/>
              </w:rPr>
              <w:t>154,000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C03C5F3" w14:textId="4AFE0E6E" w:rsidR="00C8664C" w:rsidRPr="00404877" w:rsidRDefault="00E36F87" w:rsidP="00E36F87">
            <w:pPr>
              <w:pStyle w:val="TableText"/>
              <w:jc w:val="right"/>
              <w:rPr>
                <w:b/>
                <w:i/>
                <w:szCs w:val="20"/>
                <w:lang w:eastAsia="en-GB"/>
              </w:rPr>
            </w:pPr>
            <w:r w:rsidRPr="00404877">
              <w:rPr>
                <w:b/>
                <w:i/>
                <w:szCs w:val="20"/>
                <w:lang w:eastAsia="en-GB"/>
              </w:rPr>
              <w:t>23</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7CDC130" w14:textId="77777777" w:rsidR="00C8664C" w:rsidRPr="00404877" w:rsidRDefault="00C8664C" w:rsidP="00E36F87">
            <w:pPr>
              <w:pStyle w:val="TableText"/>
              <w:jc w:val="right"/>
              <w:rPr>
                <w:b/>
                <w:szCs w:val="20"/>
                <w:lang w:eastAsia="en-GB"/>
              </w:rPr>
            </w:pPr>
            <w:r w:rsidRPr="00404877">
              <w:rPr>
                <w:b/>
                <w:szCs w:val="20"/>
                <w:lang w:eastAsia="en-GB"/>
              </w:rPr>
              <w:t>125,062</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7913F8" w14:textId="77777777" w:rsidR="00C8664C" w:rsidRPr="00404877" w:rsidRDefault="00C8664C" w:rsidP="00E36F87">
            <w:pPr>
              <w:pStyle w:val="TableText"/>
              <w:jc w:val="right"/>
              <w:rPr>
                <w:b/>
                <w:szCs w:val="20"/>
                <w:lang w:eastAsia="en-GB"/>
              </w:rPr>
            </w:pPr>
            <w:r w:rsidRPr="00404877">
              <w:rPr>
                <w:b/>
                <w:szCs w:val="20"/>
                <w:lang w:eastAsia="en-GB"/>
              </w:rPr>
              <w:t>160,250</w:t>
            </w:r>
          </w:p>
        </w:tc>
        <w:tc>
          <w:tcPr>
            <w:tcW w:w="1076" w:type="dxa"/>
            <w:tcBorders>
              <w:top w:val="dotted" w:sz="4" w:space="0" w:color="auto"/>
              <w:left w:val="single" w:sz="4" w:space="0" w:color="auto"/>
              <w:bottom w:val="dotted" w:sz="4" w:space="0" w:color="auto"/>
            </w:tcBorders>
            <w:shd w:val="clear" w:color="auto" w:fill="auto"/>
            <w:noWrap/>
            <w:vAlign w:val="bottom"/>
            <w:hideMark/>
          </w:tcPr>
          <w:p w14:paraId="6F000082" w14:textId="6BEB1B33" w:rsidR="00C8664C" w:rsidRPr="00404877" w:rsidRDefault="00E36F87" w:rsidP="00E36F87">
            <w:pPr>
              <w:pStyle w:val="TableText"/>
              <w:jc w:val="right"/>
              <w:rPr>
                <w:b/>
                <w:i/>
                <w:szCs w:val="20"/>
                <w:lang w:eastAsia="en-GB"/>
              </w:rPr>
            </w:pPr>
            <w:r w:rsidRPr="00404877">
              <w:rPr>
                <w:b/>
                <w:i/>
                <w:szCs w:val="20"/>
                <w:lang w:eastAsia="en-GB"/>
              </w:rPr>
              <w:t>28</w:t>
            </w:r>
          </w:p>
        </w:tc>
      </w:tr>
      <w:tr w:rsidR="00C8664C" w:rsidRPr="00EA441D" w14:paraId="5BE56971"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6FC175FB" w14:textId="77777777" w:rsidR="00C8664C" w:rsidRPr="00404877" w:rsidRDefault="00C8664C" w:rsidP="00C8664C">
            <w:pPr>
              <w:pStyle w:val="TableText"/>
              <w:rPr>
                <w:szCs w:val="20"/>
                <w:lang w:eastAsia="en-GB"/>
              </w:rPr>
            </w:pPr>
            <w:r w:rsidRPr="00404877">
              <w:rPr>
                <w:szCs w:val="20"/>
                <w:lang w:eastAsia="en-GB"/>
              </w:rPr>
              <w:t>Bolsover</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BD80E80" w14:textId="77777777" w:rsidR="00C8664C" w:rsidRPr="00404877" w:rsidRDefault="00C8664C" w:rsidP="00E36F87">
            <w:pPr>
              <w:pStyle w:val="TableText"/>
              <w:jc w:val="right"/>
              <w:rPr>
                <w:szCs w:val="20"/>
                <w:lang w:eastAsia="en-GB"/>
              </w:rPr>
            </w:pPr>
            <w:r w:rsidRPr="00404877">
              <w:rPr>
                <w:szCs w:val="20"/>
                <w:lang w:eastAsia="en-GB"/>
              </w:rPr>
              <w:t>95,000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B12921" w14:textId="77777777" w:rsidR="00C8664C" w:rsidRPr="00404877" w:rsidRDefault="00C8664C" w:rsidP="00E36F87">
            <w:pPr>
              <w:pStyle w:val="TableText"/>
              <w:jc w:val="right"/>
              <w:rPr>
                <w:szCs w:val="20"/>
                <w:lang w:eastAsia="en-GB"/>
              </w:rPr>
            </w:pPr>
            <w:r w:rsidRPr="00404877">
              <w:rPr>
                <w:szCs w:val="20"/>
                <w:lang w:eastAsia="en-GB"/>
              </w:rPr>
              <w:t>125,950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983AEBA" w14:textId="3112C23C" w:rsidR="00C8664C" w:rsidRPr="00404877" w:rsidRDefault="00E36F87" w:rsidP="00E36F87">
            <w:pPr>
              <w:pStyle w:val="TableText"/>
              <w:jc w:val="right"/>
              <w:rPr>
                <w:i/>
                <w:szCs w:val="20"/>
                <w:lang w:eastAsia="en-GB"/>
              </w:rPr>
            </w:pPr>
            <w:r w:rsidRPr="00404877">
              <w:rPr>
                <w:i/>
                <w:szCs w:val="20"/>
                <w:lang w:eastAsia="en-GB"/>
              </w:rPr>
              <w:t>33</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BD30A4F" w14:textId="77777777" w:rsidR="00C8664C" w:rsidRPr="00404877" w:rsidRDefault="00C8664C" w:rsidP="00E36F87">
            <w:pPr>
              <w:pStyle w:val="TableText"/>
              <w:jc w:val="right"/>
              <w:rPr>
                <w:szCs w:val="20"/>
                <w:lang w:eastAsia="en-GB"/>
              </w:rPr>
            </w:pPr>
            <w:r w:rsidRPr="00404877">
              <w:rPr>
                <w:szCs w:val="20"/>
                <w:lang w:eastAsia="en-GB"/>
              </w:rPr>
              <w:t>92,192</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3F5263" w14:textId="77777777" w:rsidR="00C8664C" w:rsidRPr="00404877" w:rsidRDefault="00C8664C" w:rsidP="00E36F87">
            <w:pPr>
              <w:pStyle w:val="TableText"/>
              <w:jc w:val="right"/>
              <w:rPr>
                <w:szCs w:val="20"/>
                <w:lang w:eastAsia="en-GB"/>
              </w:rPr>
            </w:pPr>
            <w:r w:rsidRPr="00404877">
              <w:rPr>
                <w:szCs w:val="20"/>
                <w:lang w:eastAsia="en-GB"/>
              </w:rPr>
              <w:t>127,357</w:t>
            </w:r>
          </w:p>
        </w:tc>
        <w:tc>
          <w:tcPr>
            <w:tcW w:w="1076" w:type="dxa"/>
            <w:tcBorders>
              <w:top w:val="dotted" w:sz="4" w:space="0" w:color="auto"/>
              <w:left w:val="single" w:sz="4" w:space="0" w:color="auto"/>
              <w:bottom w:val="dotted" w:sz="4" w:space="0" w:color="auto"/>
            </w:tcBorders>
            <w:shd w:val="clear" w:color="auto" w:fill="auto"/>
            <w:noWrap/>
            <w:vAlign w:val="bottom"/>
            <w:hideMark/>
          </w:tcPr>
          <w:p w14:paraId="4A488A10" w14:textId="741D6EF9" w:rsidR="00C8664C" w:rsidRPr="00404877" w:rsidRDefault="00E36F87" w:rsidP="00E36F87">
            <w:pPr>
              <w:pStyle w:val="TableText"/>
              <w:jc w:val="right"/>
              <w:rPr>
                <w:i/>
                <w:szCs w:val="20"/>
                <w:lang w:eastAsia="en-GB"/>
              </w:rPr>
            </w:pPr>
            <w:r w:rsidRPr="00404877">
              <w:rPr>
                <w:i/>
                <w:szCs w:val="20"/>
                <w:lang w:eastAsia="en-GB"/>
              </w:rPr>
              <w:t>38</w:t>
            </w:r>
          </w:p>
        </w:tc>
      </w:tr>
      <w:tr w:rsidR="00C8664C" w:rsidRPr="00EA441D" w14:paraId="58CAC1A1"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0B0B07E5" w14:textId="77777777" w:rsidR="00C8664C" w:rsidRPr="00404877" w:rsidRDefault="00C8664C" w:rsidP="00C8664C">
            <w:pPr>
              <w:pStyle w:val="TableText"/>
              <w:rPr>
                <w:szCs w:val="20"/>
                <w:lang w:eastAsia="en-GB"/>
              </w:rPr>
            </w:pPr>
            <w:r w:rsidRPr="00404877">
              <w:rPr>
                <w:szCs w:val="20"/>
                <w:lang w:eastAsia="en-GB"/>
              </w:rPr>
              <w:t>Chesterfield</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13A88A0" w14:textId="77777777" w:rsidR="00C8664C" w:rsidRPr="00404877" w:rsidRDefault="00C8664C" w:rsidP="00E36F87">
            <w:pPr>
              <w:pStyle w:val="TableText"/>
              <w:jc w:val="right"/>
              <w:rPr>
                <w:szCs w:val="20"/>
                <w:lang w:eastAsia="en-GB"/>
              </w:rPr>
            </w:pPr>
            <w:r w:rsidRPr="00404877">
              <w:rPr>
                <w:szCs w:val="20"/>
                <w:lang w:eastAsia="en-GB"/>
              </w:rPr>
              <w:t>121,000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9830F2" w14:textId="77777777" w:rsidR="00C8664C" w:rsidRPr="00404877" w:rsidRDefault="00C8664C" w:rsidP="00E36F87">
            <w:pPr>
              <w:pStyle w:val="TableText"/>
              <w:jc w:val="right"/>
              <w:rPr>
                <w:szCs w:val="20"/>
                <w:lang w:eastAsia="en-GB"/>
              </w:rPr>
            </w:pPr>
            <w:r w:rsidRPr="00404877">
              <w:rPr>
                <w:szCs w:val="20"/>
                <w:lang w:eastAsia="en-GB"/>
              </w:rPr>
              <w:t>145,000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29AB76A" w14:textId="4DF5B744" w:rsidR="00C8664C" w:rsidRPr="00404877" w:rsidRDefault="00E36F87" w:rsidP="00E36F87">
            <w:pPr>
              <w:pStyle w:val="TableText"/>
              <w:jc w:val="right"/>
              <w:rPr>
                <w:i/>
                <w:szCs w:val="20"/>
                <w:lang w:eastAsia="en-GB"/>
              </w:rPr>
            </w:pPr>
            <w:r w:rsidRPr="00404877">
              <w:rPr>
                <w:i/>
                <w:szCs w:val="20"/>
                <w:lang w:eastAsia="en-GB"/>
              </w:rPr>
              <w:t>20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47B2EF5" w14:textId="77777777" w:rsidR="00C8664C" w:rsidRPr="00404877" w:rsidRDefault="00C8664C" w:rsidP="00E36F87">
            <w:pPr>
              <w:pStyle w:val="TableText"/>
              <w:jc w:val="right"/>
              <w:rPr>
                <w:szCs w:val="20"/>
                <w:lang w:eastAsia="en-GB"/>
              </w:rPr>
            </w:pPr>
            <w:r w:rsidRPr="00404877">
              <w:rPr>
                <w:szCs w:val="20"/>
                <w:lang w:eastAsia="en-GB"/>
              </w:rPr>
              <w:t>115,496</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4C5317D" w14:textId="77777777" w:rsidR="00C8664C" w:rsidRPr="00404877" w:rsidRDefault="00C8664C" w:rsidP="00E36F87">
            <w:pPr>
              <w:pStyle w:val="TableText"/>
              <w:jc w:val="right"/>
              <w:rPr>
                <w:szCs w:val="20"/>
                <w:lang w:eastAsia="en-GB"/>
              </w:rPr>
            </w:pPr>
            <w:r w:rsidRPr="00404877">
              <w:rPr>
                <w:szCs w:val="20"/>
                <w:lang w:eastAsia="en-GB"/>
              </w:rPr>
              <w:t>147,133</w:t>
            </w:r>
          </w:p>
        </w:tc>
        <w:tc>
          <w:tcPr>
            <w:tcW w:w="1076" w:type="dxa"/>
            <w:tcBorders>
              <w:top w:val="dotted" w:sz="4" w:space="0" w:color="auto"/>
              <w:left w:val="single" w:sz="4" w:space="0" w:color="auto"/>
              <w:bottom w:val="dotted" w:sz="4" w:space="0" w:color="auto"/>
            </w:tcBorders>
            <w:shd w:val="clear" w:color="auto" w:fill="auto"/>
            <w:noWrap/>
            <w:vAlign w:val="bottom"/>
            <w:hideMark/>
          </w:tcPr>
          <w:p w14:paraId="2C086300" w14:textId="28373B59" w:rsidR="00C8664C" w:rsidRPr="00404877" w:rsidRDefault="00C8664C" w:rsidP="00E36F87">
            <w:pPr>
              <w:pStyle w:val="TableText"/>
              <w:jc w:val="right"/>
              <w:rPr>
                <w:i/>
                <w:szCs w:val="20"/>
                <w:lang w:eastAsia="en-GB"/>
              </w:rPr>
            </w:pPr>
            <w:r w:rsidRPr="00404877">
              <w:rPr>
                <w:i/>
                <w:szCs w:val="20"/>
                <w:lang w:eastAsia="en-GB"/>
              </w:rPr>
              <w:t>27</w:t>
            </w:r>
          </w:p>
        </w:tc>
      </w:tr>
      <w:tr w:rsidR="00C8664C" w:rsidRPr="00EA441D" w14:paraId="37E24AAE"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5731407" w14:textId="77777777" w:rsidR="00C8664C" w:rsidRPr="00404877" w:rsidRDefault="00C8664C" w:rsidP="00C8664C">
            <w:pPr>
              <w:pStyle w:val="TableText"/>
              <w:rPr>
                <w:szCs w:val="20"/>
                <w:lang w:eastAsia="en-GB"/>
              </w:rPr>
            </w:pPr>
            <w:r w:rsidRPr="00404877">
              <w:rPr>
                <w:szCs w:val="20"/>
                <w:lang w:eastAsia="en-GB"/>
              </w:rPr>
              <w:t>Derbyshire Dales</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D448E0" w14:textId="77777777" w:rsidR="00C8664C" w:rsidRPr="00404877" w:rsidRDefault="00C8664C" w:rsidP="00E36F87">
            <w:pPr>
              <w:pStyle w:val="TableText"/>
              <w:jc w:val="right"/>
              <w:rPr>
                <w:szCs w:val="20"/>
                <w:lang w:eastAsia="en-GB"/>
              </w:rPr>
            </w:pPr>
            <w:r w:rsidRPr="00404877">
              <w:rPr>
                <w:szCs w:val="20"/>
                <w:lang w:eastAsia="en-GB"/>
              </w:rPr>
              <w:t>200,000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FCAEA4" w14:textId="77777777" w:rsidR="00C8664C" w:rsidRPr="00404877" w:rsidRDefault="00C8664C" w:rsidP="00E36F87">
            <w:pPr>
              <w:pStyle w:val="TableText"/>
              <w:jc w:val="right"/>
              <w:rPr>
                <w:szCs w:val="20"/>
                <w:lang w:eastAsia="en-GB"/>
              </w:rPr>
            </w:pPr>
            <w:r w:rsidRPr="00404877">
              <w:rPr>
                <w:szCs w:val="20"/>
                <w:lang w:eastAsia="en-GB"/>
              </w:rPr>
              <w:t>246,000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4C48752" w14:textId="078D99F2" w:rsidR="00C8664C" w:rsidRPr="00404877" w:rsidRDefault="00E36F87" w:rsidP="00E36F87">
            <w:pPr>
              <w:pStyle w:val="TableText"/>
              <w:jc w:val="right"/>
              <w:rPr>
                <w:i/>
                <w:szCs w:val="20"/>
                <w:lang w:eastAsia="en-GB"/>
              </w:rPr>
            </w:pPr>
            <w:r w:rsidRPr="00404877">
              <w:rPr>
                <w:i/>
                <w:szCs w:val="20"/>
                <w:lang w:eastAsia="en-GB"/>
              </w:rPr>
              <w:t>23</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288220B" w14:textId="77777777" w:rsidR="00C8664C" w:rsidRPr="00404877" w:rsidRDefault="00C8664C" w:rsidP="00E36F87">
            <w:pPr>
              <w:pStyle w:val="TableText"/>
              <w:jc w:val="right"/>
              <w:rPr>
                <w:szCs w:val="20"/>
                <w:lang w:eastAsia="en-GB"/>
              </w:rPr>
            </w:pPr>
            <w:r w:rsidRPr="00404877">
              <w:rPr>
                <w:szCs w:val="20"/>
                <w:lang w:eastAsia="en-GB"/>
              </w:rPr>
              <w:t>206,461</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B8EBDE3" w14:textId="77777777" w:rsidR="00C8664C" w:rsidRPr="00404877" w:rsidRDefault="00C8664C" w:rsidP="00E36F87">
            <w:pPr>
              <w:pStyle w:val="TableText"/>
              <w:jc w:val="right"/>
              <w:rPr>
                <w:szCs w:val="20"/>
                <w:lang w:eastAsia="en-GB"/>
              </w:rPr>
            </w:pPr>
            <w:r w:rsidRPr="00404877">
              <w:rPr>
                <w:szCs w:val="20"/>
                <w:lang w:eastAsia="en-GB"/>
              </w:rPr>
              <w:t>251,378</w:t>
            </w:r>
          </w:p>
        </w:tc>
        <w:tc>
          <w:tcPr>
            <w:tcW w:w="1076" w:type="dxa"/>
            <w:tcBorders>
              <w:top w:val="dotted" w:sz="4" w:space="0" w:color="auto"/>
              <w:left w:val="single" w:sz="4" w:space="0" w:color="auto"/>
              <w:bottom w:val="dotted" w:sz="4" w:space="0" w:color="auto"/>
            </w:tcBorders>
            <w:shd w:val="clear" w:color="auto" w:fill="auto"/>
            <w:noWrap/>
            <w:vAlign w:val="bottom"/>
            <w:hideMark/>
          </w:tcPr>
          <w:p w14:paraId="0E1788A8" w14:textId="31F45714" w:rsidR="00C8664C" w:rsidRPr="00404877" w:rsidRDefault="00E36F87" w:rsidP="00E36F87">
            <w:pPr>
              <w:pStyle w:val="TableText"/>
              <w:jc w:val="right"/>
              <w:rPr>
                <w:i/>
                <w:szCs w:val="20"/>
                <w:lang w:eastAsia="en-GB"/>
              </w:rPr>
            </w:pPr>
            <w:r w:rsidRPr="00404877">
              <w:rPr>
                <w:i/>
                <w:szCs w:val="20"/>
                <w:lang w:eastAsia="en-GB"/>
              </w:rPr>
              <w:t>22</w:t>
            </w:r>
          </w:p>
        </w:tc>
      </w:tr>
      <w:tr w:rsidR="00C8664C" w:rsidRPr="00EA441D" w14:paraId="36401652"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F57D125" w14:textId="77777777" w:rsidR="00C8664C" w:rsidRPr="00404877" w:rsidRDefault="00C8664C" w:rsidP="00C8664C">
            <w:pPr>
              <w:pStyle w:val="TableText"/>
              <w:rPr>
                <w:szCs w:val="20"/>
                <w:lang w:eastAsia="en-GB"/>
              </w:rPr>
            </w:pPr>
            <w:r w:rsidRPr="00404877">
              <w:rPr>
                <w:szCs w:val="20"/>
                <w:lang w:eastAsia="en-GB"/>
              </w:rPr>
              <w:t>North East Derbyshire</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6FF73C5" w14:textId="77777777" w:rsidR="00C8664C" w:rsidRPr="00404877" w:rsidRDefault="00C8664C" w:rsidP="00E36F87">
            <w:pPr>
              <w:pStyle w:val="TableText"/>
              <w:jc w:val="right"/>
              <w:rPr>
                <w:szCs w:val="20"/>
                <w:lang w:eastAsia="en-GB"/>
              </w:rPr>
            </w:pPr>
            <w:r w:rsidRPr="00404877">
              <w:rPr>
                <w:szCs w:val="20"/>
                <w:lang w:eastAsia="en-GB"/>
              </w:rPr>
              <w:t>142,000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094C04" w14:textId="77777777" w:rsidR="00C8664C" w:rsidRPr="00404877" w:rsidRDefault="00C8664C" w:rsidP="00E36F87">
            <w:pPr>
              <w:pStyle w:val="TableText"/>
              <w:jc w:val="right"/>
              <w:rPr>
                <w:szCs w:val="20"/>
                <w:lang w:eastAsia="en-GB"/>
              </w:rPr>
            </w:pPr>
            <w:r w:rsidRPr="00404877">
              <w:rPr>
                <w:szCs w:val="20"/>
                <w:lang w:eastAsia="en-GB"/>
              </w:rPr>
              <w:t>180,000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CB63489" w14:textId="5E083D24" w:rsidR="00C8664C" w:rsidRPr="00404877" w:rsidRDefault="00E36F87" w:rsidP="00E36F87">
            <w:pPr>
              <w:pStyle w:val="TableText"/>
              <w:jc w:val="right"/>
              <w:rPr>
                <w:i/>
                <w:szCs w:val="20"/>
                <w:lang w:eastAsia="en-GB"/>
              </w:rPr>
            </w:pPr>
            <w:r w:rsidRPr="00404877">
              <w:rPr>
                <w:i/>
                <w:szCs w:val="20"/>
                <w:lang w:eastAsia="en-GB"/>
              </w:rPr>
              <w:t>27</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50A21A5" w14:textId="77777777" w:rsidR="00C8664C" w:rsidRPr="00404877" w:rsidRDefault="00C8664C" w:rsidP="00E36F87">
            <w:pPr>
              <w:pStyle w:val="TableText"/>
              <w:jc w:val="right"/>
              <w:rPr>
                <w:szCs w:val="20"/>
                <w:lang w:eastAsia="en-GB"/>
              </w:rPr>
            </w:pPr>
            <w:r w:rsidRPr="00404877">
              <w:rPr>
                <w:szCs w:val="20"/>
                <w:lang w:eastAsia="en-GB"/>
              </w:rPr>
              <w:t>132,538</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0B9816C" w14:textId="77777777" w:rsidR="00C8664C" w:rsidRPr="00404877" w:rsidRDefault="00C8664C" w:rsidP="00E36F87">
            <w:pPr>
              <w:pStyle w:val="TableText"/>
              <w:jc w:val="right"/>
              <w:rPr>
                <w:szCs w:val="20"/>
                <w:lang w:eastAsia="en-GB"/>
              </w:rPr>
            </w:pPr>
            <w:r w:rsidRPr="00404877">
              <w:rPr>
                <w:szCs w:val="20"/>
                <w:lang w:eastAsia="en-GB"/>
              </w:rPr>
              <w:t>181,805</w:t>
            </w:r>
          </w:p>
        </w:tc>
        <w:tc>
          <w:tcPr>
            <w:tcW w:w="1076" w:type="dxa"/>
            <w:tcBorders>
              <w:top w:val="dotted" w:sz="4" w:space="0" w:color="auto"/>
              <w:left w:val="single" w:sz="4" w:space="0" w:color="auto"/>
              <w:bottom w:val="dotted" w:sz="4" w:space="0" w:color="auto"/>
            </w:tcBorders>
            <w:shd w:val="clear" w:color="auto" w:fill="auto"/>
            <w:noWrap/>
            <w:vAlign w:val="bottom"/>
            <w:hideMark/>
          </w:tcPr>
          <w:p w14:paraId="57A6D4D7" w14:textId="4BA3F4F4" w:rsidR="00C8664C" w:rsidRPr="00404877" w:rsidRDefault="00E36F87" w:rsidP="00E36F87">
            <w:pPr>
              <w:pStyle w:val="TableText"/>
              <w:jc w:val="right"/>
              <w:rPr>
                <w:i/>
                <w:szCs w:val="20"/>
                <w:lang w:eastAsia="en-GB"/>
              </w:rPr>
            </w:pPr>
            <w:r w:rsidRPr="00404877">
              <w:rPr>
                <w:i/>
                <w:szCs w:val="20"/>
                <w:lang w:eastAsia="en-GB"/>
              </w:rPr>
              <w:t>37</w:t>
            </w:r>
          </w:p>
        </w:tc>
      </w:tr>
      <w:tr w:rsidR="00C8664C" w:rsidRPr="00EA441D" w14:paraId="11BC662F"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53A515F0" w14:textId="77777777" w:rsidR="00C8664C" w:rsidRPr="00404877" w:rsidRDefault="00C8664C" w:rsidP="00C8664C">
            <w:pPr>
              <w:pStyle w:val="TableText"/>
              <w:rPr>
                <w:szCs w:val="20"/>
                <w:lang w:eastAsia="en-GB"/>
              </w:rPr>
            </w:pPr>
            <w:r w:rsidRPr="00404877">
              <w:rPr>
                <w:szCs w:val="20"/>
                <w:lang w:eastAsia="en-GB"/>
              </w:rPr>
              <w:t>Bassetlaw</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F478355" w14:textId="77777777" w:rsidR="00C8664C" w:rsidRPr="00404877" w:rsidRDefault="00C8664C" w:rsidP="00E36F87">
            <w:pPr>
              <w:pStyle w:val="TableText"/>
              <w:jc w:val="right"/>
              <w:rPr>
                <w:szCs w:val="20"/>
                <w:lang w:eastAsia="en-GB"/>
              </w:rPr>
            </w:pPr>
            <w:r w:rsidRPr="00404877">
              <w:rPr>
                <w:szCs w:val="20"/>
                <w:lang w:eastAsia="en-GB"/>
              </w:rPr>
              <w:t>121,000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864A56" w14:textId="77777777" w:rsidR="00C8664C" w:rsidRPr="00404877" w:rsidRDefault="00C8664C" w:rsidP="00E36F87">
            <w:pPr>
              <w:pStyle w:val="TableText"/>
              <w:jc w:val="right"/>
              <w:rPr>
                <w:szCs w:val="20"/>
                <w:lang w:eastAsia="en-GB"/>
              </w:rPr>
            </w:pPr>
            <w:r w:rsidRPr="00404877">
              <w:rPr>
                <w:szCs w:val="20"/>
                <w:lang w:eastAsia="en-GB"/>
              </w:rPr>
              <w:t>150,000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BDECC30" w14:textId="11DEBB8C" w:rsidR="00C8664C" w:rsidRPr="00404877" w:rsidRDefault="00E36F87" w:rsidP="00E36F87">
            <w:pPr>
              <w:pStyle w:val="TableText"/>
              <w:jc w:val="right"/>
              <w:rPr>
                <w:i/>
                <w:szCs w:val="20"/>
                <w:lang w:eastAsia="en-GB"/>
              </w:rPr>
            </w:pPr>
            <w:r w:rsidRPr="00404877">
              <w:rPr>
                <w:i/>
                <w:szCs w:val="20"/>
                <w:lang w:eastAsia="en-GB"/>
              </w:rPr>
              <w:t>24</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D4C2C85" w14:textId="77777777" w:rsidR="00C8664C" w:rsidRPr="00404877" w:rsidRDefault="00C8664C" w:rsidP="00E36F87">
            <w:pPr>
              <w:pStyle w:val="TableText"/>
              <w:jc w:val="right"/>
              <w:rPr>
                <w:szCs w:val="20"/>
                <w:lang w:eastAsia="en-GB"/>
              </w:rPr>
            </w:pPr>
            <w:r w:rsidRPr="00404877">
              <w:rPr>
                <w:szCs w:val="20"/>
                <w:lang w:eastAsia="en-GB"/>
              </w:rPr>
              <w:t>120,028</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54D76A" w14:textId="77777777" w:rsidR="00C8664C" w:rsidRPr="00404877" w:rsidRDefault="00C8664C" w:rsidP="00E36F87">
            <w:pPr>
              <w:pStyle w:val="TableText"/>
              <w:jc w:val="right"/>
              <w:rPr>
                <w:szCs w:val="20"/>
                <w:lang w:eastAsia="en-GB"/>
              </w:rPr>
            </w:pPr>
            <w:r w:rsidRPr="00404877">
              <w:rPr>
                <w:szCs w:val="20"/>
                <w:lang w:eastAsia="en-GB"/>
              </w:rPr>
              <w:t>151,343</w:t>
            </w:r>
          </w:p>
        </w:tc>
        <w:tc>
          <w:tcPr>
            <w:tcW w:w="1076" w:type="dxa"/>
            <w:tcBorders>
              <w:top w:val="dotted" w:sz="4" w:space="0" w:color="auto"/>
              <w:left w:val="single" w:sz="4" w:space="0" w:color="auto"/>
              <w:bottom w:val="dotted" w:sz="4" w:space="0" w:color="auto"/>
            </w:tcBorders>
            <w:shd w:val="clear" w:color="auto" w:fill="auto"/>
            <w:noWrap/>
            <w:vAlign w:val="bottom"/>
            <w:hideMark/>
          </w:tcPr>
          <w:p w14:paraId="37D8C2F8" w14:textId="4B31E76D" w:rsidR="00C8664C" w:rsidRPr="00404877" w:rsidRDefault="00E36F87" w:rsidP="00E36F87">
            <w:pPr>
              <w:pStyle w:val="TableText"/>
              <w:jc w:val="right"/>
              <w:rPr>
                <w:i/>
                <w:szCs w:val="20"/>
                <w:lang w:eastAsia="en-GB"/>
              </w:rPr>
            </w:pPr>
            <w:r w:rsidRPr="00404877">
              <w:rPr>
                <w:i/>
                <w:szCs w:val="20"/>
                <w:lang w:eastAsia="en-GB"/>
              </w:rPr>
              <w:t>26</w:t>
            </w:r>
          </w:p>
        </w:tc>
      </w:tr>
      <w:tr w:rsidR="00D84F05" w:rsidRPr="00EA441D" w14:paraId="0DF74E41"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tcPr>
          <w:p w14:paraId="2B447E72" w14:textId="26BE45F2" w:rsidR="00D84F05" w:rsidRPr="00404877" w:rsidRDefault="00D84F05" w:rsidP="00C8664C">
            <w:pPr>
              <w:pStyle w:val="TableText"/>
              <w:rPr>
                <w:b/>
                <w:szCs w:val="20"/>
                <w:lang w:eastAsia="en-GB"/>
              </w:rPr>
            </w:pPr>
            <w:r w:rsidRPr="00404877">
              <w:rPr>
                <w:b/>
                <w:szCs w:val="20"/>
                <w:lang w:eastAsia="en-GB"/>
              </w:rPr>
              <w:t>Sheffield City Region</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tcPr>
          <w:p w14:paraId="7DB3A357" w14:textId="6C8E1979" w:rsidR="00D84F05" w:rsidRPr="00404877" w:rsidRDefault="00D84F05" w:rsidP="00E36F87">
            <w:pPr>
              <w:pStyle w:val="TableText"/>
              <w:jc w:val="right"/>
              <w:rPr>
                <w:szCs w:val="20"/>
                <w:lang w:eastAsia="en-GB"/>
              </w:rPr>
            </w:pPr>
            <w:r w:rsidRPr="00404877">
              <w:rPr>
                <w:szCs w:val="20"/>
                <w:lang w:eastAsia="en-GB"/>
              </w:rPr>
              <w:t>117,500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6F8E4F31" w14:textId="22741884" w:rsidR="00D84F05" w:rsidRPr="00404877" w:rsidRDefault="00D84F05" w:rsidP="00E36F87">
            <w:pPr>
              <w:pStyle w:val="TableText"/>
              <w:jc w:val="right"/>
              <w:rPr>
                <w:szCs w:val="20"/>
                <w:lang w:eastAsia="en-GB"/>
              </w:rPr>
            </w:pPr>
            <w:r w:rsidRPr="00404877">
              <w:rPr>
                <w:szCs w:val="20"/>
                <w:lang w:eastAsia="en-GB"/>
              </w:rPr>
              <w:t>137,500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4180FE1E" w14:textId="5ADD4676" w:rsidR="00D84F05" w:rsidRPr="00404877" w:rsidRDefault="00D84F05" w:rsidP="00E36F87">
            <w:pPr>
              <w:pStyle w:val="TableText"/>
              <w:jc w:val="right"/>
              <w:rPr>
                <w:i/>
                <w:szCs w:val="20"/>
                <w:lang w:eastAsia="en-GB"/>
              </w:rPr>
            </w:pPr>
            <w:r w:rsidRPr="00404877">
              <w:rPr>
                <w:i/>
                <w:szCs w:val="20"/>
                <w:lang w:eastAsia="en-GB"/>
              </w:rPr>
              <w:t>17</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0CA18D5C" w14:textId="75E4F3C8" w:rsidR="00D84F05" w:rsidRPr="00404877" w:rsidRDefault="00D84F05" w:rsidP="00E36F87">
            <w:pPr>
              <w:pStyle w:val="TableText"/>
              <w:jc w:val="right"/>
              <w:rPr>
                <w:szCs w:val="20"/>
                <w:lang w:eastAsia="en-GB"/>
              </w:rPr>
            </w:pPr>
            <w:r w:rsidRPr="00404877">
              <w:rPr>
                <w:szCs w:val="20"/>
                <w:lang w:eastAsia="en-GB"/>
              </w:rPr>
              <w:t>122,962</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2CB8A856" w14:textId="6B693478" w:rsidR="00D84F05" w:rsidRPr="00404877" w:rsidRDefault="00D84F05" w:rsidP="00E36F87">
            <w:pPr>
              <w:pStyle w:val="TableText"/>
              <w:jc w:val="right"/>
              <w:rPr>
                <w:szCs w:val="20"/>
                <w:lang w:eastAsia="en-GB"/>
              </w:rPr>
            </w:pPr>
            <w:r w:rsidRPr="00404877">
              <w:rPr>
                <w:szCs w:val="20"/>
                <w:lang w:eastAsia="en-GB"/>
              </w:rPr>
              <w:t>154,602</w:t>
            </w:r>
          </w:p>
        </w:tc>
        <w:tc>
          <w:tcPr>
            <w:tcW w:w="1076" w:type="dxa"/>
            <w:tcBorders>
              <w:top w:val="dotted" w:sz="4" w:space="0" w:color="auto"/>
              <w:left w:val="single" w:sz="4" w:space="0" w:color="auto"/>
              <w:bottom w:val="dotted" w:sz="4" w:space="0" w:color="auto"/>
            </w:tcBorders>
            <w:shd w:val="clear" w:color="auto" w:fill="auto"/>
            <w:noWrap/>
            <w:vAlign w:val="bottom"/>
          </w:tcPr>
          <w:p w14:paraId="431EC1A2" w14:textId="3E0EC054" w:rsidR="00D84F05" w:rsidRPr="00404877" w:rsidRDefault="00D84F05" w:rsidP="00E36F87">
            <w:pPr>
              <w:pStyle w:val="TableText"/>
              <w:jc w:val="right"/>
              <w:rPr>
                <w:i/>
                <w:szCs w:val="20"/>
                <w:lang w:eastAsia="en-GB"/>
              </w:rPr>
            </w:pPr>
            <w:r w:rsidRPr="00404877">
              <w:rPr>
                <w:i/>
                <w:szCs w:val="20"/>
                <w:lang w:eastAsia="en-GB"/>
              </w:rPr>
              <w:t>26</w:t>
            </w:r>
          </w:p>
        </w:tc>
      </w:tr>
      <w:tr w:rsidR="00D84F05" w:rsidRPr="00EA441D" w14:paraId="3486E931" w14:textId="77777777" w:rsidTr="00DB0338">
        <w:trPr>
          <w:trHeight w:val="255"/>
        </w:trPr>
        <w:tc>
          <w:tcPr>
            <w:tcW w:w="1794"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03A8D47F" w14:textId="77777777" w:rsidR="00D84F05" w:rsidRPr="00F62893" w:rsidRDefault="00D84F05" w:rsidP="00C8664C">
            <w:pPr>
              <w:pStyle w:val="TableText"/>
              <w:rPr>
                <w:szCs w:val="20"/>
                <w:lang w:eastAsia="en-GB"/>
              </w:rPr>
            </w:pPr>
            <w:r w:rsidRPr="00F62893">
              <w:rPr>
                <w:szCs w:val="20"/>
                <w:lang w:eastAsia="en-GB"/>
              </w:rPr>
              <w:t>Manchester</w:t>
            </w:r>
          </w:p>
        </w:tc>
        <w:tc>
          <w:tcPr>
            <w:tcW w:w="14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EECC12F" w14:textId="77777777" w:rsidR="00D84F05" w:rsidRPr="00F62893" w:rsidRDefault="00D84F05" w:rsidP="00E36F87">
            <w:pPr>
              <w:pStyle w:val="TableText"/>
              <w:jc w:val="right"/>
              <w:rPr>
                <w:szCs w:val="20"/>
                <w:lang w:eastAsia="en-GB"/>
              </w:rPr>
            </w:pPr>
            <w:r w:rsidRPr="00F62893">
              <w:rPr>
                <w:szCs w:val="20"/>
                <w:lang w:eastAsia="en-GB"/>
              </w:rPr>
              <w:t>125,000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BBC18FD" w14:textId="77777777" w:rsidR="00D84F05" w:rsidRPr="00F62893" w:rsidRDefault="00D84F05" w:rsidP="00E36F87">
            <w:pPr>
              <w:pStyle w:val="TableText"/>
              <w:jc w:val="right"/>
              <w:rPr>
                <w:szCs w:val="20"/>
                <w:lang w:eastAsia="en-GB"/>
              </w:rPr>
            </w:pPr>
            <w:r w:rsidRPr="00F62893">
              <w:rPr>
                <w:szCs w:val="20"/>
                <w:lang w:eastAsia="en-GB"/>
              </w:rPr>
              <w:t>165,000</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1797EC" w14:textId="745BAF6D" w:rsidR="00D84F05" w:rsidRPr="00F62893" w:rsidRDefault="00D84F05" w:rsidP="00E36F87">
            <w:pPr>
              <w:pStyle w:val="TableText"/>
              <w:jc w:val="right"/>
              <w:rPr>
                <w:szCs w:val="20"/>
                <w:lang w:eastAsia="en-GB"/>
              </w:rPr>
            </w:pPr>
            <w:r w:rsidRPr="00F62893">
              <w:rPr>
                <w:szCs w:val="20"/>
                <w:lang w:eastAsia="en-GB"/>
              </w:rPr>
              <w:t>32</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62C15CB" w14:textId="77777777" w:rsidR="00D84F05" w:rsidRPr="00F62893" w:rsidRDefault="00D84F05" w:rsidP="00E36F87">
            <w:pPr>
              <w:pStyle w:val="TableText"/>
              <w:jc w:val="right"/>
              <w:rPr>
                <w:szCs w:val="20"/>
                <w:lang w:eastAsia="en-GB"/>
              </w:rPr>
            </w:pPr>
            <w:r w:rsidRPr="00F62893">
              <w:rPr>
                <w:szCs w:val="20"/>
                <w:lang w:eastAsia="en-GB"/>
              </w:rPr>
              <w:t>116,392</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44CFD83" w14:textId="77777777" w:rsidR="00D84F05" w:rsidRPr="00F62893" w:rsidRDefault="00D84F05" w:rsidP="00E36F87">
            <w:pPr>
              <w:pStyle w:val="TableText"/>
              <w:jc w:val="right"/>
              <w:rPr>
                <w:szCs w:val="20"/>
                <w:lang w:eastAsia="en-GB"/>
              </w:rPr>
            </w:pPr>
            <w:r w:rsidRPr="00F62893">
              <w:rPr>
                <w:szCs w:val="20"/>
                <w:lang w:eastAsia="en-GB"/>
              </w:rPr>
              <w:t>168,918</w:t>
            </w:r>
          </w:p>
        </w:tc>
        <w:tc>
          <w:tcPr>
            <w:tcW w:w="1076" w:type="dxa"/>
            <w:tcBorders>
              <w:top w:val="dotted" w:sz="4" w:space="0" w:color="auto"/>
              <w:left w:val="single" w:sz="4" w:space="0" w:color="auto"/>
              <w:bottom w:val="dotted" w:sz="4" w:space="0" w:color="auto"/>
            </w:tcBorders>
            <w:shd w:val="clear" w:color="auto" w:fill="auto"/>
            <w:noWrap/>
            <w:vAlign w:val="bottom"/>
            <w:hideMark/>
          </w:tcPr>
          <w:p w14:paraId="48A67297" w14:textId="0562413E" w:rsidR="00D84F05" w:rsidRPr="00F62893" w:rsidRDefault="00D84F05" w:rsidP="00E36F87">
            <w:pPr>
              <w:pStyle w:val="TableText"/>
              <w:jc w:val="right"/>
              <w:rPr>
                <w:szCs w:val="20"/>
                <w:lang w:eastAsia="en-GB"/>
              </w:rPr>
            </w:pPr>
            <w:r w:rsidRPr="00F62893">
              <w:rPr>
                <w:szCs w:val="20"/>
                <w:lang w:eastAsia="en-GB"/>
              </w:rPr>
              <w:t>45</w:t>
            </w:r>
          </w:p>
        </w:tc>
      </w:tr>
      <w:tr w:rsidR="00D84F05" w:rsidRPr="00EA441D" w14:paraId="0D7EA43E" w14:textId="77777777" w:rsidTr="00DB0338">
        <w:trPr>
          <w:trHeight w:val="255"/>
        </w:trPr>
        <w:tc>
          <w:tcPr>
            <w:tcW w:w="1794" w:type="dxa"/>
            <w:tcBorders>
              <w:top w:val="dotted" w:sz="4" w:space="0" w:color="auto"/>
              <w:bottom w:val="single" w:sz="4" w:space="0" w:color="auto"/>
              <w:right w:val="single" w:sz="4" w:space="0" w:color="auto"/>
            </w:tcBorders>
            <w:shd w:val="clear" w:color="auto" w:fill="F2F2F2" w:themeFill="background1" w:themeFillShade="F2"/>
            <w:noWrap/>
            <w:vAlign w:val="bottom"/>
            <w:hideMark/>
          </w:tcPr>
          <w:p w14:paraId="36ACCA94" w14:textId="77777777" w:rsidR="00D84F05" w:rsidRPr="00F62893" w:rsidRDefault="00D84F05" w:rsidP="00C8664C">
            <w:pPr>
              <w:pStyle w:val="TableText"/>
              <w:rPr>
                <w:szCs w:val="20"/>
                <w:lang w:eastAsia="en-GB"/>
              </w:rPr>
            </w:pPr>
            <w:r w:rsidRPr="00F62893">
              <w:rPr>
                <w:szCs w:val="20"/>
                <w:lang w:eastAsia="en-GB"/>
              </w:rPr>
              <w:t>Leeds</w:t>
            </w:r>
          </w:p>
        </w:tc>
        <w:tc>
          <w:tcPr>
            <w:tcW w:w="1424"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DE45813" w14:textId="77777777" w:rsidR="00D84F05" w:rsidRPr="00F62893" w:rsidRDefault="00D84F05" w:rsidP="00E36F87">
            <w:pPr>
              <w:pStyle w:val="TableText"/>
              <w:jc w:val="right"/>
              <w:rPr>
                <w:szCs w:val="20"/>
                <w:lang w:eastAsia="en-GB"/>
              </w:rPr>
            </w:pPr>
            <w:r w:rsidRPr="00F62893">
              <w:rPr>
                <w:szCs w:val="20"/>
                <w:lang w:eastAsia="en-GB"/>
              </w:rPr>
              <w:t>140,000</w:t>
            </w:r>
          </w:p>
        </w:tc>
        <w:tc>
          <w:tcPr>
            <w:tcW w:w="107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C138F3E" w14:textId="77777777" w:rsidR="00D84F05" w:rsidRPr="00F62893" w:rsidRDefault="00D84F05" w:rsidP="00E36F87">
            <w:pPr>
              <w:pStyle w:val="TableText"/>
              <w:jc w:val="right"/>
              <w:rPr>
                <w:szCs w:val="20"/>
                <w:lang w:eastAsia="en-GB"/>
              </w:rPr>
            </w:pPr>
            <w:r w:rsidRPr="00F62893">
              <w:rPr>
                <w:szCs w:val="20"/>
                <w:lang w:eastAsia="en-GB"/>
              </w:rPr>
              <w:t>172,000</w:t>
            </w:r>
          </w:p>
        </w:tc>
        <w:tc>
          <w:tcPr>
            <w:tcW w:w="107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56B1C28" w14:textId="6C619510" w:rsidR="00D84F05" w:rsidRPr="00F62893" w:rsidRDefault="00D84F05" w:rsidP="00E36F87">
            <w:pPr>
              <w:pStyle w:val="TableText"/>
              <w:jc w:val="right"/>
              <w:rPr>
                <w:szCs w:val="20"/>
                <w:lang w:eastAsia="en-GB"/>
              </w:rPr>
            </w:pPr>
            <w:r w:rsidRPr="00F62893">
              <w:rPr>
                <w:szCs w:val="20"/>
                <w:lang w:eastAsia="en-GB"/>
              </w:rPr>
              <w:t>23</w:t>
            </w:r>
          </w:p>
        </w:tc>
        <w:tc>
          <w:tcPr>
            <w:tcW w:w="107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924142F" w14:textId="77777777" w:rsidR="00D84F05" w:rsidRPr="00F62893" w:rsidRDefault="00D84F05" w:rsidP="00E36F87">
            <w:pPr>
              <w:pStyle w:val="TableText"/>
              <w:jc w:val="right"/>
              <w:rPr>
                <w:szCs w:val="20"/>
                <w:lang w:eastAsia="en-GB"/>
              </w:rPr>
            </w:pPr>
            <w:r w:rsidRPr="00F62893">
              <w:rPr>
                <w:szCs w:val="20"/>
                <w:lang w:eastAsia="en-GB"/>
              </w:rPr>
              <w:t>137,117</w:t>
            </w:r>
          </w:p>
        </w:tc>
        <w:tc>
          <w:tcPr>
            <w:tcW w:w="107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82706E5" w14:textId="77777777" w:rsidR="00D84F05" w:rsidRPr="00F62893" w:rsidRDefault="00D84F05" w:rsidP="00E36F87">
            <w:pPr>
              <w:pStyle w:val="TableText"/>
              <w:jc w:val="right"/>
              <w:rPr>
                <w:szCs w:val="20"/>
                <w:lang w:eastAsia="en-GB"/>
              </w:rPr>
            </w:pPr>
            <w:r w:rsidRPr="00F62893">
              <w:rPr>
                <w:szCs w:val="20"/>
                <w:lang w:eastAsia="en-GB"/>
              </w:rPr>
              <w:t>177,387</w:t>
            </w:r>
          </w:p>
        </w:tc>
        <w:tc>
          <w:tcPr>
            <w:tcW w:w="1076" w:type="dxa"/>
            <w:tcBorders>
              <w:top w:val="dotted" w:sz="4" w:space="0" w:color="auto"/>
              <w:left w:val="single" w:sz="4" w:space="0" w:color="auto"/>
              <w:bottom w:val="single" w:sz="4" w:space="0" w:color="auto"/>
            </w:tcBorders>
            <w:shd w:val="clear" w:color="auto" w:fill="auto"/>
            <w:noWrap/>
            <w:vAlign w:val="bottom"/>
            <w:hideMark/>
          </w:tcPr>
          <w:p w14:paraId="3C406565" w14:textId="77703139" w:rsidR="00D84F05" w:rsidRPr="00F62893" w:rsidRDefault="00D84F05" w:rsidP="00E36F87">
            <w:pPr>
              <w:pStyle w:val="TableText"/>
              <w:jc w:val="right"/>
              <w:rPr>
                <w:szCs w:val="20"/>
                <w:lang w:eastAsia="en-GB"/>
              </w:rPr>
            </w:pPr>
            <w:r w:rsidRPr="00F62893">
              <w:rPr>
                <w:szCs w:val="20"/>
                <w:lang w:eastAsia="en-GB"/>
              </w:rPr>
              <w:t>29</w:t>
            </w:r>
          </w:p>
        </w:tc>
      </w:tr>
    </w:tbl>
    <w:p w14:paraId="0062C523" w14:textId="77777777" w:rsidR="00C8664C" w:rsidRDefault="00C8664C" w:rsidP="006A5148">
      <w:pPr>
        <w:pStyle w:val="TableGraphSource"/>
        <w:spacing w:after="0"/>
        <w:rPr>
          <w:lang w:eastAsia="en-GB"/>
        </w:rPr>
      </w:pPr>
      <w:r w:rsidRPr="00B648A7">
        <w:rPr>
          <w:lang w:eastAsia="en-GB"/>
        </w:rPr>
        <w:t xml:space="preserve">*Note: </w:t>
      </w:r>
      <w:r>
        <w:rPr>
          <w:lang w:eastAsia="en-GB"/>
        </w:rPr>
        <w:t>The SCR figure is an average of average prices in the relevant districts</w:t>
      </w:r>
      <w:r w:rsidRPr="00B648A7">
        <w:rPr>
          <w:lang w:eastAsia="en-GB"/>
        </w:rPr>
        <w:t>.</w:t>
      </w:r>
    </w:p>
    <w:p w14:paraId="3F4B6ECC" w14:textId="0A979A10" w:rsidR="00180F8D" w:rsidRPr="00B648A7" w:rsidRDefault="00180F8D" w:rsidP="006A5148">
      <w:pPr>
        <w:pStyle w:val="TableGraphSource"/>
        <w:spacing w:before="0" w:after="0"/>
      </w:pPr>
      <w:r>
        <w:t>Source: Land Registry, 2018</w:t>
      </w:r>
      <w:r w:rsidR="00E31DDE">
        <w:t>.</w:t>
      </w:r>
    </w:p>
    <w:p w14:paraId="683172DB" w14:textId="02314011" w:rsidR="00C8664C" w:rsidRDefault="00C8664C" w:rsidP="007D77C8">
      <w:pPr>
        <w:pStyle w:val="Paragraph"/>
        <w:numPr>
          <w:ilvl w:val="0"/>
          <w:numId w:val="17"/>
        </w:numPr>
      </w:pPr>
      <w:r>
        <w:t>Compared to some neighbouring areas and other large northern cities, p</w:t>
      </w:r>
      <w:r w:rsidRPr="00B648A7">
        <w:t>rices in Sheffield</w:t>
      </w:r>
      <w:r>
        <w:t xml:space="preserve"> and Rotherham</w:t>
      </w:r>
      <w:r w:rsidRPr="00B648A7">
        <w:t xml:space="preserve"> </w:t>
      </w:r>
      <w:r>
        <w:t xml:space="preserve">have </w:t>
      </w:r>
      <w:r w:rsidR="00404877">
        <w:t xml:space="preserve">been growing at a slower rate. </w:t>
      </w:r>
      <w:r>
        <w:t xml:space="preserve">Rapid increases values in North East Derbyshire and Bolsover were apparent of the </w:t>
      </w:r>
      <w:r w:rsidR="00261232">
        <w:t>five-year</w:t>
      </w:r>
      <w:r>
        <w:t xml:space="preserve"> period. The change in prices in the SRHM has not matched that seen in Manchester, though there are signs Sheffield is matching the price growth in Leeds.  </w:t>
      </w:r>
    </w:p>
    <w:p w14:paraId="4C101CAB" w14:textId="569212F0" w:rsidR="00C8664C" w:rsidRPr="00B648A7" w:rsidRDefault="00C8664C" w:rsidP="007D77C8">
      <w:pPr>
        <w:pStyle w:val="Paragraph"/>
        <w:numPr>
          <w:ilvl w:val="0"/>
          <w:numId w:val="17"/>
        </w:numPr>
      </w:pPr>
      <w:r>
        <w:t xml:space="preserve">Using data at address level on individual sales, it is possible to look at a more granular level, by HMA. As shown in Table </w:t>
      </w:r>
      <w:r w:rsidR="001A42D0" w:rsidRPr="00AB5167">
        <w:t>4.8</w:t>
      </w:r>
      <w:r w:rsidRPr="00AB5167">
        <w:t xml:space="preserve"> t</w:t>
      </w:r>
      <w:r>
        <w:t xml:space="preserve">he Sheffield South West and National Park Fringe, have the highest average prices, with almost all property types across these </w:t>
      </w:r>
      <w:r w:rsidR="00E31DDE">
        <w:t xml:space="preserve">areas averaging over £200,000. </w:t>
      </w:r>
      <w:r>
        <w:t>These markets, along with South East Rotherham are among the highest value areas in the SRHM. The lower value properties exist in the corridor between Sheffield and Rotherham. Looking at terraced properties as an example, average prices in the North Urban and Town Centre HMAs in Rotherham and East and North East HMAs in Sheffield were under</w:t>
      </w:r>
      <w:r w:rsidR="001A42D0">
        <w:t xml:space="preserve"> </w:t>
      </w:r>
      <w:r>
        <w:lastRenderedPageBreak/>
        <w:t xml:space="preserve">£90,000. Figures </w:t>
      </w:r>
      <w:r w:rsidR="001A42D0" w:rsidRPr="00AB5167">
        <w:t>4.3</w:t>
      </w:r>
      <w:r w:rsidRPr="00AB5167">
        <w:t xml:space="preserve"> and </w:t>
      </w:r>
      <w:r w:rsidR="001A42D0" w:rsidRPr="00AB5167">
        <w:t>4.4</w:t>
      </w:r>
      <w:r w:rsidRPr="00AB5167">
        <w:t xml:space="preserve"> visu</w:t>
      </w:r>
      <w:r>
        <w:t xml:space="preserve">alise the changes in prices paid for properties between 2012-13 and 2017-18.  It is important to note that the composition of properties in each HMA is a critical factor in prices.  </w:t>
      </w:r>
      <w:r w:rsidRPr="006A5148">
        <w:t xml:space="preserve">An area with a large amount of 3-bed properties may have higher average prices than another area with generally smaller properties, even though when comparing properties of the same size in each area the latter has a higher average. </w:t>
      </w:r>
      <w:r w:rsidR="006B0A16">
        <w:t xml:space="preserve">Hence, the data is not mix-adjusted, though it does help identify hot and cold spots in prices, using an interpolation technique to predict sales prices </w:t>
      </w:r>
      <w:r w:rsidR="00261232">
        <w:t>based on</w:t>
      </w:r>
      <w:r w:rsidR="006B0A16">
        <w:t xml:space="preserve"> actual prices paid</w:t>
      </w:r>
      <w:r w:rsidR="00C02CE4">
        <w:t xml:space="preserve"> within a given proximity</w:t>
      </w:r>
      <w:r w:rsidR="006B0A16">
        <w:t>.</w:t>
      </w:r>
      <w:r w:rsidR="00C02CE4">
        <w:t xml:space="preserve">  In practice localised variations may be significant, but this technique helps visualise the broad patterns in prices across the SRHM</w:t>
      </w:r>
      <w:r w:rsidR="00261232">
        <w:t>.</w:t>
      </w:r>
    </w:p>
    <w:p w14:paraId="21289D92" w14:textId="77777777" w:rsidR="000166D4" w:rsidRDefault="000166D4" w:rsidP="005A6744">
      <w:pPr>
        <w:spacing w:after="0"/>
        <w:ind w:left="737"/>
      </w:pPr>
    </w:p>
    <w:p w14:paraId="2E31AE86" w14:textId="77777777" w:rsidR="00C8664C" w:rsidRDefault="00C8664C" w:rsidP="005A6744">
      <w:pPr>
        <w:spacing w:after="0"/>
        <w:ind w:left="737"/>
        <w:sectPr w:rsidR="00C8664C" w:rsidSect="00FC5564">
          <w:pgSz w:w="11906" w:h="16838" w:code="9"/>
          <w:pgMar w:top="1151" w:right="1440" w:bottom="1151" w:left="1440" w:header="11" w:footer="397" w:gutter="0"/>
          <w:cols w:space="708"/>
          <w:docGrid w:linePitch="360"/>
        </w:sectPr>
      </w:pPr>
    </w:p>
    <w:p w14:paraId="43012545" w14:textId="77777777" w:rsidR="00C8664C" w:rsidRPr="00B648A7" w:rsidRDefault="00C8664C" w:rsidP="00C8664C">
      <w:pPr>
        <w:pStyle w:val="TableGraphheading"/>
        <w:spacing w:before="0"/>
        <w:ind w:left="0"/>
      </w:pPr>
      <w:r w:rsidRPr="00670E9B">
        <w:lastRenderedPageBreak/>
        <w:t xml:space="preserve">Table </w:t>
      </w:r>
      <w:r w:rsidR="00670E9B" w:rsidRPr="00670E9B">
        <w:t>4.8</w:t>
      </w:r>
      <w:r w:rsidRPr="00670E9B">
        <w:t>: Average house prices and sales volumes in each HMA, by property type (July 2017-June 2018)</w:t>
      </w:r>
    </w:p>
    <w:tbl>
      <w:tblPr>
        <w:tblW w:w="14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963"/>
        <w:gridCol w:w="1051"/>
        <w:gridCol w:w="951"/>
        <w:gridCol w:w="1051"/>
        <w:gridCol w:w="933"/>
        <w:gridCol w:w="1051"/>
        <w:gridCol w:w="1075"/>
        <w:gridCol w:w="1051"/>
        <w:gridCol w:w="1076"/>
        <w:gridCol w:w="1051"/>
        <w:gridCol w:w="1217"/>
      </w:tblGrid>
      <w:tr w:rsidR="00C8664C" w:rsidRPr="00404877" w14:paraId="3391DFB8" w14:textId="77777777" w:rsidTr="00404877">
        <w:trPr>
          <w:trHeight w:val="255"/>
        </w:trPr>
        <w:tc>
          <w:tcPr>
            <w:tcW w:w="3542" w:type="dxa"/>
            <w:gridSpan w:val="2"/>
            <w:vMerge w:val="restart"/>
            <w:shd w:val="clear" w:color="auto" w:fill="D9D9D9" w:themeFill="background1" w:themeFillShade="D9"/>
            <w:noWrap/>
            <w:vAlign w:val="bottom"/>
            <w:hideMark/>
          </w:tcPr>
          <w:p w14:paraId="1DFF92B3" w14:textId="77777777" w:rsidR="00C8664C" w:rsidRPr="00404877" w:rsidRDefault="00C8664C" w:rsidP="00C8664C">
            <w:pPr>
              <w:pStyle w:val="TableText"/>
              <w:rPr>
                <w:szCs w:val="20"/>
                <w:lang w:eastAsia="en-GB"/>
              </w:rPr>
            </w:pPr>
          </w:p>
        </w:tc>
        <w:tc>
          <w:tcPr>
            <w:tcW w:w="2002" w:type="dxa"/>
            <w:gridSpan w:val="2"/>
            <w:tcBorders>
              <w:bottom w:val="single" w:sz="4" w:space="0" w:color="auto"/>
            </w:tcBorders>
            <w:shd w:val="clear" w:color="auto" w:fill="D9D9D9" w:themeFill="background1" w:themeFillShade="D9"/>
            <w:noWrap/>
            <w:vAlign w:val="bottom"/>
            <w:hideMark/>
          </w:tcPr>
          <w:p w14:paraId="70AB8D34" w14:textId="77777777" w:rsidR="00C8664C" w:rsidRPr="00404877" w:rsidRDefault="00C8664C" w:rsidP="00C8664C">
            <w:pPr>
              <w:pStyle w:val="TableText"/>
              <w:jc w:val="center"/>
              <w:rPr>
                <w:b/>
                <w:bCs/>
                <w:szCs w:val="20"/>
                <w:lang w:eastAsia="en-GB"/>
              </w:rPr>
            </w:pPr>
            <w:r w:rsidRPr="00404877">
              <w:rPr>
                <w:b/>
                <w:bCs/>
                <w:szCs w:val="20"/>
                <w:lang w:eastAsia="en-GB"/>
              </w:rPr>
              <w:t>Flat</w:t>
            </w:r>
          </w:p>
        </w:tc>
        <w:tc>
          <w:tcPr>
            <w:tcW w:w="1984" w:type="dxa"/>
            <w:gridSpan w:val="2"/>
            <w:tcBorders>
              <w:bottom w:val="single" w:sz="4" w:space="0" w:color="auto"/>
            </w:tcBorders>
            <w:shd w:val="clear" w:color="auto" w:fill="D9D9D9" w:themeFill="background1" w:themeFillShade="D9"/>
            <w:noWrap/>
            <w:vAlign w:val="bottom"/>
            <w:hideMark/>
          </w:tcPr>
          <w:p w14:paraId="0054FC3B" w14:textId="77777777" w:rsidR="00C8664C" w:rsidRPr="00404877" w:rsidRDefault="00C8664C" w:rsidP="00C8664C">
            <w:pPr>
              <w:pStyle w:val="TableText"/>
              <w:jc w:val="center"/>
              <w:rPr>
                <w:b/>
                <w:bCs/>
                <w:szCs w:val="20"/>
                <w:lang w:eastAsia="en-GB"/>
              </w:rPr>
            </w:pPr>
            <w:r w:rsidRPr="00404877">
              <w:rPr>
                <w:b/>
                <w:bCs/>
                <w:szCs w:val="20"/>
                <w:lang w:eastAsia="en-GB"/>
              </w:rPr>
              <w:t>Terrace</w:t>
            </w:r>
          </w:p>
        </w:tc>
        <w:tc>
          <w:tcPr>
            <w:tcW w:w="2126" w:type="dxa"/>
            <w:gridSpan w:val="2"/>
            <w:tcBorders>
              <w:bottom w:val="single" w:sz="4" w:space="0" w:color="auto"/>
            </w:tcBorders>
            <w:shd w:val="clear" w:color="auto" w:fill="D9D9D9" w:themeFill="background1" w:themeFillShade="D9"/>
            <w:noWrap/>
            <w:vAlign w:val="bottom"/>
            <w:hideMark/>
          </w:tcPr>
          <w:p w14:paraId="575D0BF8" w14:textId="77777777" w:rsidR="00C8664C" w:rsidRPr="00404877" w:rsidRDefault="00C8664C" w:rsidP="00C8664C">
            <w:pPr>
              <w:pStyle w:val="TableText"/>
              <w:jc w:val="center"/>
              <w:rPr>
                <w:b/>
                <w:bCs/>
                <w:szCs w:val="20"/>
                <w:lang w:eastAsia="en-GB"/>
              </w:rPr>
            </w:pPr>
            <w:r w:rsidRPr="00404877">
              <w:rPr>
                <w:b/>
                <w:bCs/>
                <w:szCs w:val="20"/>
                <w:lang w:eastAsia="en-GB"/>
              </w:rPr>
              <w:t>Semi-detached</w:t>
            </w:r>
          </w:p>
        </w:tc>
        <w:tc>
          <w:tcPr>
            <w:tcW w:w="2127" w:type="dxa"/>
            <w:gridSpan w:val="2"/>
            <w:tcBorders>
              <w:bottom w:val="single" w:sz="4" w:space="0" w:color="auto"/>
            </w:tcBorders>
            <w:shd w:val="clear" w:color="auto" w:fill="D9D9D9" w:themeFill="background1" w:themeFillShade="D9"/>
            <w:noWrap/>
            <w:vAlign w:val="bottom"/>
            <w:hideMark/>
          </w:tcPr>
          <w:p w14:paraId="27A10D34" w14:textId="77777777" w:rsidR="00C8664C" w:rsidRPr="00404877" w:rsidRDefault="00C8664C" w:rsidP="00C8664C">
            <w:pPr>
              <w:pStyle w:val="TableText"/>
              <w:jc w:val="center"/>
              <w:rPr>
                <w:b/>
                <w:bCs/>
                <w:szCs w:val="20"/>
                <w:lang w:eastAsia="en-GB"/>
              </w:rPr>
            </w:pPr>
            <w:r w:rsidRPr="00404877">
              <w:rPr>
                <w:b/>
                <w:bCs/>
                <w:szCs w:val="20"/>
                <w:lang w:eastAsia="en-GB"/>
              </w:rPr>
              <w:t>Detached</w:t>
            </w:r>
          </w:p>
        </w:tc>
        <w:tc>
          <w:tcPr>
            <w:tcW w:w="2268" w:type="dxa"/>
            <w:gridSpan w:val="2"/>
            <w:tcBorders>
              <w:bottom w:val="single" w:sz="4" w:space="0" w:color="auto"/>
            </w:tcBorders>
            <w:shd w:val="clear" w:color="auto" w:fill="D9D9D9" w:themeFill="background1" w:themeFillShade="D9"/>
            <w:noWrap/>
            <w:vAlign w:val="bottom"/>
            <w:hideMark/>
          </w:tcPr>
          <w:p w14:paraId="6884392A" w14:textId="77777777" w:rsidR="00C8664C" w:rsidRPr="00404877" w:rsidRDefault="00C8664C" w:rsidP="00C8664C">
            <w:pPr>
              <w:pStyle w:val="TableText"/>
              <w:jc w:val="center"/>
              <w:rPr>
                <w:b/>
                <w:bCs/>
                <w:szCs w:val="20"/>
                <w:lang w:eastAsia="en-GB"/>
              </w:rPr>
            </w:pPr>
            <w:r w:rsidRPr="00404877">
              <w:rPr>
                <w:b/>
                <w:bCs/>
                <w:szCs w:val="20"/>
                <w:lang w:eastAsia="en-GB"/>
              </w:rPr>
              <w:t>Total</w:t>
            </w:r>
          </w:p>
        </w:tc>
      </w:tr>
      <w:tr w:rsidR="00C8664C" w:rsidRPr="00404877" w14:paraId="6B168FD0" w14:textId="77777777" w:rsidTr="00404877">
        <w:trPr>
          <w:trHeight w:val="510"/>
        </w:trPr>
        <w:tc>
          <w:tcPr>
            <w:tcW w:w="3542" w:type="dxa"/>
            <w:gridSpan w:val="2"/>
            <w:vMerge/>
            <w:shd w:val="clear" w:color="auto" w:fill="D9D9D9" w:themeFill="background1" w:themeFillShade="D9"/>
            <w:noWrap/>
            <w:vAlign w:val="bottom"/>
            <w:hideMark/>
          </w:tcPr>
          <w:p w14:paraId="7E40590D" w14:textId="77777777" w:rsidR="00C8664C" w:rsidRPr="00404877" w:rsidRDefault="00C8664C" w:rsidP="00C8664C">
            <w:pPr>
              <w:pStyle w:val="TableText"/>
              <w:rPr>
                <w:szCs w:val="20"/>
                <w:lang w:eastAsia="en-GB"/>
              </w:rPr>
            </w:pPr>
          </w:p>
        </w:tc>
        <w:tc>
          <w:tcPr>
            <w:tcW w:w="1051" w:type="dxa"/>
            <w:tcBorders>
              <w:bottom w:val="single" w:sz="4" w:space="0" w:color="auto"/>
              <w:right w:val="single" w:sz="4" w:space="0" w:color="auto"/>
            </w:tcBorders>
            <w:shd w:val="clear" w:color="auto" w:fill="D9D9D9" w:themeFill="background1" w:themeFillShade="D9"/>
            <w:vAlign w:val="bottom"/>
            <w:hideMark/>
          </w:tcPr>
          <w:p w14:paraId="05A5454E" w14:textId="77777777" w:rsidR="00C8664C" w:rsidRPr="00404877" w:rsidRDefault="00C8664C" w:rsidP="00F15C27">
            <w:pPr>
              <w:pStyle w:val="TableText"/>
              <w:jc w:val="right"/>
              <w:rPr>
                <w:b/>
                <w:i/>
                <w:iCs/>
                <w:szCs w:val="20"/>
                <w:lang w:eastAsia="en-GB"/>
              </w:rPr>
            </w:pPr>
            <w:r w:rsidRPr="00404877">
              <w:rPr>
                <w:b/>
                <w:i/>
                <w:iCs/>
                <w:szCs w:val="20"/>
                <w:lang w:eastAsia="en-GB"/>
              </w:rPr>
              <w:t>Ave price</w:t>
            </w:r>
          </w:p>
        </w:tc>
        <w:tc>
          <w:tcPr>
            <w:tcW w:w="951" w:type="dxa"/>
            <w:tcBorders>
              <w:left w:val="single" w:sz="4" w:space="0" w:color="auto"/>
              <w:bottom w:val="single" w:sz="4" w:space="0" w:color="auto"/>
              <w:right w:val="single" w:sz="4" w:space="0" w:color="auto"/>
            </w:tcBorders>
            <w:shd w:val="clear" w:color="auto" w:fill="D9D9D9" w:themeFill="background1" w:themeFillShade="D9"/>
            <w:vAlign w:val="bottom"/>
            <w:hideMark/>
          </w:tcPr>
          <w:p w14:paraId="3060854C" w14:textId="77777777" w:rsidR="00C8664C" w:rsidRPr="00404877" w:rsidRDefault="00C8664C" w:rsidP="00F15C27">
            <w:pPr>
              <w:pStyle w:val="TableText"/>
              <w:jc w:val="right"/>
              <w:rPr>
                <w:b/>
                <w:i/>
                <w:iCs/>
                <w:szCs w:val="20"/>
                <w:lang w:eastAsia="en-GB"/>
              </w:rPr>
            </w:pPr>
            <w:r w:rsidRPr="00404877">
              <w:rPr>
                <w:b/>
                <w:i/>
                <w:iCs/>
                <w:szCs w:val="20"/>
                <w:lang w:eastAsia="en-GB"/>
              </w:rPr>
              <w:t>No. of sales</w:t>
            </w:r>
          </w:p>
        </w:tc>
        <w:tc>
          <w:tcPr>
            <w:tcW w:w="1051" w:type="dxa"/>
            <w:tcBorders>
              <w:left w:val="single" w:sz="4" w:space="0" w:color="auto"/>
              <w:bottom w:val="single" w:sz="4" w:space="0" w:color="auto"/>
              <w:right w:val="single" w:sz="4" w:space="0" w:color="auto"/>
            </w:tcBorders>
            <w:shd w:val="clear" w:color="auto" w:fill="D9D9D9" w:themeFill="background1" w:themeFillShade="D9"/>
            <w:vAlign w:val="bottom"/>
            <w:hideMark/>
          </w:tcPr>
          <w:p w14:paraId="01E684C9" w14:textId="77777777" w:rsidR="00C8664C" w:rsidRPr="00404877" w:rsidRDefault="00C8664C" w:rsidP="00F15C27">
            <w:pPr>
              <w:pStyle w:val="TableText"/>
              <w:jc w:val="right"/>
              <w:rPr>
                <w:b/>
                <w:i/>
                <w:iCs/>
                <w:szCs w:val="20"/>
                <w:lang w:eastAsia="en-GB"/>
              </w:rPr>
            </w:pPr>
            <w:r w:rsidRPr="00404877">
              <w:rPr>
                <w:b/>
                <w:i/>
                <w:iCs/>
                <w:szCs w:val="20"/>
                <w:lang w:eastAsia="en-GB"/>
              </w:rPr>
              <w:t>Ave price</w:t>
            </w:r>
          </w:p>
        </w:tc>
        <w:tc>
          <w:tcPr>
            <w:tcW w:w="933" w:type="dxa"/>
            <w:tcBorders>
              <w:left w:val="single" w:sz="4" w:space="0" w:color="auto"/>
              <w:bottom w:val="single" w:sz="4" w:space="0" w:color="auto"/>
              <w:right w:val="single" w:sz="4" w:space="0" w:color="auto"/>
            </w:tcBorders>
            <w:shd w:val="clear" w:color="auto" w:fill="D9D9D9" w:themeFill="background1" w:themeFillShade="D9"/>
            <w:vAlign w:val="bottom"/>
            <w:hideMark/>
          </w:tcPr>
          <w:p w14:paraId="0380D423" w14:textId="77777777" w:rsidR="00C8664C" w:rsidRPr="00404877" w:rsidRDefault="00C8664C" w:rsidP="00F15C27">
            <w:pPr>
              <w:pStyle w:val="TableText"/>
              <w:jc w:val="right"/>
              <w:rPr>
                <w:b/>
                <w:i/>
                <w:iCs/>
                <w:szCs w:val="20"/>
                <w:lang w:eastAsia="en-GB"/>
              </w:rPr>
            </w:pPr>
            <w:r w:rsidRPr="00404877">
              <w:rPr>
                <w:b/>
                <w:i/>
                <w:iCs/>
                <w:szCs w:val="20"/>
                <w:lang w:eastAsia="en-GB"/>
              </w:rPr>
              <w:t>No. of sales</w:t>
            </w:r>
          </w:p>
        </w:tc>
        <w:tc>
          <w:tcPr>
            <w:tcW w:w="1051" w:type="dxa"/>
            <w:tcBorders>
              <w:left w:val="single" w:sz="4" w:space="0" w:color="auto"/>
              <w:bottom w:val="single" w:sz="4" w:space="0" w:color="auto"/>
              <w:right w:val="single" w:sz="4" w:space="0" w:color="auto"/>
            </w:tcBorders>
            <w:shd w:val="clear" w:color="auto" w:fill="D9D9D9" w:themeFill="background1" w:themeFillShade="D9"/>
            <w:vAlign w:val="bottom"/>
            <w:hideMark/>
          </w:tcPr>
          <w:p w14:paraId="0056F047" w14:textId="77777777" w:rsidR="00C8664C" w:rsidRPr="00404877" w:rsidRDefault="00C8664C" w:rsidP="00F15C27">
            <w:pPr>
              <w:pStyle w:val="TableText"/>
              <w:jc w:val="right"/>
              <w:rPr>
                <w:b/>
                <w:i/>
                <w:iCs/>
                <w:szCs w:val="20"/>
                <w:lang w:eastAsia="en-GB"/>
              </w:rPr>
            </w:pPr>
            <w:r w:rsidRPr="00404877">
              <w:rPr>
                <w:b/>
                <w:i/>
                <w:iCs/>
                <w:szCs w:val="20"/>
                <w:lang w:eastAsia="en-GB"/>
              </w:rPr>
              <w:t>Ave price</w:t>
            </w:r>
          </w:p>
        </w:tc>
        <w:tc>
          <w:tcPr>
            <w:tcW w:w="1075" w:type="dxa"/>
            <w:tcBorders>
              <w:left w:val="single" w:sz="4" w:space="0" w:color="auto"/>
              <w:bottom w:val="single" w:sz="4" w:space="0" w:color="auto"/>
              <w:right w:val="single" w:sz="4" w:space="0" w:color="auto"/>
            </w:tcBorders>
            <w:shd w:val="clear" w:color="auto" w:fill="D9D9D9" w:themeFill="background1" w:themeFillShade="D9"/>
            <w:vAlign w:val="bottom"/>
            <w:hideMark/>
          </w:tcPr>
          <w:p w14:paraId="224C88B1" w14:textId="77777777" w:rsidR="00C8664C" w:rsidRPr="00404877" w:rsidRDefault="00C8664C" w:rsidP="00F15C27">
            <w:pPr>
              <w:pStyle w:val="TableText"/>
              <w:jc w:val="right"/>
              <w:rPr>
                <w:b/>
                <w:i/>
                <w:iCs/>
                <w:szCs w:val="20"/>
                <w:lang w:eastAsia="en-GB"/>
              </w:rPr>
            </w:pPr>
            <w:r w:rsidRPr="00404877">
              <w:rPr>
                <w:b/>
                <w:i/>
                <w:iCs/>
                <w:szCs w:val="20"/>
                <w:lang w:eastAsia="en-GB"/>
              </w:rPr>
              <w:t>No. of sales</w:t>
            </w:r>
          </w:p>
        </w:tc>
        <w:tc>
          <w:tcPr>
            <w:tcW w:w="1051" w:type="dxa"/>
            <w:tcBorders>
              <w:left w:val="single" w:sz="4" w:space="0" w:color="auto"/>
              <w:bottom w:val="single" w:sz="4" w:space="0" w:color="auto"/>
              <w:right w:val="single" w:sz="4" w:space="0" w:color="auto"/>
            </w:tcBorders>
            <w:shd w:val="clear" w:color="auto" w:fill="D9D9D9" w:themeFill="background1" w:themeFillShade="D9"/>
            <w:vAlign w:val="bottom"/>
            <w:hideMark/>
          </w:tcPr>
          <w:p w14:paraId="6D24A34A" w14:textId="77777777" w:rsidR="00C8664C" w:rsidRPr="00404877" w:rsidRDefault="00C8664C" w:rsidP="00F15C27">
            <w:pPr>
              <w:pStyle w:val="TableText"/>
              <w:jc w:val="right"/>
              <w:rPr>
                <w:b/>
                <w:i/>
                <w:iCs/>
                <w:szCs w:val="20"/>
                <w:lang w:eastAsia="en-GB"/>
              </w:rPr>
            </w:pPr>
            <w:r w:rsidRPr="00404877">
              <w:rPr>
                <w:b/>
                <w:i/>
                <w:iCs/>
                <w:szCs w:val="20"/>
                <w:lang w:eastAsia="en-GB"/>
              </w:rPr>
              <w:t>Ave price</w:t>
            </w:r>
          </w:p>
        </w:tc>
        <w:tc>
          <w:tcPr>
            <w:tcW w:w="1076" w:type="dxa"/>
            <w:tcBorders>
              <w:left w:val="single" w:sz="4" w:space="0" w:color="auto"/>
              <w:bottom w:val="single" w:sz="4" w:space="0" w:color="auto"/>
              <w:right w:val="single" w:sz="4" w:space="0" w:color="auto"/>
            </w:tcBorders>
            <w:shd w:val="clear" w:color="auto" w:fill="D9D9D9" w:themeFill="background1" w:themeFillShade="D9"/>
            <w:vAlign w:val="bottom"/>
            <w:hideMark/>
          </w:tcPr>
          <w:p w14:paraId="319936BF" w14:textId="77777777" w:rsidR="00C8664C" w:rsidRPr="00404877" w:rsidRDefault="00C8664C" w:rsidP="00F15C27">
            <w:pPr>
              <w:pStyle w:val="TableText"/>
              <w:jc w:val="right"/>
              <w:rPr>
                <w:b/>
                <w:i/>
                <w:iCs/>
                <w:szCs w:val="20"/>
                <w:lang w:eastAsia="en-GB"/>
              </w:rPr>
            </w:pPr>
            <w:r w:rsidRPr="00404877">
              <w:rPr>
                <w:b/>
                <w:i/>
                <w:iCs/>
                <w:szCs w:val="20"/>
                <w:lang w:eastAsia="en-GB"/>
              </w:rPr>
              <w:t>No. of sales</w:t>
            </w:r>
          </w:p>
        </w:tc>
        <w:tc>
          <w:tcPr>
            <w:tcW w:w="1051" w:type="dxa"/>
            <w:tcBorders>
              <w:left w:val="single" w:sz="4" w:space="0" w:color="auto"/>
              <w:bottom w:val="single" w:sz="4" w:space="0" w:color="auto"/>
              <w:right w:val="single" w:sz="4" w:space="0" w:color="auto"/>
            </w:tcBorders>
            <w:shd w:val="clear" w:color="auto" w:fill="D9D9D9" w:themeFill="background1" w:themeFillShade="D9"/>
            <w:vAlign w:val="bottom"/>
            <w:hideMark/>
          </w:tcPr>
          <w:p w14:paraId="5DD60BFC" w14:textId="77777777" w:rsidR="00C8664C" w:rsidRPr="00404877" w:rsidRDefault="00C8664C" w:rsidP="00F15C27">
            <w:pPr>
              <w:pStyle w:val="TableText"/>
              <w:jc w:val="right"/>
              <w:rPr>
                <w:b/>
                <w:i/>
                <w:iCs/>
                <w:szCs w:val="20"/>
                <w:lang w:eastAsia="en-GB"/>
              </w:rPr>
            </w:pPr>
            <w:r w:rsidRPr="00404877">
              <w:rPr>
                <w:b/>
                <w:i/>
                <w:iCs/>
                <w:szCs w:val="20"/>
                <w:lang w:eastAsia="en-GB"/>
              </w:rPr>
              <w:t>Ave price (HMA)</w:t>
            </w:r>
          </w:p>
        </w:tc>
        <w:tc>
          <w:tcPr>
            <w:tcW w:w="1217" w:type="dxa"/>
            <w:tcBorders>
              <w:left w:val="single" w:sz="4" w:space="0" w:color="auto"/>
              <w:bottom w:val="single" w:sz="4" w:space="0" w:color="auto"/>
            </w:tcBorders>
            <w:shd w:val="clear" w:color="auto" w:fill="D9D9D9" w:themeFill="background1" w:themeFillShade="D9"/>
            <w:vAlign w:val="bottom"/>
            <w:hideMark/>
          </w:tcPr>
          <w:p w14:paraId="7796B123" w14:textId="77777777" w:rsidR="00C8664C" w:rsidRPr="00404877" w:rsidRDefault="00C8664C" w:rsidP="00F15C27">
            <w:pPr>
              <w:pStyle w:val="TableText"/>
              <w:jc w:val="right"/>
              <w:rPr>
                <w:b/>
                <w:i/>
                <w:iCs/>
                <w:szCs w:val="20"/>
                <w:lang w:eastAsia="en-GB"/>
              </w:rPr>
            </w:pPr>
            <w:r w:rsidRPr="00404877">
              <w:rPr>
                <w:b/>
                <w:i/>
                <w:iCs/>
                <w:szCs w:val="20"/>
                <w:lang w:eastAsia="en-GB"/>
              </w:rPr>
              <w:t>No. of sales (HMA)</w:t>
            </w:r>
          </w:p>
        </w:tc>
      </w:tr>
      <w:tr w:rsidR="00C8664C" w:rsidRPr="00404877" w14:paraId="76A6EA8A" w14:textId="77777777" w:rsidTr="00404877">
        <w:trPr>
          <w:trHeight w:val="255"/>
        </w:trPr>
        <w:tc>
          <w:tcPr>
            <w:tcW w:w="579" w:type="dxa"/>
            <w:vMerge w:val="restart"/>
            <w:tcBorders>
              <w:right w:val="single" w:sz="4" w:space="0" w:color="auto"/>
            </w:tcBorders>
            <w:shd w:val="clear" w:color="auto" w:fill="D9D9D9" w:themeFill="background1" w:themeFillShade="D9"/>
            <w:textDirection w:val="btLr"/>
            <w:vAlign w:val="center"/>
            <w:hideMark/>
          </w:tcPr>
          <w:p w14:paraId="5B980164" w14:textId="77777777" w:rsidR="00C8664C" w:rsidRPr="00404877" w:rsidRDefault="00C8664C" w:rsidP="00C8664C">
            <w:pPr>
              <w:pStyle w:val="TableText"/>
              <w:jc w:val="center"/>
              <w:rPr>
                <w:b/>
                <w:bCs/>
                <w:szCs w:val="20"/>
                <w:lang w:eastAsia="en-GB"/>
              </w:rPr>
            </w:pPr>
            <w:r w:rsidRPr="00404877">
              <w:rPr>
                <w:b/>
                <w:bCs/>
                <w:szCs w:val="20"/>
                <w:lang w:eastAsia="en-GB"/>
              </w:rPr>
              <w:t>Rotherham</w:t>
            </w:r>
          </w:p>
        </w:tc>
        <w:tc>
          <w:tcPr>
            <w:tcW w:w="2963"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17A49A5" w14:textId="77777777" w:rsidR="00C8664C" w:rsidRPr="00404877" w:rsidRDefault="00C8664C" w:rsidP="00C8664C">
            <w:pPr>
              <w:pStyle w:val="TableText"/>
              <w:rPr>
                <w:szCs w:val="20"/>
                <w:lang w:eastAsia="en-GB"/>
              </w:rPr>
            </w:pPr>
            <w:r w:rsidRPr="00404877">
              <w:rPr>
                <w:szCs w:val="20"/>
                <w:lang w:eastAsia="en-GB"/>
              </w:rPr>
              <w:t>Rotherham Dearne</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B68237E" w14:textId="77777777" w:rsidR="00C8664C" w:rsidRPr="00404877" w:rsidRDefault="00C8664C" w:rsidP="00F15C27">
            <w:pPr>
              <w:pStyle w:val="TableText"/>
              <w:jc w:val="right"/>
              <w:rPr>
                <w:szCs w:val="20"/>
                <w:lang w:eastAsia="en-GB"/>
              </w:rPr>
            </w:pPr>
            <w:r w:rsidRPr="00404877">
              <w:rPr>
                <w:szCs w:val="20"/>
                <w:lang w:eastAsia="en-GB"/>
              </w:rPr>
              <w:t>£66,317</w:t>
            </w:r>
          </w:p>
        </w:tc>
        <w:tc>
          <w:tcPr>
            <w:tcW w:w="9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5268FD5" w14:textId="77777777" w:rsidR="00C8664C" w:rsidRPr="00404877" w:rsidRDefault="00C8664C" w:rsidP="00F15C27">
            <w:pPr>
              <w:pStyle w:val="TableText"/>
              <w:jc w:val="right"/>
              <w:rPr>
                <w:szCs w:val="20"/>
                <w:lang w:eastAsia="en-GB"/>
              </w:rPr>
            </w:pPr>
            <w:r w:rsidRPr="00404877">
              <w:rPr>
                <w:szCs w:val="20"/>
                <w:lang w:eastAsia="en-GB"/>
              </w:rPr>
              <w:t>10</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368D059" w14:textId="77777777" w:rsidR="00C8664C" w:rsidRPr="00404877" w:rsidRDefault="00C8664C" w:rsidP="00F15C27">
            <w:pPr>
              <w:pStyle w:val="TableText"/>
              <w:jc w:val="right"/>
              <w:rPr>
                <w:szCs w:val="20"/>
                <w:lang w:eastAsia="en-GB"/>
              </w:rPr>
            </w:pPr>
            <w:r w:rsidRPr="00404877">
              <w:rPr>
                <w:szCs w:val="20"/>
                <w:lang w:eastAsia="en-GB"/>
              </w:rPr>
              <w:t>£103,661</w:t>
            </w:r>
          </w:p>
        </w:tc>
        <w:tc>
          <w:tcPr>
            <w:tcW w:w="93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70DA460" w14:textId="77777777" w:rsidR="00C8664C" w:rsidRPr="00404877" w:rsidRDefault="00C8664C" w:rsidP="00F15C27">
            <w:pPr>
              <w:pStyle w:val="TableText"/>
              <w:jc w:val="right"/>
              <w:rPr>
                <w:szCs w:val="20"/>
                <w:lang w:eastAsia="en-GB"/>
              </w:rPr>
            </w:pPr>
            <w:r w:rsidRPr="00404877">
              <w:rPr>
                <w:szCs w:val="20"/>
                <w:lang w:eastAsia="en-GB"/>
              </w:rPr>
              <w:t>146</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167B9A3" w14:textId="77777777" w:rsidR="00C8664C" w:rsidRPr="00404877" w:rsidRDefault="00C8664C" w:rsidP="00F15C27">
            <w:pPr>
              <w:pStyle w:val="TableText"/>
              <w:jc w:val="right"/>
              <w:rPr>
                <w:szCs w:val="20"/>
                <w:lang w:eastAsia="en-GB"/>
              </w:rPr>
            </w:pPr>
            <w:r w:rsidRPr="00404877">
              <w:rPr>
                <w:szCs w:val="20"/>
                <w:lang w:eastAsia="en-GB"/>
              </w:rPr>
              <w:t>£128,223</w:t>
            </w:r>
          </w:p>
        </w:tc>
        <w:tc>
          <w:tcPr>
            <w:tcW w:w="107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34975FD" w14:textId="77777777" w:rsidR="00C8664C" w:rsidRPr="00404877" w:rsidRDefault="00C8664C" w:rsidP="00F15C27">
            <w:pPr>
              <w:pStyle w:val="TableText"/>
              <w:jc w:val="right"/>
              <w:rPr>
                <w:szCs w:val="20"/>
                <w:lang w:eastAsia="en-GB"/>
              </w:rPr>
            </w:pPr>
            <w:r w:rsidRPr="00404877">
              <w:rPr>
                <w:szCs w:val="20"/>
                <w:lang w:eastAsia="en-GB"/>
              </w:rPr>
              <w:t>282</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440213B" w14:textId="77777777" w:rsidR="00C8664C" w:rsidRPr="00404877" w:rsidRDefault="00C8664C" w:rsidP="00F15C27">
            <w:pPr>
              <w:pStyle w:val="TableText"/>
              <w:jc w:val="right"/>
              <w:rPr>
                <w:szCs w:val="20"/>
                <w:lang w:eastAsia="en-GB"/>
              </w:rPr>
            </w:pPr>
            <w:r w:rsidRPr="00404877">
              <w:rPr>
                <w:szCs w:val="20"/>
                <w:lang w:eastAsia="en-GB"/>
              </w:rPr>
              <w:t>£214,474</w:t>
            </w:r>
          </w:p>
        </w:tc>
        <w:tc>
          <w:tcPr>
            <w:tcW w:w="107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B47C8B9" w14:textId="77777777" w:rsidR="00C8664C" w:rsidRPr="00404877" w:rsidRDefault="00C8664C" w:rsidP="00F15C27">
            <w:pPr>
              <w:pStyle w:val="TableText"/>
              <w:jc w:val="right"/>
              <w:rPr>
                <w:szCs w:val="20"/>
                <w:lang w:eastAsia="en-GB"/>
              </w:rPr>
            </w:pPr>
            <w:r w:rsidRPr="00404877">
              <w:rPr>
                <w:szCs w:val="20"/>
                <w:lang w:eastAsia="en-GB"/>
              </w:rPr>
              <w:t>163</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BEC3773" w14:textId="77777777" w:rsidR="00C8664C" w:rsidRPr="00404877" w:rsidRDefault="00C8664C" w:rsidP="00F15C27">
            <w:pPr>
              <w:pStyle w:val="TableText"/>
              <w:jc w:val="right"/>
              <w:rPr>
                <w:szCs w:val="20"/>
                <w:lang w:eastAsia="en-GB"/>
              </w:rPr>
            </w:pPr>
            <w:r w:rsidRPr="00404877">
              <w:rPr>
                <w:szCs w:val="20"/>
                <w:lang w:eastAsia="en-GB"/>
              </w:rPr>
              <w:t>£144,619</w:t>
            </w:r>
          </w:p>
        </w:tc>
        <w:tc>
          <w:tcPr>
            <w:tcW w:w="1217"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018133D" w14:textId="77777777" w:rsidR="00C8664C" w:rsidRPr="00404877" w:rsidRDefault="00C8664C" w:rsidP="00F15C27">
            <w:pPr>
              <w:pStyle w:val="TableText"/>
              <w:jc w:val="right"/>
              <w:rPr>
                <w:szCs w:val="20"/>
                <w:lang w:eastAsia="en-GB"/>
              </w:rPr>
            </w:pPr>
            <w:r w:rsidRPr="00404877">
              <w:rPr>
                <w:szCs w:val="20"/>
                <w:lang w:eastAsia="en-GB"/>
              </w:rPr>
              <w:t>601</w:t>
            </w:r>
          </w:p>
        </w:tc>
      </w:tr>
      <w:tr w:rsidR="00C8664C" w:rsidRPr="00404877" w14:paraId="286EE69F"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7C80B919" w14:textId="77777777" w:rsidR="00C8664C" w:rsidRPr="00404877" w:rsidRDefault="00C8664C" w:rsidP="00C8664C">
            <w:pPr>
              <w:pStyle w:val="TableText"/>
              <w:jc w:val="center"/>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149F5C8" w14:textId="77777777" w:rsidR="00C8664C" w:rsidRPr="00404877" w:rsidRDefault="00C8664C" w:rsidP="00C8664C">
            <w:pPr>
              <w:pStyle w:val="TableText"/>
              <w:rPr>
                <w:szCs w:val="20"/>
                <w:lang w:eastAsia="en-GB"/>
              </w:rPr>
            </w:pPr>
            <w:r w:rsidRPr="00404877">
              <w:rPr>
                <w:szCs w:val="20"/>
                <w:lang w:eastAsia="en-GB"/>
              </w:rPr>
              <w:t>North Urban Rotherham</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D66E3AE" w14:textId="77777777" w:rsidR="00C8664C" w:rsidRPr="00404877" w:rsidRDefault="00C8664C" w:rsidP="00F15C27">
            <w:pPr>
              <w:pStyle w:val="TableText"/>
              <w:jc w:val="right"/>
              <w:rPr>
                <w:szCs w:val="20"/>
                <w:lang w:eastAsia="en-GB"/>
              </w:rPr>
            </w:pPr>
            <w:r w:rsidRPr="00404877">
              <w:rPr>
                <w:szCs w:val="20"/>
                <w:lang w:eastAsia="en-GB"/>
              </w:rPr>
              <w:t>£61,060</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F3964F3" w14:textId="77777777" w:rsidR="00C8664C" w:rsidRPr="00404877" w:rsidRDefault="00C8664C" w:rsidP="00F15C27">
            <w:pPr>
              <w:pStyle w:val="TableText"/>
              <w:jc w:val="right"/>
              <w:rPr>
                <w:szCs w:val="20"/>
                <w:lang w:eastAsia="en-GB"/>
              </w:rPr>
            </w:pPr>
            <w:r w:rsidRPr="00404877">
              <w:rPr>
                <w:szCs w:val="20"/>
                <w:lang w:eastAsia="en-GB"/>
              </w:rPr>
              <w:t>40</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7E296D8" w14:textId="77777777" w:rsidR="00C8664C" w:rsidRPr="00404877" w:rsidRDefault="00C8664C" w:rsidP="00F15C27">
            <w:pPr>
              <w:pStyle w:val="TableText"/>
              <w:jc w:val="right"/>
              <w:rPr>
                <w:szCs w:val="20"/>
                <w:lang w:eastAsia="en-GB"/>
              </w:rPr>
            </w:pPr>
            <w:r w:rsidRPr="00404877">
              <w:rPr>
                <w:szCs w:val="20"/>
                <w:lang w:eastAsia="en-GB"/>
              </w:rPr>
              <w:t>£79,034</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C1AAC4" w14:textId="77777777" w:rsidR="00C8664C" w:rsidRPr="00404877" w:rsidRDefault="00C8664C" w:rsidP="00F15C27">
            <w:pPr>
              <w:pStyle w:val="TableText"/>
              <w:jc w:val="right"/>
              <w:rPr>
                <w:szCs w:val="20"/>
                <w:lang w:eastAsia="en-GB"/>
              </w:rPr>
            </w:pPr>
            <w:r w:rsidRPr="00404877">
              <w:rPr>
                <w:szCs w:val="20"/>
                <w:lang w:eastAsia="en-GB"/>
              </w:rPr>
              <w:t>303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2C11A49" w14:textId="77777777" w:rsidR="00C8664C" w:rsidRPr="00404877" w:rsidRDefault="00C8664C" w:rsidP="00F15C27">
            <w:pPr>
              <w:pStyle w:val="TableText"/>
              <w:jc w:val="right"/>
              <w:rPr>
                <w:szCs w:val="20"/>
                <w:lang w:eastAsia="en-GB"/>
              </w:rPr>
            </w:pPr>
            <w:r w:rsidRPr="00404877">
              <w:rPr>
                <w:szCs w:val="20"/>
                <w:lang w:eastAsia="en-GB"/>
              </w:rPr>
              <w:t>£116,023</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51A50BD" w14:textId="77777777" w:rsidR="00C8664C" w:rsidRPr="00404877" w:rsidRDefault="00C8664C" w:rsidP="00F15C27">
            <w:pPr>
              <w:pStyle w:val="TableText"/>
              <w:jc w:val="right"/>
              <w:rPr>
                <w:szCs w:val="20"/>
                <w:lang w:eastAsia="en-GB"/>
              </w:rPr>
            </w:pPr>
            <w:r w:rsidRPr="00404877">
              <w:rPr>
                <w:szCs w:val="20"/>
                <w:lang w:eastAsia="en-GB"/>
              </w:rPr>
              <w:t>459</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D9843EA" w14:textId="77777777" w:rsidR="00C8664C" w:rsidRPr="00404877" w:rsidRDefault="00C8664C" w:rsidP="00F15C27">
            <w:pPr>
              <w:pStyle w:val="TableText"/>
              <w:jc w:val="right"/>
              <w:rPr>
                <w:szCs w:val="20"/>
                <w:lang w:eastAsia="en-GB"/>
              </w:rPr>
            </w:pPr>
            <w:r w:rsidRPr="00404877">
              <w:rPr>
                <w:szCs w:val="20"/>
                <w:lang w:eastAsia="en-GB"/>
              </w:rPr>
              <w:t>£201,028</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5725F5F" w14:textId="77777777" w:rsidR="00C8664C" w:rsidRPr="00404877" w:rsidRDefault="00C8664C" w:rsidP="00F15C27">
            <w:pPr>
              <w:pStyle w:val="TableText"/>
              <w:jc w:val="right"/>
              <w:rPr>
                <w:szCs w:val="20"/>
                <w:lang w:eastAsia="en-GB"/>
              </w:rPr>
            </w:pPr>
            <w:r w:rsidRPr="00404877">
              <w:rPr>
                <w:szCs w:val="20"/>
                <w:lang w:eastAsia="en-GB"/>
              </w:rPr>
              <w:t>114</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FC180A1" w14:textId="77777777" w:rsidR="00C8664C" w:rsidRPr="00404877" w:rsidRDefault="00C8664C" w:rsidP="00F15C27">
            <w:pPr>
              <w:pStyle w:val="TableText"/>
              <w:jc w:val="right"/>
              <w:rPr>
                <w:szCs w:val="20"/>
                <w:lang w:eastAsia="en-GB"/>
              </w:rPr>
            </w:pPr>
            <w:r w:rsidRPr="00404877">
              <w:rPr>
                <w:szCs w:val="20"/>
                <w:lang w:eastAsia="en-GB"/>
              </w:rPr>
              <w:t>£111,967</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D704E0C" w14:textId="77777777" w:rsidR="00C8664C" w:rsidRPr="00404877" w:rsidRDefault="00C8664C" w:rsidP="00F15C27">
            <w:pPr>
              <w:pStyle w:val="TableText"/>
              <w:jc w:val="right"/>
              <w:rPr>
                <w:szCs w:val="20"/>
                <w:lang w:eastAsia="en-GB"/>
              </w:rPr>
            </w:pPr>
            <w:r w:rsidRPr="00404877">
              <w:rPr>
                <w:szCs w:val="20"/>
                <w:lang w:eastAsia="en-GB"/>
              </w:rPr>
              <w:t>916</w:t>
            </w:r>
          </w:p>
        </w:tc>
      </w:tr>
      <w:tr w:rsidR="00C8664C" w:rsidRPr="00404877" w14:paraId="591BCFB0"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41922772" w14:textId="77777777" w:rsidR="00C8664C" w:rsidRPr="00404877" w:rsidRDefault="00C8664C" w:rsidP="00C8664C">
            <w:pPr>
              <w:pStyle w:val="TableText"/>
              <w:jc w:val="center"/>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F001768" w14:textId="77777777" w:rsidR="00C8664C" w:rsidRPr="00404877" w:rsidRDefault="00C8664C" w:rsidP="00C8664C">
            <w:pPr>
              <w:pStyle w:val="TableText"/>
              <w:rPr>
                <w:szCs w:val="20"/>
                <w:lang w:eastAsia="en-GB"/>
              </w:rPr>
            </w:pPr>
            <w:r w:rsidRPr="00404877">
              <w:rPr>
                <w:szCs w:val="20"/>
                <w:lang w:eastAsia="en-GB"/>
              </w:rPr>
              <w:t>South East Rotherham</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18EC633" w14:textId="77777777" w:rsidR="00C8664C" w:rsidRPr="00404877" w:rsidRDefault="00C8664C" w:rsidP="00F15C27">
            <w:pPr>
              <w:pStyle w:val="TableText"/>
              <w:jc w:val="right"/>
              <w:rPr>
                <w:szCs w:val="20"/>
                <w:lang w:eastAsia="en-GB"/>
              </w:rPr>
            </w:pPr>
            <w:r w:rsidRPr="00404877">
              <w:rPr>
                <w:szCs w:val="20"/>
                <w:lang w:eastAsia="en-GB"/>
              </w:rPr>
              <w:t>£78,001</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D566F10" w14:textId="77777777" w:rsidR="00C8664C" w:rsidRPr="00404877" w:rsidRDefault="00C8664C" w:rsidP="00F15C27">
            <w:pPr>
              <w:pStyle w:val="TableText"/>
              <w:jc w:val="right"/>
              <w:rPr>
                <w:szCs w:val="20"/>
                <w:lang w:eastAsia="en-GB"/>
              </w:rPr>
            </w:pPr>
            <w:r w:rsidRPr="00404877">
              <w:rPr>
                <w:szCs w:val="20"/>
                <w:lang w:eastAsia="en-GB"/>
              </w:rPr>
              <w:t>31</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EF9F2A" w14:textId="77777777" w:rsidR="00C8664C" w:rsidRPr="00404877" w:rsidRDefault="00C8664C" w:rsidP="00F15C27">
            <w:pPr>
              <w:pStyle w:val="TableText"/>
              <w:jc w:val="right"/>
              <w:rPr>
                <w:szCs w:val="20"/>
                <w:lang w:eastAsia="en-GB"/>
              </w:rPr>
            </w:pPr>
            <w:r w:rsidRPr="00404877">
              <w:rPr>
                <w:szCs w:val="20"/>
                <w:lang w:eastAsia="en-GB"/>
              </w:rPr>
              <w:t>£82,458</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EB9ECBD" w14:textId="77777777" w:rsidR="00C8664C" w:rsidRPr="00404877" w:rsidRDefault="00C8664C" w:rsidP="00F15C27">
            <w:pPr>
              <w:pStyle w:val="TableText"/>
              <w:jc w:val="right"/>
              <w:rPr>
                <w:szCs w:val="20"/>
                <w:lang w:eastAsia="en-GB"/>
              </w:rPr>
            </w:pPr>
            <w:r w:rsidRPr="00404877">
              <w:rPr>
                <w:szCs w:val="20"/>
                <w:lang w:eastAsia="en-GB"/>
              </w:rPr>
              <w:t>208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DBC10BC" w14:textId="77777777" w:rsidR="00C8664C" w:rsidRPr="00404877" w:rsidRDefault="00C8664C" w:rsidP="00F15C27">
            <w:pPr>
              <w:pStyle w:val="TableText"/>
              <w:jc w:val="right"/>
              <w:rPr>
                <w:szCs w:val="20"/>
                <w:lang w:eastAsia="en-GB"/>
              </w:rPr>
            </w:pPr>
            <w:r w:rsidRPr="00404877">
              <w:rPr>
                <w:szCs w:val="20"/>
                <w:lang w:eastAsia="en-GB"/>
              </w:rPr>
              <w:t>£129,873</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2DAE2B9" w14:textId="77777777" w:rsidR="00C8664C" w:rsidRPr="00404877" w:rsidRDefault="00C8664C" w:rsidP="00F15C27">
            <w:pPr>
              <w:pStyle w:val="TableText"/>
              <w:jc w:val="right"/>
              <w:rPr>
                <w:szCs w:val="20"/>
                <w:lang w:eastAsia="en-GB"/>
              </w:rPr>
            </w:pPr>
            <w:r w:rsidRPr="00404877">
              <w:rPr>
                <w:szCs w:val="20"/>
                <w:lang w:eastAsia="en-GB"/>
              </w:rPr>
              <w:t>326</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238B8A9" w14:textId="77777777" w:rsidR="00C8664C" w:rsidRPr="00404877" w:rsidRDefault="00C8664C" w:rsidP="00F15C27">
            <w:pPr>
              <w:pStyle w:val="TableText"/>
              <w:jc w:val="right"/>
              <w:rPr>
                <w:szCs w:val="20"/>
                <w:lang w:eastAsia="en-GB"/>
              </w:rPr>
            </w:pPr>
            <w:r w:rsidRPr="00404877">
              <w:rPr>
                <w:szCs w:val="20"/>
                <w:lang w:eastAsia="en-GB"/>
              </w:rPr>
              <w:t>£218,184</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51102FC" w14:textId="77777777" w:rsidR="00C8664C" w:rsidRPr="00404877" w:rsidRDefault="00C8664C" w:rsidP="00F15C27">
            <w:pPr>
              <w:pStyle w:val="TableText"/>
              <w:jc w:val="right"/>
              <w:rPr>
                <w:szCs w:val="20"/>
                <w:lang w:eastAsia="en-GB"/>
              </w:rPr>
            </w:pPr>
            <w:r w:rsidRPr="00404877">
              <w:rPr>
                <w:szCs w:val="20"/>
                <w:lang w:eastAsia="en-GB"/>
              </w:rPr>
              <w:t>239</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8AC6459" w14:textId="77777777" w:rsidR="00C8664C" w:rsidRPr="00404877" w:rsidRDefault="00C8664C" w:rsidP="00F15C27">
            <w:pPr>
              <w:pStyle w:val="TableText"/>
              <w:jc w:val="right"/>
              <w:rPr>
                <w:szCs w:val="20"/>
                <w:lang w:eastAsia="en-GB"/>
              </w:rPr>
            </w:pPr>
            <w:r w:rsidRPr="00404877">
              <w:rPr>
                <w:szCs w:val="20"/>
                <w:lang w:eastAsia="en-GB"/>
              </w:rPr>
              <w:t>£141,858</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928C43" w14:textId="77777777" w:rsidR="00C8664C" w:rsidRPr="00404877" w:rsidRDefault="00C8664C" w:rsidP="00F15C27">
            <w:pPr>
              <w:pStyle w:val="TableText"/>
              <w:jc w:val="right"/>
              <w:rPr>
                <w:szCs w:val="20"/>
                <w:lang w:eastAsia="en-GB"/>
              </w:rPr>
            </w:pPr>
            <w:r w:rsidRPr="00404877">
              <w:rPr>
                <w:szCs w:val="20"/>
                <w:lang w:eastAsia="en-GB"/>
              </w:rPr>
              <w:t>804</w:t>
            </w:r>
          </w:p>
        </w:tc>
      </w:tr>
      <w:tr w:rsidR="00C8664C" w:rsidRPr="00404877" w14:paraId="0DF1EA58"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1AFB7B9D" w14:textId="77777777" w:rsidR="00C8664C" w:rsidRPr="00404877" w:rsidRDefault="00C8664C" w:rsidP="00C8664C">
            <w:pPr>
              <w:pStyle w:val="TableText"/>
              <w:jc w:val="center"/>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CC2065C" w14:textId="77777777" w:rsidR="00C8664C" w:rsidRPr="00404877" w:rsidRDefault="00C8664C" w:rsidP="00C8664C">
            <w:pPr>
              <w:pStyle w:val="TableText"/>
              <w:rPr>
                <w:szCs w:val="20"/>
                <w:lang w:eastAsia="en-GB"/>
              </w:rPr>
            </w:pPr>
            <w:r w:rsidRPr="00404877">
              <w:rPr>
                <w:szCs w:val="20"/>
                <w:lang w:eastAsia="en-GB"/>
              </w:rPr>
              <w:t>South West Rotherham</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A7AC678" w14:textId="77777777" w:rsidR="00C8664C" w:rsidRPr="00404877" w:rsidRDefault="00C8664C" w:rsidP="00F15C27">
            <w:pPr>
              <w:pStyle w:val="TableText"/>
              <w:jc w:val="right"/>
              <w:rPr>
                <w:szCs w:val="20"/>
                <w:lang w:eastAsia="en-GB"/>
              </w:rPr>
            </w:pPr>
            <w:r w:rsidRPr="00404877">
              <w:rPr>
                <w:szCs w:val="20"/>
                <w:lang w:eastAsia="en-GB"/>
              </w:rPr>
              <w:t>£117,203</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31CDBA2" w14:textId="77777777" w:rsidR="00C8664C" w:rsidRPr="00404877" w:rsidRDefault="00C8664C" w:rsidP="00F15C27">
            <w:pPr>
              <w:pStyle w:val="TableText"/>
              <w:jc w:val="right"/>
              <w:rPr>
                <w:szCs w:val="20"/>
                <w:lang w:eastAsia="en-GB"/>
              </w:rPr>
            </w:pPr>
            <w:r w:rsidRPr="00404877">
              <w:rPr>
                <w:szCs w:val="20"/>
                <w:lang w:eastAsia="en-GB"/>
              </w:rPr>
              <w:t>40</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522C13A" w14:textId="77777777" w:rsidR="00C8664C" w:rsidRPr="00404877" w:rsidRDefault="00C8664C" w:rsidP="00F15C27">
            <w:pPr>
              <w:pStyle w:val="TableText"/>
              <w:jc w:val="right"/>
              <w:rPr>
                <w:szCs w:val="20"/>
                <w:lang w:eastAsia="en-GB"/>
              </w:rPr>
            </w:pPr>
            <w:r w:rsidRPr="00404877">
              <w:rPr>
                <w:szCs w:val="20"/>
                <w:lang w:eastAsia="en-GB"/>
              </w:rPr>
              <w:t>£139,491</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5B8CB5" w14:textId="77777777" w:rsidR="00C8664C" w:rsidRPr="00404877" w:rsidRDefault="00C8664C" w:rsidP="00F15C27">
            <w:pPr>
              <w:pStyle w:val="TableText"/>
              <w:jc w:val="right"/>
              <w:rPr>
                <w:szCs w:val="20"/>
                <w:lang w:eastAsia="en-GB"/>
              </w:rPr>
            </w:pPr>
            <w:r w:rsidRPr="00404877">
              <w:rPr>
                <w:szCs w:val="20"/>
                <w:lang w:eastAsia="en-GB"/>
              </w:rPr>
              <w:t>123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031F643" w14:textId="77777777" w:rsidR="00C8664C" w:rsidRPr="00404877" w:rsidRDefault="00C8664C" w:rsidP="00F15C27">
            <w:pPr>
              <w:pStyle w:val="TableText"/>
              <w:jc w:val="right"/>
              <w:rPr>
                <w:szCs w:val="20"/>
                <w:lang w:eastAsia="en-GB"/>
              </w:rPr>
            </w:pPr>
            <w:r w:rsidRPr="00404877">
              <w:rPr>
                <w:szCs w:val="20"/>
                <w:lang w:eastAsia="en-GB"/>
              </w:rPr>
              <w:t>£141,979</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7C14194" w14:textId="77777777" w:rsidR="00C8664C" w:rsidRPr="00404877" w:rsidRDefault="00C8664C" w:rsidP="00F15C27">
            <w:pPr>
              <w:pStyle w:val="TableText"/>
              <w:jc w:val="right"/>
              <w:rPr>
                <w:szCs w:val="20"/>
                <w:lang w:eastAsia="en-GB"/>
              </w:rPr>
            </w:pPr>
            <w:r w:rsidRPr="00404877">
              <w:rPr>
                <w:szCs w:val="20"/>
                <w:lang w:eastAsia="en-GB"/>
              </w:rPr>
              <w:t>238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BFDB16B" w14:textId="77777777" w:rsidR="00C8664C" w:rsidRPr="00404877" w:rsidRDefault="00C8664C" w:rsidP="00F15C27">
            <w:pPr>
              <w:pStyle w:val="TableText"/>
              <w:jc w:val="right"/>
              <w:rPr>
                <w:szCs w:val="20"/>
                <w:lang w:eastAsia="en-GB"/>
              </w:rPr>
            </w:pPr>
            <w:r w:rsidRPr="00404877">
              <w:rPr>
                <w:szCs w:val="20"/>
                <w:lang w:eastAsia="en-GB"/>
              </w:rPr>
              <w:t>£279,077</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E8C29DD" w14:textId="77777777" w:rsidR="00C8664C" w:rsidRPr="00404877" w:rsidRDefault="00C8664C" w:rsidP="00F15C27">
            <w:pPr>
              <w:pStyle w:val="TableText"/>
              <w:jc w:val="right"/>
              <w:rPr>
                <w:szCs w:val="20"/>
                <w:lang w:eastAsia="en-GB"/>
              </w:rPr>
            </w:pPr>
            <w:r w:rsidRPr="00404877">
              <w:rPr>
                <w:szCs w:val="20"/>
                <w:lang w:eastAsia="en-GB"/>
              </w:rPr>
              <w:t>186</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22EF4E0" w14:textId="77777777" w:rsidR="00C8664C" w:rsidRPr="00404877" w:rsidRDefault="00C8664C" w:rsidP="00F15C27">
            <w:pPr>
              <w:pStyle w:val="TableText"/>
              <w:jc w:val="right"/>
              <w:rPr>
                <w:szCs w:val="20"/>
                <w:lang w:eastAsia="en-GB"/>
              </w:rPr>
            </w:pPr>
            <w:r w:rsidRPr="00404877">
              <w:rPr>
                <w:szCs w:val="20"/>
                <w:lang w:eastAsia="en-GB"/>
              </w:rPr>
              <w:t>£183,211</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751D4E" w14:textId="77777777" w:rsidR="00C8664C" w:rsidRPr="00404877" w:rsidRDefault="00C8664C" w:rsidP="00F15C27">
            <w:pPr>
              <w:pStyle w:val="TableText"/>
              <w:jc w:val="right"/>
              <w:rPr>
                <w:szCs w:val="20"/>
                <w:lang w:eastAsia="en-GB"/>
              </w:rPr>
            </w:pPr>
            <w:r w:rsidRPr="00404877">
              <w:rPr>
                <w:szCs w:val="20"/>
                <w:lang w:eastAsia="en-GB"/>
              </w:rPr>
              <w:t>587</w:t>
            </w:r>
          </w:p>
        </w:tc>
      </w:tr>
      <w:tr w:rsidR="00C8664C" w:rsidRPr="00404877" w14:paraId="16697BAC"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14B7DD81" w14:textId="77777777" w:rsidR="00C8664C" w:rsidRPr="00404877" w:rsidRDefault="00C8664C" w:rsidP="00C8664C">
            <w:pPr>
              <w:pStyle w:val="TableText"/>
              <w:jc w:val="center"/>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CB965CB" w14:textId="77777777" w:rsidR="00C8664C" w:rsidRPr="00404877" w:rsidRDefault="00C8664C" w:rsidP="00C8664C">
            <w:pPr>
              <w:pStyle w:val="TableText"/>
              <w:rPr>
                <w:szCs w:val="20"/>
                <w:lang w:eastAsia="en-GB"/>
              </w:rPr>
            </w:pPr>
            <w:r w:rsidRPr="00404877">
              <w:rPr>
                <w:szCs w:val="20"/>
                <w:lang w:eastAsia="en-GB"/>
              </w:rPr>
              <w:t>South Urban Rotherham</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F8304F9" w14:textId="77777777" w:rsidR="00C8664C" w:rsidRPr="00404877" w:rsidRDefault="00C8664C" w:rsidP="00F15C27">
            <w:pPr>
              <w:pStyle w:val="TableText"/>
              <w:jc w:val="right"/>
              <w:rPr>
                <w:szCs w:val="20"/>
                <w:lang w:eastAsia="en-GB"/>
              </w:rPr>
            </w:pPr>
            <w:r w:rsidRPr="00404877">
              <w:rPr>
                <w:szCs w:val="20"/>
                <w:lang w:eastAsia="en-GB"/>
              </w:rPr>
              <w:t>£117,521</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62916A" w14:textId="77777777" w:rsidR="00C8664C" w:rsidRPr="00404877" w:rsidRDefault="00C8664C" w:rsidP="00F15C27">
            <w:pPr>
              <w:pStyle w:val="TableText"/>
              <w:jc w:val="right"/>
              <w:rPr>
                <w:szCs w:val="20"/>
                <w:lang w:eastAsia="en-GB"/>
              </w:rPr>
            </w:pPr>
            <w:r w:rsidRPr="00404877">
              <w:rPr>
                <w:szCs w:val="20"/>
                <w:lang w:eastAsia="en-GB"/>
              </w:rPr>
              <w:t>47</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0713186" w14:textId="77777777" w:rsidR="00C8664C" w:rsidRPr="00404877" w:rsidRDefault="00C8664C" w:rsidP="00F15C27">
            <w:pPr>
              <w:pStyle w:val="TableText"/>
              <w:jc w:val="right"/>
              <w:rPr>
                <w:szCs w:val="20"/>
                <w:lang w:eastAsia="en-GB"/>
              </w:rPr>
            </w:pPr>
            <w:r w:rsidRPr="00404877">
              <w:rPr>
                <w:szCs w:val="20"/>
                <w:lang w:eastAsia="en-GB"/>
              </w:rPr>
              <w:t>£117,943</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85CD5A" w14:textId="77777777" w:rsidR="00C8664C" w:rsidRPr="00404877" w:rsidRDefault="00C8664C" w:rsidP="00F15C27">
            <w:pPr>
              <w:pStyle w:val="TableText"/>
              <w:jc w:val="right"/>
              <w:rPr>
                <w:szCs w:val="20"/>
                <w:lang w:eastAsia="en-GB"/>
              </w:rPr>
            </w:pPr>
            <w:r w:rsidRPr="00404877">
              <w:rPr>
                <w:szCs w:val="20"/>
                <w:lang w:eastAsia="en-GB"/>
              </w:rPr>
              <w:t>114</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523DE99" w14:textId="77777777" w:rsidR="00C8664C" w:rsidRPr="00404877" w:rsidRDefault="00C8664C" w:rsidP="00F15C27">
            <w:pPr>
              <w:pStyle w:val="TableText"/>
              <w:jc w:val="right"/>
              <w:rPr>
                <w:szCs w:val="20"/>
                <w:lang w:eastAsia="en-GB"/>
              </w:rPr>
            </w:pPr>
            <w:r w:rsidRPr="00404877">
              <w:rPr>
                <w:szCs w:val="20"/>
                <w:lang w:eastAsia="en-GB"/>
              </w:rPr>
              <w:t>£148,039</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C1F5273" w14:textId="77777777" w:rsidR="00C8664C" w:rsidRPr="00404877" w:rsidRDefault="00C8664C" w:rsidP="00F15C27">
            <w:pPr>
              <w:pStyle w:val="TableText"/>
              <w:jc w:val="right"/>
              <w:rPr>
                <w:szCs w:val="20"/>
                <w:lang w:eastAsia="en-GB"/>
              </w:rPr>
            </w:pPr>
            <w:r w:rsidRPr="00404877">
              <w:rPr>
                <w:szCs w:val="20"/>
                <w:lang w:eastAsia="en-GB"/>
              </w:rPr>
              <w:t>339</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8AAC877" w14:textId="77777777" w:rsidR="00C8664C" w:rsidRPr="00404877" w:rsidRDefault="00C8664C" w:rsidP="00F15C27">
            <w:pPr>
              <w:pStyle w:val="TableText"/>
              <w:jc w:val="right"/>
              <w:rPr>
                <w:szCs w:val="20"/>
                <w:lang w:eastAsia="en-GB"/>
              </w:rPr>
            </w:pPr>
            <w:r w:rsidRPr="00404877">
              <w:rPr>
                <w:szCs w:val="20"/>
                <w:lang w:eastAsia="en-GB"/>
              </w:rPr>
              <w:t>£265,299</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AD94A08" w14:textId="77777777" w:rsidR="00C8664C" w:rsidRPr="00404877" w:rsidRDefault="00C8664C" w:rsidP="00F15C27">
            <w:pPr>
              <w:pStyle w:val="TableText"/>
              <w:jc w:val="right"/>
              <w:rPr>
                <w:szCs w:val="20"/>
                <w:lang w:eastAsia="en-GB"/>
              </w:rPr>
            </w:pPr>
            <w:r w:rsidRPr="00404877">
              <w:rPr>
                <w:szCs w:val="20"/>
                <w:lang w:eastAsia="en-GB"/>
              </w:rPr>
              <w:t>233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CF9F5B7" w14:textId="77777777" w:rsidR="00C8664C" w:rsidRPr="00404877" w:rsidRDefault="00C8664C" w:rsidP="00F15C27">
            <w:pPr>
              <w:pStyle w:val="TableText"/>
              <w:jc w:val="right"/>
              <w:rPr>
                <w:szCs w:val="20"/>
                <w:lang w:eastAsia="en-GB"/>
              </w:rPr>
            </w:pPr>
            <w:r w:rsidRPr="00404877">
              <w:rPr>
                <w:szCs w:val="20"/>
                <w:lang w:eastAsia="en-GB"/>
              </w:rPr>
              <w:t>£178,675</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C543B09" w14:textId="77777777" w:rsidR="00C8664C" w:rsidRPr="00404877" w:rsidRDefault="00C8664C" w:rsidP="00F15C27">
            <w:pPr>
              <w:pStyle w:val="TableText"/>
              <w:jc w:val="right"/>
              <w:rPr>
                <w:szCs w:val="20"/>
                <w:lang w:eastAsia="en-GB"/>
              </w:rPr>
            </w:pPr>
            <w:r w:rsidRPr="00404877">
              <w:rPr>
                <w:szCs w:val="20"/>
                <w:lang w:eastAsia="en-GB"/>
              </w:rPr>
              <w:t>733</w:t>
            </w:r>
          </w:p>
        </w:tc>
      </w:tr>
      <w:tr w:rsidR="00C8664C" w:rsidRPr="00404877" w14:paraId="49BD6CEA"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67BA4030" w14:textId="77777777" w:rsidR="00C8664C" w:rsidRPr="00404877" w:rsidRDefault="00C8664C" w:rsidP="00C8664C">
            <w:pPr>
              <w:pStyle w:val="TableText"/>
              <w:jc w:val="center"/>
              <w:rPr>
                <w:b/>
                <w:bCs/>
                <w:szCs w:val="20"/>
                <w:lang w:eastAsia="en-GB"/>
              </w:rPr>
            </w:pPr>
          </w:p>
        </w:tc>
        <w:tc>
          <w:tcPr>
            <w:tcW w:w="2963"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F3D4EF2" w14:textId="77777777" w:rsidR="00C8664C" w:rsidRPr="00404877" w:rsidRDefault="00C8664C" w:rsidP="00C8664C">
            <w:pPr>
              <w:pStyle w:val="TableText"/>
              <w:rPr>
                <w:szCs w:val="20"/>
                <w:lang w:eastAsia="en-GB"/>
              </w:rPr>
            </w:pPr>
            <w:r w:rsidRPr="00404877">
              <w:rPr>
                <w:szCs w:val="20"/>
                <w:lang w:eastAsia="en-GB"/>
              </w:rPr>
              <w:t>Rotherham Town Centre</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E0A8E21" w14:textId="77777777" w:rsidR="00C8664C" w:rsidRPr="00404877" w:rsidRDefault="00C8664C" w:rsidP="00F15C27">
            <w:pPr>
              <w:pStyle w:val="TableText"/>
              <w:jc w:val="right"/>
              <w:rPr>
                <w:szCs w:val="20"/>
                <w:lang w:eastAsia="en-GB"/>
              </w:rPr>
            </w:pPr>
            <w:r w:rsidRPr="00404877">
              <w:rPr>
                <w:szCs w:val="20"/>
                <w:lang w:eastAsia="en-GB"/>
              </w:rPr>
              <w:t>£130,000</w:t>
            </w:r>
          </w:p>
        </w:tc>
        <w:tc>
          <w:tcPr>
            <w:tcW w:w="9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5FB5757" w14:textId="77777777" w:rsidR="00C8664C" w:rsidRPr="00404877" w:rsidRDefault="00C8664C" w:rsidP="00F15C27">
            <w:pPr>
              <w:pStyle w:val="TableText"/>
              <w:jc w:val="right"/>
              <w:rPr>
                <w:szCs w:val="20"/>
                <w:lang w:eastAsia="en-GB"/>
              </w:rPr>
            </w:pPr>
            <w:r w:rsidRPr="00404877">
              <w:rPr>
                <w:szCs w:val="20"/>
                <w:lang w:eastAsia="en-GB"/>
              </w:rPr>
              <w:t>1</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65265CB" w14:textId="77777777" w:rsidR="00C8664C" w:rsidRPr="00404877" w:rsidRDefault="00C8664C" w:rsidP="00F15C27">
            <w:pPr>
              <w:pStyle w:val="TableText"/>
              <w:jc w:val="right"/>
              <w:rPr>
                <w:szCs w:val="20"/>
                <w:lang w:eastAsia="en-GB"/>
              </w:rPr>
            </w:pPr>
            <w:r w:rsidRPr="00404877">
              <w:rPr>
                <w:szCs w:val="20"/>
                <w:lang w:eastAsia="en-GB"/>
              </w:rPr>
              <w:t>£60,423</w:t>
            </w:r>
          </w:p>
        </w:tc>
        <w:tc>
          <w:tcPr>
            <w:tcW w:w="93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217F7A3" w14:textId="77777777" w:rsidR="00C8664C" w:rsidRPr="00404877" w:rsidRDefault="00C8664C" w:rsidP="00F15C27">
            <w:pPr>
              <w:pStyle w:val="TableText"/>
              <w:jc w:val="right"/>
              <w:rPr>
                <w:szCs w:val="20"/>
                <w:lang w:eastAsia="en-GB"/>
              </w:rPr>
            </w:pPr>
            <w:r w:rsidRPr="00404877">
              <w:rPr>
                <w:szCs w:val="20"/>
                <w:lang w:eastAsia="en-GB"/>
              </w:rPr>
              <w:t>13</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C83E85A" w14:textId="77777777" w:rsidR="00C8664C" w:rsidRPr="00404877" w:rsidRDefault="00C8664C" w:rsidP="00F15C27">
            <w:pPr>
              <w:pStyle w:val="TableText"/>
              <w:jc w:val="right"/>
              <w:rPr>
                <w:szCs w:val="20"/>
                <w:lang w:eastAsia="en-GB"/>
              </w:rPr>
            </w:pPr>
            <w:r w:rsidRPr="00404877">
              <w:rPr>
                <w:szCs w:val="20"/>
                <w:lang w:eastAsia="en-GB"/>
              </w:rPr>
              <w:t>£80,333</w:t>
            </w:r>
          </w:p>
        </w:tc>
        <w:tc>
          <w:tcPr>
            <w:tcW w:w="1075"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B75B11F" w14:textId="77777777" w:rsidR="00C8664C" w:rsidRPr="00404877" w:rsidRDefault="00C8664C" w:rsidP="00F15C27">
            <w:pPr>
              <w:pStyle w:val="TableText"/>
              <w:jc w:val="right"/>
              <w:rPr>
                <w:szCs w:val="20"/>
                <w:lang w:eastAsia="en-GB"/>
              </w:rPr>
            </w:pPr>
            <w:r w:rsidRPr="00404877">
              <w:rPr>
                <w:szCs w:val="20"/>
                <w:lang w:eastAsia="en-GB"/>
              </w:rPr>
              <w:t>3</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D18B660" w14:textId="77777777" w:rsidR="00C8664C" w:rsidRPr="00404877" w:rsidRDefault="00C8664C" w:rsidP="00F15C27">
            <w:pPr>
              <w:pStyle w:val="TableText"/>
              <w:jc w:val="right"/>
              <w:rPr>
                <w:szCs w:val="20"/>
                <w:lang w:eastAsia="en-GB"/>
              </w:rPr>
            </w:pPr>
            <w:r w:rsidRPr="00404877">
              <w:rPr>
                <w:szCs w:val="20"/>
                <w:lang w:eastAsia="en-GB"/>
              </w:rPr>
              <w:t>...</w:t>
            </w:r>
          </w:p>
        </w:tc>
        <w:tc>
          <w:tcPr>
            <w:tcW w:w="107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81938A0" w14:textId="77777777" w:rsidR="00C8664C" w:rsidRPr="00404877" w:rsidRDefault="00C8664C" w:rsidP="00F15C27">
            <w:pPr>
              <w:pStyle w:val="TableText"/>
              <w:jc w:val="right"/>
              <w:rPr>
                <w:szCs w:val="20"/>
                <w:lang w:eastAsia="en-GB"/>
              </w:rPr>
            </w:pPr>
            <w:r w:rsidRPr="00404877">
              <w:rPr>
                <w:szCs w:val="20"/>
                <w:lang w:eastAsia="en-GB"/>
              </w:rPr>
              <w:t>0</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A9E0AFF" w14:textId="77777777" w:rsidR="00C8664C" w:rsidRPr="00404877" w:rsidRDefault="00C8664C" w:rsidP="00F15C27">
            <w:pPr>
              <w:pStyle w:val="TableText"/>
              <w:jc w:val="right"/>
              <w:rPr>
                <w:szCs w:val="20"/>
                <w:lang w:eastAsia="en-GB"/>
              </w:rPr>
            </w:pPr>
            <w:r w:rsidRPr="00404877">
              <w:rPr>
                <w:szCs w:val="20"/>
                <w:lang w:eastAsia="en-GB"/>
              </w:rPr>
              <w:t>£68,029</w:t>
            </w:r>
          </w:p>
        </w:tc>
        <w:tc>
          <w:tcPr>
            <w:tcW w:w="1217"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C18AD4F" w14:textId="77777777" w:rsidR="00C8664C" w:rsidRPr="00404877" w:rsidRDefault="00C8664C" w:rsidP="00F15C27">
            <w:pPr>
              <w:pStyle w:val="TableText"/>
              <w:jc w:val="right"/>
              <w:rPr>
                <w:szCs w:val="20"/>
                <w:lang w:eastAsia="en-GB"/>
              </w:rPr>
            </w:pPr>
            <w:r w:rsidRPr="00404877">
              <w:rPr>
                <w:szCs w:val="20"/>
                <w:lang w:eastAsia="en-GB"/>
              </w:rPr>
              <w:t>17</w:t>
            </w:r>
          </w:p>
        </w:tc>
      </w:tr>
      <w:tr w:rsidR="00C8664C" w:rsidRPr="00404877" w14:paraId="5A76851A" w14:textId="77777777" w:rsidTr="00404877">
        <w:trPr>
          <w:trHeight w:val="255"/>
        </w:trPr>
        <w:tc>
          <w:tcPr>
            <w:tcW w:w="579" w:type="dxa"/>
            <w:vMerge w:val="restart"/>
            <w:tcBorders>
              <w:right w:val="single" w:sz="4" w:space="0" w:color="auto"/>
            </w:tcBorders>
            <w:shd w:val="clear" w:color="auto" w:fill="D9D9D9" w:themeFill="background1" w:themeFillShade="D9"/>
            <w:textDirection w:val="btLr"/>
            <w:vAlign w:val="center"/>
            <w:hideMark/>
          </w:tcPr>
          <w:p w14:paraId="03083636" w14:textId="77777777" w:rsidR="00C8664C" w:rsidRPr="00404877" w:rsidRDefault="00C8664C" w:rsidP="00C8664C">
            <w:pPr>
              <w:pStyle w:val="TableText"/>
              <w:jc w:val="center"/>
              <w:rPr>
                <w:b/>
                <w:bCs/>
                <w:szCs w:val="20"/>
                <w:lang w:eastAsia="en-GB"/>
              </w:rPr>
            </w:pPr>
            <w:r w:rsidRPr="00404877">
              <w:rPr>
                <w:b/>
                <w:bCs/>
                <w:szCs w:val="20"/>
                <w:lang w:eastAsia="en-GB"/>
              </w:rPr>
              <w:t>Sheffield</w:t>
            </w:r>
          </w:p>
        </w:tc>
        <w:tc>
          <w:tcPr>
            <w:tcW w:w="2963"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D1469FD" w14:textId="77777777" w:rsidR="00C8664C" w:rsidRPr="00404877" w:rsidRDefault="00C8664C" w:rsidP="00C8664C">
            <w:pPr>
              <w:pStyle w:val="TableText"/>
              <w:rPr>
                <w:szCs w:val="20"/>
                <w:lang w:eastAsia="en-GB"/>
              </w:rPr>
            </w:pPr>
            <w:r w:rsidRPr="00404877">
              <w:rPr>
                <w:szCs w:val="20"/>
                <w:lang w:eastAsia="en-GB"/>
              </w:rPr>
              <w:t>Chapeltown/ Ecclesfield</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3330DD7" w14:textId="77777777" w:rsidR="00C8664C" w:rsidRPr="00404877" w:rsidRDefault="00C8664C" w:rsidP="00F15C27">
            <w:pPr>
              <w:pStyle w:val="TableText"/>
              <w:jc w:val="right"/>
              <w:rPr>
                <w:szCs w:val="20"/>
                <w:lang w:eastAsia="en-GB"/>
              </w:rPr>
            </w:pPr>
            <w:r w:rsidRPr="00404877">
              <w:rPr>
                <w:szCs w:val="20"/>
                <w:lang w:eastAsia="en-GB"/>
              </w:rPr>
              <w:t>£91,621</w:t>
            </w:r>
          </w:p>
        </w:tc>
        <w:tc>
          <w:tcPr>
            <w:tcW w:w="9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8A6D656" w14:textId="77777777" w:rsidR="00C8664C" w:rsidRPr="00404877" w:rsidRDefault="00C8664C" w:rsidP="00F15C27">
            <w:pPr>
              <w:pStyle w:val="TableText"/>
              <w:jc w:val="right"/>
              <w:rPr>
                <w:szCs w:val="20"/>
                <w:lang w:eastAsia="en-GB"/>
              </w:rPr>
            </w:pPr>
            <w:r w:rsidRPr="00404877">
              <w:rPr>
                <w:szCs w:val="20"/>
                <w:lang w:eastAsia="en-GB"/>
              </w:rPr>
              <w:t>65</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37963ED" w14:textId="77777777" w:rsidR="00C8664C" w:rsidRPr="00404877" w:rsidRDefault="00C8664C" w:rsidP="00F15C27">
            <w:pPr>
              <w:pStyle w:val="TableText"/>
              <w:jc w:val="right"/>
              <w:rPr>
                <w:szCs w:val="20"/>
                <w:lang w:eastAsia="en-GB"/>
              </w:rPr>
            </w:pPr>
            <w:r w:rsidRPr="00404877">
              <w:rPr>
                <w:szCs w:val="20"/>
                <w:lang w:eastAsia="en-GB"/>
              </w:rPr>
              <w:t>£132,828</w:t>
            </w:r>
          </w:p>
        </w:tc>
        <w:tc>
          <w:tcPr>
            <w:tcW w:w="93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2FB6E42" w14:textId="77777777" w:rsidR="00C8664C" w:rsidRPr="00404877" w:rsidRDefault="00C8664C" w:rsidP="00F15C27">
            <w:pPr>
              <w:pStyle w:val="TableText"/>
              <w:jc w:val="right"/>
              <w:rPr>
                <w:szCs w:val="20"/>
                <w:lang w:eastAsia="en-GB"/>
              </w:rPr>
            </w:pPr>
            <w:r w:rsidRPr="00404877">
              <w:rPr>
                <w:szCs w:val="20"/>
                <w:lang w:eastAsia="en-GB"/>
              </w:rPr>
              <w:t>117</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2C1E126" w14:textId="77777777" w:rsidR="00C8664C" w:rsidRPr="00404877" w:rsidRDefault="00C8664C" w:rsidP="00F15C27">
            <w:pPr>
              <w:pStyle w:val="TableText"/>
              <w:jc w:val="right"/>
              <w:rPr>
                <w:szCs w:val="20"/>
                <w:lang w:eastAsia="en-GB"/>
              </w:rPr>
            </w:pPr>
            <w:r w:rsidRPr="00404877">
              <w:rPr>
                <w:szCs w:val="20"/>
                <w:lang w:eastAsia="en-GB"/>
              </w:rPr>
              <w:t>£160,710</w:t>
            </w:r>
          </w:p>
        </w:tc>
        <w:tc>
          <w:tcPr>
            <w:tcW w:w="107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2E73C5B" w14:textId="77777777" w:rsidR="00C8664C" w:rsidRPr="00404877" w:rsidRDefault="00C8664C" w:rsidP="00F15C27">
            <w:pPr>
              <w:pStyle w:val="TableText"/>
              <w:jc w:val="right"/>
              <w:rPr>
                <w:szCs w:val="20"/>
                <w:lang w:eastAsia="en-GB"/>
              </w:rPr>
            </w:pPr>
            <w:r w:rsidRPr="00404877">
              <w:rPr>
                <w:szCs w:val="20"/>
                <w:lang w:eastAsia="en-GB"/>
              </w:rPr>
              <w:t>197</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C0348D4" w14:textId="77777777" w:rsidR="00C8664C" w:rsidRPr="00404877" w:rsidRDefault="00C8664C" w:rsidP="00F15C27">
            <w:pPr>
              <w:pStyle w:val="TableText"/>
              <w:jc w:val="right"/>
              <w:rPr>
                <w:szCs w:val="20"/>
                <w:lang w:eastAsia="en-GB"/>
              </w:rPr>
            </w:pPr>
            <w:r w:rsidRPr="00404877">
              <w:rPr>
                <w:szCs w:val="20"/>
                <w:lang w:eastAsia="en-GB"/>
              </w:rPr>
              <w:t>£240,991</w:t>
            </w:r>
          </w:p>
        </w:tc>
        <w:tc>
          <w:tcPr>
            <w:tcW w:w="107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50D915A" w14:textId="77777777" w:rsidR="00C8664C" w:rsidRPr="00404877" w:rsidRDefault="00C8664C" w:rsidP="00F15C27">
            <w:pPr>
              <w:pStyle w:val="TableText"/>
              <w:jc w:val="right"/>
              <w:rPr>
                <w:szCs w:val="20"/>
                <w:lang w:eastAsia="en-GB"/>
              </w:rPr>
            </w:pPr>
            <w:r w:rsidRPr="00404877">
              <w:rPr>
                <w:szCs w:val="20"/>
                <w:lang w:eastAsia="en-GB"/>
              </w:rPr>
              <w:t>117</w:t>
            </w:r>
          </w:p>
        </w:tc>
        <w:tc>
          <w:tcPr>
            <w:tcW w:w="10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48E2D92" w14:textId="77777777" w:rsidR="00C8664C" w:rsidRPr="00404877" w:rsidRDefault="00C8664C" w:rsidP="00F15C27">
            <w:pPr>
              <w:pStyle w:val="TableText"/>
              <w:jc w:val="right"/>
              <w:rPr>
                <w:szCs w:val="20"/>
                <w:lang w:eastAsia="en-GB"/>
              </w:rPr>
            </w:pPr>
            <w:r w:rsidRPr="00404877">
              <w:rPr>
                <w:szCs w:val="20"/>
                <w:lang w:eastAsia="en-GB"/>
              </w:rPr>
              <w:t>£164,016</w:t>
            </w:r>
          </w:p>
        </w:tc>
        <w:tc>
          <w:tcPr>
            <w:tcW w:w="1217"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D7707E3" w14:textId="77777777" w:rsidR="00C8664C" w:rsidRPr="00404877" w:rsidRDefault="00C8664C" w:rsidP="00F15C27">
            <w:pPr>
              <w:pStyle w:val="TableText"/>
              <w:jc w:val="right"/>
              <w:rPr>
                <w:szCs w:val="20"/>
                <w:lang w:eastAsia="en-GB"/>
              </w:rPr>
            </w:pPr>
            <w:r w:rsidRPr="00404877">
              <w:rPr>
                <w:szCs w:val="20"/>
                <w:lang w:eastAsia="en-GB"/>
              </w:rPr>
              <w:t>496</w:t>
            </w:r>
          </w:p>
        </w:tc>
      </w:tr>
      <w:tr w:rsidR="00C8664C" w:rsidRPr="00404877" w14:paraId="03DE4435"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0FDD1708"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FC9468E" w14:textId="77777777" w:rsidR="00C8664C" w:rsidRPr="00404877" w:rsidRDefault="00C8664C" w:rsidP="00C8664C">
            <w:pPr>
              <w:pStyle w:val="TableText"/>
              <w:rPr>
                <w:szCs w:val="20"/>
                <w:lang w:eastAsia="en-GB"/>
              </w:rPr>
            </w:pPr>
            <w:r w:rsidRPr="00404877">
              <w:rPr>
                <w:szCs w:val="20"/>
                <w:lang w:eastAsia="en-GB"/>
              </w:rPr>
              <w:t>Sheffield City Centre</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A47559" w14:textId="77777777" w:rsidR="00C8664C" w:rsidRPr="00404877" w:rsidRDefault="00C8664C" w:rsidP="00F15C27">
            <w:pPr>
              <w:pStyle w:val="TableText"/>
              <w:jc w:val="right"/>
              <w:rPr>
                <w:szCs w:val="20"/>
                <w:lang w:eastAsia="en-GB"/>
              </w:rPr>
            </w:pPr>
            <w:r w:rsidRPr="00404877">
              <w:rPr>
                <w:szCs w:val="20"/>
                <w:lang w:eastAsia="en-GB"/>
              </w:rPr>
              <w:t>£119,224</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B36C746" w14:textId="77777777" w:rsidR="00C8664C" w:rsidRPr="00404877" w:rsidRDefault="00C8664C" w:rsidP="00F15C27">
            <w:pPr>
              <w:pStyle w:val="TableText"/>
              <w:jc w:val="right"/>
              <w:rPr>
                <w:szCs w:val="20"/>
                <w:lang w:eastAsia="en-GB"/>
              </w:rPr>
            </w:pPr>
            <w:r w:rsidRPr="00404877">
              <w:rPr>
                <w:szCs w:val="20"/>
                <w:lang w:eastAsia="en-GB"/>
              </w:rPr>
              <w:t>438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F87B081" w14:textId="77777777" w:rsidR="00C8664C" w:rsidRPr="00404877" w:rsidRDefault="00C8664C" w:rsidP="00F15C27">
            <w:pPr>
              <w:pStyle w:val="TableText"/>
              <w:jc w:val="right"/>
              <w:rPr>
                <w:szCs w:val="20"/>
                <w:lang w:eastAsia="en-GB"/>
              </w:rPr>
            </w:pPr>
            <w:r w:rsidRPr="00404877">
              <w:rPr>
                <w:szCs w:val="20"/>
                <w:lang w:eastAsia="en-GB"/>
              </w:rPr>
              <w:t>£232,565</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38B2A2A" w14:textId="77777777" w:rsidR="00C8664C" w:rsidRPr="00404877" w:rsidRDefault="00C8664C" w:rsidP="00F15C27">
            <w:pPr>
              <w:pStyle w:val="TableText"/>
              <w:jc w:val="right"/>
              <w:rPr>
                <w:szCs w:val="20"/>
                <w:lang w:eastAsia="en-GB"/>
              </w:rPr>
            </w:pPr>
            <w:r w:rsidRPr="00404877">
              <w:rPr>
                <w:szCs w:val="20"/>
                <w:lang w:eastAsia="en-GB"/>
              </w:rPr>
              <w:t>23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CDD7D47" w14:textId="77777777" w:rsidR="00C8664C" w:rsidRPr="00404877" w:rsidRDefault="00C8664C" w:rsidP="00F15C27">
            <w:pPr>
              <w:pStyle w:val="TableText"/>
              <w:jc w:val="right"/>
              <w:rPr>
                <w:szCs w:val="20"/>
                <w:lang w:eastAsia="en-GB"/>
              </w:rPr>
            </w:pPr>
            <w:r w:rsidRPr="00404877">
              <w:rPr>
                <w:szCs w:val="20"/>
                <w:lang w:eastAsia="en-GB"/>
              </w:rPr>
              <w:t>£143,993</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81BD58D" w14:textId="77777777" w:rsidR="00C8664C" w:rsidRPr="00404877" w:rsidRDefault="00C8664C" w:rsidP="00F15C27">
            <w:pPr>
              <w:pStyle w:val="TableText"/>
              <w:jc w:val="right"/>
              <w:rPr>
                <w:szCs w:val="20"/>
                <w:lang w:eastAsia="en-GB"/>
              </w:rPr>
            </w:pPr>
            <w:r w:rsidRPr="00404877">
              <w:rPr>
                <w:szCs w:val="20"/>
                <w:lang w:eastAsia="en-GB"/>
              </w:rPr>
              <w:t>7</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EDC4402" w14:textId="77777777" w:rsidR="00C8664C" w:rsidRPr="00404877" w:rsidRDefault="00C8664C" w:rsidP="00F15C27">
            <w:pPr>
              <w:pStyle w:val="TableText"/>
              <w:jc w:val="right"/>
              <w:rPr>
                <w:szCs w:val="20"/>
                <w:lang w:eastAsia="en-GB"/>
              </w:rPr>
            </w:pPr>
            <w:r w:rsidRPr="00404877">
              <w:rPr>
                <w:szCs w:val="20"/>
                <w:lang w:eastAsia="en-GB"/>
              </w:rPr>
              <w:t>...</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29ECFF" w14:textId="77777777" w:rsidR="00C8664C" w:rsidRPr="00404877" w:rsidRDefault="00C8664C" w:rsidP="00F15C27">
            <w:pPr>
              <w:pStyle w:val="TableText"/>
              <w:jc w:val="right"/>
              <w:rPr>
                <w:szCs w:val="20"/>
                <w:lang w:eastAsia="en-GB"/>
              </w:rPr>
            </w:pPr>
            <w:r w:rsidRPr="00404877">
              <w:rPr>
                <w:szCs w:val="20"/>
                <w:lang w:eastAsia="en-GB"/>
              </w:rPr>
              <w:t>0</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75DE9B" w14:textId="77777777" w:rsidR="00C8664C" w:rsidRPr="00404877" w:rsidRDefault="00C8664C" w:rsidP="00F15C27">
            <w:pPr>
              <w:pStyle w:val="TableText"/>
              <w:jc w:val="right"/>
              <w:rPr>
                <w:szCs w:val="20"/>
                <w:lang w:eastAsia="en-GB"/>
              </w:rPr>
            </w:pPr>
            <w:r w:rsidRPr="00404877">
              <w:rPr>
                <w:szCs w:val="20"/>
                <w:lang w:eastAsia="en-GB"/>
              </w:rPr>
              <w:t>£125,165</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6E9D6B1" w14:textId="77777777" w:rsidR="00C8664C" w:rsidRPr="00404877" w:rsidRDefault="00C8664C" w:rsidP="00F15C27">
            <w:pPr>
              <w:pStyle w:val="TableText"/>
              <w:jc w:val="right"/>
              <w:rPr>
                <w:szCs w:val="20"/>
                <w:lang w:eastAsia="en-GB"/>
              </w:rPr>
            </w:pPr>
            <w:r w:rsidRPr="00404877">
              <w:rPr>
                <w:szCs w:val="20"/>
                <w:lang w:eastAsia="en-GB"/>
              </w:rPr>
              <w:t>468</w:t>
            </w:r>
          </w:p>
        </w:tc>
      </w:tr>
      <w:tr w:rsidR="00C8664C" w:rsidRPr="00404877" w14:paraId="669EAC7C"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00EB5B22"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013CB77" w14:textId="77777777" w:rsidR="00C8664C" w:rsidRPr="00404877" w:rsidRDefault="00C8664C" w:rsidP="00C8664C">
            <w:pPr>
              <w:pStyle w:val="TableText"/>
              <w:rPr>
                <w:szCs w:val="20"/>
                <w:lang w:eastAsia="en-GB"/>
              </w:rPr>
            </w:pPr>
            <w:r w:rsidRPr="00404877">
              <w:rPr>
                <w:szCs w:val="20"/>
                <w:lang w:eastAsia="en-GB"/>
              </w:rPr>
              <w:t>East Sheffield</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2718333" w14:textId="77777777" w:rsidR="00C8664C" w:rsidRPr="00404877" w:rsidRDefault="00C8664C" w:rsidP="00F15C27">
            <w:pPr>
              <w:pStyle w:val="TableText"/>
              <w:jc w:val="right"/>
              <w:rPr>
                <w:szCs w:val="20"/>
                <w:lang w:eastAsia="en-GB"/>
              </w:rPr>
            </w:pPr>
            <w:r w:rsidRPr="00404877">
              <w:rPr>
                <w:szCs w:val="20"/>
                <w:lang w:eastAsia="en-GB"/>
              </w:rPr>
              <w:t>£67,173</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7C32135" w14:textId="77777777" w:rsidR="00C8664C" w:rsidRPr="00404877" w:rsidRDefault="00C8664C" w:rsidP="00F15C27">
            <w:pPr>
              <w:pStyle w:val="TableText"/>
              <w:jc w:val="right"/>
              <w:rPr>
                <w:szCs w:val="20"/>
                <w:lang w:eastAsia="en-GB"/>
              </w:rPr>
            </w:pPr>
            <w:r w:rsidRPr="00404877">
              <w:rPr>
                <w:szCs w:val="20"/>
                <w:lang w:eastAsia="en-GB"/>
              </w:rPr>
              <w:t>15</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DDB476" w14:textId="77777777" w:rsidR="00C8664C" w:rsidRPr="00404877" w:rsidRDefault="00C8664C" w:rsidP="00F15C27">
            <w:pPr>
              <w:pStyle w:val="TableText"/>
              <w:jc w:val="right"/>
              <w:rPr>
                <w:szCs w:val="20"/>
                <w:lang w:eastAsia="en-GB"/>
              </w:rPr>
            </w:pPr>
            <w:r w:rsidRPr="00404877">
              <w:rPr>
                <w:szCs w:val="20"/>
                <w:lang w:eastAsia="en-GB"/>
              </w:rPr>
              <w:t>£77,191</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B60F446" w14:textId="77777777" w:rsidR="00C8664C" w:rsidRPr="00404877" w:rsidRDefault="00C8664C" w:rsidP="00F15C27">
            <w:pPr>
              <w:pStyle w:val="TableText"/>
              <w:jc w:val="right"/>
              <w:rPr>
                <w:szCs w:val="20"/>
                <w:lang w:eastAsia="en-GB"/>
              </w:rPr>
            </w:pPr>
            <w:r w:rsidRPr="00404877">
              <w:rPr>
                <w:szCs w:val="20"/>
                <w:lang w:eastAsia="en-GB"/>
              </w:rPr>
              <w:t>163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188005D" w14:textId="77777777" w:rsidR="00C8664C" w:rsidRPr="00404877" w:rsidRDefault="00C8664C" w:rsidP="00F15C27">
            <w:pPr>
              <w:pStyle w:val="TableText"/>
              <w:jc w:val="right"/>
              <w:rPr>
                <w:szCs w:val="20"/>
                <w:lang w:eastAsia="en-GB"/>
              </w:rPr>
            </w:pPr>
            <w:r w:rsidRPr="00404877">
              <w:rPr>
                <w:szCs w:val="20"/>
                <w:lang w:eastAsia="en-GB"/>
              </w:rPr>
              <w:t>£108,926</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982CEF2" w14:textId="77777777" w:rsidR="00C8664C" w:rsidRPr="00404877" w:rsidRDefault="00C8664C" w:rsidP="00F15C27">
            <w:pPr>
              <w:pStyle w:val="TableText"/>
              <w:jc w:val="right"/>
              <w:rPr>
                <w:szCs w:val="20"/>
                <w:lang w:eastAsia="en-GB"/>
              </w:rPr>
            </w:pPr>
            <w:r w:rsidRPr="00404877">
              <w:rPr>
                <w:szCs w:val="20"/>
                <w:lang w:eastAsia="en-GB"/>
              </w:rPr>
              <w:t>163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A49E79D" w14:textId="77777777" w:rsidR="00C8664C" w:rsidRPr="00404877" w:rsidRDefault="00C8664C" w:rsidP="00F15C27">
            <w:pPr>
              <w:pStyle w:val="TableText"/>
              <w:jc w:val="right"/>
              <w:rPr>
                <w:szCs w:val="20"/>
                <w:lang w:eastAsia="en-GB"/>
              </w:rPr>
            </w:pPr>
            <w:r w:rsidRPr="00404877">
              <w:rPr>
                <w:szCs w:val="20"/>
                <w:lang w:eastAsia="en-GB"/>
              </w:rPr>
              <w:t>£160,613</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04759BD" w14:textId="77777777" w:rsidR="00C8664C" w:rsidRPr="00404877" w:rsidRDefault="00C8664C" w:rsidP="00F15C27">
            <w:pPr>
              <w:pStyle w:val="TableText"/>
              <w:jc w:val="right"/>
              <w:rPr>
                <w:szCs w:val="20"/>
                <w:lang w:eastAsia="en-GB"/>
              </w:rPr>
            </w:pPr>
            <w:r w:rsidRPr="00404877">
              <w:rPr>
                <w:szCs w:val="20"/>
                <w:lang w:eastAsia="en-GB"/>
              </w:rPr>
              <w:t>20</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C4A6A1F" w14:textId="77777777" w:rsidR="00C8664C" w:rsidRPr="00404877" w:rsidRDefault="00C8664C" w:rsidP="00F15C27">
            <w:pPr>
              <w:pStyle w:val="TableText"/>
              <w:jc w:val="right"/>
              <w:rPr>
                <w:szCs w:val="20"/>
                <w:lang w:eastAsia="en-GB"/>
              </w:rPr>
            </w:pPr>
            <w:r w:rsidRPr="00404877">
              <w:rPr>
                <w:szCs w:val="20"/>
                <w:lang w:eastAsia="en-GB"/>
              </w:rPr>
              <w:t>£95,726</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DD60586" w14:textId="77777777" w:rsidR="00C8664C" w:rsidRPr="00404877" w:rsidRDefault="00C8664C" w:rsidP="00F15C27">
            <w:pPr>
              <w:pStyle w:val="TableText"/>
              <w:jc w:val="right"/>
              <w:rPr>
                <w:szCs w:val="20"/>
                <w:lang w:eastAsia="en-GB"/>
              </w:rPr>
            </w:pPr>
            <w:r w:rsidRPr="00404877">
              <w:rPr>
                <w:szCs w:val="20"/>
                <w:lang w:eastAsia="en-GB"/>
              </w:rPr>
              <w:t>361</w:t>
            </w:r>
          </w:p>
        </w:tc>
      </w:tr>
      <w:tr w:rsidR="00C8664C" w:rsidRPr="00404877" w14:paraId="2127C350"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704C03D6"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F3C0D13" w14:textId="77777777" w:rsidR="00C8664C" w:rsidRPr="00404877" w:rsidRDefault="00C8664C" w:rsidP="00F460A5">
            <w:pPr>
              <w:pStyle w:val="TableText"/>
              <w:rPr>
                <w:szCs w:val="20"/>
                <w:lang w:eastAsia="en-GB"/>
              </w:rPr>
            </w:pPr>
            <w:r w:rsidRPr="00404877">
              <w:rPr>
                <w:szCs w:val="20"/>
                <w:lang w:eastAsia="en-GB"/>
              </w:rPr>
              <w:t>Manor</w:t>
            </w:r>
            <w:r w:rsidR="00F460A5" w:rsidRPr="00404877">
              <w:rPr>
                <w:szCs w:val="20"/>
                <w:lang w:eastAsia="en-GB"/>
              </w:rPr>
              <w:t>/</w:t>
            </w:r>
            <w:r w:rsidRPr="00404877">
              <w:rPr>
                <w:szCs w:val="20"/>
                <w:lang w:eastAsia="en-GB"/>
              </w:rPr>
              <w:t>Arbourthorne/Gleadless</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DCE4DC6" w14:textId="77777777" w:rsidR="00C8664C" w:rsidRPr="00404877" w:rsidRDefault="00C8664C" w:rsidP="00F15C27">
            <w:pPr>
              <w:pStyle w:val="TableText"/>
              <w:jc w:val="right"/>
              <w:rPr>
                <w:szCs w:val="20"/>
                <w:lang w:eastAsia="en-GB"/>
              </w:rPr>
            </w:pPr>
            <w:r w:rsidRPr="00404877">
              <w:rPr>
                <w:szCs w:val="20"/>
                <w:lang w:eastAsia="en-GB"/>
              </w:rPr>
              <w:t>£99,173</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E8A5D6D" w14:textId="77777777" w:rsidR="00C8664C" w:rsidRPr="00404877" w:rsidRDefault="00C8664C" w:rsidP="00F15C27">
            <w:pPr>
              <w:pStyle w:val="TableText"/>
              <w:jc w:val="right"/>
              <w:rPr>
                <w:szCs w:val="20"/>
                <w:lang w:eastAsia="en-GB"/>
              </w:rPr>
            </w:pPr>
            <w:r w:rsidRPr="00404877">
              <w:rPr>
                <w:szCs w:val="20"/>
                <w:lang w:eastAsia="en-GB"/>
              </w:rPr>
              <w:t>78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2EF6C9" w14:textId="77777777" w:rsidR="00C8664C" w:rsidRPr="00404877" w:rsidRDefault="00C8664C" w:rsidP="00F15C27">
            <w:pPr>
              <w:pStyle w:val="TableText"/>
              <w:jc w:val="right"/>
              <w:rPr>
                <w:szCs w:val="20"/>
                <w:lang w:eastAsia="en-GB"/>
              </w:rPr>
            </w:pPr>
            <w:r w:rsidRPr="00404877">
              <w:rPr>
                <w:szCs w:val="20"/>
                <w:lang w:eastAsia="en-GB"/>
              </w:rPr>
              <w:t>£108,355</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DBE7535" w14:textId="77777777" w:rsidR="00C8664C" w:rsidRPr="00404877" w:rsidRDefault="00C8664C" w:rsidP="00F15C27">
            <w:pPr>
              <w:pStyle w:val="TableText"/>
              <w:jc w:val="right"/>
              <w:rPr>
                <w:szCs w:val="20"/>
                <w:lang w:eastAsia="en-GB"/>
              </w:rPr>
            </w:pPr>
            <w:r w:rsidRPr="00404877">
              <w:rPr>
                <w:szCs w:val="20"/>
                <w:lang w:eastAsia="en-GB"/>
              </w:rPr>
              <w:t>174</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EA33337" w14:textId="77777777" w:rsidR="00C8664C" w:rsidRPr="00404877" w:rsidRDefault="00C8664C" w:rsidP="00F15C27">
            <w:pPr>
              <w:pStyle w:val="TableText"/>
              <w:jc w:val="right"/>
              <w:rPr>
                <w:szCs w:val="20"/>
                <w:lang w:eastAsia="en-GB"/>
              </w:rPr>
            </w:pPr>
            <w:r w:rsidRPr="00404877">
              <w:rPr>
                <w:szCs w:val="20"/>
                <w:lang w:eastAsia="en-GB"/>
              </w:rPr>
              <w:t>£132,050</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5F0B154" w14:textId="77777777" w:rsidR="00C8664C" w:rsidRPr="00404877" w:rsidRDefault="00C8664C" w:rsidP="00F15C27">
            <w:pPr>
              <w:pStyle w:val="TableText"/>
              <w:jc w:val="right"/>
              <w:rPr>
                <w:szCs w:val="20"/>
                <w:lang w:eastAsia="en-GB"/>
              </w:rPr>
            </w:pPr>
            <w:r w:rsidRPr="00404877">
              <w:rPr>
                <w:szCs w:val="20"/>
                <w:lang w:eastAsia="en-GB"/>
              </w:rPr>
              <w:t>244</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DCFB004" w14:textId="77777777" w:rsidR="00C8664C" w:rsidRPr="00404877" w:rsidRDefault="00C8664C" w:rsidP="00F15C27">
            <w:pPr>
              <w:pStyle w:val="TableText"/>
              <w:jc w:val="right"/>
              <w:rPr>
                <w:szCs w:val="20"/>
                <w:lang w:eastAsia="en-GB"/>
              </w:rPr>
            </w:pPr>
            <w:r w:rsidRPr="00404877">
              <w:rPr>
                <w:szCs w:val="20"/>
                <w:lang w:eastAsia="en-GB"/>
              </w:rPr>
              <w:t>£181,225</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3A074C0" w14:textId="77777777" w:rsidR="00C8664C" w:rsidRPr="00404877" w:rsidRDefault="00C8664C" w:rsidP="00F15C27">
            <w:pPr>
              <w:pStyle w:val="TableText"/>
              <w:jc w:val="right"/>
              <w:rPr>
                <w:szCs w:val="20"/>
                <w:lang w:eastAsia="en-GB"/>
              </w:rPr>
            </w:pPr>
            <w:r w:rsidRPr="00404877">
              <w:rPr>
                <w:szCs w:val="20"/>
                <w:lang w:eastAsia="en-GB"/>
              </w:rPr>
              <w:t>22</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DABC7C9" w14:textId="77777777" w:rsidR="00C8664C" w:rsidRPr="00404877" w:rsidRDefault="00C8664C" w:rsidP="00F15C27">
            <w:pPr>
              <w:pStyle w:val="TableText"/>
              <w:jc w:val="right"/>
              <w:rPr>
                <w:szCs w:val="20"/>
                <w:lang w:eastAsia="en-GB"/>
              </w:rPr>
            </w:pPr>
            <w:r w:rsidRPr="00404877">
              <w:rPr>
                <w:szCs w:val="20"/>
                <w:lang w:eastAsia="en-GB"/>
              </w:rPr>
              <w:t>£121,229</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21C4249" w14:textId="77777777" w:rsidR="00C8664C" w:rsidRPr="00404877" w:rsidRDefault="00C8664C" w:rsidP="00F15C27">
            <w:pPr>
              <w:pStyle w:val="TableText"/>
              <w:jc w:val="right"/>
              <w:rPr>
                <w:szCs w:val="20"/>
                <w:lang w:eastAsia="en-GB"/>
              </w:rPr>
            </w:pPr>
            <w:r w:rsidRPr="00404877">
              <w:rPr>
                <w:szCs w:val="20"/>
                <w:lang w:eastAsia="en-GB"/>
              </w:rPr>
              <w:t>518</w:t>
            </w:r>
          </w:p>
        </w:tc>
      </w:tr>
      <w:tr w:rsidR="00C8664C" w:rsidRPr="00404877" w14:paraId="5DD90457"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0D7C90E8"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ECFDAA3" w14:textId="77777777" w:rsidR="00C8664C" w:rsidRPr="00404877" w:rsidRDefault="00C8664C" w:rsidP="00C8664C">
            <w:pPr>
              <w:pStyle w:val="TableText"/>
              <w:rPr>
                <w:szCs w:val="20"/>
                <w:lang w:eastAsia="en-GB"/>
              </w:rPr>
            </w:pPr>
            <w:r w:rsidRPr="00404877">
              <w:rPr>
                <w:szCs w:val="20"/>
                <w:lang w:eastAsia="en-GB"/>
              </w:rPr>
              <w:t>North East Sheffield</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7038E90" w14:textId="77777777" w:rsidR="00C8664C" w:rsidRPr="00404877" w:rsidRDefault="00C8664C" w:rsidP="00F15C27">
            <w:pPr>
              <w:pStyle w:val="TableText"/>
              <w:jc w:val="right"/>
              <w:rPr>
                <w:szCs w:val="20"/>
                <w:lang w:eastAsia="en-GB"/>
              </w:rPr>
            </w:pPr>
            <w:r w:rsidRPr="00404877">
              <w:rPr>
                <w:szCs w:val="20"/>
                <w:lang w:eastAsia="en-GB"/>
              </w:rPr>
              <w:t>£75,659</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E80DAA5" w14:textId="77777777" w:rsidR="00C8664C" w:rsidRPr="00404877" w:rsidRDefault="00C8664C" w:rsidP="00F15C27">
            <w:pPr>
              <w:pStyle w:val="TableText"/>
              <w:jc w:val="right"/>
              <w:rPr>
                <w:szCs w:val="20"/>
                <w:lang w:eastAsia="en-GB"/>
              </w:rPr>
            </w:pPr>
            <w:r w:rsidRPr="00404877">
              <w:rPr>
                <w:szCs w:val="20"/>
                <w:lang w:eastAsia="en-GB"/>
              </w:rPr>
              <w:t>28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050A57D" w14:textId="77777777" w:rsidR="00C8664C" w:rsidRPr="00404877" w:rsidRDefault="00C8664C" w:rsidP="00F15C27">
            <w:pPr>
              <w:pStyle w:val="TableText"/>
              <w:jc w:val="right"/>
              <w:rPr>
                <w:szCs w:val="20"/>
                <w:lang w:eastAsia="en-GB"/>
              </w:rPr>
            </w:pPr>
            <w:r w:rsidRPr="00404877">
              <w:rPr>
                <w:szCs w:val="20"/>
                <w:lang w:eastAsia="en-GB"/>
              </w:rPr>
              <w:t>£88,329</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0E97311" w14:textId="77777777" w:rsidR="00C8664C" w:rsidRPr="00404877" w:rsidRDefault="00C8664C" w:rsidP="00F15C27">
            <w:pPr>
              <w:pStyle w:val="TableText"/>
              <w:jc w:val="right"/>
              <w:rPr>
                <w:szCs w:val="20"/>
                <w:lang w:eastAsia="en-GB"/>
              </w:rPr>
            </w:pPr>
            <w:r w:rsidRPr="00404877">
              <w:rPr>
                <w:szCs w:val="20"/>
                <w:lang w:eastAsia="en-GB"/>
              </w:rPr>
              <w:t>227</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F03808" w14:textId="77777777" w:rsidR="00C8664C" w:rsidRPr="00404877" w:rsidRDefault="00C8664C" w:rsidP="00F15C27">
            <w:pPr>
              <w:pStyle w:val="TableText"/>
              <w:jc w:val="right"/>
              <w:rPr>
                <w:szCs w:val="20"/>
                <w:lang w:eastAsia="en-GB"/>
              </w:rPr>
            </w:pPr>
            <w:r w:rsidRPr="00404877">
              <w:rPr>
                <w:szCs w:val="20"/>
                <w:lang w:eastAsia="en-GB"/>
              </w:rPr>
              <w:t>£110,183</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A2511D" w14:textId="77777777" w:rsidR="00C8664C" w:rsidRPr="00404877" w:rsidRDefault="00C8664C" w:rsidP="00F15C27">
            <w:pPr>
              <w:pStyle w:val="TableText"/>
              <w:jc w:val="right"/>
              <w:rPr>
                <w:szCs w:val="20"/>
                <w:lang w:eastAsia="en-GB"/>
              </w:rPr>
            </w:pPr>
            <w:r w:rsidRPr="00404877">
              <w:rPr>
                <w:szCs w:val="20"/>
                <w:lang w:eastAsia="en-GB"/>
              </w:rPr>
              <w:t>377</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60EA6F1" w14:textId="77777777" w:rsidR="00C8664C" w:rsidRPr="00404877" w:rsidRDefault="00C8664C" w:rsidP="00F15C27">
            <w:pPr>
              <w:pStyle w:val="TableText"/>
              <w:jc w:val="right"/>
              <w:rPr>
                <w:szCs w:val="20"/>
                <w:lang w:eastAsia="en-GB"/>
              </w:rPr>
            </w:pPr>
            <w:r w:rsidRPr="00404877">
              <w:rPr>
                <w:szCs w:val="20"/>
                <w:lang w:eastAsia="en-GB"/>
              </w:rPr>
              <w:t>£172,809</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B274A7C" w14:textId="77777777" w:rsidR="00C8664C" w:rsidRPr="00404877" w:rsidRDefault="00C8664C" w:rsidP="00F15C27">
            <w:pPr>
              <w:pStyle w:val="TableText"/>
              <w:jc w:val="right"/>
              <w:rPr>
                <w:szCs w:val="20"/>
                <w:lang w:eastAsia="en-GB"/>
              </w:rPr>
            </w:pPr>
            <w:r w:rsidRPr="00404877">
              <w:rPr>
                <w:szCs w:val="20"/>
                <w:lang w:eastAsia="en-GB"/>
              </w:rPr>
              <w:t>51</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D615634" w14:textId="77777777" w:rsidR="00C8664C" w:rsidRPr="00404877" w:rsidRDefault="00C8664C" w:rsidP="00F15C27">
            <w:pPr>
              <w:pStyle w:val="TableText"/>
              <w:jc w:val="right"/>
              <w:rPr>
                <w:szCs w:val="20"/>
                <w:lang w:eastAsia="en-GB"/>
              </w:rPr>
            </w:pPr>
            <w:r w:rsidRPr="00404877">
              <w:rPr>
                <w:szCs w:val="20"/>
                <w:lang w:eastAsia="en-GB"/>
              </w:rPr>
              <w:t>£106,180</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A34FCF4" w14:textId="77777777" w:rsidR="00C8664C" w:rsidRPr="00404877" w:rsidRDefault="00C8664C" w:rsidP="00F15C27">
            <w:pPr>
              <w:pStyle w:val="TableText"/>
              <w:jc w:val="right"/>
              <w:rPr>
                <w:szCs w:val="20"/>
                <w:lang w:eastAsia="en-GB"/>
              </w:rPr>
            </w:pPr>
            <w:r w:rsidRPr="00404877">
              <w:rPr>
                <w:szCs w:val="20"/>
                <w:lang w:eastAsia="en-GB"/>
              </w:rPr>
              <w:t>683</w:t>
            </w:r>
          </w:p>
        </w:tc>
      </w:tr>
      <w:tr w:rsidR="00C8664C" w:rsidRPr="00404877" w14:paraId="721524B2"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6988666E"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0CE6839" w14:textId="77777777" w:rsidR="00C8664C" w:rsidRPr="00404877" w:rsidRDefault="00C8664C" w:rsidP="00C8664C">
            <w:pPr>
              <w:pStyle w:val="TableText"/>
              <w:rPr>
                <w:szCs w:val="20"/>
                <w:lang w:eastAsia="en-GB"/>
              </w:rPr>
            </w:pPr>
            <w:r w:rsidRPr="00404877">
              <w:rPr>
                <w:szCs w:val="20"/>
                <w:lang w:eastAsia="en-GB"/>
              </w:rPr>
              <w:t>North West Sheffield</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811983" w14:textId="77777777" w:rsidR="00C8664C" w:rsidRPr="00404877" w:rsidRDefault="00C8664C" w:rsidP="00F15C27">
            <w:pPr>
              <w:pStyle w:val="TableText"/>
              <w:jc w:val="right"/>
              <w:rPr>
                <w:szCs w:val="20"/>
                <w:lang w:eastAsia="en-GB"/>
              </w:rPr>
            </w:pPr>
            <w:r w:rsidRPr="00404877">
              <w:rPr>
                <w:szCs w:val="20"/>
                <w:lang w:eastAsia="en-GB"/>
              </w:rPr>
              <w:t>£111,509</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BCA961" w14:textId="77777777" w:rsidR="00C8664C" w:rsidRPr="00404877" w:rsidRDefault="00C8664C" w:rsidP="00F15C27">
            <w:pPr>
              <w:pStyle w:val="TableText"/>
              <w:jc w:val="right"/>
              <w:rPr>
                <w:szCs w:val="20"/>
                <w:lang w:eastAsia="en-GB"/>
              </w:rPr>
            </w:pPr>
            <w:r w:rsidRPr="00404877">
              <w:rPr>
                <w:szCs w:val="20"/>
                <w:lang w:eastAsia="en-GB"/>
              </w:rPr>
              <w:t>69</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8BAD292" w14:textId="77777777" w:rsidR="00C8664C" w:rsidRPr="00404877" w:rsidRDefault="00C8664C" w:rsidP="00F15C27">
            <w:pPr>
              <w:pStyle w:val="TableText"/>
              <w:jc w:val="right"/>
              <w:rPr>
                <w:szCs w:val="20"/>
                <w:lang w:eastAsia="en-GB"/>
              </w:rPr>
            </w:pPr>
            <w:r w:rsidRPr="00404877">
              <w:rPr>
                <w:szCs w:val="20"/>
                <w:lang w:eastAsia="en-GB"/>
              </w:rPr>
              <w:t>£146,216</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22CE6D6" w14:textId="77777777" w:rsidR="00C8664C" w:rsidRPr="00404877" w:rsidRDefault="00C8664C" w:rsidP="00F15C27">
            <w:pPr>
              <w:pStyle w:val="TableText"/>
              <w:jc w:val="right"/>
              <w:rPr>
                <w:szCs w:val="20"/>
                <w:lang w:eastAsia="en-GB"/>
              </w:rPr>
            </w:pPr>
            <w:r w:rsidRPr="00404877">
              <w:rPr>
                <w:szCs w:val="20"/>
                <w:lang w:eastAsia="en-GB"/>
              </w:rPr>
              <w:t>292</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FA05145" w14:textId="77777777" w:rsidR="00C8664C" w:rsidRPr="00404877" w:rsidRDefault="00C8664C" w:rsidP="00F15C27">
            <w:pPr>
              <w:pStyle w:val="TableText"/>
              <w:jc w:val="right"/>
              <w:rPr>
                <w:szCs w:val="20"/>
                <w:lang w:eastAsia="en-GB"/>
              </w:rPr>
            </w:pPr>
            <w:r w:rsidRPr="00404877">
              <w:rPr>
                <w:szCs w:val="20"/>
                <w:lang w:eastAsia="en-GB"/>
              </w:rPr>
              <w:t>£196,817</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45AA061" w14:textId="77777777" w:rsidR="00C8664C" w:rsidRPr="00404877" w:rsidRDefault="00C8664C" w:rsidP="00F15C27">
            <w:pPr>
              <w:pStyle w:val="TableText"/>
              <w:jc w:val="right"/>
              <w:rPr>
                <w:szCs w:val="20"/>
                <w:lang w:eastAsia="en-GB"/>
              </w:rPr>
            </w:pPr>
            <w:r w:rsidRPr="00404877">
              <w:rPr>
                <w:szCs w:val="20"/>
                <w:lang w:eastAsia="en-GB"/>
              </w:rPr>
              <w:t>181</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3C77AB0" w14:textId="77777777" w:rsidR="00C8664C" w:rsidRPr="00404877" w:rsidRDefault="00C8664C" w:rsidP="00F15C27">
            <w:pPr>
              <w:pStyle w:val="TableText"/>
              <w:jc w:val="right"/>
              <w:rPr>
                <w:szCs w:val="20"/>
                <w:lang w:eastAsia="en-GB"/>
              </w:rPr>
            </w:pPr>
            <w:r w:rsidRPr="00404877">
              <w:rPr>
                <w:szCs w:val="20"/>
                <w:lang w:eastAsia="en-GB"/>
              </w:rPr>
              <w:t>£290,339</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6BA766C" w14:textId="77777777" w:rsidR="00C8664C" w:rsidRPr="00404877" w:rsidRDefault="00C8664C" w:rsidP="00F15C27">
            <w:pPr>
              <w:pStyle w:val="TableText"/>
              <w:jc w:val="right"/>
              <w:rPr>
                <w:szCs w:val="20"/>
                <w:lang w:eastAsia="en-GB"/>
              </w:rPr>
            </w:pPr>
            <w:r w:rsidRPr="00404877">
              <w:rPr>
                <w:szCs w:val="20"/>
                <w:lang w:eastAsia="en-GB"/>
              </w:rPr>
              <w:t>77</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A5DE7D3" w14:textId="77777777" w:rsidR="00C8664C" w:rsidRPr="00404877" w:rsidRDefault="00C8664C" w:rsidP="00F15C27">
            <w:pPr>
              <w:pStyle w:val="TableText"/>
              <w:jc w:val="right"/>
              <w:rPr>
                <w:szCs w:val="20"/>
                <w:lang w:eastAsia="en-GB"/>
              </w:rPr>
            </w:pPr>
            <w:r w:rsidRPr="00404877">
              <w:rPr>
                <w:szCs w:val="20"/>
                <w:lang w:eastAsia="en-GB"/>
              </w:rPr>
              <w:t>£175,071</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F935449" w14:textId="77777777" w:rsidR="00C8664C" w:rsidRPr="00404877" w:rsidRDefault="00C8664C" w:rsidP="00F15C27">
            <w:pPr>
              <w:pStyle w:val="TableText"/>
              <w:jc w:val="right"/>
              <w:rPr>
                <w:szCs w:val="20"/>
                <w:lang w:eastAsia="en-GB"/>
              </w:rPr>
            </w:pPr>
            <w:r w:rsidRPr="00404877">
              <w:rPr>
                <w:szCs w:val="20"/>
                <w:lang w:eastAsia="en-GB"/>
              </w:rPr>
              <w:t>619</w:t>
            </w:r>
          </w:p>
        </w:tc>
      </w:tr>
      <w:tr w:rsidR="00C8664C" w:rsidRPr="00404877" w14:paraId="5CC07F96"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302DB900"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51F03E6" w14:textId="77777777" w:rsidR="00C8664C" w:rsidRPr="00404877" w:rsidRDefault="00C8664C" w:rsidP="00C8664C">
            <w:pPr>
              <w:pStyle w:val="TableText"/>
              <w:rPr>
                <w:szCs w:val="20"/>
                <w:lang w:eastAsia="en-GB"/>
              </w:rPr>
            </w:pPr>
            <w:r w:rsidRPr="00404877">
              <w:rPr>
                <w:szCs w:val="20"/>
                <w:lang w:eastAsia="en-GB"/>
              </w:rPr>
              <w:t>Peak District Fringe</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E572A8" w14:textId="77777777" w:rsidR="00C8664C" w:rsidRPr="00404877" w:rsidRDefault="00C8664C" w:rsidP="00F15C27">
            <w:pPr>
              <w:pStyle w:val="TableText"/>
              <w:jc w:val="right"/>
              <w:rPr>
                <w:szCs w:val="20"/>
                <w:lang w:eastAsia="en-GB"/>
              </w:rPr>
            </w:pPr>
            <w:r w:rsidRPr="00404877">
              <w:rPr>
                <w:szCs w:val="20"/>
                <w:lang w:eastAsia="en-GB"/>
              </w:rPr>
              <w:t>£172,228</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A6C8AA6" w14:textId="77777777" w:rsidR="00C8664C" w:rsidRPr="00404877" w:rsidRDefault="00C8664C" w:rsidP="00F15C27">
            <w:pPr>
              <w:pStyle w:val="TableText"/>
              <w:jc w:val="right"/>
              <w:rPr>
                <w:szCs w:val="20"/>
                <w:lang w:eastAsia="en-GB"/>
              </w:rPr>
            </w:pPr>
            <w:r w:rsidRPr="00404877">
              <w:rPr>
                <w:szCs w:val="20"/>
                <w:lang w:eastAsia="en-GB"/>
              </w:rPr>
              <w:t>23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10FC046" w14:textId="77777777" w:rsidR="00C8664C" w:rsidRPr="00404877" w:rsidRDefault="00C8664C" w:rsidP="00F15C27">
            <w:pPr>
              <w:pStyle w:val="TableText"/>
              <w:jc w:val="right"/>
              <w:rPr>
                <w:szCs w:val="20"/>
                <w:lang w:eastAsia="en-GB"/>
              </w:rPr>
            </w:pPr>
            <w:r w:rsidRPr="00404877">
              <w:rPr>
                <w:szCs w:val="20"/>
                <w:lang w:eastAsia="en-GB"/>
              </w:rPr>
              <w:t>£236,422</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44FF939" w14:textId="77777777" w:rsidR="00C8664C" w:rsidRPr="00404877" w:rsidRDefault="00C8664C" w:rsidP="00F15C27">
            <w:pPr>
              <w:pStyle w:val="TableText"/>
              <w:jc w:val="right"/>
              <w:rPr>
                <w:szCs w:val="20"/>
                <w:lang w:eastAsia="en-GB"/>
              </w:rPr>
            </w:pPr>
            <w:r w:rsidRPr="00404877">
              <w:rPr>
                <w:szCs w:val="20"/>
                <w:lang w:eastAsia="en-GB"/>
              </w:rPr>
              <w:t>26</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B18D79A" w14:textId="77777777" w:rsidR="00C8664C" w:rsidRPr="00404877" w:rsidRDefault="00C8664C" w:rsidP="00F15C27">
            <w:pPr>
              <w:pStyle w:val="TableText"/>
              <w:jc w:val="right"/>
              <w:rPr>
                <w:szCs w:val="20"/>
                <w:lang w:eastAsia="en-GB"/>
              </w:rPr>
            </w:pPr>
            <w:r w:rsidRPr="00404877">
              <w:rPr>
                <w:szCs w:val="20"/>
                <w:lang w:eastAsia="en-GB"/>
              </w:rPr>
              <w:t>£337,945</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313F05C" w14:textId="77777777" w:rsidR="00C8664C" w:rsidRPr="00404877" w:rsidRDefault="00C8664C" w:rsidP="00F15C27">
            <w:pPr>
              <w:pStyle w:val="TableText"/>
              <w:jc w:val="right"/>
              <w:rPr>
                <w:szCs w:val="20"/>
                <w:lang w:eastAsia="en-GB"/>
              </w:rPr>
            </w:pPr>
            <w:r w:rsidRPr="00404877">
              <w:rPr>
                <w:szCs w:val="20"/>
                <w:lang w:eastAsia="en-GB"/>
              </w:rPr>
              <w:t>22</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EF8C2DA" w14:textId="77777777" w:rsidR="00C8664C" w:rsidRPr="00404877" w:rsidRDefault="00C8664C" w:rsidP="00F15C27">
            <w:pPr>
              <w:pStyle w:val="TableText"/>
              <w:jc w:val="right"/>
              <w:rPr>
                <w:szCs w:val="20"/>
                <w:lang w:eastAsia="en-GB"/>
              </w:rPr>
            </w:pPr>
            <w:r w:rsidRPr="00404877">
              <w:rPr>
                <w:szCs w:val="20"/>
                <w:lang w:eastAsia="en-GB"/>
              </w:rPr>
              <w:t>£531,421</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857FF56" w14:textId="77777777" w:rsidR="00C8664C" w:rsidRPr="00404877" w:rsidRDefault="00C8664C" w:rsidP="00F15C27">
            <w:pPr>
              <w:pStyle w:val="TableText"/>
              <w:jc w:val="right"/>
              <w:rPr>
                <w:szCs w:val="20"/>
                <w:lang w:eastAsia="en-GB"/>
              </w:rPr>
            </w:pPr>
            <w:r w:rsidRPr="00404877">
              <w:rPr>
                <w:szCs w:val="20"/>
                <w:lang w:eastAsia="en-GB"/>
              </w:rPr>
              <w:t>55</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2EB4D6D" w14:textId="77777777" w:rsidR="00C8664C" w:rsidRPr="00404877" w:rsidRDefault="00C8664C" w:rsidP="00F15C27">
            <w:pPr>
              <w:pStyle w:val="TableText"/>
              <w:jc w:val="right"/>
              <w:rPr>
                <w:szCs w:val="20"/>
                <w:lang w:eastAsia="en-GB"/>
              </w:rPr>
            </w:pPr>
            <w:r w:rsidRPr="00404877">
              <w:rPr>
                <w:szCs w:val="20"/>
                <w:lang w:eastAsia="en-GB"/>
              </w:rPr>
              <w:t>£371,200</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8061781" w14:textId="77777777" w:rsidR="00C8664C" w:rsidRPr="00404877" w:rsidRDefault="00C8664C" w:rsidP="00F15C27">
            <w:pPr>
              <w:pStyle w:val="TableText"/>
              <w:jc w:val="right"/>
              <w:rPr>
                <w:szCs w:val="20"/>
                <w:lang w:eastAsia="en-GB"/>
              </w:rPr>
            </w:pPr>
            <w:r w:rsidRPr="00404877">
              <w:rPr>
                <w:szCs w:val="20"/>
                <w:lang w:eastAsia="en-GB"/>
              </w:rPr>
              <w:t>126</w:t>
            </w:r>
          </w:p>
        </w:tc>
      </w:tr>
      <w:tr w:rsidR="00C8664C" w:rsidRPr="00404877" w14:paraId="773684A2"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5FEB8185"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8D4B7F6" w14:textId="77777777" w:rsidR="00C8664C" w:rsidRPr="00404877" w:rsidRDefault="00C8664C" w:rsidP="00C8664C">
            <w:pPr>
              <w:pStyle w:val="TableText"/>
              <w:rPr>
                <w:szCs w:val="20"/>
                <w:lang w:eastAsia="en-GB"/>
              </w:rPr>
            </w:pPr>
            <w:r w:rsidRPr="00404877">
              <w:rPr>
                <w:szCs w:val="20"/>
                <w:lang w:eastAsia="en-GB"/>
              </w:rPr>
              <w:t>Rural Upper Don Valley</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3A240BE" w14:textId="77777777" w:rsidR="00C8664C" w:rsidRPr="00404877" w:rsidRDefault="00C8664C" w:rsidP="00F15C27">
            <w:pPr>
              <w:pStyle w:val="TableText"/>
              <w:jc w:val="right"/>
              <w:rPr>
                <w:szCs w:val="20"/>
                <w:lang w:eastAsia="en-GB"/>
              </w:rPr>
            </w:pPr>
            <w:r w:rsidRPr="00404877">
              <w:rPr>
                <w:szCs w:val="20"/>
                <w:lang w:eastAsia="en-GB"/>
              </w:rPr>
              <w:t>£118,122</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29A93D6" w14:textId="77777777" w:rsidR="00C8664C" w:rsidRPr="00404877" w:rsidRDefault="00C8664C" w:rsidP="00F15C27">
            <w:pPr>
              <w:pStyle w:val="TableText"/>
              <w:jc w:val="right"/>
              <w:rPr>
                <w:szCs w:val="20"/>
                <w:lang w:eastAsia="en-GB"/>
              </w:rPr>
            </w:pPr>
            <w:r w:rsidRPr="00404877">
              <w:rPr>
                <w:szCs w:val="20"/>
                <w:lang w:eastAsia="en-GB"/>
              </w:rPr>
              <w:t>16</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F265847" w14:textId="77777777" w:rsidR="00C8664C" w:rsidRPr="00404877" w:rsidRDefault="00C8664C" w:rsidP="00F15C27">
            <w:pPr>
              <w:pStyle w:val="TableText"/>
              <w:jc w:val="right"/>
              <w:rPr>
                <w:szCs w:val="20"/>
                <w:lang w:eastAsia="en-GB"/>
              </w:rPr>
            </w:pPr>
            <w:r w:rsidRPr="00404877">
              <w:rPr>
                <w:szCs w:val="20"/>
                <w:lang w:eastAsia="en-GB"/>
              </w:rPr>
              <w:t>£180,256</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D1565F9" w14:textId="77777777" w:rsidR="00C8664C" w:rsidRPr="00404877" w:rsidRDefault="00C8664C" w:rsidP="00F15C27">
            <w:pPr>
              <w:pStyle w:val="TableText"/>
              <w:jc w:val="right"/>
              <w:rPr>
                <w:szCs w:val="20"/>
                <w:lang w:eastAsia="en-GB"/>
              </w:rPr>
            </w:pPr>
            <w:r w:rsidRPr="00404877">
              <w:rPr>
                <w:szCs w:val="20"/>
                <w:lang w:eastAsia="en-GB"/>
              </w:rPr>
              <w:t>26</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8F5D48D" w14:textId="77777777" w:rsidR="00C8664C" w:rsidRPr="00404877" w:rsidRDefault="00C8664C" w:rsidP="00F15C27">
            <w:pPr>
              <w:pStyle w:val="TableText"/>
              <w:jc w:val="right"/>
              <w:rPr>
                <w:szCs w:val="20"/>
                <w:lang w:eastAsia="en-GB"/>
              </w:rPr>
            </w:pPr>
            <w:r w:rsidRPr="00404877">
              <w:rPr>
                <w:szCs w:val="20"/>
                <w:lang w:eastAsia="en-GB"/>
              </w:rPr>
              <w:t>£199,427</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9E80FED" w14:textId="77777777" w:rsidR="00C8664C" w:rsidRPr="00404877" w:rsidRDefault="00C8664C" w:rsidP="00F15C27">
            <w:pPr>
              <w:pStyle w:val="TableText"/>
              <w:jc w:val="right"/>
              <w:rPr>
                <w:szCs w:val="20"/>
                <w:lang w:eastAsia="en-GB"/>
              </w:rPr>
            </w:pPr>
            <w:r w:rsidRPr="00404877">
              <w:rPr>
                <w:szCs w:val="20"/>
                <w:lang w:eastAsia="en-GB"/>
              </w:rPr>
              <w:t>28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B79D63" w14:textId="77777777" w:rsidR="00C8664C" w:rsidRPr="00404877" w:rsidRDefault="00C8664C" w:rsidP="00F15C27">
            <w:pPr>
              <w:pStyle w:val="TableText"/>
              <w:jc w:val="right"/>
              <w:rPr>
                <w:szCs w:val="20"/>
                <w:lang w:eastAsia="en-GB"/>
              </w:rPr>
            </w:pPr>
            <w:r w:rsidRPr="00404877">
              <w:rPr>
                <w:szCs w:val="20"/>
                <w:lang w:eastAsia="en-GB"/>
              </w:rPr>
              <w:t>£303,813</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D1DB1D5" w14:textId="77777777" w:rsidR="00C8664C" w:rsidRPr="00404877" w:rsidRDefault="00C8664C" w:rsidP="00F15C27">
            <w:pPr>
              <w:pStyle w:val="TableText"/>
              <w:jc w:val="right"/>
              <w:rPr>
                <w:szCs w:val="20"/>
                <w:lang w:eastAsia="en-GB"/>
              </w:rPr>
            </w:pPr>
            <w:r w:rsidRPr="00404877">
              <w:rPr>
                <w:szCs w:val="20"/>
                <w:lang w:eastAsia="en-GB"/>
              </w:rPr>
              <w:t>18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73C3489" w14:textId="77777777" w:rsidR="00C8664C" w:rsidRPr="00404877" w:rsidRDefault="00C8664C" w:rsidP="00F15C27">
            <w:pPr>
              <w:pStyle w:val="TableText"/>
              <w:jc w:val="right"/>
              <w:rPr>
                <w:szCs w:val="20"/>
                <w:lang w:eastAsia="en-GB"/>
              </w:rPr>
            </w:pPr>
            <w:r w:rsidRPr="00404877">
              <w:rPr>
                <w:szCs w:val="20"/>
                <w:lang w:eastAsia="en-GB"/>
              </w:rPr>
              <w:t>£200,332</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BB844DC" w14:textId="77777777" w:rsidR="00C8664C" w:rsidRPr="00404877" w:rsidRDefault="00C8664C" w:rsidP="00F15C27">
            <w:pPr>
              <w:pStyle w:val="TableText"/>
              <w:jc w:val="right"/>
              <w:rPr>
                <w:szCs w:val="20"/>
                <w:lang w:eastAsia="en-GB"/>
              </w:rPr>
            </w:pPr>
            <w:r w:rsidRPr="00404877">
              <w:rPr>
                <w:szCs w:val="20"/>
                <w:lang w:eastAsia="en-GB"/>
              </w:rPr>
              <w:t>88</w:t>
            </w:r>
          </w:p>
        </w:tc>
      </w:tr>
      <w:tr w:rsidR="00C8664C" w:rsidRPr="00404877" w14:paraId="4EF0C4A4"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018B3D75"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5C155B1" w14:textId="77777777" w:rsidR="00C8664C" w:rsidRPr="00404877" w:rsidRDefault="00C8664C" w:rsidP="00C8664C">
            <w:pPr>
              <w:pStyle w:val="TableText"/>
              <w:rPr>
                <w:szCs w:val="20"/>
                <w:lang w:eastAsia="en-GB"/>
              </w:rPr>
            </w:pPr>
            <w:r w:rsidRPr="00404877">
              <w:rPr>
                <w:szCs w:val="20"/>
                <w:lang w:eastAsia="en-GB"/>
              </w:rPr>
              <w:t>South East Sheffield</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015D3C" w14:textId="77777777" w:rsidR="00C8664C" w:rsidRPr="00404877" w:rsidRDefault="00C8664C" w:rsidP="00F15C27">
            <w:pPr>
              <w:pStyle w:val="TableText"/>
              <w:jc w:val="right"/>
              <w:rPr>
                <w:szCs w:val="20"/>
                <w:lang w:eastAsia="en-GB"/>
              </w:rPr>
            </w:pPr>
            <w:r w:rsidRPr="00404877">
              <w:rPr>
                <w:szCs w:val="20"/>
                <w:lang w:eastAsia="en-GB"/>
              </w:rPr>
              <w:t>£93,962</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062CEB7" w14:textId="77777777" w:rsidR="00C8664C" w:rsidRPr="00404877" w:rsidRDefault="00C8664C" w:rsidP="00F15C27">
            <w:pPr>
              <w:pStyle w:val="TableText"/>
              <w:jc w:val="right"/>
              <w:rPr>
                <w:szCs w:val="20"/>
                <w:lang w:eastAsia="en-GB"/>
              </w:rPr>
            </w:pPr>
            <w:r w:rsidRPr="00404877">
              <w:rPr>
                <w:szCs w:val="20"/>
                <w:lang w:eastAsia="en-GB"/>
              </w:rPr>
              <w:t>77</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A12F59" w14:textId="77777777" w:rsidR="00C8664C" w:rsidRPr="00404877" w:rsidRDefault="00C8664C" w:rsidP="00F15C27">
            <w:pPr>
              <w:pStyle w:val="TableText"/>
              <w:jc w:val="right"/>
              <w:rPr>
                <w:szCs w:val="20"/>
                <w:lang w:eastAsia="en-GB"/>
              </w:rPr>
            </w:pPr>
            <w:r w:rsidRPr="00404877">
              <w:rPr>
                <w:szCs w:val="20"/>
                <w:lang w:eastAsia="en-GB"/>
              </w:rPr>
              <w:t>£111,753</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A2669D" w14:textId="77777777" w:rsidR="00C8664C" w:rsidRPr="00404877" w:rsidRDefault="00C8664C" w:rsidP="00F15C27">
            <w:pPr>
              <w:pStyle w:val="TableText"/>
              <w:jc w:val="right"/>
              <w:rPr>
                <w:szCs w:val="20"/>
                <w:lang w:eastAsia="en-GB"/>
              </w:rPr>
            </w:pPr>
            <w:r w:rsidRPr="00404877">
              <w:rPr>
                <w:szCs w:val="20"/>
                <w:lang w:eastAsia="en-GB"/>
              </w:rPr>
              <w:t>280</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C47637C" w14:textId="77777777" w:rsidR="00C8664C" w:rsidRPr="00404877" w:rsidRDefault="00C8664C" w:rsidP="00F15C27">
            <w:pPr>
              <w:pStyle w:val="TableText"/>
              <w:jc w:val="right"/>
              <w:rPr>
                <w:szCs w:val="20"/>
                <w:lang w:eastAsia="en-GB"/>
              </w:rPr>
            </w:pPr>
            <w:r w:rsidRPr="00404877">
              <w:rPr>
                <w:szCs w:val="20"/>
                <w:lang w:eastAsia="en-GB"/>
              </w:rPr>
              <w:t>£134,085</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9C06CB5" w14:textId="77777777" w:rsidR="00C8664C" w:rsidRPr="00404877" w:rsidRDefault="00C8664C" w:rsidP="00F15C27">
            <w:pPr>
              <w:pStyle w:val="TableText"/>
              <w:jc w:val="right"/>
              <w:rPr>
                <w:szCs w:val="20"/>
                <w:lang w:eastAsia="en-GB"/>
              </w:rPr>
            </w:pPr>
            <w:r w:rsidRPr="00404877">
              <w:rPr>
                <w:szCs w:val="20"/>
                <w:lang w:eastAsia="en-GB"/>
              </w:rPr>
              <w:t>648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6171B5E" w14:textId="77777777" w:rsidR="00C8664C" w:rsidRPr="00404877" w:rsidRDefault="00C8664C" w:rsidP="00F15C27">
            <w:pPr>
              <w:pStyle w:val="TableText"/>
              <w:jc w:val="right"/>
              <w:rPr>
                <w:szCs w:val="20"/>
                <w:lang w:eastAsia="en-GB"/>
              </w:rPr>
            </w:pPr>
            <w:r w:rsidRPr="00404877">
              <w:rPr>
                <w:szCs w:val="20"/>
                <w:lang w:eastAsia="en-GB"/>
              </w:rPr>
              <w:t>£230,824</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F81C728" w14:textId="77777777" w:rsidR="00C8664C" w:rsidRPr="00404877" w:rsidRDefault="00C8664C" w:rsidP="00F15C27">
            <w:pPr>
              <w:pStyle w:val="TableText"/>
              <w:jc w:val="right"/>
              <w:rPr>
                <w:szCs w:val="20"/>
                <w:lang w:eastAsia="en-GB"/>
              </w:rPr>
            </w:pPr>
            <w:r w:rsidRPr="00404877">
              <w:rPr>
                <w:szCs w:val="20"/>
                <w:lang w:eastAsia="en-GB"/>
              </w:rPr>
              <w:t>297</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0C2137D" w14:textId="77777777" w:rsidR="00C8664C" w:rsidRPr="00404877" w:rsidRDefault="00C8664C" w:rsidP="00F15C27">
            <w:pPr>
              <w:pStyle w:val="TableText"/>
              <w:jc w:val="right"/>
              <w:rPr>
                <w:szCs w:val="20"/>
                <w:lang w:eastAsia="en-GB"/>
              </w:rPr>
            </w:pPr>
            <w:r w:rsidRPr="00404877">
              <w:rPr>
                <w:szCs w:val="20"/>
                <w:lang w:eastAsia="en-GB"/>
              </w:rPr>
              <w:t>£148,977</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072609A" w14:textId="77777777" w:rsidR="00C8664C" w:rsidRPr="00404877" w:rsidRDefault="00C8664C" w:rsidP="00F15C27">
            <w:pPr>
              <w:pStyle w:val="TableText"/>
              <w:jc w:val="right"/>
              <w:rPr>
                <w:szCs w:val="20"/>
                <w:lang w:eastAsia="en-GB"/>
              </w:rPr>
            </w:pPr>
            <w:r w:rsidRPr="00404877">
              <w:rPr>
                <w:szCs w:val="20"/>
                <w:lang w:eastAsia="en-GB"/>
              </w:rPr>
              <w:t>1302</w:t>
            </w:r>
          </w:p>
        </w:tc>
      </w:tr>
      <w:tr w:rsidR="00C8664C" w:rsidRPr="00404877" w14:paraId="215EF3E5"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05B4B979"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13C0E09" w14:textId="77777777" w:rsidR="00C8664C" w:rsidRPr="00404877" w:rsidRDefault="00C8664C" w:rsidP="00C8664C">
            <w:pPr>
              <w:pStyle w:val="TableText"/>
              <w:rPr>
                <w:szCs w:val="20"/>
                <w:lang w:eastAsia="en-GB"/>
              </w:rPr>
            </w:pPr>
            <w:r w:rsidRPr="00404877">
              <w:rPr>
                <w:szCs w:val="20"/>
                <w:lang w:eastAsia="en-GB"/>
              </w:rPr>
              <w:t>South West Sheffield</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7F30FC9" w14:textId="77777777" w:rsidR="00C8664C" w:rsidRPr="00404877" w:rsidRDefault="00C8664C" w:rsidP="00F15C27">
            <w:pPr>
              <w:pStyle w:val="TableText"/>
              <w:jc w:val="right"/>
              <w:rPr>
                <w:szCs w:val="20"/>
                <w:lang w:eastAsia="en-GB"/>
              </w:rPr>
            </w:pPr>
            <w:r w:rsidRPr="00404877">
              <w:rPr>
                <w:szCs w:val="20"/>
                <w:lang w:eastAsia="en-GB"/>
              </w:rPr>
              <w:t>£204,318</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2B18BC8" w14:textId="77777777" w:rsidR="00C8664C" w:rsidRPr="00404877" w:rsidRDefault="00C8664C" w:rsidP="00F15C27">
            <w:pPr>
              <w:pStyle w:val="TableText"/>
              <w:jc w:val="right"/>
              <w:rPr>
                <w:szCs w:val="20"/>
                <w:lang w:eastAsia="en-GB"/>
              </w:rPr>
            </w:pPr>
            <w:r w:rsidRPr="00404877">
              <w:rPr>
                <w:szCs w:val="20"/>
                <w:lang w:eastAsia="en-GB"/>
              </w:rPr>
              <w:t>123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04C3CF7" w14:textId="77777777" w:rsidR="00C8664C" w:rsidRPr="00404877" w:rsidRDefault="00C8664C" w:rsidP="00F15C27">
            <w:pPr>
              <w:pStyle w:val="TableText"/>
              <w:jc w:val="right"/>
              <w:rPr>
                <w:szCs w:val="20"/>
                <w:lang w:eastAsia="en-GB"/>
              </w:rPr>
            </w:pPr>
            <w:r w:rsidRPr="00404877">
              <w:rPr>
                <w:szCs w:val="20"/>
                <w:lang w:eastAsia="en-GB"/>
              </w:rPr>
              <w:t>£235,142</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7CBAA3E" w14:textId="77777777" w:rsidR="00C8664C" w:rsidRPr="00404877" w:rsidRDefault="00C8664C" w:rsidP="00F15C27">
            <w:pPr>
              <w:pStyle w:val="TableText"/>
              <w:jc w:val="right"/>
              <w:rPr>
                <w:szCs w:val="20"/>
                <w:lang w:eastAsia="en-GB"/>
              </w:rPr>
            </w:pPr>
            <w:r w:rsidRPr="00404877">
              <w:rPr>
                <w:szCs w:val="20"/>
                <w:lang w:eastAsia="en-GB"/>
              </w:rPr>
              <w:t>183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B4EF68C" w14:textId="77777777" w:rsidR="00C8664C" w:rsidRPr="00404877" w:rsidRDefault="00C8664C" w:rsidP="00F15C27">
            <w:pPr>
              <w:pStyle w:val="TableText"/>
              <w:jc w:val="right"/>
              <w:rPr>
                <w:szCs w:val="20"/>
                <w:lang w:eastAsia="en-GB"/>
              </w:rPr>
            </w:pPr>
            <w:r w:rsidRPr="00404877">
              <w:rPr>
                <w:szCs w:val="20"/>
                <w:lang w:eastAsia="en-GB"/>
              </w:rPr>
              <w:t>£344,283</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F553398" w14:textId="77777777" w:rsidR="00C8664C" w:rsidRPr="00404877" w:rsidRDefault="00C8664C" w:rsidP="00F15C27">
            <w:pPr>
              <w:pStyle w:val="TableText"/>
              <w:jc w:val="right"/>
              <w:rPr>
                <w:szCs w:val="20"/>
                <w:lang w:eastAsia="en-GB"/>
              </w:rPr>
            </w:pPr>
            <w:r w:rsidRPr="00404877">
              <w:rPr>
                <w:szCs w:val="20"/>
                <w:lang w:eastAsia="en-GB"/>
              </w:rPr>
              <w:t>358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2A94D27" w14:textId="77777777" w:rsidR="00C8664C" w:rsidRPr="00404877" w:rsidRDefault="00C8664C" w:rsidP="00F15C27">
            <w:pPr>
              <w:pStyle w:val="TableText"/>
              <w:jc w:val="right"/>
              <w:rPr>
                <w:szCs w:val="20"/>
                <w:lang w:eastAsia="en-GB"/>
              </w:rPr>
            </w:pPr>
            <w:r w:rsidRPr="00404877">
              <w:rPr>
                <w:szCs w:val="20"/>
                <w:lang w:eastAsia="en-GB"/>
              </w:rPr>
              <w:t>£500,036</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401791B" w14:textId="77777777" w:rsidR="00C8664C" w:rsidRPr="00404877" w:rsidRDefault="00C8664C" w:rsidP="00F15C27">
            <w:pPr>
              <w:pStyle w:val="TableText"/>
              <w:jc w:val="right"/>
              <w:rPr>
                <w:szCs w:val="20"/>
                <w:lang w:eastAsia="en-GB"/>
              </w:rPr>
            </w:pPr>
            <w:r w:rsidRPr="00404877">
              <w:rPr>
                <w:szCs w:val="20"/>
                <w:lang w:eastAsia="en-GB"/>
              </w:rPr>
              <w:t>286</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8FD388" w14:textId="77777777" w:rsidR="00C8664C" w:rsidRPr="00404877" w:rsidRDefault="00C8664C" w:rsidP="00F15C27">
            <w:pPr>
              <w:pStyle w:val="TableText"/>
              <w:jc w:val="right"/>
              <w:rPr>
                <w:szCs w:val="20"/>
                <w:lang w:eastAsia="en-GB"/>
              </w:rPr>
            </w:pPr>
            <w:r w:rsidRPr="00404877">
              <w:rPr>
                <w:szCs w:val="20"/>
                <w:lang w:eastAsia="en-GB"/>
              </w:rPr>
              <w:t>£352,027</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3B2E744" w14:textId="77777777" w:rsidR="00C8664C" w:rsidRPr="00404877" w:rsidRDefault="00C8664C" w:rsidP="00F15C27">
            <w:pPr>
              <w:pStyle w:val="TableText"/>
              <w:jc w:val="right"/>
              <w:rPr>
                <w:szCs w:val="20"/>
                <w:lang w:eastAsia="en-GB"/>
              </w:rPr>
            </w:pPr>
            <w:r w:rsidRPr="00404877">
              <w:rPr>
                <w:szCs w:val="20"/>
                <w:lang w:eastAsia="en-GB"/>
              </w:rPr>
              <w:t>950</w:t>
            </w:r>
          </w:p>
        </w:tc>
      </w:tr>
      <w:tr w:rsidR="00C8664C" w:rsidRPr="00404877" w14:paraId="788F6A5B"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52BF6A03"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452DC6B" w14:textId="77777777" w:rsidR="00C8664C" w:rsidRPr="00404877" w:rsidRDefault="00C8664C" w:rsidP="00C8664C">
            <w:pPr>
              <w:pStyle w:val="TableText"/>
              <w:rPr>
                <w:szCs w:val="20"/>
                <w:lang w:eastAsia="en-GB"/>
              </w:rPr>
            </w:pPr>
            <w:r w:rsidRPr="00404877">
              <w:rPr>
                <w:szCs w:val="20"/>
                <w:lang w:eastAsia="en-GB"/>
              </w:rPr>
              <w:t>South Sheffield</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DEBADB" w14:textId="77777777" w:rsidR="00C8664C" w:rsidRPr="00404877" w:rsidRDefault="00C8664C" w:rsidP="00F15C27">
            <w:pPr>
              <w:pStyle w:val="TableText"/>
              <w:jc w:val="right"/>
              <w:rPr>
                <w:szCs w:val="20"/>
                <w:lang w:eastAsia="en-GB"/>
              </w:rPr>
            </w:pPr>
            <w:r w:rsidRPr="00404877">
              <w:rPr>
                <w:szCs w:val="20"/>
                <w:lang w:eastAsia="en-GB"/>
              </w:rPr>
              <w:t>£96,526</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B33011" w14:textId="77777777" w:rsidR="00C8664C" w:rsidRPr="00404877" w:rsidRDefault="00C8664C" w:rsidP="00F15C27">
            <w:pPr>
              <w:pStyle w:val="TableText"/>
              <w:jc w:val="right"/>
              <w:rPr>
                <w:szCs w:val="20"/>
                <w:lang w:eastAsia="en-GB"/>
              </w:rPr>
            </w:pPr>
            <w:r w:rsidRPr="00404877">
              <w:rPr>
                <w:szCs w:val="20"/>
                <w:lang w:eastAsia="en-GB"/>
              </w:rPr>
              <w:t>70</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479ABE" w14:textId="77777777" w:rsidR="00C8664C" w:rsidRPr="00404877" w:rsidRDefault="00C8664C" w:rsidP="00F15C27">
            <w:pPr>
              <w:pStyle w:val="TableText"/>
              <w:jc w:val="right"/>
              <w:rPr>
                <w:szCs w:val="20"/>
                <w:lang w:eastAsia="en-GB"/>
              </w:rPr>
            </w:pPr>
            <w:r w:rsidRPr="00404877">
              <w:rPr>
                <w:szCs w:val="20"/>
                <w:lang w:eastAsia="en-GB"/>
              </w:rPr>
              <w:t>£144,149</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086F6C" w14:textId="77777777" w:rsidR="00C8664C" w:rsidRPr="00404877" w:rsidRDefault="00C8664C" w:rsidP="00F15C27">
            <w:pPr>
              <w:pStyle w:val="TableText"/>
              <w:jc w:val="right"/>
              <w:rPr>
                <w:szCs w:val="20"/>
                <w:lang w:eastAsia="en-GB"/>
              </w:rPr>
            </w:pPr>
            <w:r w:rsidRPr="00404877">
              <w:rPr>
                <w:szCs w:val="20"/>
                <w:lang w:eastAsia="en-GB"/>
              </w:rPr>
              <w:t>268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A765F6" w14:textId="77777777" w:rsidR="00C8664C" w:rsidRPr="00404877" w:rsidRDefault="00C8664C" w:rsidP="00F15C27">
            <w:pPr>
              <w:pStyle w:val="TableText"/>
              <w:jc w:val="right"/>
              <w:rPr>
                <w:szCs w:val="20"/>
                <w:lang w:eastAsia="en-GB"/>
              </w:rPr>
            </w:pPr>
            <w:r w:rsidRPr="00404877">
              <w:rPr>
                <w:szCs w:val="20"/>
                <w:lang w:eastAsia="en-GB"/>
              </w:rPr>
              <w:t>£213,902</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5FF8581" w14:textId="77777777" w:rsidR="00C8664C" w:rsidRPr="00404877" w:rsidRDefault="00C8664C" w:rsidP="00F15C27">
            <w:pPr>
              <w:pStyle w:val="TableText"/>
              <w:jc w:val="right"/>
              <w:rPr>
                <w:szCs w:val="20"/>
                <w:lang w:eastAsia="en-GB"/>
              </w:rPr>
            </w:pPr>
            <w:r w:rsidRPr="00404877">
              <w:rPr>
                <w:szCs w:val="20"/>
                <w:lang w:eastAsia="en-GB"/>
              </w:rPr>
              <w:t>261</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6B1785C" w14:textId="77777777" w:rsidR="00C8664C" w:rsidRPr="00404877" w:rsidRDefault="00C8664C" w:rsidP="00F15C27">
            <w:pPr>
              <w:pStyle w:val="TableText"/>
              <w:jc w:val="right"/>
              <w:rPr>
                <w:szCs w:val="20"/>
                <w:lang w:eastAsia="en-GB"/>
              </w:rPr>
            </w:pPr>
            <w:r w:rsidRPr="00404877">
              <w:rPr>
                <w:szCs w:val="20"/>
                <w:lang w:eastAsia="en-GB"/>
              </w:rPr>
              <w:t>£289,433</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633ABC" w14:textId="77777777" w:rsidR="00C8664C" w:rsidRPr="00404877" w:rsidRDefault="00C8664C" w:rsidP="00F15C27">
            <w:pPr>
              <w:pStyle w:val="TableText"/>
              <w:jc w:val="right"/>
              <w:rPr>
                <w:szCs w:val="20"/>
                <w:lang w:eastAsia="en-GB"/>
              </w:rPr>
            </w:pPr>
            <w:r w:rsidRPr="00404877">
              <w:rPr>
                <w:szCs w:val="20"/>
                <w:lang w:eastAsia="en-GB"/>
              </w:rPr>
              <w:t>88</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6D12BEC" w14:textId="77777777" w:rsidR="00C8664C" w:rsidRPr="00404877" w:rsidRDefault="00C8664C" w:rsidP="00F15C27">
            <w:pPr>
              <w:pStyle w:val="TableText"/>
              <w:jc w:val="right"/>
              <w:rPr>
                <w:szCs w:val="20"/>
                <w:lang w:eastAsia="en-GB"/>
              </w:rPr>
            </w:pPr>
            <w:r w:rsidRPr="00404877">
              <w:rPr>
                <w:szCs w:val="20"/>
                <w:lang w:eastAsia="en-GB"/>
              </w:rPr>
              <w:t>£184,407</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18EA652" w14:textId="77777777" w:rsidR="00C8664C" w:rsidRPr="00404877" w:rsidRDefault="00C8664C" w:rsidP="00F15C27">
            <w:pPr>
              <w:pStyle w:val="TableText"/>
              <w:jc w:val="right"/>
              <w:rPr>
                <w:szCs w:val="20"/>
                <w:lang w:eastAsia="en-GB"/>
              </w:rPr>
            </w:pPr>
            <w:r w:rsidRPr="00404877">
              <w:rPr>
                <w:szCs w:val="20"/>
                <w:lang w:eastAsia="en-GB"/>
              </w:rPr>
              <w:t>687</w:t>
            </w:r>
          </w:p>
        </w:tc>
      </w:tr>
      <w:tr w:rsidR="00C8664C" w:rsidRPr="00404877" w14:paraId="10588ECA"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30F02BB5"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8C981F8" w14:textId="77777777" w:rsidR="00C8664C" w:rsidRPr="00404877" w:rsidRDefault="00C8664C" w:rsidP="00C8664C">
            <w:pPr>
              <w:pStyle w:val="TableText"/>
              <w:rPr>
                <w:szCs w:val="20"/>
                <w:lang w:eastAsia="en-GB"/>
              </w:rPr>
            </w:pPr>
            <w:r w:rsidRPr="00404877">
              <w:rPr>
                <w:szCs w:val="20"/>
                <w:lang w:eastAsia="en-GB"/>
              </w:rPr>
              <w:t>Stocksbridge and Deepcar</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58BB7F3" w14:textId="77777777" w:rsidR="00C8664C" w:rsidRPr="00404877" w:rsidRDefault="00C8664C" w:rsidP="00F15C27">
            <w:pPr>
              <w:pStyle w:val="TableText"/>
              <w:jc w:val="right"/>
              <w:rPr>
                <w:szCs w:val="20"/>
                <w:lang w:eastAsia="en-GB"/>
              </w:rPr>
            </w:pPr>
            <w:r w:rsidRPr="00404877">
              <w:rPr>
                <w:szCs w:val="20"/>
                <w:lang w:eastAsia="en-GB"/>
              </w:rPr>
              <w:t>£108,975</w:t>
            </w:r>
          </w:p>
        </w:tc>
        <w:tc>
          <w:tcPr>
            <w:tcW w:w="9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C1CA93D" w14:textId="77777777" w:rsidR="00C8664C" w:rsidRPr="00404877" w:rsidRDefault="00C8664C" w:rsidP="00F15C27">
            <w:pPr>
              <w:pStyle w:val="TableText"/>
              <w:jc w:val="right"/>
              <w:rPr>
                <w:szCs w:val="20"/>
                <w:lang w:eastAsia="en-GB"/>
              </w:rPr>
            </w:pPr>
            <w:r w:rsidRPr="00404877">
              <w:rPr>
                <w:szCs w:val="20"/>
                <w:lang w:eastAsia="en-GB"/>
              </w:rPr>
              <w:t>4</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2955956" w14:textId="77777777" w:rsidR="00C8664C" w:rsidRPr="00404877" w:rsidRDefault="00C8664C" w:rsidP="00F15C27">
            <w:pPr>
              <w:pStyle w:val="TableText"/>
              <w:jc w:val="right"/>
              <w:rPr>
                <w:szCs w:val="20"/>
                <w:lang w:eastAsia="en-GB"/>
              </w:rPr>
            </w:pPr>
            <w:r w:rsidRPr="00404877">
              <w:rPr>
                <w:szCs w:val="20"/>
                <w:lang w:eastAsia="en-GB"/>
              </w:rPr>
              <w:t>£118,587</w:t>
            </w:r>
          </w:p>
        </w:tc>
        <w:tc>
          <w:tcPr>
            <w:tcW w:w="9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690F95B" w14:textId="77777777" w:rsidR="00C8664C" w:rsidRPr="00404877" w:rsidRDefault="00C8664C" w:rsidP="00F15C27">
            <w:pPr>
              <w:pStyle w:val="TableText"/>
              <w:jc w:val="right"/>
              <w:rPr>
                <w:szCs w:val="20"/>
                <w:lang w:eastAsia="en-GB"/>
              </w:rPr>
            </w:pPr>
            <w:r w:rsidRPr="00404877">
              <w:rPr>
                <w:szCs w:val="20"/>
                <w:lang w:eastAsia="en-GB"/>
              </w:rPr>
              <w:t>83</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2BAEBFA" w14:textId="77777777" w:rsidR="00C8664C" w:rsidRPr="00404877" w:rsidRDefault="00C8664C" w:rsidP="00F15C27">
            <w:pPr>
              <w:pStyle w:val="TableText"/>
              <w:jc w:val="right"/>
              <w:rPr>
                <w:szCs w:val="20"/>
                <w:lang w:eastAsia="en-GB"/>
              </w:rPr>
            </w:pPr>
            <w:r w:rsidRPr="00404877">
              <w:rPr>
                <w:szCs w:val="20"/>
                <w:lang w:eastAsia="en-GB"/>
              </w:rPr>
              <w:t>£140,184</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7FBD773" w14:textId="77777777" w:rsidR="00C8664C" w:rsidRPr="00404877" w:rsidRDefault="00C8664C" w:rsidP="00F15C27">
            <w:pPr>
              <w:pStyle w:val="TableText"/>
              <w:jc w:val="right"/>
              <w:rPr>
                <w:szCs w:val="20"/>
                <w:lang w:eastAsia="en-GB"/>
              </w:rPr>
            </w:pPr>
            <w:r w:rsidRPr="00404877">
              <w:rPr>
                <w:szCs w:val="20"/>
                <w:lang w:eastAsia="en-GB"/>
              </w:rPr>
              <w:t>100</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851364" w14:textId="77777777" w:rsidR="00C8664C" w:rsidRPr="00404877" w:rsidRDefault="00C8664C" w:rsidP="00F15C27">
            <w:pPr>
              <w:pStyle w:val="TableText"/>
              <w:jc w:val="right"/>
              <w:rPr>
                <w:szCs w:val="20"/>
                <w:lang w:eastAsia="en-GB"/>
              </w:rPr>
            </w:pPr>
            <w:r w:rsidRPr="00404877">
              <w:rPr>
                <w:szCs w:val="20"/>
                <w:lang w:eastAsia="en-GB"/>
              </w:rPr>
              <w:t>£221,777</w:t>
            </w:r>
          </w:p>
        </w:tc>
        <w:tc>
          <w:tcPr>
            <w:tcW w:w="10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345E183" w14:textId="77777777" w:rsidR="00C8664C" w:rsidRPr="00404877" w:rsidRDefault="00C8664C" w:rsidP="00F15C27">
            <w:pPr>
              <w:pStyle w:val="TableText"/>
              <w:jc w:val="right"/>
              <w:rPr>
                <w:szCs w:val="20"/>
                <w:lang w:eastAsia="en-GB"/>
              </w:rPr>
            </w:pPr>
            <w:r w:rsidRPr="00404877">
              <w:rPr>
                <w:szCs w:val="20"/>
                <w:lang w:eastAsia="en-GB"/>
              </w:rPr>
              <w:t>72</w:t>
            </w:r>
          </w:p>
        </w:tc>
        <w:tc>
          <w:tcPr>
            <w:tcW w:w="10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E90D92" w14:textId="77777777" w:rsidR="00C8664C" w:rsidRPr="00404877" w:rsidRDefault="00C8664C" w:rsidP="00F15C27">
            <w:pPr>
              <w:pStyle w:val="TableText"/>
              <w:jc w:val="right"/>
              <w:rPr>
                <w:szCs w:val="20"/>
                <w:lang w:eastAsia="en-GB"/>
              </w:rPr>
            </w:pPr>
            <w:r w:rsidRPr="00404877">
              <w:rPr>
                <w:szCs w:val="20"/>
                <w:lang w:eastAsia="en-GB"/>
              </w:rPr>
              <w:t>£155,463</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BA6F9C" w14:textId="77777777" w:rsidR="00C8664C" w:rsidRPr="00404877" w:rsidRDefault="00C8664C" w:rsidP="00F15C27">
            <w:pPr>
              <w:pStyle w:val="TableText"/>
              <w:jc w:val="right"/>
              <w:rPr>
                <w:szCs w:val="20"/>
                <w:lang w:eastAsia="en-GB"/>
              </w:rPr>
            </w:pPr>
            <w:r w:rsidRPr="00404877">
              <w:rPr>
                <w:szCs w:val="20"/>
                <w:lang w:eastAsia="en-GB"/>
              </w:rPr>
              <w:t>259</w:t>
            </w:r>
          </w:p>
        </w:tc>
      </w:tr>
      <w:tr w:rsidR="00C8664C" w:rsidRPr="00404877" w14:paraId="5AC56E1F" w14:textId="77777777" w:rsidTr="00404877">
        <w:trPr>
          <w:trHeight w:val="255"/>
        </w:trPr>
        <w:tc>
          <w:tcPr>
            <w:tcW w:w="579" w:type="dxa"/>
            <w:vMerge/>
            <w:tcBorders>
              <w:right w:val="single" w:sz="4" w:space="0" w:color="auto"/>
            </w:tcBorders>
            <w:shd w:val="clear" w:color="auto" w:fill="D9D9D9" w:themeFill="background1" w:themeFillShade="D9"/>
            <w:vAlign w:val="center"/>
            <w:hideMark/>
          </w:tcPr>
          <w:p w14:paraId="306A8A10" w14:textId="77777777" w:rsidR="00C8664C" w:rsidRPr="00404877" w:rsidRDefault="00C8664C" w:rsidP="00C8664C">
            <w:pPr>
              <w:pStyle w:val="TableText"/>
              <w:rPr>
                <w:b/>
                <w:bCs/>
                <w:szCs w:val="20"/>
                <w:lang w:eastAsia="en-GB"/>
              </w:rPr>
            </w:pPr>
          </w:p>
        </w:tc>
        <w:tc>
          <w:tcPr>
            <w:tcW w:w="2963"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3F67E0" w14:textId="77777777" w:rsidR="00C8664C" w:rsidRPr="00404877" w:rsidRDefault="00C8664C" w:rsidP="00C8664C">
            <w:pPr>
              <w:pStyle w:val="TableText"/>
              <w:rPr>
                <w:szCs w:val="20"/>
                <w:lang w:eastAsia="en-GB"/>
              </w:rPr>
            </w:pPr>
            <w:r w:rsidRPr="00404877">
              <w:rPr>
                <w:szCs w:val="20"/>
                <w:lang w:eastAsia="en-GB"/>
              </w:rPr>
              <w:t>Sheffield Urban West</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580AA9B" w14:textId="77777777" w:rsidR="00C8664C" w:rsidRPr="00404877" w:rsidRDefault="00C8664C" w:rsidP="00F15C27">
            <w:pPr>
              <w:pStyle w:val="TableText"/>
              <w:jc w:val="right"/>
              <w:rPr>
                <w:szCs w:val="20"/>
                <w:lang w:eastAsia="en-GB"/>
              </w:rPr>
            </w:pPr>
            <w:r w:rsidRPr="00404877">
              <w:rPr>
                <w:szCs w:val="20"/>
                <w:lang w:eastAsia="en-GB"/>
              </w:rPr>
              <w:t>£168,524</w:t>
            </w:r>
          </w:p>
        </w:tc>
        <w:tc>
          <w:tcPr>
            <w:tcW w:w="9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41DD8EC" w14:textId="77777777" w:rsidR="00C8664C" w:rsidRPr="00404877" w:rsidRDefault="00C8664C" w:rsidP="00F15C27">
            <w:pPr>
              <w:pStyle w:val="TableText"/>
              <w:jc w:val="right"/>
              <w:rPr>
                <w:szCs w:val="20"/>
                <w:lang w:eastAsia="en-GB"/>
              </w:rPr>
            </w:pPr>
            <w:r w:rsidRPr="00404877">
              <w:rPr>
                <w:szCs w:val="20"/>
                <w:lang w:eastAsia="en-GB"/>
              </w:rPr>
              <w:t>260</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817B3B2" w14:textId="77777777" w:rsidR="00C8664C" w:rsidRPr="00404877" w:rsidRDefault="00C8664C" w:rsidP="00F15C27">
            <w:pPr>
              <w:pStyle w:val="TableText"/>
              <w:jc w:val="right"/>
              <w:rPr>
                <w:szCs w:val="20"/>
                <w:lang w:eastAsia="en-GB"/>
              </w:rPr>
            </w:pPr>
            <w:r w:rsidRPr="00404877">
              <w:rPr>
                <w:szCs w:val="20"/>
                <w:lang w:eastAsia="en-GB"/>
              </w:rPr>
              <w:t>£197,547</w:t>
            </w:r>
          </w:p>
        </w:tc>
        <w:tc>
          <w:tcPr>
            <w:tcW w:w="93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05584F6" w14:textId="77777777" w:rsidR="00C8664C" w:rsidRPr="00404877" w:rsidRDefault="00C8664C" w:rsidP="00F15C27">
            <w:pPr>
              <w:pStyle w:val="TableText"/>
              <w:jc w:val="right"/>
              <w:rPr>
                <w:szCs w:val="20"/>
                <w:lang w:eastAsia="en-GB"/>
              </w:rPr>
            </w:pPr>
            <w:r w:rsidRPr="00404877">
              <w:rPr>
                <w:szCs w:val="20"/>
                <w:lang w:eastAsia="en-GB"/>
              </w:rPr>
              <w:t>629</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BDAAE46" w14:textId="77777777" w:rsidR="00C8664C" w:rsidRPr="00404877" w:rsidRDefault="00C8664C" w:rsidP="00F15C27">
            <w:pPr>
              <w:pStyle w:val="TableText"/>
              <w:jc w:val="right"/>
              <w:rPr>
                <w:szCs w:val="20"/>
                <w:lang w:eastAsia="en-GB"/>
              </w:rPr>
            </w:pPr>
            <w:r w:rsidRPr="00404877">
              <w:rPr>
                <w:szCs w:val="20"/>
                <w:lang w:eastAsia="en-GB"/>
              </w:rPr>
              <w:t>£284,355</w:t>
            </w:r>
          </w:p>
        </w:tc>
        <w:tc>
          <w:tcPr>
            <w:tcW w:w="1075"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F5CBCA0" w14:textId="77777777" w:rsidR="00C8664C" w:rsidRPr="00404877" w:rsidRDefault="00C8664C" w:rsidP="00F15C27">
            <w:pPr>
              <w:pStyle w:val="TableText"/>
              <w:jc w:val="right"/>
              <w:rPr>
                <w:szCs w:val="20"/>
                <w:lang w:eastAsia="en-GB"/>
              </w:rPr>
            </w:pPr>
            <w:r w:rsidRPr="00404877">
              <w:rPr>
                <w:szCs w:val="20"/>
                <w:lang w:eastAsia="en-GB"/>
              </w:rPr>
              <w:t>266</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3BD1014" w14:textId="77777777" w:rsidR="00C8664C" w:rsidRPr="00404877" w:rsidRDefault="00C8664C" w:rsidP="00F15C27">
            <w:pPr>
              <w:pStyle w:val="TableText"/>
              <w:jc w:val="right"/>
              <w:rPr>
                <w:szCs w:val="20"/>
                <w:lang w:eastAsia="en-GB"/>
              </w:rPr>
            </w:pPr>
            <w:r w:rsidRPr="00404877">
              <w:rPr>
                <w:szCs w:val="20"/>
                <w:lang w:eastAsia="en-GB"/>
              </w:rPr>
              <w:t>£446,006</w:t>
            </w:r>
          </w:p>
        </w:tc>
        <w:tc>
          <w:tcPr>
            <w:tcW w:w="107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71EB3D2" w14:textId="77777777" w:rsidR="00C8664C" w:rsidRPr="00404877" w:rsidRDefault="00C8664C" w:rsidP="00F15C27">
            <w:pPr>
              <w:pStyle w:val="TableText"/>
              <w:jc w:val="right"/>
              <w:rPr>
                <w:szCs w:val="20"/>
                <w:lang w:eastAsia="en-GB"/>
              </w:rPr>
            </w:pPr>
            <w:r w:rsidRPr="00404877">
              <w:rPr>
                <w:szCs w:val="20"/>
                <w:lang w:eastAsia="en-GB"/>
              </w:rPr>
              <w:t>117</w:t>
            </w:r>
          </w:p>
        </w:tc>
        <w:tc>
          <w:tcPr>
            <w:tcW w:w="10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FE54FFD" w14:textId="77777777" w:rsidR="00C8664C" w:rsidRPr="00404877" w:rsidRDefault="00C8664C" w:rsidP="00F15C27">
            <w:pPr>
              <w:pStyle w:val="TableText"/>
              <w:jc w:val="right"/>
              <w:rPr>
                <w:szCs w:val="20"/>
                <w:lang w:eastAsia="en-GB"/>
              </w:rPr>
            </w:pPr>
            <w:r w:rsidRPr="00404877">
              <w:rPr>
                <w:szCs w:val="20"/>
                <w:lang w:eastAsia="en-GB"/>
              </w:rPr>
              <w:t>£232,621</w:t>
            </w:r>
          </w:p>
        </w:tc>
        <w:tc>
          <w:tcPr>
            <w:tcW w:w="1217"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B3A6871" w14:textId="77777777" w:rsidR="00C8664C" w:rsidRPr="00404877" w:rsidRDefault="00C8664C" w:rsidP="00F15C27">
            <w:pPr>
              <w:pStyle w:val="TableText"/>
              <w:jc w:val="right"/>
              <w:rPr>
                <w:szCs w:val="20"/>
                <w:lang w:eastAsia="en-GB"/>
              </w:rPr>
            </w:pPr>
            <w:r w:rsidRPr="00404877">
              <w:rPr>
                <w:szCs w:val="20"/>
                <w:lang w:eastAsia="en-GB"/>
              </w:rPr>
              <w:t>1272</w:t>
            </w:r>
          </w:p>
        </w:tc>
      </w:tr>
      <w:tr w:rsidR="00C8664C" w:rsidRPr="00404877" w14:paraId="1659F26B" w14:textId="77777777" w:rsidTr="00404877">
        <w:trPr>
          <w:trHeight w:val="255"/>
        </w:trPr>
        <w:tc>
          <w:tcPr>
            <w:tcW w:w="579" w:type="dxa"/>
            <w:shd w:val="clear" w:color="auto" w:fill="D9D9D9" w:themeFill="background1" w:themeFillShade="D9"/>
            <w:noWrap/>
            <w:vAlign w:val="bottom"/>
            <w:hideMark/>
          </w:tcPr>
          <w:p w14:paraId="631E8881" w14:textId="77777777" w:rsidR="00C8664C" w:rsidRPr="00404877" w:rsidRDefault="00C8664C" w:rsidP="00C8664C">
            <w:pPr>
              <w:pStyle w:val="TableText"/>
              <w:rPr>
                <w:szCs w:val="20"/>
                <w:lang w:eastAsia="en-GB"/>
              </w:rPr>
            </w:pPr>
          </w:p>
        </w:tc>
        <w:tc>
          <w:tcPr>
            <w:tcW w:w="2963" w:type="dxa"/>
            <w:tcBorders>
              <w:top w:val="single" w:sz="4" w:space="0" w:color="auto"/>
            </w:tcBorders>
            <w:shd w:val="clear" w:color="auto" w:fill="F2F2F2" w:themeFill="background1" w:themeFillShade="F2"/>
            <w:noWrap/>
            <w:vAlign w:val="bottom"/>
            <w:hideMark/>
          </w:tcPr>
          <w:p w14:paraId="2567B6A0" w14:textId="77777777" w:rsidR="00C8664C" w:rsidRPr="00404877" w:rsidRDefault="00C8664C" w:rsidP="00C8664C">
            <w:pPr>
              <w:pStyle w:val="TableText"/>
              <w:rPr>
                <w:b/>
                <w:bCs/>
                <w:szCs w:val="20"/>
                <w:lang w:eastAsia="en-GB"/>
              </w:rPr>
            </w:pPr>
            <w:r w:rsidRPr="00404877">
              <w:rPr>
                <w:b/>
                <w:bCs/>
                <w:szCs w:val="20"/>
                <w:lang w:eastAsia="en-GB"/>
              </w:rPr>
              <w:t>SRHM</w:t>
            </w:r>
          </w:p>
        </w:tc>
        <w:tc>
          <w:tcPr>
            <w:tcW w:w="1051" w:type="dxa"/>
            <w:tcBorders>
              <w:top w:val="single" w:sz="4" w:space="0" w:color="auto"/>
              <w:right w:val="single" w:sz="4" w:space="0" w:color="auto"/>
            </w:tcBorders>
            <w:shd w:val="clear" w:color="auto" w:fill="auto"/>
            <w:noWrap/>
            <w:vAlign w:val="bottom"/>
            <w:hideMark/>
          </w:tcPr>
          <w:p w14:paraId="16D5D1F9" w14:textId="77777777" w:rsidR="00C8664C" w:rsidRPr="00404877" w:rsidRDefault="00C8664C" w:rsidP="00F15C27">
            <w:pPr>
              <w:pStyle w:val="TableText"/>
              <w:jc w:val="right"/>
              <w:rPr>
                <w:b/>
                <w:bCs/>
                <w:szCs w:val="20"/>
                <w:lang w:eastAsia="en-GB"/>
              </w:rPr>
            </w:pPr>
            <w:r w:rsidRPr="00404877">
              <w:rPr>
                <w:b/>
                <w:bCs/>
                <w:szCs w:val="20"/>
                <w:lang w:eastAsia="en-GB"/>
              </w:rPr>
              <w:t>£123,525</w:t>
            </w:r>
          </w:p>
        </w:tc>
        <w:tc>
          <w:tcPr>
            <w:tcW w:w="951" w:type="dxa"/>
            <w:tcBorders>
              <w:top w:val="single" w:sz="4" w:space="0" w:color="auto"/>
              <w:left w:val="single" w:sz="4" w:space="0" w:color="auto"/>
              <w:right w:val="single" w:sz="4" w:space="0" w:color="auto"/>
            </w:tcBorders>
            <w:shd w:val="clear" w:color="auto" w:fill="auto"/>
            <w:noWrap/>
            <w:vAlign w:val="bottom"/>
            <w:hideMark/>
          </w:tcPr>
          <w:p w14:paraId="23E4F9A0" w14:textId="77777777" w:rsidR="00C8664C" w:rsidRPr="00404877" w:rsidRDefault="00C8664C" w:rsidP="00F15C27">
            <w:pPr>
              <w:pStyle w:val="TableText"/>
              <w:jc w:val="right"/>
              <w:rPr>
                <w:b/>
                <w:bCs/>
                <w:szCs w:val="20"/>
                <w:lang w:eastAsia="en-GB"/>
              </w:rPr>
            </w:pPr>
            <w:r w:rsidRPr="00404877">
              <w:rPr>
                <w:b/>
                <w:bCs/>
                <w:szCs w:val="20"/>
                <w:lang w:eastAsia="en-GB"/>
              </w:rPr>
              <w:t>1,524</w:t>
            </w:r>
          </w:p>
        </w:tc>
        <w:tc>
          <w:tcPr>
            <w:tcW w:w="1051" w:type="dxa"/>
            <w:tcBorders>
              <w:top w:val="single" w:sz="4" w:space="0" w:color="auto"/>
              <w:left w:val="single" w:sz="4" w:space="0" w:color="auto"/>
              <w:right w:val="single" w:sz="4" w:space="0" w:color="auto"/>
            </w:tcBorders>
            <w:shd w:val="clear" w:color="auto" w:fill="auto"/>
            <w:noWrap/>
            <w:vAlign w:val="bottom"/>
            <w:hideMark/>
          </w:tcPr>
          <w:p w14:paraId="2249437F" w14:textId="77777777" w:rsidR="00C8664C" w:rsidRPr="00404877" w:rsidRDefault="00C8664C" w:rsidP="00F15C27">
            <w:pPr>
              <w:pStyle w:val="TableText"/>
              <w:jc w:val="right"/>
              <w:rPr>
                <w:b/>
                <w:bCs/>
                <w:szCs w:val="20"/>
                <w:lang w:eastAsia="en-GB"/>
              </w:rPr>
            </w:pPr>
            <w:r w:rsidRPr="00404877">
              <w:rPr>
                <w:b/>
                <w:bCs/>
                <w:szCs w:val="20"/>
                <w:lang w:eastAsia="en-GB"/>
              </w:rPr>
              <w:t>£135,762</w:t>
            </w:r>
          </w:p>
        </w:tc>
        <w:tc>
          <w:tcPr>
            <w:tcW w:w="933" w:type="dxa"/>
            <w:tcBorders>
              <w:top w:val="single" w:sz="4" w:space="0" w:color="auto"/>
              <w:left w:val="single" w:sz="4" w:space="0" w:color="auto"/>
              <w:right w:val="single" w:sz="4" w:space="0" w:color="auto"/>
            </w:tcBorders>
            <w:shd w:val="clear" w:color="auto" w:fill="auto"/>
            <w:noWrap/>
            <w:vAlign w:val="bottom"/>
            <w:hideMark/>
          </w:tcPr>
          <w:p w14:paraId="6FAF26D7" w14:textId="77777777" w:rsidR="00C8664C" w:rsidRPr="00404877" w:rsidRDefault="00C8664C" w:rsidP="00F15C27">
            <w:pPr>
              <w:pStyle w:val="TableText"/>
              <w:jc w:val="right"/>
              <w:rPr>
                <w:b/>
                <w:bCs/>
                <w:szCs w:val="20"/>
                <w:lang w:eastAsia="en-GB"/>
              </w:rPr>
            </w:pPr>
            <w:r w:rsidRPr="00404877">
              <w:rPr>
                <w:b/>
                <w:bCs/>
                <w:szCs w:val="20"/>
                <w:lang w:eastAsia="en-GB"/>
              </w:rPr>
              <w:t>3,406</w:t>
            </w:r>
          </w:p>
        </w:tc>
        <w:tc>
          <w:tcPr>
            <w:tcW w:w="1051" w:type="dxa"/>
            <w:tcBorders>
              <w:top w:val="single" w:sz="4" w:space="0" w:color="auto"/>
              <w:left w:val="single" w:sz="4" w:space="0" w:color="auto"/>
              <w:right w:val="single" w:sz="4" w:space="0" w:color="auto"/>
            </w:tcBorders>
            <w:shd w:val="clear" w:color="auto" w:fill="auto"/>
            <w:noWrap/>
            <w:vAlign w:val="bottom"/>
            <w:hideMark/>
          </w:tcPr>
          <w:p w14:paraId="2D71FFCA" w14:textId="77777777" w:rsidR="00C8664C" w:rsidRPr="00404877" w:rsidRDefault="00C8664C" w:rsidP="00F15C27">
            <w:pPr>
              <w:pStyle w:val="TableText"/>
              <w:jc w:val="right"/>
              <w:rPr>
                <w:b/>
                <w:bCs/>
                <w:szCs w:val="20"/>
                <w:lang w:eastAsia="en-GB"/>
              </w:rPr>
            </w:pPr>
            <w:r w:rsidRPr="00404877">
              <w:rPr>
                <w:b/>
                <w:bCs/>
                <w:szCs w:val="20"/>
                <w:lang w:eastAsia="en-GB"/>
              </w:rPr>
              <w:t>£165,612</w:t>
            </w:r>
          </w:p>
        </w:tc>
        <w:tc>
          <w:tcPr>
            <w:tcW w:w="1075" w:type="dxa"/>
            <w:tcBorders>
              <w:top w:val="single" w:sz="4" w:space="0" w:color="auto"/>
              <w:left w:val="single" w:sz="4" w:space="0" w:color="auto"/>
              <w:right w:val="single" w:sz="4" w:space="0" w:color="auto"/>
            </w:tcBorders>
            <w:shd w:val="clear" w:color="auto" w:fill="auto"/>
            <w:noWrap/>
            <w:vAlign w:val="bottom"/>
            <w:hideMark/>
          </w:tcPr>
          <w:p w14:paraId="096EC1A0" w14:textId="77777777" w:rsidR="00C8664C" w:rsidRPr="00404877" w:rsidRDefault="00C8664C" w:rsidP="00F15C27">
            <w:pPr>
              <w:pStyle w:val="TableText"/>
              <w:jc w:val="right"/>
              <w:rPr>
                <w:b/>
                <w:bCs/>
                <w:szCs w:val="20"/>
                <w:lang w:eastAsia="en-GB"/>
              </w:rPr>
            </w:pPr>
            <w:r w:rsidRPr="00404877">
              <w:rPr>
                <w:b/>
                <w:bCs/>
                <w:szCs w:val="20"/>
                <w:lang w:eastAsia="en-GB"/>
              </w:rPr>
              <w:t>4,517</w:t>
            </w:r>
          </w:p>
        </w:tc>
        <w:tc>
          <w:tcPr>
            <w:tcW w:w="1051" w:type="dxa"/>
            <w:tcBorders>
              <w:top w:val="single" w:sz="4" w:space="0" w:color="auto"/>
              <w:left w:val="single" w:sz="4" w:space="0" w:color="auto"/>
              <w:right w:val="single" w:sz="4" w:space="0" w:color="auto"/>
            </w:tcBorders>
            <w:shd w:val="clear" w:color="auto" w:fill="auto"/>
            <w:noWrap/>
            <w:vAlign w:val="bottom"/>
            <w:hideMark/>
          </w:tcPr>
          <w:p w14:paraId="7906D769" w14:textId="77777777" w:rsidR="00C8664C" w:rsidRPr="00404877" w:rsidRDefault="00C8664C" w:rsidP="00F15C27">
            <w:pPr>
              <w:pStyle w:val="TableText"/>
              <w:jc w:val="right"/>
              <w:rPr>
                <w:b/>
                <w:bCs/>
                <w:szCs w:val="20"/>
                <w:lang w:eastAsia="en-GB"/>
              </w:rPr>
            </w:pPr>
            <w:r w:rsidRPr="00404877">
              <w:rPr>
                <w:b/>
                <w:bCs/>
                <w:szCs w:val="20"/>
                <w:lang w:eastAsia="en-GB"/>
              </w:rPr>
              <w:t>£293,029</w:t>
            </w:r>
          </w:p>
        </w:tc>
        <w:tc>
          <w:tcPr>
            <w:tcW w:w="1076" w:type="dxa"/>
            <w:tcBorders>
              <w:top w:val="single" w:sz="4" w:space="0" w:color="auto"/>
              <w:left w:val="single" w:sz="4" w:space="0" w:color="auto"/>
              <w:right w:val="single" w:sz="4" w:space="0" w:color="auto"/>
            </w:tcBorders>
            <w:shd w:val="clear" w:color="auto" w:fill="auto"/>
            <w:noWrap/>
            <w:vAlign w:val="bottom"/>
            <w:hideMark/>
          </w:tcPr>
          <w:p w14:paraId="1682D181" w14:textId="77777777" w:rsidR="00C8664C" w:rsidRPr="00404877" w:rsidRDefault="00C8664C" w:rsidP="00F15C27">
            <w:pPr>
              <w:pStyle w:val="TableText"/>
              <w:jc w:val="right"/>
              <w:rPr>
                <w:b/>
                <w:bCs/>
                <w:szCs w:val="20"/>
                <w:lang w:eastAsia="en-GB"/>
              </w:rPr>
            </w:pPr>
            <w:r w:rsidRPr="00404877">
              <w:rPr>
                <w:b/>
                <w:bCs/>
                <w:szCs w:val="20"/>
                <w:lang w:eastAsia="en-GB"/>
              </w:rPr>
              <w:t>2,188</w:t>
            </w:r>
          </w:p>
        </w:tc>
        <w:tc>
          <w:tcPr>
            <w:tcW w:w="1051" w:type="dxa"/>
            <w:tcBorders>
              <w:top w:val="single" w:sz="4" w:space="0" w:color="auto"/>
              <w:left w:val="single" w:sz="4" w:space="0" w:color="auto"/>
              <w:right w:val="single" w:sz="4" w:space="0" w:color="auto"/>
            </w:tcBorders>
            <w:shd w:val="clear" w:color="auto" w:fill="auto"/>
            <w:noWrap/>
            <w:vAlign w:val="bottom"/>
            <w:hideMark/>
          </w:tcPr>
          <w:p w14:paraId="33AC0D2B" w14:textId="77777777" w:rsidR="00C8664C" w:rsidRPr="00404877" w:rsidRDefault="00C8664C" w:rsidP="00F15C27">
            <w:pPr>
              <w:pStyle w:val="TableText"/>
              <w:jc w:val="right"/>
              <w:rPr>
                <w:b/>
                <w:bCs/>
                <w:szCs w:val="20"/>
                <w:lang w:eastAsia="en-GB"/>
              </w:rPr>
            </w:pPr>
            <w:r w:rsidRPr="00404877">
              <w:rPr>
                <w:b/>
                <w:bCs/>
                <w:szCs w:val="20"/>
                <w:lang w:eastAsia="en-GB"/>
              </w:rPr>
              <w:t>£175,322</w:t>
            </w:r>
          </w:p>
        </w:tc>
        <w:tc>
          <w:tcPr>
            <w:tcW w:w="1217" w:type="dxa"/>
            <w:tcBorders>
              <w:top w:val="single" w:sz="4" w:space="0" w:color="auto"/>
              <w:left w:val="single" w:sz="4" w:space="0" w:color="auto"/>
            </w:tcBorders>
            <w:shd w:val="clear" w:color="auto" w:fill="auto"/>
            <w:noWrap/>
            <w:vAlign w:val="bottom"/>
            <w:hideMark/>
          </w:tcPr>
          <w:p w14:paraId="6A81F326" w14:textId="77777777" w:rsidR="00C8664C" w:rsidRPr="00404877" w:rsidRDefault="00C8664C" w:rsidP="00F15C27">
            <w:pPr>
              <w:pStyle w:val="TableText"/>
              <w:jc w:val="right"/>
              <w:rPr>
                <w:b/>
                <w:bCs/>
                <w:szCs w:val="20"/>
                <w:lang w:eastAsia="en-GB"/>
              </w:rPr>
            </w:pPr>
            <w:r w:rsidRPr="00404877">
              <w:rPr>
                <w:b/>
                <w:bCs/>
                <w:szCs w:val="20"/>
                <w:lang w:eastAsia="en-GB"/>
              </w:rPr>
              <w:t>11,635</w:t>
            </w:r>
          </w:p>
        </w:tc>
      </w:tr>
    </w:tbl>
    <w:p w14:paraId="13B59EC8" w14:textId="3CED6D76" w:rsidR="00C8664C" w:rsidRDefault="00C8664C" w:rsidP="00C8664C">
      <w:pPr>
        <w:pStyle w:val="TableGraphSource"/>
        <w:spacing w:before="0" w:after="0"/>
        <w:ind w:left="0"/>
      </w:pPr>
      <w:r w:rsidRPr="0050430E">
        <w:t xml:space="preserve">Note: </w:t>
      </w:r>
      <w:r>
        <w:t>includes a</w:t>
      </w:r>
      <w:r w:rsidRPr="0050430E">
        <w:t>ll properties</w:t>
      </w:r>
      <w:r>
        <w:t xml:space="preserve"> except those classified as</w:t>
      </w:r>
      <w:r w:rsidRPr="0050430E">
        <w:t xml:space="preserve"> t</w:t>
      </w:r>
      <w:r>
        <w:t>ype 'Other'</w:t>
      </w:r>
      <w:r w:rsidRPr="0050430E">
        <w:t>. A total of 144 sales could not be geocoded</w:t>
      </w:r>
      <w:r w:rsidR="00E31DDE">
        <w:t>.</w:t>
      </w:r>
    </w:p>
    <w:p w14:paraId="39992311" w14:textId="77777777" w:rsidR="00C8664C" w:rsidRDefault="00C8664C" w:rsidP="00C8664C">
      <w:pPr>
        <w:sectPr w:rsidR="00C8664C" w:rsidSect="00C8664C">
          <w:pgSz w:w="16838" w:h="11906" w:orient="landscape" w:code="9"/>
          <w:pgMar w:top="1440" w:right="1151" w:bottom="1440" w:left="1151" w:header="11" w:footer="397" w:gutter="0"/>
          <w:cols w:space="708"/>
          <w:docGrid w:linePitch="360"/>
        </w:sectPr>
      </w:pPr>
    </w:p>
    <w:p w14:paraId="42E316CC" w14:textId="77777777" w:rsidR="00C8664C" w:rsidRPr="00B648A7" w:rsidRDefault="00670E9B" w:rsidP="00C8664C">
      <w:pPr>
        <w:pStyle w:val="TableGraphheading"/>
      </w:pPr>
      <w:bookmarkStart w:id="69" w:name="_Toc373151860"/>
      <w:r>
        <w:lastRenderedPageBreak/>
        <w:t>Figure 4.3</w:t>
      </w:r>
      <w:r w:rsidR="00C8664C">
        <w:t xml:space="preserve">: </w:t>
      </w:r>
      <w:r w:rsidR="00C8664C" w:rsidRPr="00B648A7">
        <w:t>Map of average property sale prices</w:t>
      </w:r>
      <w:bookmarkEnd w:id="69"/>
      <w:r w:rsidR="00C8664C">
        <w:t xml:space="preserve"> (year to July 2013)</w:t>
      </w:r>
    </w:p>
    <w:p w14:paraId="1CEE5EDD" w14:textId="77777777" w:rsidR="00C8664C" w:rsidRPr="00B648A7" w:rsidRDefault="00C8664C" w:rsidP="00C8664C">
      <w:pPr>
        <w:framePr w:hSpace="180" w:wrap="around" w:vAnchor="text" w:hAnchor="text" w:y="1"/>
        <w:spacing w:before="120" w:after="120"/>
        <w:ind w:left="567"/>
      </w:pPr>
      <w:r>
        <w:rPr>
          <w:noProof/>
          <w:lang w:eastAsia="en-GB"/>
        </w:rPr>
        <w:drawing>
          <wp:inline distT="0" distB="0" distL="0" distR="0" wp14:anchorId="375AB2CE" wp14:editId="2D8A4DC5">
            <wp:extent cx="5354244" cy="3590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Grid.BMP"/>
                    <pic:cNvPicPr/>
                  </pic:nvPicPr>
                  <pic:blipFill rotWithShape="1">
                    <a:blip r:embed="rId34">
                      <a:extLst>
                        <a:ext uri="{28A0092B-C50C-407E-A947-70E740481C1C}">
                          <a14:useLocalDpi xmlns:a14="http://schemas.microsoft.com/office/drawing/2010/main" val="0"/>
                        </a:ext>
                      </a:extLst>
                    </a:blip>
                    <a:srcRect l="1163" t="10109" r="1994" b="43935"/>
                    <a:stretch/>
                  </pic:blipFill>
                  <pic:spPr bwMode="auto">
                    <a:xfrm>
                      <a:off x="0" y="0"/>
                      <a:ext cx="5354244" cy="3590925"/>
                    </a:xfrm>
                    <a:prstGeom prst="rect">
                      <a:avLst/>
                    </a:prstGeom>
                    <a:ln>
                      <a:noFill/>
                    </a:ln>
                    <a:extLst>
                      <a:ext uri="{53640926-AAD7-44D8-BBD7-CCE9431645EC}">
                        <a14:shadowObscured xmlns:a14="http://schemas.microsoft.com/office/drawing/2010/main"/>
                      </a:ext>
                    </a:extLst>
                  </pic:spPr>
                </pic:pic>
              </a:graphicData>
            </a:graphic>
          </wp:inline>
        </w:drawing>
      </w:r>
    </w:p>
    <w:p w14:paraId="7FB9F416" w14:textId="02EC9024" w:rsidR="00C8664C" w:rsidRPr="00B648A7" w:rsidRDefault="00C8664C" w:rsidP="00C8664C">
      <w:pPr>
        <w:pStyle w:val="TableGraphSource"/>
      </w:pPr>
      <w:r w:rsidRPr="00B648A7">
        <w:t xml:space="preserve">Source: </w:t>
      </w:r>
      <w:r w:rsidR="00C02CE4">
        <w:t>S</w:t>
      </w:r>
      <w:r w:rsidRPr="00B648A7">
        <w:t xml:space="preserve">patial analysis of HM Land Registry </w:t>
      </w:r>
      <w:r>
        <w:t>‘</w:t>
      </w:r>
      <w:r w:rsidRPr="00B648A7">
        <w:t>price paid</w:t>
      </w:r>
      <w:r>
        <w:t>’</w:t>
      </w:r>
      <w:r w:rsidRPr="00B648A7">
        <w:t xml:space="preserve"> data.</w:t>
      </w:r>
      <w:r>
        <w:t xml:space="preserve"> Properties classified as 'Other' removed.</w:t>
      </w:r>
    </w:p>
    <w:p w14:paraId="78C5C769" w14:textId="77777777" w:rsidR="00C8664C" w:rsidRPr="00B648A7" w:rsidRDefault="00670E9B" w:rsidP="00404877">
      <w:pPr>
        <w:pStyle w:val="TableGraphheading"/>
        <w:spacing w:before="360"/>
      </w:pPr>
      <w:bookmarkStart w:id="70" w:name="_Ref369873684"/>
      <w:bookmarkStart w:id="71" w:name="_Toc373151861"/>
      <w:r w:rsidRPr="00670E9B">
        <w:t>Figure 4.4</w:t>
      </w:r>
      <w:r w:rsidR="00C8664C" w:rsidRPr="00670E9B">
        <w:t>: Map of average property sale prices (year to July 2018)</w:t>
      </w:r>
      <w:bookmarkEnd w:id="70"/>
      <w:bookmarkEnd w:id="71"/>
    </w:p>
    <w:p w14:paraId="567FF058" w14:textId="77777777" w:rsidR="00C8664C" w:rsidRPr="00B648A7" w:rsidRDefault="00C8664C" w:rsidP="00C8664C">
      <w:pPr>
        <w:spacing w:before="120" w:after="120"/>
        <w:ind w:left="567"/>
        <w:rPr>
          <w:szCs w:val="22"/>
        </w:rPr>
      </w:pPr>
      <w:r>
        <w:rPr>
          <w:noProof/>
          <w:lang w:eastAsia="en-GB"/>
        </w:rPr>
        <w:drawing>
          <wp:inline distT="0" distB="0" distL="0" distR="0" wp14:anchorId="042926D7" wp14:editId="39C3B323">
            <wp:extent cx="5417377" cy="3371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Grid.BMP"/>
                    <pic:cNvPicPr/>
                  </pic:nvPicPr>
                  <pic:blipFill rotWithShape="1">
                    <a:blip r:embed="rId35">
                      <a:extLst>
                        <a:ext uri="{28A0092B-C50C-407E-A947-70E740481C1C}">
                          <a14:useLocalDpi xmlns:a14="http://schemas.microsoft.com/office/drawing/2010/main" val="0"/>
                        </a:ext>
                      </a:extLst>
                    </a:blip>
                    <a:srcRect l="997" t="587" r="2658" b="56982"/>
                    <a:stretch/>
                  </pic:blipFill>
                  <pic:spPr bwMode="auto">
                    <a:xfrm>
                      <a:off x="0" y="0"/>
                      <a:ext cx="5417377" cy="3371850"/>
                    </a:xfrm>
                    <a:prstGeom prst="rect">
                      <a:avLst/>
                    </a:prstGeom>
                    <a:ln>
                      <a:noFill/>
                    </a:ln>
                    <a:extLst>
                      <a:ext uri="{53640926-AAD7-44D8-BBD7-CCE9431645EC}">
                        <a14:shadowObscured xmlns:a14="http://schemas.microsoft.com/office/drawing/2010/main"/>
                      </a:ext>
                    </a:extLst>
                  </pic:spPr>
                </pic:pic>
              </a:graphicData>
            </a:graphic>
          </wp:inline>
        </w:drawing>
      </w:r>
    </w:p>
    <w:p w14:paraId="05343AB6" w14:textId="486259B8" w:rsidR="00C8664C" w:rsidRPr="00B648A7" w:rsidRDefault="00C8664C" w:rsidP="00C8664C">
      <w:pPr>
        <w:pStyle w:val="TableGraphSource"/>
      </w:pPr>
      <w:r w:rsidRPr="002C4670">
        <w:t xml:space="preserve">Source: </w:t>
      </w:r>
      <w:r w:rsidR="00C02CE4">
        <w:t>S</w:t>
      </w:r>
      <w:r w:rsidRPr="002C4670">
        <w:t>patial analysis of HM Land Registry ‘price paid’ data.</w:t>
      </w:r>
      <w:r>
        <w:t xml:space="preserve"> Properties classified as 'Other' removed.</w:t>
      </w:r>
    </w:p>
    <w:p w14:paraId="3FBD0A52" w14:textId="77777777" w:rsidR="005672A5" w:rsidRDefault="005672A5">
      <w:pPr>
        <w:spacing w:before="0" w:after="200" w:line="276" w:lineRule="auto"/>
        <w:jc w:val="left"/>
      </w:pPr>
      <w:r>
        <w:br w:type="page"/>
      </w:r>
    </w:p>
    <w:p w14:paraId="5241BA17" w14:textId="11DEDED1" w:rsidR="00F460A5" w:rsidRDefault="00C8664C" w:rsidP="007D77C8">
      <w:pPr>
        <w:pStyle w:val="Paragraph"/>
        <w:numPr>
          <w:ilvl w:val="0"/>
          <w:numId w:val="17"/>
        </w:numPr>
      </w:pPr>
      <w:r>
        <w:lastRenderedPageBreak/>
        <w:t xml:space="preserve">Aside from the general picture of rising prices, in certain areas properties at higher price points are becoming more prevalent, for instance in the proportion of homes sold for £500,000 and over in the Peak District Fringe and Sheffield South West, and in the increase in properties </w:t>
      </w:r>
      <w:r w:rsidRPr="006A5148">
        <w:t xml:space="preserve">averaging </w:t>
      </w:r>
      <w:r w:rsidR="007A5DB8">
        <w:t>£</w:t>
      </w:r>
      <w:r w:rsidRPr="006A5148">
        <w:t>2</w:t>
      </w:r>
      <w:r>
        <w:t xml:space="preserve">50,000 in the South Urban area of </w:t>
      </w:r>
      <w:r w:rsidR="00F460A5">
        <w:t xml:space="preserve">Rotherham. </w:t>
      </w:r>
      <w:r>
        <w:t>Low prices have r</w:t>
      </w:r>
      <w:r w:rsidR="00F460A5">
        <w:t xml:space="preserve">emained in the arc from </w:t>
      </w:r>
      <w:r>
        <w:t>Manor</w:t>
      </w:r>
      <w:r w:rsidR="00F460A5">
        <w:t>/</w:t>
      </w:r>
      <w:r>
        <w:t>Arbourthorne/</w:t>
      </w:r>
      <w:r w:rsidR="00F460A5">
        <w:t xml:space="preserve"> </w:t>
      </w:r>
      <w:r>
        <w:t>Gleadless in Sheffield to the North Urban area of Rotherham.</w:t>
      </w:r>
    </w:p>
    <w:p w14:paraId="2E16A1F6" w14:textId="56AA37C6" w:rsidR="008B570B" w:rsidRDefault="008B570B" w:rsidP="007D77C8">
      <w:pPr>
        <w:pStyle w:val="Paragraph"/>
        <w:numPr>
          <w:ilvl w:val="0"/>
          <w:numId w:val="17"/>
        </w:numPr>
      </w:pPr>
      <w:r>
        <w:t xml:space="preserve">As is the case in many urban housing markets, new-build properties sell at a higher average price than existing properties. The average sale price for new-builds in Rotherham is about 49 per cent higher than for existing properties (as at December 2018). The difference is less in Sheffield, where </w:t>
      </w:r>
      <w:r w:rsidR="00CB367D">
        <w:t>new builds</w:t>
      </w:r>
      <w:r>
        <w:t xml:space="preserve"> sell at 11 per cent higher than exis</w:t>
      </w:r>
      <w:r w:rsidR="00E31DDE">
        <w:t>ting properties. In both areas -</w:t>
      </w:r>
      <w:r>
        <w:t xml:space="preserve"> as for Yorkshire and the Humber as a whole, the trend is that this difference has increased modestly over the past five years (Figure 4.5).</w:t>
      </w:r>
    </w:p>
    <w:p w14:paraId="63E728E0" w14:textId="7679CC87" w:rsidR="008B570B" w:rsidRPr="00B648A7" w:rsidRDefault="00315D2E" w:rsidP="00D37259">
      <w:pPr>
        <w:pStyle w:val="TableGraphheading"/>
      </w:pPr>
      <w:r>
        <w:t xml:space="preserve">Figure </w:t>
      </w:r>
      <w:r w:rsidR="008B570B" w:rsidRPr="00670E9B">
        <w:t>4.</w:t>
      </w:r>
      <w:r>
        <w:t>5</w:t>
      </w:r>
      <w:r w:rsidR="008B570B" w:rsidRPr="00670E9B">
        <w:t xml:space="preserve">: </w:t>
      </w:r>
      <w:r>
        <w:t xml:space="preserve">Average sale price: new build as % of </w:t>
      </w:r>
      <w:r w:rsidR="00F3069D">
        <w:t>existing properties</w:t>
      </w:r>
    </w:p>
    <w:p w14:paraId="69E56FFD" w14:textId="3F21B55B" w:rsidR="008B570B" w:rsidRDefault="008B570B" w:rsidP="00D37259">
      <w:pPr>
        <w:pStyle w:val="Source"/>
        <w:ind w:left="709"/>
        <w:rPr>
          <w:noProof/>
          <w:lang w:eastAsia="en-GB"/>
        </w:rPr>
      </w:pPr>
      <w:r>
        <w:rPr>
          <w:noProof/>
          <w:lang w:eastAsia="en-GB"/>
        </w:rPr>
        <w:drawing>
          <wp:inline distT="0" distB="0" distL="0" distR="0" wp14:anchorId="0B374817" wp14:editId="4B0CA789">
            <wp:extent cx="5138057" cy="2797629"/>
            <wp:effectExtent l="0" t="0" r="5715" b="3175"/>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995C80-4A57-47D2-9A69-91864AF01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20CB3C2" w14:textId="1FA1E005" w:rsidR="00F3069D" w:rsidRPr="00B648A7" w:rsidRDefault="00F3069D" w:rsidP="00F3069D">
      <w:pPr>
        <w:pStyle w:val="TableGraphSource"/>
      </w:pPr>
      <w:r>
        <w:t>Source: HM Land Registry.</w:t>
      </w:r>
    </w:p>
    <w:p w14:paraId="3E8CD714" w14:textId="77777777" w:rsidR="00C8664C" w:rsidRPr="00B648A7" w:rsidRDefault="00C8664C" w:rsidP="0061089E">
      <w:pPr>
        <w:pStyle w:val="Heading3"/>
      </w:pPr>
      <w:r w:rsidRPr="00B648A7">
        <w:t>Income and affordability</w:t>
      </w:r>
    </w:p>
    <w:p w14:paraId="3C23E21F" w14:textId="1F0EA11A" w:rsidR="00C8664C" w:rsidRDefault="00C8664C" w:rsidP="007D77C8">
      <w:pPr>
        <w:pStyle w:val="Paragraph"/>
        <w:numPr>
          <w:ilvl w:val="0"/>
          <w:numId w:val="17"/>
        </w:numPr>
      </w:pPr>
      <w:r w:rsidRPr="00B648A7">
        <w:t xml:space="preserve">The gross </w:t>
      </w:r>
      <w:r>
        <w:t xml:space="preserve">pay of </w:t>
      </w:r>
      <w:r w:rsidR="00261232">
        <w:t>full-time</w:t>
      </w:r>
      <w:r>
        <w:t xml:space="preserve"> workers increased across the SRHM between 2013 and 2017</w:t>
      </w:r>
      <w:r w:rsidRPr="00B648A7">
        <w:t xml:space="preserve"> (</w:t>
      </w:r>
      <w:r>
        <w:t xml:space="preserve">Table </w:t>
      </w:r>
      <w:r w:rsidR="001A42D0" w:rsidRPr="00AB5167">
        <w:t>4.9</w:t>
      </w:r>
      <w:r w:rsidRPr="00AB5167">
        <w:t>)</w:t>
      </w:r>
      <w:r w:rsidRPr="00B648A7">
        <w:t xml:space="preserve">. </w:t>
      </w:r>
      <w:r>
        <w:t>Gross weekly pay has increased by approximately £46 in both Sheffield and Rotherham since 2013.</w:t>
      </w:r>
      <w:r w:rsidR="00F9602B">
        <w:rPr>
          <w:rStyle w:val="FootnoteReference"/>
        </w:rPr>
        <w:footnoteReference w:id="28"/>
      </w:r>
      <w:r>
        <w:t xml:space="preserve">  However, inflation has meant that - in real terms - this has likely translated into only marginal additional household income. In recent years earnings growth among Sheffield residents in 2017 </w:t>
      </w:r>
      <w:r w:rsidR="00261232">
        <w:t>outperformed</w:t>
      </w:r>
      <w:r>
        <w:t xml:space="preserve"> the </w:t>
      </w:r>
      <w:r w:rsidRPr="00B648A7">
        <w:t>Retail Price Index (RPI)</w:t>
      </w:r>
      <w:r>
        <w:t xml:space="preserve"> marginally. In Rotherham earnings grew at only half the rate of inflation (as measured nationally).  Whilst instructive, comparing local earnings to RPI can only ever be approximate, given variations in local costs related to, for instance, housing.</w:t>
      </w:r>
    </w:p>
    <w:p w14:paraId="2DB6895F" w14:textId="77777777" w:rsidR="00261232" w:rsidRDefault="00261232">
      <w:pPr>
        <w:spacing w:before="0" w:after="200" w:line="276" w:lineRule="auto"/>
        <w:jc w:val="left"/>
        <w:rPr>
          <w:b/>
          <w:color w:val="621B40"/>
        </w:rPr>
      </w:pPr>
      <w:bookmarkStart w:id="72" w:name="_Toc373151777"/>
      <w:r>
        <w:br w:type="page"/>
      </w:r>
    </w:p>
    <w:p w14:paraId="47A6A085" w14:textId="224E3791" w:rsidR="00C8664C" w:rsidRPr="00B648A7" w:rsidRDefault="00C8664C" w:rsidP="00C8664C">
      <w:pPr>
        <w:pStyle w:val="TableGraphheading"/>
      </w:pPr>
      <w:r w:rsidRPr="00670E9B">
        <w:lastRenderedPageBreak/>
        <w:t xml:space="preserve">Table </w:t>
      </w:r>
      <w:r w:rsidR="00670E9B" w:rsidRPr="00670E9B">
        <w:t>4.9</w:t>
      </w:r>
      <w:r w:rsidRPr="00670E9B">
        <w:t>: Gross Weekly Pay: All Full Time Workers</w:t>
      </w:r>
      <w:r w:rsidR="007A5DB8">
        <w:t xml:space="preserve"> (£)</w:t>
      </w:r>
      <w:r w:rsidRPr="00670E9B">
        <w:t>, 2007-2017</w:t>
      </w:r>
      <w:bookmarkEnd w:id="72"/>
    </w:p>
    <w:tbl>
      <w:tblPr>
        <w:tblW w:w="0" w:type="auto"/>
        <w:tblInd w:w="685" w:type="dxa"/>
        <w:tblCellMar>
          <w:top w:w="15" w:type="dxa"/>
          <w:left w:w="15" w:type="dxa"/>
          <w:bottom w:w="15" w:type="dxa"/>
          <w:right w:w="15" w:type="dxa"/>
        </w:tblCellMar>
        <w:tblLook w:val="04A0" w:firstRow="1" w:lastRow="0" w:firstColumn="1" w:lastColumn="0" w:noHBand="0" w:noVBand="1"/>
      </w:tblPr>
      <w:tblGrid>
        <w:gridCol w:w="685"/>
        <w:gridCol w:w="1293"/>
        <w:gridCol w:w="1294"/>
        <w:gridCol w:w="1294"/>
        <w:gridCol w:w="1294"/>
      </w:tblGrid>
      <w:tr w:rsidR="00C8664C" w:rsidRPr="005C0ABC" w14:paraId="514BD4F7" w14:textId="77777777" w:rsidTr="007A5DB8">
        <w:tc>
          <w:tcPr>
            <w:tcW w:w="0" w:type="auto"/>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120" w:type="dxa"/>
              <w:bottom w:w="0" w:type="dxa"/>
              <w:right w:w="120" w:type="dxa"/>
            </w:tcMar>
            <w:vAlign w:val="bottom"/>
            <w:hideMark/>
          </w:tcPr>
          <w:p w14:paraId="5E68DF50" w14:textId="77777777" w:rsidR="00C8664C" w:rsidRPr="00C8664C" w:rsidRDefault="00C8664C" w:rsidP="00C8664C">
            <w:pPr>
              <w:pStyle w:val="TableText"/>
              <w:rPr>
                <w:b/>
              </w:rPr>
            </w:pPr>
            <w:r w:rsidRPr="00C8664C">
              <w:rPr>
                <w:b/>
              </w:rPr>
              <w:t>Year</w:t>
            </w:r>
          </w:p>
        </w:tc>
        <w:tc>
          <w:tcPr>
            <w:tcW w:w="129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108" w:type="dxa"/>
              <w:bottom w:w="0" w:type="dxa"/>
              <w:right w:w="108" w:type="dxa"/>
            </w:tcMar>
            <w:vAlign w:val="bottom"/>
            <w:hideMark/>
          </w:tcPr>
          <w:p w14:paraId="784BE776" w14:textId="77777777" w:rsidR="00C8664C" w:rsidRPr="00C8664C" w:rsidRDefault="00C8664C" w:rsidP="007A5DB8">
            <w:pPr>
              <w:pStyle w:val="TableText"/>
              <w:jc w:val="right"/>
              <w:rPr>
                <w:b/>
              </w:rPr>
            </w:pPr>
            <w:r w:rsidRPr="00C8664C">
              <w:rPr>
                <w:b/>
              </w:rPr>
              <w:t>Sheffield</w:t>
            </w:r>
          </w:p>
        </w:tc>
        <w:tc>
          <w:tcPr>
            <w:tcW w:w="129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left w:w="108" w:type="dxa"/>
              <w:right w:w="108" w:type="dxa"/>
            </w:tcMar>
            <w:vAlign w:val="bottom"/>
          </w:tcPr>
          <w:p w14:paraId="12FB8D2F" w14:textId="77777777" w:rsidR="00C8664C" w:rsidRPr="00C8664C" w:rsidRDefault="00C8664C" w:rsidP="007A5DB8">
            <w:pPr>
              <w:pStyle w:val="TableText"/>
              <w:jc w:val="right"/>
              <w:rPr>
                <w:b/>
              </w:rPr>
            </w:pPr>
            <w:r w:rsidRPr="00C8664C">
              <w:rPr>
                <w:b/>
              </w:rPr>
              <w:t>Rotherham</w:t>
            </w:r>
          </w:p>
        </w:tc>
        <w:tc>
          <w:tcPr>
            <w:tcW w:w="129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108" w:type="dxa"/>
              <w:bottom w:w="0" w:type="dxa"/>
              <w:right w:w="108" w:type="dxa"/>
            </w:tcMar>
            <w:vAlign w:val="bottom"/>
            <w:hideMark/>
          </w:tcPr>
          <w:p w14:paraId="57640C87" w14:textId="77777777" w:rsidR="00C8664C" w:rsidRPr="00C8664C" w:rsidRDefault="00C8664C" w:rsidP="007A5DB8">
            <w:pPr>
              <w:pStyle w:val="TableText"/>
              <w:jc w:val="right"/>
              <w:rPr>
                <w:b/>
              </w:rPr>
            </w:pPr>
            <w:r w:rsidRPr="00C8664C">
              <w:rPr>
                <w:b/>
              </w:rPr>
              <w:t>Yorkshire &amp; Humber</w:t>
            </w:r>
          </w:p>
        </w:tc>
        <w:tc>
          <w:tcPr>
            <w:tcW w:w="129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0" w:type="dxa"/>
              <w:left w:w="108" w:type="dxa"/>
              <w:bottom w:w="0" w:type="dxa"/>
              <w:right w:w="108" w:type="dxa"/>
            </w:tcMar>
            <w:vAlign w:val="bottom"/>
            <w:hideMark/>
          </w:tcPr>
          <w:p w14:paraId="344189AF" w14:textId="77777777" w:rsidR="00C8664C" w:rsidRPr="00C8664C" w:rsidRDefault="00C8664C" w:rsidP="007A5DB8">
            <w:pPr>
              <w:pStyle w:val="TableText"/>
              <w:jc w:val="right"/>
              <w:rPr>
                <w:b/>
              </w:rPr>
            </w:pPr>
            <w:r w:rsidRPr="00C8664C">
              <w:rPr>
                <w:b/>
              </w:rPr>
              <w:t>Great Britain</w:t>
            </w:r>
          </w:p>
        </w:tc>
      </w:tr>
      <w:tr w:rsidR="00C8664C" w:rsidRPr="005C0ABC" w14:paraId="056BA35E" w14:textId="77777777" w:rsidTr="00404877">
        <w:tc>
          <w:tcPr>
            <w:tcW w:w="0" w:type="auto"/>
            <w:tcBorders>
              <w:top w:val="single" w:sz="2" w:space="0" w:color="000000"/>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6535F220" w14:textId="77777777" w:rsidR="00C8664C" w:rsidRPr="005C0ABC" w:rsidRDefault="00C8664C" w:rsidP="00C8664C">
            <w:pPr>
              <w:pStyle w:val="TableText"/>
            </w:pPr>
            <w:r w:rsidRPr="005C0ABC">
              <w:t>2007</w:t>
            </w:r>
          </w:p>
        </w:tc>
        <w:tc>
          <w:tcPr>
            <w:tcW w:w="1293" w:type="dxa"/>
            <w:tcBorders>
              <w:top w:val="single" w:sz="2" w:space="0" w:color="000000"/>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6196B321" w14:textId="48986178" w:rsidR="00C8664C" w:rsidRPr="005C0ABC" w:rsidRDefault="00C8664C" w:rsidP="007A5DB8">
            <w:pPr>
              <w:pStyle w:val="TableText"/>
              <w:jc w:val="right"/>
            </w:pPr>
            <w:r w:rsidRPr="005C0ABC">
              <w:t>427.20</w:t>
            </w:r>
          </w:p>
        </w:tc>
        <w:tc>
          <w:tcPr>
            <w:tcW w:w="1294" w:type="dxa"/>
            <w:tcBorders>
              <w:top w:val="single" w:sz="2" w:space="0" w:color="000000"/>
              <w:left w:val="single" w:sz="2" w:space="0" w:color="000000"/>
              <w:bottom w:val="dotted" w:sz="4" w:space="0" w:color="auto"/>
              <w:right w:val="single" w:sz="2" w:space="0" w:color="000000"/>
            </w:tcBorders>
            <w:shd w:val="clear" w:color="auto" w:fill="FFFFFF"/>
            <w:tcMar>
              <w:left w:w="108" w:type="dxa"/>
              <w:right w:w="108" w:type="dxa"/>
            </w:tcMar>
          </w:tcPr>
          <w:p w14:paraId="6D62DC57" w14:textId="5C8FE69E" w:rsidR="00C8664C" w:rsidRPr="005C0ABC" w:rsidRDefault="00C8664C" w:rsidP="007A5DB8">
            <w:pPr>
              <w:pStyle w:val="TableText"/>
              <w:jc w:val="right"/>
            </w:pPr>
            <w:r w:rsidRPr="005C0ABC">
              <w:t>422.00</w:t>
            </w:r>
          </w:p>
        </w:tc>
        <w:tc>
          <w:tcPr>
            <w:tcW w:w="1294" w:type="dxa"/>
            <w:tcBorders>
              <w:top w:val="single" w:sz="2" w:space="0" w:color="000000"/>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04ABF044" w14:textId="3ADF78AB" w:rsidR="00C8664C" w:rsidRPr="005C0ABC" w:rsidRDefault="00C8664C" w:rsidP="007A5DB8">
            <w:pPr>
              <w:pStyle w:val="TableText"/>
              <w:jc w:val="right"/>
            </w:pPr>
            <w:r w:rsidRPr="005C0ABC">
              <w:t>425.60</w:t>
            </w:r>
          </w:p>
        </w:tc>
        <w:tc>
          <w:tcPr>
            <w:tcW w:w="1294" w:type="dxa"/>
            <w:tcBorders>
              <w:top w:val="single" w:sz="2" w:space="0" w:color="000000"/>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532D2184" w14:textId="31CE4790" w:rsidR="00C8664C" w:rsidRPr="005C0ABC" w:rsidRDefault="00C8664C" w:rsidP="007A5DB8">
            <w:pPr>
              <w:pStyle w:val="TableText"/>
              <w:jc w:val="right"/>
            </w:pPr>
            <w:r w:rsidRPr="005C0ABC">
              <w:t>460.00</w:t>
            </w:r>
          </w:p>
        </w:tc>
      </w:tr>
      <w:tr w:rsidR="00C8664C" w:rsidRPr="005C0ABC" w14:paraId="3BC3437E" w14:textId="77777777" w:rsidTr="00404877">
        <w:tc>
          <w:tcPr>
            <w:tcW w:w="0" w:type="auto"/>
            <w:tcBorders>
              <w:top w:val="dotted" w:sz="4" w:space="0" w:color="auto"/>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0D66FB88" w14:textId="77777777" w:rsidR="00C8664C" w:rsidRPr="005C0ABC" w:rsidRDefault="00C8664C" w:rsidP="00C8664C">
            <w:pPr>
              <w:pStyle w:val="TableText"/>
            </w:pPr>
            <w:r w:rsidRPr="005C0ABC">
              <w:t>2008</w:t>
            </w:r>
          </w:p>
        </w:tc>
        <w:tc>
          <w:tcPr>
            <w:tcW w:w="1293"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42CC5497" w14:textId="18E00566" w:rsidR="00C8664C" w:rsidRPr="005C0ABC" w:rsidRDefault="00C8664C" w:rsidP="007A5DB8">
            <w:pPr>
              <w:pStyle w:val="TableText"/>
              <w:jc w:val="right"/>
            </w:pPr>
            <w:r w:rsidRPr="005C0ABC">
              <w:t>450.70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left w:w="108" w:type="dxa"/>
              <w:right w:w="108" w:type="dxa"/>
            </w:tcMar>
          </w:tcPr>
          <w:p w14:paraId="33D609EF" w14:textId="178F2B58" w:rsidR="00C8664C" w:rsidRPr="005C0ABC" w:rsidRDefault="00C8664C" w:rsidP="007A5DB8">
            <w:pPr>
              <w:pStyle w:val="TableText"/>
              <w:jc w:val="right"/>
            </w:pPr>
            <w:r w:rsidRPr="005C0ABC">
              <w:t>424.80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3547F0F0" w14:textId="2A2510C3" w:rsidR="00C8664C" w:rsidRPr="005C0ABC" w:rsidRDefault="00C8664C" w:rsidP="007A5DB8">
            <w:pPr>
              <w:pStyle w:val="TableText"/>
              <w:jc w:val="right"/>
            </w:pPr>
            <w:r w:rsidRPr="005C0ABC">
              <w:t>444.30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23F2FC3C" w14:textId="519C2A21" w:rsidR="00C8664C" w:rsidRPr="005C0ABC" w:rsidRDefault="00C8664C" w:rsidP="007A5DB8">
            <w:pPr>
              <w:pStyle w:val="TableText"/>
              <w:jc w:val="right"/>
            </w:pPr>
            <w:r w:rsidRPr="005C0ABC">
              <w:t>480.00</w:t>
            </w:r>
          </w:p>
        </w:tc>
      </w:tr>
      <w:tr w:rsidR="00C8664C" w:rsidRPr="005C0ABC" w14:paraId="28C530FA" w14:textId="77777777" w:rsidTr="00404877">
        <w:tc>
          <w:tcPr>
            <w:tcW w:w="0" w:type="auto"/>
            <w:tcBorders>
              <w:top w:val="dotted" w:sz="4" w:space="0" w:color="auto"/>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4D010D5E" w14:textId="77777777" w:rsidR="00C8664C" w:rsidRPr="005C0ABC" w:rsidRDefault="00C8664C" w:rsidP="00C8664C">
            <w:pPr>
              <w:pStyle w:val="TableText"/>
            </w:pPr>
            <w:r w:rsidRPr="005C0ABC">
              <w:t>2009</w:t>
            </w:r>
          </w:p>
        </w:tc>
        <w:tc>
          <w:tcPr>
            <w:tcW w:w="1293"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3C6AABC3" w14:textId="653BD47F" w:rsidR="00C8664C" w:rsidRPr="005C0ABC" w:rsidRDefault="00C8664C" w:rsidP="007A5DB8">
            <w:pPr>
              <w:pStyle w:val="TableText"/>
              <w:jc w:val="right"/>
            </w:pPr>
            <w:r w:rsidRPr="005C0ABC">
              <w:t>457.50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left w:w="108" w:type="dxa"/>
              <w:right w:w="108" w:type="dxa"/>
            </w:tcMar>
          </w:tcPr>
          <w:p w14:paraId="634C1ECC" w14:textId="6A7E90AE" w:rsidR="00C8664C" w:rsidRPr="005C0ABC" w:rsidRDefault="00C8664C" w:rsidP="007A5DB8">
            <w:pPr>
              <w:pStyle w:val="TableText"/>
              <w:jc w:val="right"/>
            </w:pPr>
            <w:r w:rsidRPr="005C0ABC">
              <w:t>440.80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7A465278" w14:textId="6B00DE1B" w:rsidR="00C8664C" w:rsidRPr="005C0ABC" w:rsidRDefault="00C8664C" w:rsidP="007A5DB8">
            <w:pPr>
              <w:pStyle w:val="TableText"/>
              <w:jc w:val="right"/>
            </w:pPr>
            <w:r w:rsidRPr="005C0ABC">
              <w:t>452.60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76D6C80A" w14:textId="6F0908C4" w:rsidR="00C8664C" w:rsidRPr="005C0ABC" w:rsidRDefault="00C8664C" w:rsidP="007A5DB8">
            <w:pPr>
              <w:pStyle w:val="TableText"/>
              <w:jc w:val="right"/>
            </w:pPr>
            <w:r w:rsidRPr="005C0ABC">
              <w:t>490.50</w:t>
            </w:r>
          </w:p>
        </w:tc>
      </w:tr>
      <w:tr w:rsidR="00C8664C" w:rsidRPr="005C0ABC" w14:paraId="01E9A1E6" w14:textId="77777777" w:rsidTr="00404877">
        <w:tc>
          <w:tcPr>
            <w:tcW w:w="0" w:type="auto"/>
            <w:tcBorders>
              <w:top w:val="dotted" w:sz="4" w:space="0" w:color="auto"/>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2FF4BEB6" w14:textId="77777777" w:rsidR="00C8664C" w:rsidRPr="005C0ABC" w:rsidRDefault="00C8664C" w:rsidP="00C8664C">
            <w:pPr>
              <w:pStyle w:val="TableText"/>
            </w:pPr>
            <w:r w:rsidRPr="005C0ABC">
              <w:t>2010</w:t>
            </w:r>
          </w:p>
        </w:tc>
        <w:tc>
          <w:tcPr>
            <w:tcW w:w="1293"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5B45286D" w14:textId="4354000D" w:rsidR="00C8664C" w:rsidRPr="005C0ABC" w:rsidRDefault="00C8664C" w:rsidP="007A5DB8">
            <w:pPr>
              <w:pStyle w:val="TableText"/>
              <w:jc w:val="right"/>
            </w:pPr>
            <w:r w:rsidRPr="005C0ABC">
              <w:t>476.00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left w:w="108" w:type="dxa"/>
              <w:right w:w="108" w:type="dxa"/>
            </w:tcMar>
          </w:tcPr>
          <w:p w14:paraId="072CD569" w14:textId="14814884" w:rsidR="00C8664C" w:rsidRPr="005C0ABC" w:rsidRDefault="00C8664C" w:rsidP="007A5DB8">
            <w:pPr>
              <w:pStyle w:val="TableText"/>
              <w:jc w:val="right"/>
            </w:pPr>
            <w:r w:rsidRPr="005C0ABC">
              <w:t>454.90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5E03E1A1" w14:textId="1B55A6C6" w:rsidR="00C8664C" w:rsidRPr="005C0ABC" w:rsidRDefault="00C8664C" w:rsidP="007A5DB8">
            <w:pPr>
              <w:pStyle w:val="TableText"/>
              <w:jc w:val="right"/>
            </w:pPr>
            <w:r w:rsidRPr="005C0ABC">
              <w:t>462.50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55F3B813" w14:textId="48A24874" w:rsidR="00C8664C" w:rsidRPr="005C0ABC" w:rsidRDefault="00C8664C" w:rsidP="007A5DB8">
            <w:pPr>
              <w:pStyle w:val="TableText"/>
              <w:jc w:val="right"/>
            </w:pPr>
            <w:r w:rsidRPr="005C0ABC">
              <w:t>501.70</w:t>
            </w:r>
          </w:p>
        </w:tc>
      </w:tr>
      <w:tr w:rsidR="00C8664C" w:rsidRPr="005C0ABC" w14:paraId="1A55C294" w14:textId="77777777" w:rsidTr="00404877">
        <w:tc>
          <w:tcPr>
            <w:tcW w:w="0" w:type="auto"/>
            <w:tcBorders>
              <w:top w:val="dotted" w:sz="4" w:space="0" w:color="auto"/>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7AF4A4BB" w14:textId="77777777" w:rsidR="00C8664C" w:rsidRPr="005C0ABC" w:rsidRDefault="00C8664C" w:rsidP="00C8664C">
            <w:pPr>
              <w:pStyle w:val="TableText"/>
            </w:pPr>
            <w:r w:rsidRPr="005C0ABC">
              <w:t>2011</w:t>
            </w:r>
          </w:p>
        </w:tc>
        <w:tc>
          <w:tcPr>
            <w:tcW w:w="1293"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16609246" w14:textId="0892CC7E" w:rsidR="00C8664C" w:rsidRPr="005C0ABC" w:rsidRDefault="00C8664C" w:rsidP="007A5DB8">
            <w:pPr>
              <w:pStyle w:val="TableText"/>
              <w:jc w:val="right"/>
            </w:pPr>
            <w:r w:rsidRPr="005C0ABC">
              <w:t>470.50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left w:w="108" w:type="dxa"/>
              <w:right w:w="108" w:type="dxa"/>
            </w:tcMar>
          </w:tcPr>
          <w:p w14:paraId="11D846E6" w14:textId="3EC7B99C" w:rsidR="00C8664C" w:rsidRPr="005C0ABC" w:rsidRDefault="00C8664C" w:rsidP="007A5DB8">
            <w:pPr>
              <w:pStyle w:val="TableText"/>
              <w:jc w:val="right"/>
            </w:pPr>
            <w:r w:rsidRPr="005C0ABC">
              <w:t>450.90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31249343" w14:textId="3FEBC23C" w:rsidR="00C8664C" w:rsidRPr="005C0ABC" w:rsidRDefault="00C8664C" w:rsidP="007A5DB8">
            <w:pPr>
              <w:pStyle w:val="TableText"/>
              <w:jc w:val="right"/>
            </w:pPr>
            <w:r w:rsidRPr="005C0ABC">
              <w:t>461.70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63324389" w14:textId="14C270B8" w:rsidR="00C8664C" w:rsidRPr="005C0ABC" w:rsidRDefault="00C8664C" w:rsidP="007A5DB8">
            <w:pPr>
              <w:pStyle w:val="TableText"/>
              <w:jc w:val="right"/>
            </w:pPr>
            <w:r w:rsidRPr="005C0ABC">
              <w:t>500.20</w:t>
            </w:r>
          </w:p>
        </w:tc>
      </w:tr>
      <w:tr w:rsidR="00C8664C" w:rsidRPr="005C0ABC" w14:paraId="0F04AF87" w14:textId="77777777" w:rsidTr="00404877">
        <w:tc>
          <w:tcPr>
            <w:tcW w:w="0" w:type="auto"/>
            <w:tcBorders>
              <w:top w:val="dotted" w:sz="4" w:space="0" w:color="auto"/>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67165924" w14:textId="77777777" w:rsidR="00C8664C" w:rsidRPr="005C0ABC" w:rsidRDefault="00C8664C" w:rsidP="00C8664C">
            <w:pPr>
              <w:pStyle w:val="TableText"/>
            </w:pPr>
            <w:r w:rsidRPr="005C0ABC">
              <w:t>2012</w:t>
            </w:r>
          </w:p>
        </w:tc>
        <w:tc>
          <w:tcPr>
            <w:tcW w:w="1293"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5F66AED1" w14:textId="02BBA21E" w:rsidR="00C8664C" w:rsidRPr="005C0ABC" w:rsidRDefault="00C8664C" w:rsidP="007A5DB8">
            <w:pPr>
              <w:pStyle w:val="TableText"/>
              <w:jc w:val="right"/>
            </w:pPr>
            <w:r w:rsidRPr="005C0ABC">
              <w:t>471.40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left w:w="108" w:type="dxa"/>
              <w:right w:w="108" w:type="dxa"/>
            </w:tcMar>
          </w:tcPr>
          <w:p w14:paraId="014D619E" w14:textId="0F285E5B" w:rsidR="00C8664C" w:rsidRPr="005C0ABC" w:rsidRDefault="00C8664C" w:rsidP="007A5DB8">
            <w:pPr>
              <w:pStyle w:val="TableText"/>
              <w:jc w:val="right"/>
            </w:pPr>
            <w:r w:rsidRPr="005C0ABC">
              <w:t>462.80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10A6AE23" w14:textId="52875C80" w:rsidR="00C8664C" w:rsidRPr="005C0ABC" w:rsidRDefault="00C8664C" w:rsidP="007A5DB8">
            <w:pPr>
              <w:pStyle w:val="TableText"/>
              <w:jc w:val="right"/>
            </w:pPr>
            <w:r w:rsidRPr="005C0ABC">
              <w:t>465.20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65732FFB" w14:textId="026B0FE0" w:rsidR="00C8664C" w:rsidRPr="005C0ABC" w:rsidRDefault="00C8664C" w:rsidP="007A5DB8">
            <w:pPr>
              <w:pStyle w:val="TableText"/>
              <w:jc w:val="right"/>
            </w:pPr>
            <w:r w:rsidRPr="005C0ABC">
              <w:t>508.30</w:t>
            </w:r>
          </w:p>
        </w:tc>
      </w:tr>
      <w:tr w:rsidR="00C8664C" w:rsidRPr="005C0ABC" w14:paraId="16CC3198" w14:textId="77777777" w:rsidTr="00404877">
        <w:tc>
          <w:tcPr>
            <w:tcW w:w="0" w:type="auto"/>
            <w:tcBorders>
              <w:top w:val="dotted" w:sz="4" w:space="0" w:color="auto"/>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41CE8929" w14:textId="77777777" w:rsidR="00C8664C" w:rsidRPr="005C0ABC" w:rsidRDefault="00C8664C" w:rsidP="00C8664C">
            <w:pPr>
              <w:pStyle w:val="TableText"/>
            </w:pPr>
            <w:r w:rsidRPr="005C0ABC">
              <w:t>2013</w:t>
            </w:r>
          </w:p>
        </w:tc>
        <w:tc>
          <w:tcPr>
            <w:tcW w:w="1293"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2B70CFCC" w14:textId="7347100B" w:rsidR="00C8664C" w:rsidRPr="005C0ABC" w:rsidRDefault="00C8664C" w:rsidP="007A5DB8">
            <w:pPr>
              <w:pStyle w:val="TableText"/>
              <w:jc w:val="right"/>
            </w:pPr>
            <w:r w:rsidRPr="005C0ABC">
              <w:t>478.30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left w:w="108" w:type="dxa"/>
              <w:right w:w="108" w:type="dxa"/>
            </w:tcMar>
          </w:tcPr>
          <w:p w14:paraId="21E0A026" w14:textId="1AB883E1" w:rsidR="00C8664C" w:rsidRPr="005C0ABC" w:rsidRDefault="00C8664C" w:rsidP="007A5DB8">
            <w:pPr>
              <w:pStyle w:val="TableText"/>
              <w:jc w:val="right"/>
            </w:pPr>
            <w:r w:rsidRPr="005C0ABC">
              <w:t>447.60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416C9FE1" w14:textId="2DF47923" w:rsidR="00C8664C" w:rsidRPr="005C0ABC" w:rsidRDefault="00C8664C" w:rsidP="007A5DB8">
            <w:pPr>
              <w:pStyle w:val="TableText"/>
              <w:jc w:val="right"/>
            </w:pPr>
            <w:r w:rsidRPr="005C0ABC">
              <w:t>479.10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7F3E5EEA" w14:textId="604CAD5C" w:rsidR="00C8664C" w:rsidRPr="005C0ABC" w:rsidRDefault="00C8664C" w:rsidP="007A5DB8">
            <w:pPr>
              <w:pStyle w:val="TableText"/>
              <w:jc w:val="right"/>
            </w:pPr>
            <w:r w:rsidRPr="005C0ABC">
              <w:t>517.90</w:t>
            </w:r>
          </w:p>
        </w:tc>
      </w:tr>
      <w:tr w:rsidR="00C8664C" w:rsidRPr="005C0ABC" w14:paraId="68E06AD3" w14:textId="77777777" w:rsidTr="00404877">
        <w:tc>
          <w:tcPr>
            <w:tcW w:w="0" w:type="auto"/>
            <w:tcBorders>
              <w:top w:val="dotted" w:sz="4" w:space="0" w:color="auto"/>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32974DFD" w14:textId="77777777" w:rsidR="00C8664C" w:rsidRPr="005C0ABC" w:rsidRDefault="00C8664C" w:rsidP="00C8664C">
            <w:pPr>
              <w:pStyle w:val="TableText"/>
            </w:pPr>
            <w:r w:rsidRPr="005C0ABC">
              <w:t>2014</w:t>
            </w:r>
          </w:p>
        </w:tc>
        <w:tc>
          <w:tcPr>
            <w:tcW w:w="1293"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7197BE78" w14:textId="083F6A37" w:rsidR="00C8664C" w:rsidRPr="005C0ABC" w:rsidRDefault="00C8664C" w:rsidP="007A5DB8">
            <w:pPr>
              <w:pStyle w:val="TableText"/>
              <w:jc w:val="right"/>
            </w:pPr>
            <w:r w:rsidRPr="005C0ABC">
              <w:t>476.80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left w:w="108" w:type="dxa"/>
              <w:right w:w="108" w:type="dxa"/>
            </w:tcMar>
          </w:tcPr>
          <w:p w14:paraId="65730072" w14:textId="33A818C5" w:rsidR="00C8664C" w:rsidRPr="005C0ABC" w:rsidRDefault="00C8664C" w:rsidP="007A5DB8">
            <w:pPr>
              <w:pStyle w:val="TableText"/>
              <w:jc w:val="right"/>
            </w:pPr>
            <w:r w:rsidRPr="005C0ABC">
              <w:t>457.30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07E50330" w14:textId="16D7F701" w:rsidR="00C8664C" w:rsidRPr="005C0ABC" w:rsidRDefault="00C8664C" w:rsidP="007A5DB8">
            <w:pPr>
              <w:pStyle w:val="TableText"/>
              <w:jc w:val="right"/>
            </w:pPr>
            <w:r w:rsidRPr="005C0ABC">
              <w:t>479.00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77B7FFE2" w14:textId="78A389F9" w:rsidR="00C8664C" w:rsidRPr="005C0ABC" w:rsidRDefault="00C8664C" w:rsidP="007A5DB8">
            <w:pPr>
              <w:pStyle w:val="TableText"/>
              <w:jc w:val="right"/>
            </w:pPr>
            <w:r w:rsidRPr="005C0ABC">
              <w:t>521.10</w:t>
            </w:r>
          </w:p>
        </w:tc>
      </w:tr>
      <w:tr w:rsidR="00C8664C" w:rsidRPr="005C0ABC" w14:paraId="346A1D82" w14:textId="77777777" w:rsidTr="00404877">
        <w:tc>
          <w:tcPr>
            <w:tcW w:w="0" w:type="auto"/>
            <w:tcBorders>
              <w:top w:val="dotted" w:sz="4" w:space="0" w:color="auto"/>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046F05E2" w14:textId="77777777" w:rsidR="00C8664C" w:rsidRPr="005C0ABC" w:rsidRDefault="00C8664C" w:rsidP="00C8664C">
            <w:pPr>
              <w:pStyle w:val="TableText"/>
            </w:pPr>
            <w:r w:rsidRPr="005C0ABC">
              <w:t>2015</w:t>
            </w:r>
          </w:p>
        </w:tc>
        <w:tc>
          <w:tcPr>
            <w:tcW w:w="1293"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324171CA" w14:textId="03DA7FE6" w:rsidR="00C8664C" w:rsidRPr="005C0ABC" w:rsidRDefault="00C8664C" w:rsidP="007A5DB8">
            <w:pPr>
              <w:pStyle w:val="TableText"/>
              <w:jc w:val="right"/>
            </w:pPr>
            <w:r w:rsidRPr="005C0ABC">
              <w:t>485.10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left w:w="108" w:type="dxa"/>
              <w:right w:w="108" w:type="dxa"/>
            </w:tcMar>
          </w:tcPr>
          <w:p w14:paraId="13B71F30" w14:textId="52CB02B9" w:rsidR="00C8664C" w:rsidRPr="005C0ABC" w:rsidRDefault="00C8664C" w:rsidP="007A5DB8">
            <w:pPr>
              <w:pStyle w:val="TableText"/>
              <w:jc w:val="right"/>
            </w:pPr>
            <w:r w:rsidRPr="005C0ABC">
              <w:t>481.10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73342EE1" w14:textId="762B992F" w:rsidR="00C8664C" w:rsidRPr="005C0ABC" w:rsidRDefault="00C8664C" w:rsidP="007A5DB8">
            <w:pPr>
              <w:pStyle w:val="TableText"/>
              <w:jc w:val="right"/>
            </w:pPr>
            <w:r w:rsidRPr="005C0ABC">
              <w:t>480.60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33F761A7" w14:textId="34F10759" w:rsidR="00C8664C" w:rsidRPr="005C0ABC" w:rsidRDefault="00C8664C" w:rsidP="007A5DB8">
            <w:pPr>
              <w:pStyle w:val="TableText"/>
              <w:jc w:val="right"/>
            </w:pPr>
            <w:r w:rsidRPr="005C0ABC">
              <w:t>529.00</w:t>
            </w:r>
          </w:p>
        </w:tc>
      </w:tr>
      <w:tr w:rsidR="00C8664C" w:rsidRPr="005C0ABC" w14:paraId="6EB389F0" w14:textId="77777777" w:rsidTr="00404877">
        <w:tc>
          <w:tcPr>
            <w:tcW w:w="0" w:type="auto"/>
            <w:tcBorders>
              <w:top w:val="dotted" w:sz="4" w:space="0" w:color="auto"/>
              <w:left w:val="single" w:sz="2" w:space="0" w:color="000000"/>
              <w:bottom w:val="dotted" w:sz="4" w:space="0" w:color="auto"/>
              <w:right w:val="single" w:sz="2" w:space="0" w:color="000000"/>
            </w:tcBorders>
            <w:shd w:val="clear" w:color="auto" w:fill="F2F2F2" w:themeFill="background1" w:themeFillShade="F2"/>
            <w:tcMar>
              <w:top w:w="0" w:type="dxa"/>
              <w:left w:w="120" w:type="dxa"/>
              <w:bottom w:w="0" w:type="dxa"/>
              <w:right w:w="120" w:type="dxa"/>
            </w:tcMar>
            <w:hideMark/>
          </w:tcPr>
          <w:p w14:paraId="65FAD5E5" w14:textId="77777777" w:rsidR="00C8664C" w:rsidRPr="005C0ABC" w:rsidRDefault="00C8664C" w:rsidP="00C8664C">
            <w:pPr>
              <w:pStyle w:val="TableText"/>
            </w:pPr>
            <w:r w:rsidRPr="005C0ABC">
              <w:t>2016</w:t>
            </w:r>
          </w:p>
        </w:tc>
        <w:tc>
          <w:tcPr>
            <w:tcW w:w="1293"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62ECB1F1" w14:textId="70694BB4" w:rsidR="00C8664C" w:rsidRPr="005C0ABC" w:rsidRDefault="00C8664C" w:rsidP="007A5DB8">
            <w:pPr>
              <w:pStyle w:val="TableText"/>
              <w:jc w:val="right"/>
            </w:pPr>
            <w:r w:rsidRPr="005C0ABC">
              <w:t>504.30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left w:w="108" w:type="dxa"/>
              <w:right w:w="108" w:type="dxa"/>
            </w:tcMar>
          </w:tcPr>
          <w:p w14:paraId="2D735F24" w14:textId="51346625" w:rsidR="00C8664C" w:rsidRPr="005C0ABC" w:rsidRDefault="00C8664C" w:rsidP="007A5DB8">
            <w:pPr>
              <w:pStyle w:val="TableText"/>
              <w:jc w:val="right"/>
            </w:pPr>
            <w:r w:rsidRPr="005C0ABC">
              <w:t>485.20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3E15B3D5" w14:textId="01A08648" w:rsidR="00C8664C" w:rsidRPr="005C0ABC" w:rsidRDefault="00C8664C" w:rsidP="007A5DB8">
            <w:pPr>
              <w:pStyle w:val="TableText"/>
              <w:jc w:val="right"/>
            </w:pPr>
            <w:r w:rsidRPr="005C0ABC">
              <w:t>498.30</w:t>
            </w:r>
          </w:p>
        </w:tc>
        <w:tc>
          <w:tcPr>
            <w:tcW w:w="1294" w:type="dxa"/>
            <w:tcBorders>
              <w:top w:val="dotted" w:sz="4" w:space="0" w:color="auto"/>
              <w:left w:val="single" w:sz="2" w:space="0" w:color="000000"/>
              <w:bottom w:val="dotted" w:sz="4" w:space="0" w:color="auto"/>
              <w:right w:val="single" w:sz="2" w:space="0" w:color="000000"/>
            </w:tcBorders>
            <w:shd w:val="clear" w:color="auto" w:fill="FFFFFF"/>
            <w:tcMar>
              <w:top w:w="0" w:type="dxa"/>
              <w:left w:w="108" w:type="dxa"/>
              <w:bottom w:w="0" w:type="dxa"/>
              <w:right w:w="108" w:type="dxa"/>
            </w:tcMar>
          </w:tcPr>
          <w:p w14:paraId="61A0BE5B" w14:textId="1DB3BEC5" w:rsidR="00C8664C" w:rsidRPr="005C0ABC" w:rsidRDefault="00C8664C" w:rsidP="007A5DB8">
            <w:pPr>
              <w:pStyle w:val="TableText"/>
              <w:jc w:val="right"/>
            </w:pPr>
            <w:r w:rsidRPr="005C0ABC">
              <w:t>540.90</w:t>
            </w:r>
          </w:p>
        </w:tc>
      </w:tr>
      <w:tr w:rsidR="00C8664C" w:rsidRPr="005C0ABC" w14:paraId="4264F952" w14:textId="77777777" w:rsidTr="00404877">
        <w:tc>
          <w:tcPr>
            <w:tcW w:w="0" w:type="auto"/>
            <w:tcBorders>
              <w:top w:val="dotted" w:sz="4" w:space="0" w:color="auto"/>
              <w:left w:val="single" w:sz="2" w:space="0" w:color="000000"/>
              <w:bottom w:val="single" w:sz="2" w:space="0" w:color="000000"/>
              <w:right w:val="single" w:sz="2" w:space="0" w:color="000000"/>
            </w:tcBorders>
            <w:shd w:val="clear" w:color="auto" w:fill="F2F2F2" w:themeFill="background1" w:themeFillShade="F2"/>
            <w:tcMar>
              <w:top w:w="0" w:type="dxa"/>
              <w:left w:w="120" w:type="dxa"/>
              <w:bottom w:w="0" w:type="dxa"/>
              <w:right w:w="120" w:type="dxa"/>
            </w:tcMar>
            <w:hideMark/>
          </w:tcPr>
          <w:p w14:paraId="78BFB711" w14:textId="77777777" w:rsidR="00C8664C" w:rsidRPr="005C0ABC" w:rsidRDefault="00C8664C" w:rsidP="00C8664C">
            <w:pPr>
              <w:pStyle w:val="TableText"/>
            </w:pPr>
            <w:r w:rsidRPr="005C0ABC">
              <w:t>2017</w:t>
            </w:r>
          </w:p>
        </w:tc>
        <w:tc>
          <w:tcPr>
            <w:tcW w:w="1293" w:type="dxa"/>
            <w:tcBorders>
              <w:top w:val="dotted" w:sz="4" w:space="0" w:color="auto"/>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6DDF032E" w14:textId="128A3E97" w:rsidR="00C8664C" w:rsidRPr="005C0ABC" w:rsidRDefault="00C8664C" w:rsidP="007A5DB8">
            <w:pPr>
              <w:pStyle w:val="TableText"/>
              <w:jc w:val="right"/>
            </w:pPr>
            <w:r w:rsidRPr="005C0ABC">
              <w:t>524.00</w:t>
            </w:r>
          </w:p>
        </w:tc>
        <w:tc>
          <w:tcPr>
            <w:tcW w:w="1294" w:type="dxa"/>
            <w:tcBorders>
              <w:top w:val="dotted" w:sz="4" w:space="0" w:color="auto"/>
              <w:left w:val="single" w:sz="2" w:space="0" w:color="000000"/>
              <w:bottom w:val="single" w:sz="2" w:space="0" w:color="000000"/>
              <w:right w:val="single" w:sz="2" w:space="0" w:color="000000"/>
            </w:tcBorders>
            <w:shd w:val="clear" w:color="auto" w:fill="FFFFFF"/>
            <w:tcMar>
              <w:left w:w="108" w:type="dxa"/>
              <w:right w:w="108" w:type="dxa"/>
            </w:tcMar>
          </w:tcPr>
          <w:p w14:paraId="1F89ED3B" w14:textId="623F8BB5" w:rsidR="00C8664C" w:rsidRPr="005C0ABC" w:rsidRDefault="00C8664C" w:rsidP="007A5DB8">
            <w:pPr>
              <w:pStyle w:val="TableText"/>
              <w:jc w:val="right"/>
            </w:pPr>
            <w:r w:rsidRPr="005C0ABC">
              <w:t>494.00</w:t>
            </w:r>
          </w:p>
        </w:tc>
        <w:tc>
          <w:tcPr>
            <w:tcW w:w="1294" w:type="dxa"/>
            <w:tcBorders>
              <w:top w:val="dotted" w:sz="4" w:space="0" w:color="auto"/>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095EAB1B" w14:textId="064C2258" w:rsidR="00C8664C" w:rsidRPr="005C0ABC" w:rsidRDefault="00C8664C" w:rsidP="007A5DB8">
            <w:pPr>
              <w:pStyle w:val="TableText"/>
              <w:jc w:val="right"/>
            </w:pPr>
            <w:r w:rsidRPr="005C0ABC">
              <w:t>502.30</w:t>
            </w:r>
          </w:p>
        </w:tc>
        <w:tc>
          <w:tcPr>
            <w:tcW w:w="1294" w:type="dxa"/>
            <w:tcBorders>
              <w:top w:val="dotted" w:sz="4" w:space="0" w:color="auto"/>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0FD6E6E8" w14:textId="13AA5274" w:rsidR="00C8664C" w:rsidRPr="005C0ABC" w:rsidRDefault="00C8664C" w:rsidP="007A5DB8">
            <w:pPr>
              <w:pStyle w:val="TableText"/>
              <w:jc w:val="right"/>
            </w:pPr>
            <w:r w:rsidRPr="005C0ABC">
              <w:t>552.70</w:t>
            </w:r>
          </w:p>
        </w:tc>
      </w:tr>
    </w:tbl>
    <w:p w14:paraId="36BD8A9E" w14:textId="77777777" w:rsidR="00C8664C" w:rsidRPr="00B648A7" w:rsidRDefault="001A42D0" w:rsidP="00C8664C">
      <w:pPr>
        <w:pStyle w:val="TableGraphSource"/>
      </w:pPr>
      <w:r>
        <w:t>Source: NOMIS</w:t>
      </w:r>
    </w:p>
    <w:p w14:paraId="207BA259" w14:textId="7D598593" w:rsidR="00C8664C" w:rsidRDefault="00C8664C" w:rsidP="007D77C8">
      <w:pPr>
        <w:pStyle w:val="Paragraph"/>
        <w:numPr>
          <w:ilvl w:val="0"/>
          <w:numId w:val="17"/>
        </w:numPr>
      </w:pPr>
      <w:r>
        <w:t xml:space="preserve">Household income disparities are apparent within the local authorities and across the SRHM.  In both authorities over a third of </w:t>
      </w:r>
      <w:r w:rsidR="00133365">
        <w:t xml:space="preserve">households </w:t>
      </w:r>
      <w:r>
        <w:t>earn less than £20,000 per annum, whilst just under a third earn over £40,000 per year</w:t>
      </w:r>
      <w:r w:rsidR="00DE1D23">
        <w:t xml:space="preserve"> (Table 4.10)</w:t>
      </w:r>
      <w:r>
        <w:t xml:space="preserve">. </w:t>
      </w:r>
      <w:r w:rsidRPr="00B648A7">
        <w:t xml:space="preserve"> </w:t>
      </w:r>
    </w:p>
    <w:p w14:paraId="771368D3" w14:textId="77777777" w:rsidR="00C8664C" w:rsidRPr="00B648A7" w:rsidRDefault="00C8664C" w:rsidP="00C8664C">
      <w:pPr>
        <w:pStyle w:val="TableGraphheading"/>
      </w:pPr>
      <w:r w:rsidRPr="00670E9B">
        <w:t xml:space="preserve">Table </w:t>
      </w:r>
      <w:r w:rsidR="00670E9B" w:rsidRPr="00670E9B">
        <w:t>4.10</w:t>
      </w:r>
      <w:r w:rsidRPr="00670E9B">
        <w:t>: Annual gross household income, including income from investments and benefits</w:t>
      </w:r>
    </w:p>
    <w:tbl>
      <w:tblPr>
        <w:tblW w:w="6379" w:type="dxa"/>
        <w:tblInd w:w="675" w:type="dxa"/>
        <w:tblLayout w:type="fixed"/>
        <w:tblLook w:val="04A0" w:firstRow="1" w:lastRow="0" w:firstColumn="1" w:lastColumn="0" w:noHBand="0" w:noVBand="1"/>
      </w:tblPr>
      <w:tblGrid>
        <w:gridCol w:w="2440"/>
        <w:gridCol w:w="1313"/>
        <w:gridCol w:w="1313"/>
        <w:gridCol w:w="1313"/>
      </w:tblGrid>
      <w:tr w:rsidR="007A5DB8" w:rsidRPr="00404877" w14:paraId="15C9640D" w14:textId="77777777" w:rsidTr="007A5DB8">
        <w:trPr>
          <w:trHeight w:val="300"/>
        </w:trPr>
        <w:tc>
          <w:tcPr>
            <w:tcW w:w="2440"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tcPr>
          <w:p w14:paraId="7C3416F4" w14:textId="77777777" w:rsidR="007A5DB8" w:rsidRPr="00404877" w:rsidRDefault="007A5DB8" w:rsidP="00C8664C">
            <w:pPr>
              <w:pStyle w:val="TableText"/>
              <w:rPr>
                <w:szCs w:val="20"/>
                <w:lang w:eastAsia="en-GB"/>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71D300E" w14:textId="35005588" w:rsidR="007A5DB8" w:rsidRPr="00404877" w:rsidRDefault="007A5DB8" w:rsidP="00C8664C">
            <w:pPr>
              <w:pStyle w:val="TableText"/>
              <w:jc w:val="center"/>
              <w:rPr>
                <w:b/>
                <w:szCs w:val="20"/>
                <w:lang w:eastAsia="en-GB"/>
              </w:rPr>
            </w:pPr>
            <w:r w:rsidRPr="00404877">
              <w:rPr>
                <w:b/>
                <w:szCs w:val="20"/>
                <w:lang w:eastAsia="en-GB"/>
              </w:rPr>
              <w:t>%</w:t>
            </w:r>
          </w:p>
        </w:tc>
      </w:tr>
      <w:tr w:rsidR="007A5DB8" w:rsidRPr="00404877" w14:paraId="172CD47D" w14:textId="77777777" w:rsidTr="007A5DB8">
        <w:trPr>
          <w:trHeight w:val="300"/>
        </w:trPr>
        <w:tc>
          <w:tcPr>
            <w:tcW w:w="2440"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3EA95F23" w14:textId="77777777" w:rsidR="007A5DB8" w:rsidRPr="00404877" w:rsidRDefault="007A5DB8" w:rsidP="00C8664C">
            <w:pPr>
              <w:pStyle w:val="TableText"/>
              <w:rPr>
                <w:szCs w:val="20"/>
                <w:lang w:eastAsia="en-GB"/>
              </w:rPr>
            </w:pPr>
          </w:p>
        </w:tc>
        <w:tc>
          <w:tcPr>
            <w:tcW w:w="1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B39E8E" w14:textId="77777777" w:rsidR="007A5DB8" w:rsidRPr="00404877" w:rsidRDefault="007A5DB8" w:rsidP="007A5DB8">
            <w:pPr>
              <w:pStyle w:val="TableText"/>
              <w:jc w:val="right"/>
              <w:rPr>
                <w:b/>
                <w:szCs w:val="20"/>
                <w:lang w:eastAsia="en-GB"/>
              </w:rPr>
            </w:pPr>
            <w:r w:rsidRPr="00404877">
              <w:rPr>
                <w:b/>
                <w:szCs w:val="20"/>
                <w:lang w:eastAsia="en-GB"/>
              </w:rPr>
              <w:t>Rotherham</w:t>
            </w:r>
          </w:p>
        </w:tc>
        <w:tc>
          <w:tcPr>
            <w:tcW w:w="1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D66316" w14:textId="77777777" w:rsidR="007A5DB8" w:rsidRPr="00404877" w:rsidRDefault="007A5DB8" w:rsidP="007A5DB8">
            <w:pPr>
              <w:pStyle w:val="TableText"/>
              <w:jc w:val="right"/>
              <w:rPr>
                <w:b/>
                <w:szCs w:val="20"/>
                <w:lang w:eastAsia="en-GB"/>
              </w:rPr>
            </w:pPr>
            <w:r w:rsidRPr="00404877">
              <w:rPr>
                <w:b/>
                <w:szCs w:val="20"/>
                <w:lang w:eastAsia="en-GB"/>
              </w:rPr>
              <w:t>Sheffield</w:t>
            </w:r>
          </w:p>
        </w:tc>
        <w:tc>
          <w:tcPr>
            <w:tcW w:w="1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A410FF" w14:textId="77777777" w:rsidR="007A5DB8" w:rsidRPr="00404877" w:rsidRDefault="007A5DB8" w:rsidP="007A5DB8">
            <w:pPr>
              <w:pStyle w:val="TableText"/>
              <w:jc w:val="right"/>
              <w:rPr>
                <w:b/>
                <w:szCs w:val="20"/>
                <w:lang w:eastAsia="en-GB"/>
              </w:rPr>
            </w:pPr>
            <w:r w:rsidRPr="00404877">
              <w:rPr>
                <w:b/>
                <w:szCs w:val="20"/>
                <w:lang w:eastAsia="en-GB"/>
              </w:rPr>
              <w:t>Total</w:t>
            </w:r>
          </w:p>
        </w:tc>
      </w:tr>
      <w:tr w:rsidR="00C8664C" w:rsidRPr="00404877" w14:paraId="13C38CEC" w14:textId="77777777" w:rsidTr="00404877">
        <w:trPr>
          <w:trHeight w:val="300"/>
        </w:trPr>
        <w:tc>
          <w:tcPr>
            <w:tcW w:w="244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DE08EB0" w14:textId="77777777" w:rsidR="00C8664C" w:rsidRPr="00404877" w:rsidRDefault="00C8664C" w:rsidP="00C8664C">
            <w:pPr>
              <w:pStyle w:val="TableText"/>
              <w:rPr>
                <w:szCs w:val="20"/>
                <w:lang w:eastAsia="en-GB"/>
              </w:rPr>
            </w:pPr>
            <w:r w:rsidRPr="00404877">
              <w:rPr>
                <w:szCs w:val="20"/>
                <w:lang w:eastAsia="en-GB"/>
              </w:rPr>
              <w:t>Under £10,000</w:t>
            </w:r>
          </w:p>
        </w:tc>
        <w:tc>
          <w:tcPr>
            <w:tcW w:w="131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ACEB029" w14:textId="3C9B6510" w:rsidR="00C8664C" w:rsidRPr="00404877" w:rsidRDefault="007A5DB8" w:rsidP="007A5DB8">
            <w:pPr>
              <w:pStyle w:val="TableText"/>
              <w:jc w:val="right"/>
              <w:rPr>
                <w:szCs w:val="20"/>
                <w:lang w:eastAsia="en-GB"/>
              </w:rPr>
            </w:pPr>
            <w:r w:rsidRPr="00404877">
              <w:rPr>
                <w:szCs w:val="20"/>
                <w:lang w:eastAsia="en-GB"/>
              </w:rPr>
              <w:t>14.6</w:t>
            </w:r>
          </w:p>
        </w:tc>
        <w:tc>
          <w:tcPr>
            <w:tcW w:w="131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648CD8B" w14:textId="36E626E2" w:rsidR="00C8664C" w:rsidRPr="00404877" w:rsidRDefault="007A5DB8" w:rsidP="007A5DB8">
            <w:pPr>
              <w:pStyle w:val="TableText"/>
              <w:jc w:val="right"/>
              <w:rPr>
                <w:szCs w:val="20"/>
                <w:lang w:eastAsia="en-GB"/>
              </w:rPr>
            </w:pPr>
            <w:r w:rsidRPr="00404877">
              <w:rPr>
                <w:szCs w:val="20"/>
                <w:lang w:eastAsia="en-GB"/>
              </w:rPr>
              <w:t>13.9</w:t>
            </w:r>
          </w:p>
        </w:tc>
        <w:tc>
          <w:tcPr>
            <w:tcW w:w="131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2020D43" w14:textId="085652ED" w:rsidR="00C8664C" w:rsidRPr="00404877" w:rsidRDefault="007A5DB8" w:rsidP="007A5DB8">
            <w:pPr>
              <w:pStyle w:val="TableText"/>
              <w:jc w:val="right"/>
              <w:rPr>
                <w:szCs w:val="20"/>
                <w:lang w:eastAsia="en-GB"/>
              </w:rPr>
            </w:pPr>
            <w:r w:rsidRPr="00404877">
              <w:rPr>
                <w:szCs w:val="20"/>
                <w:lang w:eastAsia="en-GB"/>
              </w:rPr>
              <w:t>14.1</w:t>
            </w:r>
          </w:p>
        </w:tc>
      </w:tr>
      <w:tr w:rsidR="00C8664C" w:rsidRPr="00404877" w14:paraId="757A69D6" w14:textId="77777777" w:rsidTr="00404877">
        <w:trPr>
          <w:trHeight w:val="300"/>
        </w:trPr>
        <w:tc>
          <w:tcPr>
            <w:tcW w:w="24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001FB72" w14:textId="77777777" w:rsidR="00C8664C" w:rsidRPr="00404877" w:rsidRDefault="00C8664C" w:rsidP="00C8664C">
            <w:pPr>
              <w:pStyle w:val="TableText"/>
              <w:rPr>
                <w:szCs w:val="20"/>
                <w:lang w:eastAsia="en-GB"/>
              </w:rPr>
            </w:pPr>
            <w:r w:rsidRPr="00404877">
              <w:rPr>
                <w:szCs w:val="20"/>
                <w:lang w:eastAsia="en-GB"/>
              </w:rPr>
              <w:t>£10,000 - 19,999</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71829B7" w14:textId="7327BCC2" w:rsidR="00C8664C" w:rsidRPr="00404877" w:rsidRDefault="007A5DB8" w:rsidP="007A5DB8">
            <w:pPr>
              <w:pStyle w:val="TableText"/>
              <w:jc w:val="right"/>
              <w:rPr>
                <w:szCs w:val="20"/>
                <w:lang w:eastAsia="en-GB"/>
              </w:rPr>
            </w:pPr>
            <w:r w:rsidRPr="00404877">
              <w:rPr>
                <w:szCs w:val="20"/>
                <w:lang w:eastAsia="en-GB"/>
              </w:rPr>
              <w:t>26.5</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05417F" w14:textId="5E6A213B" w:rsidR="00C8664C" w:rsidRPr="00404877" w:rsidRDefault="007A5DB8" w:rsidP="007A5DB8">
            <w:pPr>
              <w:pStyle w:val="TableText"/>
              <w:jc w:val="right"/>
              <w:rPr>
                <w:szCs w:val="20"/>
                <w:lang w:eastAsia="en-GB"/>
              </w:rPr>
            </w:pPr>
            <w:r w:rsidRPr="00404877">
              <w:rPr>
                <w:szCs w:val="20"/>
                <w:lang w:eastAsia="en-GB"/>
              </w:rPr>
              <w:t>22.4</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5AE9441" w14:textId="5E59044D" w:rsidR="00C8664C" w:rsidRPr="00404877" w:rsidRDefault="007A5DB8" w:rsidP="007A5DB8">
            <w:pPr>
              <w:pStyle w:val="TableText"/>
              <w:jc w:val="right"/>
              <w:rPr>
                <w:szCs w:val="20"/>
                <w:lang w:eastAsia="en-GB"/>
              </w:rPr>
            </w:pPr>
            <w:r w:rsidRPr="00404877">
              <w:rPr>
                <w:szCs w:val="20"/>
                <w:lang w:eastAsia="en-GB"/>
              </w:rPr>
              <w:t>23.7</w:t>
            </w:r>
          </w:p>
        </w:tc>
      </w:tr>
      <w:tr w:rsidR="00C8664C" w:rsidRPr="00404877" w14:paraId="529C6753" w14:textId="77777777" w:rsidTr="00404877">
        <w:trPr>
          <w:trHeight w:val="300"/>
        </w:trPr>
        <w:tc>
          <w:tcPr>
            <w:tcW w:w="24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43B29FB" w14:textId="77777777" w:rsidR="00C8664C" w:rsidRPr="00404877" w:rsidRDefault="00C8664C" w:rsidP="00C8664C">
            <w:pPr>
              <w:pStyle w:val="TableText"/>
              <w:rPr>
                <w:szCs w:val="20"/>
                <w:lang w:eastAsia="en-GB"/>
              </w:rPr>
            </w:pPr>
            <w:r w:rsidRPr="00404877">
              <w:rPr>
                <w:szCs w:val="20"/>
                <w:lang w:eastAsia="en-GB"/>
              </w:rPr>
              <w:t>£20,000 - £29,999</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C669F6" w14:textId="6C4B6AA9" w:rsidR="00C8664C" w:rsidRPr="00404877" w:rsidRDefault="007A5DB8" w:rsidP="007A5DB8">
            <w:pPr>
              <w:pStyle w:val="TableText"/>
              <w:jc w:val="right"/>
              <w:rPr>
                <w:szCs w:val="20"/>
                <w:lang w:eastAsia="en-GB"/>
              </w:rPr>
            </w:pPr>
            <w:r w:rsidRPr="00404877">
              <w:rPr>
                <w:szCs w:val="20"/>
                <w:lang w:eastAsia="en-GB"/>
              </w:rPr>
              <w:t>15.4</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2DBCBE0" w14:textId="567D1579" w:rsidR="00C8664C" w:rsidRPr="00404877" w:rsidRDefault="007A5DB8" w:rsidP="007A5DB8">
            <w:pPr>
              <w:pStyle w:val="TableText"/>
              <w:jc w:val="right"/>
              <w:rPr>
                <w:szCs w:val="20"/>
                <w:lang w:eastAsia="en-GB"/>
              </w:rPr>
            </w:pPr>
            <w:r w:rsidRPr="00404877">
              <w:rPr>
                <w:szCs w:val="20"/>
                <w:lang w:eastAsia="en-GB"/>
              </w:rPr>
              <w:t>20.4</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5290B1E" w14:textId="000B7E06" w:rsidR="00C8664C" w:rsidRPr="00404877" w:rsidRDefault="007A5DB8" w:rsidP="007A5DB8">
            <w:pPr>
              <w:pStyle w:val="TableText"/>
              <w:jc w:val="right"/>
              <w:rPr>
                <w:szCs w:val="20"/>
                <w:lang w:eastAsia="en-GB"/>
              </w:rPr>
            </w:pPr>
            <w:r w:rsidRPr="00404877">
              <w:rPr>
                <w:szCs w:val="20"/>
                <w:lang w:eastAsia="en-GB"/>
              </w:rPr>
              <w:t>18.8</w:t>
            </w:r>
          </w:p>
        </w:tc>
      </w:tr>
      <w:tr w:rsidR="00C8664C" w:rsidRPr="00404877" w14:paraId="0DF69DCD" w14:textId="77777777" w:rsidTr="00404877">
        <w:trPr>
          <w:trHeight w:val="300"/>
        </w:trPr>
        <w:tc>
          <w:tcPr>
            <w:tcW w:w="24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534BB6F" w14:textId="77777777" w:rsidR="00C8664C" w:rsidRPr="00404877" w:rsidRDefault="00C8664C" w:rsidP="00C8664C">
            <w:pPr>
              <w:pStyle w:val="TableText"/>
              <w:rPr>
                <w:szCs w:val="20"/>
                <w:lang w:eastAsia="en-GB"/>
              </w:rPr>
            </w:pPr>
            <w:r w:rsidRPr="00404877">
              <w:rPr>
                <w:szCs w:val="20"/>
                <w:lang w:eastAsia="en-GB"/>
              </w:rPr>
              <w:t>£30,000 - £39,999</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077AD2" w14:textId="72C5AD99" w:rsidR="00C8664C" w:rsidRPr="00404877" w:rsidRDefault="007A5DB8" w:rsidP="007A5DB8">
            <w:pPr>
              <w:pStyle w:val="TableText"/>
              <w:jc w:val="right"/>
              <w:rPr>
                <w:szCs w:val="20"/>
                <w:lang w:eastAsia="en-GB"/>
              </w:rPr>
            </w:pPr>
            <w:r w:rsidRPr="00404877">
              <w:rPr>
                <w:szCs w:val="20"/>
                <w:lang w:eastAsia="en-GB"/>
              </w:rPr>
              <w:t>13.4</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0FFC0E7" w14:textId="2F18A201" w:rsidR="00C8664C" w:rsidRPr="00404877" w:rsidRDefault="007A5DB8" w:rsidP="007A5DB8">
            <w:pPr>
              <w:pStyle w:val="TableText"/>
              <w:jc w:val="right"/>
              <w:rPr>
                <w:szCs w:val="20"/>
                <w:lang w:eastAsia="en-GB"/>
              </w:rPr>
            </w:pPr>
            <w:r w:rsidRPr="00404877">
              <w:rPr>
                <w:szCs w:val="20"/>
                <w:lang w:eastAsia="en-GB"/>
              </w:rPr>
              <w:t>13.3</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E9825FF" w14:textId="14920DB4" w:rsidR="00C8664C" w:rsidRPr="00404877" w:rsidRDefault="007A5DB8" w:rsidP="007A5DB8">
            <w:pPr>
              <w:pStyle w:val="TableText"/>
              <w:jc w:val="right"/>
              <w:rPr>
                <w:szCs w:val="20"/>
                <w:lang w:eastAsia="en-GB"/>
              </w:rPr>
            </w:pPr>
            <w:r w:rsidRPr="00404877">
              <w:rPr>
                <w:szCs w:val="20"/>
                <w:lang w:eastAsia="en-GB"/>
              </w:rPr>
              <w:t>13.3</w:t>
            </w:r>
          </w:p>
        </w:tc>
      </w:tr>
      <w:tr w:rsidR="00C8664C" w:rsidRPr="00404877" w14:paraId="339235A9" w14:textId="77777777" w:rsidTr="00404877">
        <w:trPr>
          <w:trHeight w:val="300"/>
        </w:trPr>
        <w:tc>
          <w:tcPr>
            <w:tcW w:w="24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910861B" w14:textId="77777777" w:rsidR="00C8664C" w:rsidRPr="00404877" w:rsidRDefault="00C8664C" w:rsidP="00C8664C">
            <w:pPr>
              <w:pStyle w:val="TableText"/>
              <w:rPr>
                <w:szCs w:val="20"/>
                <w:lang w:eastAsia="en-GB"/>
              </w:rPr>
            </w:pPr>
            <w:r w:rsidRPr="00404877">
              <w:rPr>
                <w:szCs w:val="20"/>
                <w:lang w:eastAsia="en-GB"/>
              </w:rPr>
              <w:t>£40,000 - £49,999</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9F5A256" w14:textId="6187C002" w:rsidR="00C8664C" w:rsidRPr="00404877" w:rsidRDefault="007A5DB8" w:rsidP="007A5DB8">
            <w:pPr>
              <w:pStyle w:val="TableText"/>
              <w:jc w:val="right"/>
              <w:rPr>
                <w:szCs w:val="20"/>
                <w:lang w:eastAsia="en-GB"/>
              </w:rPr>
            </w:pPr>
            <w:r w:rsidRPr="00404877">
              <w:rPr>
                <w:szCs w:val="20"/>
                <w:lang w:eastAsia="en-GB"/>
              </w:rPr>
              <w:t>12.6</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F617FA0" w14:textId="0B9ADCE8" w:rsidR="00C8664C" w:rsidRPr="00404877" w:rsidRDefault="007A5DB8" w:rsidP="007A5DB8">
            <w:pPr>
              <w:pStyle w:val="TableText"/>
              <w:jc w:val="right"/>
              <w:rPr>
                <w:szCs w:val="20"/>
                <w:lang w:eastAsia="en-GB"/>
              </w:rPr>
            </w:pPr>
            <w:r w:rsidRPr="00404877">
              <w:rPr>
                <w:szCs w:val="20"/>
                <w:lang w:eastAsia="en-GB"/>
              </w:rPr>
              <w:t>11.4</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6A1AC7" w14:textId="4B6BA685" w:rsidR="00C8664C" w:rsidRPr="00404877" w:rsidRDefault="007A5DB8" w:rsidP="007A5DB8">
            <w:pPr>
              <w:pStyle w:val="TableText"/>
              <w:jc w:val="right"/>
              <w:rPr>
                <w:szCs w:val="20"/>
                <w:lang w:eastAsia="en-GB"/>
              </w:rPr>
            </w:pPr>
            <w:r w:rsidRPr="00404877">
              <w:rPr>
                <w:szCs w:val="20"/>
                <w:lang w:eastAsia="en-GB"/>
              </w:rPr>
              <w:t>11.8</w:t>
            </w:r>
          </w:p>
        </w:tc>
      </w:tr>
      <w:tr w:rsidR="00C8664C" w:rsidRPr="00404877" w14:paraId="544CE32D" w14:textId="77777777" w:rsidTr="00404877">
        <w:trPr>
          <w:trHeight w:val="300"/>
        </w:trPr>
        <w:tc>
          <w:tcPr>
            <w:tcW w:w="24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B21676B" w14:textId="77777777" w:rsidR="00C8664C" w:rsidRPr="00404877" w:rsidRDefault="00C8664C" w:rsidP="00C8664C">
            <w:pPr>
              <w:pStyle w:val="TableText"/>
              <w:rPr>
                <w:szCs w:val="20"/>
                <w:lang w:eastAsia="en-GB"/>
              </w:rPr>
            </w:pPr>
            <w:r w:rsidRPr="00404877">
              <w:rPr>
                <w:szCs w:val="20"/>
                <w:lang w:eastAsia="en-GB"/>
              </w:rPr>
              <w:t>£50,000 - £74,999</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B89313D" w14:textId="151E5B77" w:rsidR="00C8664C" w:rsidRPr="00404877" w:rsidRDefault="007A5DB8" w:rsidP="007A5DB8">
            <w:pPr>
              <w:pStyle w:val="TableText"/>
              <w:jc w:val="right"/>
              <w:rPr>
                <w:szCs w:val="20"/>
                <w:lang w:eastAsia="en-GB"/>
              </w:rPr>
            </w:pPr>
            <w:r w:rsidRPr="00404877">
              <w:rPr>
                <w:szCs w:val="20"/>
                <w:lang w:eastAsia="en-GB"/>
              </w:rPr>
              <w:t>11.0</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32C1EE" w14:textId="15DE37DE" w:rsidR="00C8664C" w:rsidRPr="00404877" w:rsidRDefault="007A5DB8" w:rsidP="007A5DB8">
            <w:pPr>
              <w:pStyle w:val="TableText"/>
              <w:jc w:val="right"/>
              <w:rPr>
                <w:szCs w:val="20"/>
                <w:lang w:eastAsia="en-GB"/>
              </w:rPr>
            </w:pPr>
            <w:r w:rsidRPr="00404877">
              <w:rPr>
                <w:szCs w:val="20"/>
                <w:lang w:eastAsia="en-GB"/>
              </w:rPr>
              <w:t>11.5</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B46C052" w14:textId="24792C56" w:rsidR="00C8664C" w:rsidRPr="00404877" w:rsidRDefault="007A5DB8" w:rsidP="007A5DB8">
            <w:pPr>
              <w:pStyle w:val="TableText"/>
              <w:jc w:val="right"/>
              <w:rPr>
                <w:szCs w:val="20"/>
                <w:lang w:eastAsia="en-GB"/>
              </w:rPr>
            </w:pPr>
            <w:r w:rsidRPr="00404877">
              <w:rPr>
                <w:szCs w:val="20"/>
                <w:lang w:eastAsia="en-GB"/>
              </w:rPr>
              <w:t>11.3</w:t>
            </w:r>
          </w:p>
        </w:tc>
      </w:tr>
      <w:tr w:rsidR="00C8664C" w:rsidRPr="00404877" w14:paraId="45BD5B9E" w14:textId="77777777" w:rsidTr="00404877">
        <w:trPr>
          <w:trHeight w:val="300"/>
        </w:trPr>
        <w:tc>
          <w:tcPr>
            <w:tcW w:w="24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4B429F0" w14:textId="77777777" w:rsidR="00C8664C" w:rsidRPr="00404877" w:rsidRDefault="00C8664C" w:rsidP="00C8664C">
            <w:pPr>
              <w:pStyle w:val="TableText"/>
              <w:rPr>
                <w:szCs w:val="20"/>
                <w:lang w:eastAsia="en-GB"/>
              </w:rPr>
            </w:pPr>
            <w:r w:rsidRPr="00404877">
              <w:rPr>
                <w:szCs w:val="20"/>
                <w:lang w:eastAsia="en-GB"/>
              </w:rPr>
              <w:t>£75,000 - £100,000</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EB9A7F1" w14:textId="5AC9125D" w:rsidR="00C8664C" w:rsidRPr="00404877" w:rsidRDefault="007A5DB8" w:rsidP="007A5DB8">
            <w:pPr>
              <w:pStyle w:val="TableText"/>
              <w:jc w:val="right"/>
              <w:rPr>
                <w:szCs w:val="20"/>
                <w:lang w:eastAsia="en-GB"/>
              </w:rPr>
            </w:pPr>
            <w:r w:rsidRPr="00404877">
              <w:rPr>
                <w:szCs w:val="20"/>
                <w:lang w:eastAsia="en-GB"/>
              </w:rPr>
              <w:t>3.4</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36C9488" w14:textId="6A2BE2EE" w:rsidR="00C8664C" w:rsidRPr="00404877" w:rsidRDefault="007A5DB8" w:rsidP="007A5DB8">
            <w:pPr>
              <w:pStyle w:val="TableText"/>
              <w:jc w:val="right"/>
              <w:rPr>
                <w:szCs w:val="20"/>
                <w:lang w:eastAsia="en-GB"/>
              </w:rPr>
            </w:pPr>
            <w:r w:rsidRPr="00404877">
              <w:rPr>
                <w:szCs w:val="20"/>
                <w:lang w:eastAsia="en-GB"/>
              </w:rPr>
              <w:t>4.7</w:t>
            </w:r>
          </w:p>
        </w:tc>
        <w:tc>
          <w:tcPr>
            <w:tcW w:w="131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78ADFEE" w14:textId="5AAE7199" w:rsidR="00C8664C" w:rsidRPr="00404877" w:rsidRDefault="007A5DB8" w:rsidP="007A5DB8">
            <w:pPr>
              <w:pStyle w:val="TableText"/>
              <w:jc w:val="right"/>
              <w:rPr>
                <w:szCs w:val="20"/>
                <w:lang w:eastAsia="en-GB"/>
              </w:rPr>
            </w:pPr>
            <w:r w:rsidRPr="00404877">
              <w:rPr>
                <w:szCs w:val="20"/>
                <w:lang w:eastAsia="en-GB"/>
              </w:rPr>
              <w:t>4.2</w:t>
            </w:r>
          </w:p>
        </w:tc>
      </w:tr>
      <w:tr w:rsidR="00C8664C" w:rsidRPr="00404877" w14:paraId="3FA264D6" w14:textId="77777777" w:rsidTr="00404877">
        <w:trPr>
          <w:trHeight w:val="300"/>
        </w:trPr>
        <w:tc>
          <w:tcPr>
            <w:tcW w:w="244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C70920C" w14:textId="77777777" w:rsidR="00C8664C" w:rsidRPr="00404877" w:rsidRDefault="00C8664C" w:rsidP="00C8664C">
            <w:pPr>
              <w:pStyle w:val="TableText"/>
              <w:rPr>
                <w:szCs w:val="20"/>
                <w:lang w:eastAsia="en-GB"/>
              </w:rPr>
            </w:pPr>
            <w:r w:rsidRPr="00404877">
              <w:rPr>
                <w:szCs w:val="20"/>
                <w:lang w:eastAsia="en-GB"/>
              </w:rPr>
              <w:t>Over £100,000</w:t>
            </w:r>
          </w:p>
        </w:tc>
        <w:tc>
          <w:tcPr>
            <w:tcW w:w="131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59F7B13" w14:textId="5E8CF4B9" w:rsidR="00C8664C" w:rsidRPr="00404877" w:rsidRDefault="00C8664C" w:rsidP="007A5DB8">
            <w:pPr>
              <w:pStyle w:val="TableText"/>
              <w:jc w:val="right"/>
              <w:rPr>
                <w:szCs w:val="20"/>
                <w:lang w:eastAsia="en-GB"/>
              </w:rPr>
            </w:pPr>
            <w:r w:rsidRPr="00404877">
              <w:rPr>
                <w:szCs w:val="20"/>
                <w:lang w:eastAsia="en-GB"/>
              </w:rPr>
              <w:t>3.2</w:t>
            </w:r>
          </w:p>
        </w:tc>
        <w:tc>
          <w:tcPr>
            <w:tcW w:w="131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24161E4" w14:textId="76C3AA1B" w:rsidR="00C8664C" w:rsidRPr="00404877" w:rsidRDefault="007A5DB8" w:rsidP="007A5DB8">
            <w:pPr>
              <w:pStyle w:val="TableText"/>
              <w:jc w:val="right"/>
              <w:rPr>
                <w:szCs w:val="20"/>
                <w:lang w:eastAsia="en-GB"/>
              </w:rPr>
            </w:pPr>
            <w:r w:rsidRPr="00404877">
              <w:rPr>
                <w:szCs w:val="20"/>
                <w:lang w:eastAsia="en-GB"/>
              </w:rPr>
              <w:t>2.4</w:t>
            </w:r>
          </w:p>
        </w:tc>
        <w:tc>
          <w:tcPr>
            <w:tcW w:w="131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1554771" w14:textId="04ABAA1E" w:rsidR="00C8664C" w:rsidRPr="00404877" w:rsidRDefault="007A5DB8" w:rsidP="007A5DB8">
            <w:pPr>
              <w:pStyle w:val="TableText"/>
              <w:jc w:val="right"/>
              <w:rPr>
                <w:szCs w:val="20"/>
                <w:lang w:eastAsia="en-GB"/>
              </w:rPr>
            </w:pPr>
            <w:r w:rsidRPr="00404877">
              <w:rPr>
                <w:szCs w:val="20"/>
                <w:lang w:eastAsia="en-GB"/>
              </w:rPr>
              <w:t>2.7</w:t>
            </w:r>
          </w:p>
        </w:tc>
      </w:tr>
    </w:tbl>
    <w:p w14:paraId="540334B8" w14:textId="77777777" w:rsidR="00C8664C" w:rsidRDefault="00C8664C" w:rsidP="00404877">
      <w:pPr>
        <w:pStyle w:val="TableGraphSource"/>
        <w:spacing w:after="0"/>
      </w:pPr>
      <w:r>
        <w:t>Source: Household Survey, 2018</w:t>
      </w:r>
    </w:p>
    <w:p w14:paraId="1A0A4705" w14:textId="77777777" w:rsidR="00C8664C" w:rsidRPr="00543D78" w:rsidRDefault="00C8664C" w:rsidP="00404877">
      <w:pPr>
        <w:pStyle w:val="TableGraphSource"/>
        <w:spacing w:before="0"/>
      </w:pPr>
      <w:r>
        <w:t>Base: 2952</w:t>
      </w:r>
    </w:p>
    <w:p w14:paraId="17534BEF" w14:textId="28B3F6DC" w:rsidR="00C8664C" w:rsidRPr="00B648A7" w:rsidRDefault="00C8664C" w:rsidP="007D77C8">
      <w:pPr>
        <w:pStyle w:val="Paragraph"/>
        <w:numPr>
          <w:ilvl w:val="0"/>
          <w:numId w:val="17"/>
        </w:numPr>
      </w:pPr>
      <w:r>
        <w:t xml:space="preserve">Whilst analysis of the survey data at HMA level requires some caution - due to lower response rates in some areas - large variations in incomes were apparent. As seen in Figure </w:t>
      </w:r>
      <w:r w:rsidR="00AB5167">
        <w:t>4.</w:t>
      </w:r>
      <w:r w:rsidR="00F3069D">
        <w:t xml:space="preserve">6 </w:t>
      </w:r>
      <w:r>
        <w:t xml:space="preserve">and </w:t>
      </w:r>
      <w:r w:rsidR="00AB5167">
        <w:t>Table 4.11</w:t>
      </w:r>
      <w:r>
        <w:t>, a number of HMAs had over 50 per</w:t>
      </w:r>
      <w:r w:rsidR="008625A7">
        <w:t xml:space="preserve"> </w:t>
      </w:r>
      <w:r>
        <w:t>cent of respondents earni</w:t>
      </w:r>
      <w:r w:rsidR="00F460A5">
        <w:t>ng less than £20,000</w:t>
      </w:r>
      <w:r>
        <w:t xml:space="preserve">. </w:t>
      </w:r>
    </w:p>
    <w:p w14:paraId="59189934" w14:textId="77777777" w:rsidR="00261232" w:rsidRDefault="00261232">
      <w:pPr>
        <w:spacing w:before="0" w:after="200" w:line="276" w:lineRule="auto"/>
        <w:jc w:val="left"/>
        <w:rPr>
          <w:b/>
          <w:color w:val="621B40"/>
        </w:rPr>
      </w:pPr>
      <w:r>
        <w:br w:type="page"/>
      </w:r>
    </w:p>
    <w:p w14:paraId="7194BD61" w14:textId="1B121FA7" w:rsidR="00C8664C" w:rsidRPr="00B648A7" w:rsidRDefault="00C8664C" w:rsidP="00C8664C">
      <w:pPr>
        <w:pStyle w:val="TableGraphheading"/>
      </w:pPr>
      <w:r w:rsidRPr="00670E9B">
        <w:lastRenderedPageBreak/>
        <w:t xml:space="preserve">Figure </w:t>
      </w:r>
      <w:r w:rsidR="00670E9B" w:rsidRPr="00670E9B">
        <w:t>4.</w:t>
      </w:r>
      <w:r w:rsidR="00F3069D">
        <w:t>6</w:t>
      </w:r>
      <w:r w:rsidRPr="00670E9B">
        <w:t>: Annual gross household income, including income from investments and benefits, by HMA</w:t>
      </w:r>
    </w:p>
    <w:p w14:paraId="72321CDC" w14:textId="77777777" w:rsidR="00C8664C" w:rsidRDefault="00C8664C" w:rsidP="00C8664C">
      <w:pPr>
        <w:pStyle w:val="Source"/>
        <w:ind w:left="709"/>
      </w:pPr>
      <w:r>
        <w:rPr>
          <w:noProof/>
          <w:lang w:eastAsia="en-GB"/>
        </w:rPr>
        <w:drawing>
          <wp:inline distT="0" distB="0" distL="0" distR="0" wp14:anchorId="611FC25F" wp14:editId="1A709C91">
            <wp:extent cx="5048250" cy="3362325"/>
            <wp:effectExtent l="0" t="0" r="1905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8A100C" w14:textId="77777777" w:rsidR="00C8664C" w:rsidRPr="00B648A7" w:rsidRDefault="00C8664C" w:rsidP="00404877">
      <w:pPr>
        <w:pStyle w:val="TableGraphSource"/>
        <w:spacing w:after="0"/>
      </w:pPr>
      <w:r w:rsidRPr="00B648A7">
        <w:t>Note: Table is sorted</w:t>
      </w:r>
      <w:r>
        <w:t xml:space="preserve"> by percentage of households with income lower than £20,000 per annum</w:t>
      </w:r>
    </w:p>
    <w:p w14:paraId="56965408" w14:textId="77777777" w:rsidR="00C8664C" w:rsidRPr="00B648A7" w:rsidRDefault="00C8664C" w:rsidP="00404877">
      <w:pPr>
        <w:pStyle w:val="TableGraphSource"/>
        <w:spacing w:before="0"/>
      </w:pPr>
      <w:r w:rsidRPr="00B648A7">
        <w:t xml:space="preserve">Source: </w:t>
      </w:r>
      <w:r>
        <w:t>Household Survey, 2018</w:t>
      </w:r>
    </w:p>
    <w:p w14:paraId="60228F2C" w14:textId="44D0EF6B" w:rsidR="006E4A13" w:rsidRDefault="006E4A13" w:rsidP="007D77C8">
      <w:pPr>
        <w:pStyle w:val="Paragraph"/>
        <w:numPr>
          <w:ilvl w:val="0"/>
          <w:numId w:val="17"/>
        </w:numPr>
      </w:pPr>
      <w:r>
        <w:t>A number of HMAs have a high proportion of households with very low incomes, with over a quarter of respondent households in North Urban Rotherham, Rotherham Town Centre, East Sheffield and Manor/ Arbourthorne/ Gleadless earning less than £10,000 per annum.</w:t>
      </w:r>
    </w:p>
    <w:p w14:paraId="58E18B14" w14:textId="77777777" w:rsidR="00261232" w:rsidRDefault="00261232" w:rsidP="00261232">
      <w:pPr>
        <w:pStyle w:val="Paragraph"/>
        <w:numPr>
          <w:ilvl w:val="0"/>
          <w:numId w:val="17"/>
        </w:numPr>
      </w:pPr>
      <w:r>
        <w:t xml:space="preserve">Estimates of incomes for small areas, produced for the year 2016, provide further insights into the variation at local levels.  Whilst the geography used (Middle Super Output Areas, MSOAs) does not align with our HMAs, the data does validate some of the patterns identified in our survey (Figure </w:t>
      </w:r>
      <w:r w:rsidRPr="00AB5167">
        <w:t>4.</w:t>
      </w:r>
      <w:r>
        <w:t>7). MSOAs in the East Sheffield and North East Sheffield, and North Urban Rotherham and Rotherham Town Centre have the lowest net incomes before housing costs, ranging from £15,800-20,500 per year.</w:t>
      </w:r>
    </w:p>
    <w:p w14:paraId="4A14CB05" w14:textId="77777777" w:rsidR="00261232" w:rsidRDefault="00261232">
      <w:pPr>
        <w:spacing w:before="0" w:after="200" w:line="276" w:lineRule="auto"/>
        <w:jc w:val="left"/>
        <w:rPr>
          <w:b/>
          <w:color w:val="621B40"/>
        </w:rPr>
      </w:pPr>
      <w:bookmarkStart w:id="73" w:name="_Ref369872479"/>
      <w:bookmarkStart w:id="74" w:name="_Toc373151780"/>
      <w:r>
        <w:br w:type="page"/>
      </w:r>
    </w:p>
    <w:p w14:paraId="038F8624" w14:textId="77777777" w:rsidR="006E4A13" w:rsidRPr="00B648A7" w:rsidRDefault="006E4A13" w:rsidP="00D37259">
      <w:pPr>
        <w:pStyle w:val="TableGraphheading"/>
        <w:ind w:left="0"/>
      </w:pPr>
      <w:r w:rsidRPr="00806F97">
        <w:lastRenderedPageBreak/>
        <w:t xml:space="preserve">Table </w:t>
      </w:r>
      <w:bookmarkEnd w:id="73"/>
      <w:r w:rsidR="00670E9B" w:rsidRPr="00806F97">
        <w:t>4.11</w:t>
      </w:r>
      <w:r w:rsidR="00DD7234" w:rsidRPr="00806F97">
        <w:t>:</w:t>
      </w:r>
      <w:r w:rsidRPr="00806F97">
        <w:t xml:space="preserve"> Income distribution by Housing Market Area</w:t>
      </w:r>
      <w:bookmarkEnd w:id="74"/>
    </w:p>
    <w:tbl>
      <w:tblPr>
        <w:tblW w:w="977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1700"/>
        <w:gridCol w:w="939"/>
        <w:gridCol w:w="1006"/>
        <w:gridCol w:w="1006"/>
        <w:gridCol w:w="1006"/>
        <w:gridCol w:w="1006"/>
        <w:gridCol w:w="1006"/>
        <w:gridCol w:w="1051"/>
        <w:gridCol w:w="1051"/>
      </w:tblGrid>
      <w:tr w:rsidR="008625A7" w:rsidRPr="001A42D0" w14:paraId="6F7F26CF" w14:textId="77777777" w:rsidTr="00D37259">
        <w:trPr>
          <w:trHeight w:val="300"/>
        </w:trPr>
        <w:tc>
          <w:tcPr>
            <w:tcW w:w="1700" w:type="dxa"/>
            <w:tcBorders>
              <w:top w:val="single" w:sz="4" w:space="0" w:color="auto"/>
              <w:bottom w:val="single" w:sz="4" w:space="0" w:color="auto"/>
              <w:right w:val="single" w:sz="4" w:space="0" w:color="auto"/>
            </w:tcBorders>
            <w:shd w:val="clear" w:color="auto" w:fill="D9D9D9" w:themeFill="background1" w:themeFillShade="D9"/>
            <w:noWrap/>
            <w:vAlign w:val="bottom"/>
          </w:tcPr>
          <w:p w14:paraId="45BEFE77" w14:textId="77777777" w:rsidR="008625A7" w:rsidRPr="001A42D0" w:rsidRDefault="008625A7" w:rsidP="00DD7234">
            <w:pPr>
              <w:pStyle w:val="TableText"/>
              <w:rPr>
                <w:sz w:val="19"/>
                <w:szCs w:val="19"/>
                <w:lang w:eastAsia="en-GB"/>
              </w:rPr>
            </w:pPr>
          </w:p>
        </w:tc>
        <w:tc>
          <w:tcPr>
            <w:tcW w:w="8071" w:type="dxa"/>
            <w:gridSpan w:val="8"/>
            <w:tcBorders>
              <w:top w:val="single" w:sz="4" w:space="0" w:color="auto"/>
              <w:left w:val="single" w:sz="4" w:space="0" w:color="auto"/>
              <w:bottom w:val="single" w:sz="4" w:space="0" w:color="auto"/>
            </w:tcBorders>
            <w:shd w:val="clear" w:color="auto" w:fill="D9D9D9" w:themeFill="background1" w:themeFillShade="D9"/>
            <w:noWrap/>
            <w:vAlign w:val="bottom"/>
          </w:tcPr>
          <w:p w14:paraId="7C129230" w14:textId="0C91854F" w:rsidR="008625A7" w:rsidRPr="00A760B0" w:rsidRDefault="008625A7" w:rsidP="008625A7">
            <w:pPr>
              <w:pStyle w:val="TableText"/>
              <w:jc w:val="center"/>
              <w:rPr>
                <w:b/>
                <w:szCs w:val="20"/>
                <w:lang w:eastAsia="en-GB"/>
              </w:rPr>
            </w:pPr>
            <w:r w:rsidRPr="00A760B0">
              <w:rPr>
                <w:b/>
                <w:szCs w:val="20"/>
                <w:lang w:eastAsia="en-GB"/>
              </w:rPr>
              <w:t>%</w:t>
            </w:r>
          </w:p>
        </w:tc>
      </w:tr>
      <w:tr w:rsidR="006E4A13" w:rsidRPr="001A42D0" w14:paraId="1C0A0E11" w14:textId="77777777" w:rsidTr="00D37259">
        <w:trPr>
          <w:trHeight w:val="691"/>
        </w:trPr>
        <w:tc>
          <w:tcPr>
            <w:tcW w:w="1700"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3419B313" w14:textId="77777777" w:rsidR="006E4A13" w:rsidRPr="001A42D0" w:rsidRDefault="006E4A13" w:rsidP="00DD7234">
            <w:pPr>
              <w:pStyle w:val="TableText"/>
              <w:rPr>
                <w:sz w:val="19"/>
                <w:szCs w:val="19"/>
                <w:lang w:eastAsia="en-GB"/>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8F7A8E2" w14:textId="77777777" w:rsidR="006E4A13" w:rsidRPr="008625A7" w:rsidRDefault="006E4A13" w:rsidP="005672A5">
            <w:pPr>
              <w:pStyle w:val="TableText"/>
              <w:jc w:val="right"/>
              <w:rPr>
                <w:b/>
                <w:szCs w:val="19"/>
                <w:lang w:eastAsia="en-GB"/>
              </w:rPr>
            </w:pPr>
            <w:r w:rsidRPr="008625A7">
              <w:rPr>
                <w:b/>
                <w:szCs w:val="19"/>
                <w:lang w:eastAsia="en-GB"/>
              </w:rPr>
              <w:t>Under £10,000</w:t>
            </w: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16BCCB" w14:textId="725CF701" w:rsidR="006E4A13" w:rsidRPr="008625A7" w:rsidRDefault="008625A7" w:rsidP="008625A7">
            <w:pPr>
              <w:pStyle w:val="TableText"/>
              <w:jc w:val="right"/>
              <w:rPr>
                <w:b/>
                <w:szCs w:val="19"/>
                <w:lang w:eastAsia="en-GB"/>
              </w:rPr>
            </w:pPr>
            <w:r>
              <w:rPr>
                <w:b/>
                <w:szCs w:val="19"/>
                <w:lang w:eastAsia="en-GB"/>
              </w:rPr>
              <w:t>£10,000</w:t>
            </w:r>
            <w:r w:rsidR="006E4A13" w:rsidRPr="008625A7">
              <w:rPr>
                <w:b/>
                <w:szCs w:val="19"/>
                <w:lang w:eastAsia="en-GB"/>
              </w:rPr>
              <w:t>-19,999</w:t>
            </w: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35597A7" w14:textId="65CB9E08" w:rsidR="006E4A13" w:rsidRPr="008625A7" w:rsidRDefault="008625A7" w:rsidP="008625A7">
            <w:pPr>
              <w:pStyle w:val="TableText"/>
              <w:jc w:val="right"/>
              <w:rPr>
                <w:b/>
                <w:szCs w:val="19"/>
                <w:lang w:eastAsia="en-GB"/>
              </w:rPr>
            </w:pPr>
            <w:r>
              <w:rPr>
                <w:b/>
                <w:szCs w:val="19"/>
                <w:lang w:eastAsia="en-GB"/>
              </w:rPr>
              <w:t>£20,000</w:t>
            </w:r>
            <w:r w:rsidR="006E4A13" w:rsidRPr="008625A7">
              <w:rPr>
                <w:b/>
                <w:szCs w:val="19"/>
                <w:lang w:eastAsia="en-GB"/>
              </w:rPr>
              <w:t>-£29,999</w:t>
            </w: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A7CEB1" w14:textId="6AD8D5D8" w:rsidR="006E4A13" w:rsidRPr="008625A7" w:rsidRDefault="008625A7" w:rsidP="005672A5">
            <w:pPr>
              <w:pStyle w:val="TableText"/>
              <w:jc w:val="right"/>
              <w:rPr>
                <w:b/>
                <w:szCs w:val="19"/>
                <w:lang w:eastAsia="en-GB"/>
              </w:rPr>
            </w:pPr>
            <w:r>
              <w:rPr>
                <w:b/>
                <w:szCs w:val="19"/>
                <w:lang w:eastAsia="en-GB"/>
              </w:rPr>
              <w:t>£30,000-</w:t>
            </w:r>
            <w:r w:rsidR="006E4A13" w:rsidRPr="008625A7">
              <w:rPr>
                <w:b/>
                <w:szCs w:val="19"/>
                <w:lang w:eastAsia="en-GB"/>
              </w:rPr>
              <w:t>£39,999</w:t>
            </w: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B11ADF" w14:textId="0FC07B29" w:rsidR="006E4A13" w:rsidRPr="008625A7" w:rsidRDefault="008625A7" w:rsidP="005672A5">
            <w:pPr>
              <w:pStyle w:val="TableText"/>
              <w:jc w:val="right"/>
              <w:rPr>
                <w:b/>
                <w:szCs w:val="19"/>
                <w:lang w:eastAsia="en-GB"/>
              </w:rPr>
            </w:pPr>
            <w:r>
              <w:rPr>
                <w:b/>
                <w:szCs w:val="19"/>
                <w:lang w:eastAsia="en-GB"/>
              </w:rPr>
              <w:t>£40,000-</w:t>
            </w:r>
            <w:r w:rsidR="006E4A13" w:rsidRPr="008625A7">
              <w:rPr>
                <w:b/>
                <w:szCs w:val="19"/>
                <w:lang w:eastAsia="en-GB"/>
              </w:rPr>
              <w:t>£49,999</w:t>
            </w: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6083D4" w14:textId="427DAB21" w:rsidR="006E4A13" w:rsidRPr="008625A7" w:rsidRDefault="008625A7" w:rsidP="005672A5">
            <w:pPr>
              <w:pStyle w:val="TableText"/>
              <w:jc w:val="right"/>
              <w:rPr>
                <w:b/>
                <w:szCs w:val="19"/>
                <w:lang w:eastAsia="en-GB"/>
              </w:rPr>
            </w:pPr>
            <w:r>
              <w:rPr>
                <w:b/>
                <w:szCs w:val="19"/>
                <w:lang w:eastAsia="en-GB"/>
              </w:rPr>
              <w:t>£50,000-</w:t>
            </w:r>
            <w:r w:rsidR="006E4A13" w:rsidRPr="008625A7">
              <w:rPr>
                <w:b/>
                <w:szCs w:val="19"/>
                <w:lang w:eastAsia="en-GB"/>
              </w:rPr>
              <w:t>£74,999</w:t>
            </w:r>
          </w:p>
        </w:tc>
        <w:tc>
          <w:tcPr>
            <w:tcW w:w="1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AE12F1" w14:textId="000F1B0E" w:rsidR="006E4A13" w:rsidRPr="008625A7" w:rsidRDefault="008625A7" w:rsidP="005672A5">
            <w:pPr>
              <w:pStyle w:val="TableText"/>
              <w:jc w:val="right"/>
              <w:rPr>
                <w:b/>
                <w:szCs w:val="19"/>
                <w:lang w:eastAsia="en-GB"/>
              </w:rPr>
            </w:pPr>
            <w:r>
              <w:rPr>
                <w:b/>
                <w:szCs w:val="19"/>
                <w:lang w:eastAsia="en-GB"/>
              </w:rPr>
              <w:t>£75,000-</w:t>
            </w:r>
            <w:r w:rsidR="006E4A13" w:rsidRPr="008625A7">
              <w:rPr>
                <w:b/>
                <w:szCs w:val="19"/>
                <w:lang w:eastAsia="en-GB"/>
              </w:rPr>
              <w:t>£100,000</w:t>
            </w:r>
          </w:p>
        </w:tc>
        <w:tc>
          <w:tcPr>
            <w:tcW w:w="1051"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7019777E" w14:textId="77777777" w:rsidR="006E4A13" w:rsidRPr="008625A7" w:rsidRDefault="006E4A13" w:rsidP="005672A5">
            <w:pPr>
              <w:pStyle w:val="TableText"/>
              <w:jc w:val="right"/>
              <w:rPr>
                <w:b/>
                <w:szCs w:val="19"/>
                <w:lang w:eastAsia="en-GB"/>
              </w:rPr>
            </w:pPr>
            <w:r w:rsidRPr="008625A7">
              <w:rPr>
                <w:b/>
                <w:szCs w:val="19"/>
                <w:lang w:eastAsia="en-GB"/>
              </w:rPr>
              <w:t>Over £100,000</w:t>
            </w:r>
          </w:p>
        </w:tc>
      </w:tr>
      <w:tr w:rsidR="006E4A13" w:rsidRPr="001A42D0" w14:paraId="6E740277" w14:textId="77777777" w:rsidTr="00D37259">
        <w:trPr>
          <w:trHeight w:val="300"/>
        </w:trPr>
        <w:tc>
          <w:tcPr>
            <w:tcW w:w="1700" w:type="dxa"/>
            <w:tcBorders>
              <w:top w:val="single" w:sz="4" w:space="0" w:color="auto"/>
              <w:bottom w:val="dotted" w:sz="4" w:space="0" w:color="auto"/>
              <w:right w:val="single" w:sz="4" w:space="0" w:color="auto"/>
            </w:tcBorders>
            <w:shd w:val="clear" w:color="auto" w:fill="F2F2F2" w:themeFill="background1" w:themeFillShade="F2"/>
            <w:noWrap/>
            <w:vAlign w:val="bottom"/>
            <w:hideMark/>
          </w:tcPr>
          <w:p w14:paraId="48CA6E3A" w14:textId="77777777" w:rsidR="006E4A13" w:rsidRPr="00A760B0" w:rsidRDefault="006E4A13" w:rsidP="00DD7234">
            <w:pPr>
              <w:pStyle w:val="TableText"/>
              <w:rPr>
                <w:szCs w:val="19"/>
                <w:lang w:eastAsia="en-GB"/>
              </w:rPr>
            </w:pPr>
            <w:r w:rsidRPr="00A760B0">
              <w:rPr>
                <w:szCs w:val="19"/>
                <w:lang w:eastAsia="en-GB"/>
              </w:rPr>
              <w:t>Rotherham Dearne</w:t>
            </w:r>
          </w:p>
        </w:tc>
        <w:tc>
          <w:tcPr>
            <w:tcW w:w="939" w:type="dxa"/>
            <w:tcBorders>
              <w:top w:val="single" w:sz="4" w:space="0" w:color="auto"/>
              <w:left w:val="single" w:sz="4" w:space="0" w:color="auto"/>
              <w:right w:val="single" w:sz="4" w:space="0" w:color="auto"/>
            </w:tcBorders>
            <w:shd w:val="clear" w:color="auto" w:fill="auto"/>
            <w:noWrap/>
            <w:vAlign w:val="center"/>
            <w:hideMark/>
          </w:tcPr>
          <w:p w14:paraId="18F38EEC" w14:textId="45B3DACD" w:rsidR="006E4A13" w:rsidRPr="00A760B0" w:rsidRDefault="00F460A5" w:rsidP="001B5D7E">
            <w:pPr>
              <w:pStyle w:val="TableText"/>
              <w:jc w:val="right"/>
              <w:rPr>
                <w:szCs w:val="20"/>
                <w:lang w:eastAsia="en-GB"/>
              </w:rPr>
            </w:pPr>
            <w:r w:rsidRPr="00A760B0">
              <w:rPr>
                <w:szCs w:val="20"/>
                <w:lang w:eastAsia="en-GB"/>
              </w:rPr>
              <w:t>4.5</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52BEC422" w14:textId="50D50AEA" w:rsidR="006E4A13" w:rsidRPr="00A760B0" w:rsidRDefault="00F460A5" w:rsidP="001B5D7E">
            <w:pPr>
              <w:pStyle w:val="TableText"/>
              <w:jc w:val="right"/>
              <w:rPr>
                <w:szCs w:val="20"/>
                <w:lang w:eastAsia="en-GB"/>
              </w:rPr>
            </w:pPr>
            <w:r w:rsidRPr="00A760B0">
              <w:rPr>
                <w:szCs w:val="20"/>
                <w:lang w:eastAsia="en-GB"/>
              </w:rPr>
              <w:t>22.4</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7B77225E" w14:textId="23D5590E" w:rsidR="006E4A13" w:rsidRPr="00A760B0" w:rsidRDefault="00F460A5" w:rsidP="001B5D7E">
            <w:pPr>
              <w:pStyle w:val="TableText"/>
              <w:jc w:val="right"/>
              <w:rPr>
                <w:szCs w:val="20"/>
                <w:lang w:eastAsia="en-GB"/>
              </w:rPr>
            </w:pPr>
            <w:r w:rsidRPr="00A760B0">
              <w:rPr>
                <w:szCs w:val="20"/>
                <w:lang w:eastAsia="en-GB"/>
              </w:rPr>
              <w:t>24.4</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246E5E12" w14:textId="28A6BBD9" w:rsidR="006E4A13" w:rsidRPr="00A760B0" w:rsidRDefault="00F460A5" w:rsidP="001B5D7E">
            <w:pPr>
              <w:pStyle w:val="TableText"/>
              <w:jc w:val="right"/>
              <w:rPr>
                <w:szCs w:val="20"/>
                <w:lang w:eastAsia="en-GB"/>
              </w:rPr>
            </w:pPr>
            <w:r w:rsidRPr="00A760B0">
              <w:rPr>
                <w:szCs w:val="20"/>
                <w:lang w:eastAsia="en-GB"/>
              </w:rPr>
              <w:t>13.5</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391B9E00" w14:textId="64FCF62F" w:rsidR="006E4A13" w:rsidRPr="00A760B0" w:rsidRDefault="00F460A5" w:rsidP="001B5D7E">
            <w:pPr>
              <w:pStyle w:val="TableText"/>
              <w:jc w:val="right"/>
              <w:rPr>
                <w:szCs w:val="20"/>
                <w:lang w:eastAsia="en-GB"/>
              </w:rPr>
            </w:pPr>
            <w:r w:rsidRPr="00A760B0">
              <w:rPr>
                <w:szCs w:val="20"/>
                <w:lang w:eastAsia="en-GB"/>
              </w:rPr>
              <w:t>11.5</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73892815" w14:textId="70B2C517" w:rsidR="006E4A13" w:rsidRPr="00A760B0" w:rsidRDefault="00F460A5" w:rsidP="001B5D7E">
            <w:pPr>
              <w:pStyle w:val="TableText"/>
              <w:jc w:val="right"/>
              <w:rPr>
                <w:szCs w:val="20"/>
                <w:lang w:eastAsia="en-GB"/>
              </w:rPr>
            </w:pPr>
            <w:r w:rsidRPr="00A760B0">
              <w:rPr>
                <w:szCs w:val="20"/>
                <w:lang w:eastAsia="en-GB"/>
              </w:rPr>
              <w:t>14.7</w:t>
            </w:r>
          </w:p>
        </w:tc>
        <w:tc>
          <w:tcPr>
            <w:tcW w:w="1051" w:type="dxa"/>
            <w:tcBorders>
              <w:top w:val="single" w:sz="4" w:space="0" w:color="auto"/>
              <w:left w:val="single" w:sz="4" w:space="0" w:color="auto"/>
              <w:right w:val="single" w:sz="4" w:space="0" w:color="auto"/>
            </w:tcBorders>
            <w:shd w:val="clear" w:color="auto" w:fill="auto"/>
            <w:noWrap/>
            <w:vAlign w:val="center"/>
            <w:hideMark/>
          </w:tcPr>
          <w:p w14:paraId="6FD3B5C5" w14:textId="153FF998" w:rsidR="006E4A13" w:rsidRPr="00A760B0" w:rsidRDefault="00F460A5" w:rsidP="001B5D7E">
            <w:pPr>
              <w:pStyle w:val="TableText"/>
              <w:jc w:val="right"/>
              <w:rPr>
                <w:szCs w:val="20"/>
                <w:lang w:eastAsia="en-GB"/>
              </w:rPr>
            </w:pPr>
            <w:r w:rsidRPr="00A760B0">
              <w:rPr>
                <w:szCs w:val="20"/>
                <w:lang w:eastAsia="en-GB"/>
              </w:rPr>
              <w:t>3.8</w:t>
            </w:r>
          </w:p>
        </w:tc>
        <w:tc>
          <w:tcPr>
            <w:tcW w:w="1051" w:type="dxa"/>
            <w:tcBorders>
              <w:top w:val="single" w:sz="4" w:space="0" w:color="auto"/>
              <w:left w:val="single" w:sz="4" w:space="0" w:color="auto"/>
            </w:tcBorders>
            <w:shd w:val="clear" w:color="auto" w:fill="auto"/>
            <w:noWrap/>
            <w:vAlign w:val="center"/>
            <w:hideMark/>
          </w:tcPr>
          <w:p w14:paraId="27F1486B" w14:textId="3E1DDDCA" w:rsidR="006E4A13" w:rsidRPr="00A760B0" w:rsidRDefault="00F460A5" w:rsidP="001B5D7E">
            <w:pPr>
              <w:pStyle w:val="TableText"/>
              <w:jc w:val="right"/>
              <w:rPr>
                <w:szCs w:val="20"/>
                <w:lang w:eastAsia="en-GB"/>
              </w:rPr>
            </w:pPr>
            <w:r w:rsidRPr="00A760B0">
              <w:rPr>
                <w:szCs w:val="20"/>
                <w:lang w:eastAsia="en-GB"/>
              </w:rPr>
              <w:t>5.1</w:t>
            </w:r>
          </w:p>
        </w:tc>
      </w:tr>
      <w:tr w:rsidR="006E4A13" w:rsidRPr="001A42D0" w14:paraId="27BF297F"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38F8803" w14:textId="77777777" w:rsidR="006E4A13" w:rsidRPr="00A760B0" w:rsidRDefault="006E4A13" w:rsidP="00DD7234">
            <w:pPr>
              <w:pStyle w:val="TableText"/>
              <w:rPr>
                <w:szCs w:val="19"/>
                <w:lang w:eastAsia="en-GB"/>
              </w:rPr>
            </w:pPr>
            <w:r w:rsidRPr="00A760B0">
              <w:rPr>
                <w:szCs w:val="19"/>
                <w:lang w:eastAsia="en-GB"/>
              </w:rPr>
              <w:t>North Urban Rotherham</w:t>
            </w:r>
          </w:p>
        </w:tc>
        <w:tc>
          <w:tcPr>
            <w:tcW w:w="939" w:type="dxa"/>
            <w:tcBorders>
              <w:left w:val="single" w:sz="4" w:space="0" w:color="auto"/>
              <w:right w:val="single" w:sz="4" w:space="0" w:color="auto"/>
            </w:tcBorders>
            <w:shd w:val="clear" w:color="auto" w:fill="auto"/>
            <w:noWrap/>
            <w:vAlign w:val="center"/>
            <w:hideMark/>
          </w:tcPr>
          <w:p w14:paraId="6461D3CC" w14:textId="1FDDBFAB" w:rsidR="006E4A13" w:rsidRPr="00A760B0" w:rsidRDefault="00F460A5" w:rsidP="001B5D7E">
            <w:pPr>
              <w:pStyle w:val="TableText"/>
              <w:jc w:val="right"/>
              <w:rPr>
                <w:szCs w:val="20"/>
                <w:lang w:eastAsia="en-GB"/>
              </w:rPr>
            </w:pPr>
            <w:r w:rsidRPr="00A760B0">
              <w:rPr>
                <w:szCs w:val="20"/>
                <w:lang w:eastAsia="en-GB"/>
              </w:rPr>
              <w:t>25.0</w:t>
            </w:r>
          </w:p>
        </w:tc>
        <w:tc>
          <w:tcPr>
            <w:tcW w:w="1006" w:type="dxa"/>
            <w:tcBorders>
              <w:left w:val="single" w:sz="4" w:space="0" w:color="auto"/>
              <w:right w:val="single" w:sz="4" w:space="0" w:color="auto"/>
            </w:tcBorders>
            <w:shd w:val="clear" w:color="auto" w:fill="auto"/>
            <w:noWrap/>
            <w:vAlign w:val="center"/>
            <w:hideMark/>
          </w:tcPr>
          <w:p w14:paraId="18072AEE" w14:textId="1810A427" w:rsidR="006E4A13" w:rsidRPr="00A760B0" w:rsidRDefault="00F460A5" w:rsidP="001B5D7E">
            <w:pPr>
              <w:pStyle w:val="TableText"/>
              <w:jc w:val="right"/>
              <w:rPr>
                <w:szCs w:val="20"/>
                <w:lang w:eastAsia="en-GB"/>
              </w:rPr>
            </w:pPr>
            <w:r w:rsidRPr="00A760B0">
              <w:rPr>
                <w:szCs w:val="20"/>
                <w:lang w:eastAsia="en-GB"/>
              </w:rPr>
              <w:t>31.9</w:t>
            </w:r>
          </w:p>
        </w:tc>
        <w:tc>
          <w:tcPr>
            <w:tcW w:w="1006" w:type="dxa"/>
            <w:tcBorders>
              <w:left w:val="single" w:sz="4" w:space="0" w:color="auto"/>
              <w:right w:val="single" w:sz="4" w:space="0" w:color="auto"/>
            </w:tcBorders>
            <w:shd w:val="clear" w:color="auto" w:fill="auto"/>
            <w:noWrap/>
            <w:vAlign w:val="center"/>
            <w:hideMark/>
          </w:tcPr>
          <w:p w14:paraId="66069C90" w14:textId="4AC6296E" w:rsidR="006E4A13" w:rsidRPr="00A760B0" w:rsidRDefault="00F460A5" w:rsidP="001B5D7E">
            <w:pPr>
              <w:pStyle w:val="TableText"/>
              <w:jc w:val="right"/>
              <w:rPr>
                <w:szCs w:val="20"/>
                <w:lang w:eastAsia="en-GB"/>
              </w:rPr>
            </w:pPr>
            <w:r w:rsidRPr="00A760B0">
              <w:rPr>
                <w:szCs w:val="20"/>
                <w:lang w:eastAsia="en-GB"/>
              </w:rPr>
              <w:t>13.8</w:t>
            </w:r>
          </w:p>
        </w:tc>
        <w:tc>
          <w:tcPr>
            <w:tcW w:w="1006" w:type="dxa"/>
            <w:tcBorders>
              <w:left w:val="single" w:sz="4" w:space="0" w:color="auto"/>
              <w:right w:val="single" w:sz="4" w:space="0" w:color="auto"/>
            </w:tcBorders>
            <w:shd w:val="clear" w:color="auto" w:fill="auto"/>
            <w:noWrap/>
            <w:vAlign w:val="center"/>
            <w:hideMark/>
          </w:tcPr>
          <w:p w14:paraId="26B131AE" w14:textId="1F8136BF" w:rsidR="006E4A13" w:rsidRPr="00A760B0" w:rsidRDefault="00F460A5" w:rsidP="001B5D7E">
            <w:pPr>
              <w:pStyle w:val="TableText"/>
              <w:jc w:val="right"/>
              <w:rPr>
                <w:szCs w:val="20"/>
                <w:lang w:eastAsia="en-GB"/>
              </w:rPr>
            </w:pPr>
            <w:r w:rsidRPr="00A760B0">
              <w:rPr>
                <w:szCs w:val="20"/>
                <w:lang w:eastAsia="en-GB"/>
              </w:rPr>
              <w:t>12.0</w:t>
            </w:r>
          </w:p>
        </w:tc>
        <w:tc>
          <w:tcPr>
            <w:tcW w:w="1006" w:type="dxa"/>
            <w:tcBorders>
              <w:left w:val="single" w:sz="4" w:space="0" w:color="auto"/>
              <w:right w:val="single" w:sz="4" w:space="0" w:color="auto"/>
            </w:tcBorders>
            <w:shd w:val="clear" w:color="auto" w:fill="auto"/>
            <w:noWrap/>
            <w:vAlign w:val="center"/>
            <w:hideMark/>
          </w:tcPr>
          <w:p w14:paraId="76CBB33A" w14:textId="577D58CB" w:rsidR="006E4A13" w:rsidRPr="00A760B0" w:rsidRDefault="00F460A5" w:rsidP="001B5D7E">
            <w:pPr>
              <w:pStyle w:val="TableText"/>
              <w:jc w:val="right"/>
              <w:rPr>
                <w:szCs w:val="20"/>
                <w:lang w:eastAsia="en-GB"/>
              </w:rPr>
            </w:pPr>
            <w:r w:rsidRPr="00A760B0">
              <w:rPr>
                <w:szCs w:val="20"/>
                <w:lang w:eastAsia="en-GB"/>
              </w:rPr>
              <w:t>9.1</w:t>
            </w:r>
          </w:p>
        </w:tc>
        <w:tc>
          <w:tcPr>
            <w:tcW w:w="1006" w:type="dxa"/>
            <w:tcBorders>
              <w:left w:val="single" w:sz="4" w:space="0" w:color="auto"/>
              <w:right w:val="single" w:sz="4" w:space="0" w:color="auto"/>
            </w:tcBorders>
            <w:shd w:val="clear" w:color="auto" w:fill="auto"/>
            <w:noWrap/>
            <w:vAlign w:val="center"/>
            <w:hideMark/>
          </w:tcPr>
          <w:p w14:paraId="7FA7C229" w14:textId="3F13ABCE" w:rsidR="006E4A13" w:rsidRPr="00A760B0" w:rsidRDefault="00F460A5" w:rsidP="001B5D7E">
            <w:pPr>
              <w:pStyle w:val="TableText"/>
              <w:jc w:val="right"/>
              <w:rPr>
                <w:szCs w:val="20"/>
                <w:lang w:eastAsia="en-GB"/>
              </w:rPr>
            </w:pPr>
            <w:r w:rsidRPr="00A760B0">
              <w:rPr>
                <w:szCs w:val="20"/>
                <w:lang w:eastAsia="en-GB"/>
              </w:rPr>
              <w:t>6.9</w:t>
            </w:r>
          </w:p>
        </w:tc>
        <w:tc>
          <w:tcPr>
            <w:tcW w:w="1051" w:type="dxa"/>
            <w:tcBorders>
              <w:left w:val="single" w:sz="4" w:space="0" w:color="auto"/>
              <w:right w:val="single" w:sz="4" w:space="0" w:color="auto"/>
            </w:tcBorders>
            <w:shd w:val="clear" w:color="auto" w:fill="auto"/>
            <w:noWrap/>
            <w:vAlign w:val="center"/>
            <w:hideMark/>
          </w:tcPr>
          <w:p w14:paraId="61D0961B" w14:textId="525707D2" w:rsidR="006E4A13" w:rsidRPr="00A760B0" w:rsidRDefault="00F460A5" w:rsidP="001B5D7E">
            <w:pPr>
              <w:pStyle w:val="TableText"/>
              <w:jc w:val="right"/>
              <w:rPr>
                <w:szCs w:val="20"/>
                <w:lang w:eastAsia="en-GB"/>
              </w:rPr>
            </w:pPr>
            <w:r w:rsidRPr="00A760B0">
              <w:rPr>
                <w:szCs w:val="20"/>
                <w:lang w:eastAsia="en-GB"/>
              </w:rPr>
              <w:t>1.1</w:t>
            </w:r>
          </w:p>
        </w:tc>
        <w:tc>
          <w:tcPr>
            <w:tcW w:w="1051" w:type="dxa"/>
            <w:tcBorders>
              <w:left w:val="single" w:sz="4" w:space="0" w:color="auto"/>
            </w:tcBorders>
            <w:shd w:val="clear" w:color="auto" w:fill="auto"/>
            <w:noWrap/>
            <w:vAlign w:val="center"/>
            <w:hideMark/>
          </w:tcPr>
          <w:p w14:paraId="1A1B635A" w14:textId="1AD27496" w:rsidR="006E4A13" w:rsidRPr="00A760B0" w:rsidRDefault="00F460A5" w:rsidP="001B5D7E">
            <w:pPr>
              <w:pStyle w:val="TableText"/>
              <w:jc w:val="right"/>
              <w:rPr>
                <w:szCs w:val="20"/>
                <w:lang w:eastAsia="en-GB"/>
              </w:rPr>
            </w:pPr>
            <w:r w:rsidRPr="00A760B0">
              <w:rPr>
                <w:szCs w:val="20"/>
                <w:lang w:eastAsia="en-GB"/>
              </w:rPr>
              <w:t>0.4</w:t>
            </w:r>
          </w:p>
        </w:tc>
      </w:tr>
      <w:tr w:rsidR="006E4A13" w:rsidRPr="001A42D0" w14:paraId="1190E714"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6BA7B0A5" w14:textId="77777777" w:rsidR="006E4A13" w:rsidRPr="00A760B0" w:rsidRDefault="006E4A13" w:rsidP="00DD7234">
            <w:pPr>
              <w:pStyle w:val="TableText"/>
              <w:rPr>
                <w:szCs w:val="19"/>
                <w:lang w:eastAsia="en-GB"/>
              </w:rPr>
            </w:pPr>
            <w:r w:rsidRPr="00A760B0">
              <w:rPr>
                <w:szCs w:val="19"/>
                <w:lang w:eastAsia="en-GB"/>
              </w:rPr>
              <w:t>South East Rotherham</w:t>
            </w:r>
          </w:p>
        </w:tc>
        <w:tc>
          <w:tcPr>
            <w:tcW w:w="939" w:type="dxa"/>
            <w:tcBorders>
              <w:left w:val="single" w:sz="4" w:space="0" w:color="auto"/>
              <w:right w:val="single" w:sz="4" w:space="0" w:color="auto"/>
            </w:tcBorders>
            <w:shd w:val="clear" w:color="auto" w:fill="auto"/>
            <w:noWrap/>
            <w:vAlign w:val="center"/>
            <w:hideMark/>
          </w:tcPr>
          <w:p w14:paraId="1B309D09" w14:textId="190ECAC1" w:rsidR="006E4A13" w:rsidRPr="00A760B0" w:rsidRDefault="00F460A5" w:rsidP="001B5D7E">
            <w:pPr>
              <w:pStyle w:val="TableText"/>
              <w:jc w:val="right"/>
              <w:rPr>
                <w:szCs w:val="20"/>
                <w:lang w:eastAsia="en-GB"/>
              </w:rPr>
            </w:pPr>
            <w:r w:rsidRPr="00A760B0">
              <w:rPr>
                <w:szCs w:val="20"/>
                <w:lang w:eastAsia="en-GB"/>
              </w:rPr>
              <w:t>8.0</w:t>
            </w:r>
          </w:p>
        </w:tc>
        <w:tc>
          <w:tcPr>
            <w:tcW w:w="1006" w:type="dxa"/>
            <w:tcBorders>
              <w:left w:val="single" w:sz="4" w:space="0" w:color="auto"/>
              <w:right w:val="single" w:sz="4" w:space="0" w:color="auto"/>
            </w:tcBorders>
            <w:shd w:val="clear" w:color="auto" w:fill="auto"/>
            <w:noWrap/>
            <w:vAlign w:val="center"/>
            <w:hideMark/>
          </w:tcPr>
          <w:p w14:paraId="330515BF" w14:textId="3D40FC40" w:rsidR="006E4A13" w:rsidRPr="00A760B0" w:rsidRDefault="008625A7" w:rsidP="001B5D7E">
            <w:pPr>
              <w:pStyle w:val="TableText"/>
              <w:jc w:val="right"/>
              <w:rPr>
                <w:szCs w:val="20"/>
                <w:lang w:eastAsia="en-GB"/>
              </w:rPr>
            </w:pPr>
            <w:r w:rsidRPr="00A760B0">
              <w:rPr>
                <w:szCs w:val="20"/>
                <w:lang w:eastAsia="en-GB"/>
              </w:rPr>
              <w:t>33.7</w:t>
            </w:r>
          </w:p>
        </w:tc>
        <w:tc>
          <w:tcPr>
            <w:tcW w:w="1006" w:type="dxa"/>
            <w:tcBorders>
              <w:left w:val="single" w:sz="4" w:space="0" w:color="auto"/>
              <w:right w:val="single" w:sz="4" w:space="0" w:color="auto"/>
            </w:tcBorders>
            <w:shd w:val="clear" w:color="auto" w:fill="auto"/>
            <w:noWrap/>
            <w:vAlign w:val="center"/>
            <w:hideMark/>
          </w:tcPr>
          <w:p w14:paraId="6520120E" w14:textId="2F303568" w:rsidR="006E4A13" w:rsidRPr="00A760B0" w:rsidRDefault="00F460A5" w:rsidP="001B5D7E">
            <w:pPr>
              <w:pStyle w:val="TableText"/>
              <w:jc w:val="right"/>
              <w:rPr>
                <w:szCs w:val="20"/>
                <w:lang w:eastAsia="en-GB"/>
              </w:rPr>
            </w:pPr>
            <w:r w:rsidRPr="00A760B0">
              <w:rPr>
                <w:szCs w:val="20"/>
                <w:lang w:eastAsia="en-GB"/>
              </w:rPr>
              <w:t>13.9</w:t>
            </w:r>
          </w:p>
        </w:tc>
        <w:tc>
          <w:tcPr>
            <w:tcW w:w="1006" w:type="dxa"/>
            <w:tcBorders>
              <w:left w:val="single" w:sz="4" w:space="0" w:color="auto"/>
              <w:right w:val="single" w:sz="4" w:space="0" w:color="auto"/>
            </w:tcBorders>
            <w:shd w:val="clear" w:color="auto" w:fill="auto"/>
            <w:noWrap/>
            <w:vAlign w:val="center"/>
            <w:hideMark/>
          </w:tcPr>
          <w:p w14:paraId="1A61A2D7" w14:textId="3B1DF8BB" w:rsidR="006E4A13" w:rsidRPr="00A760B0" w:rsidRDefault="00F460A5" w:rsidP="001B5D7E">
            <w:pPr>
              <w:pStyle w:val="TableText"/>
              <w:jc w:val="right"/>
              <w:rPr>
                <w:szCs w:val="20"/>
                <w:lang w:eastAsia="en-GB"/>
              </w:rPr>
            </w:pPr>
            <w:r w:rsidRPr="00A760B0">
              <w:rPr>
                <w:szCs w:val="20"/>
                <w:lang w:eastAsia="en-GB"/>
              </w:rPr>
              <w:t>12.8</w:t>
            </w:r>
          </w:p>
        </w:tc>
        <w:tc>
          <w:tcPr>
            <w:tcW w:w="1006" w:type="dxa"/>
            <w:tcBorders>
              <w:left w:val="single" w:sz="4" w:space="0" w:color="auto"/>
              <w:right w:val="single" w:sz="4" w:space="0" w:color="auto"/>
            </w:tcBorders>
            <w:shd w:val="clear" w:color="auto" w:fill="auto"/>
            <w:noWrap/>
            <w:vAlign w:val="center"/>
            <w:hideMark/>
          </w:tcPr>
          <w:p w14:paraId="2EB0E055" w14:textId="7EC436EA" w:rsidR="006E4A13" w:rsidRPr="00A760B0" w:rsidRDefault="00F460A5" w:rsidP="001B5D7E">
            <w:pPr>
              <w:pStyle w:val="TableText"/>
              <w:jc w:val="right"/>
              <w:rPr>
                <w:szCs w:val="20"/>
                <w:lang w:eastAsia="en-GB"/>
              </w:rPr>
            </w:pPr>
            <w:r w:rsidRPr="00A760B0">
              <w:rPr>
                <w:szCs w:val="20"/>
                <w:lang w:eastAsia="en-GB"/>
              </w:rPr>
              <w:t>16.6</w:t>
            </w:r>
          </w:p>
        </w:tc>
        <w:tc>
          <w:tcPr>
            <w:tcW w:w="1006" w:type="dxa"/>
            <w:tcBorders>
              <w:left w:val="single" w:sz="4" w:space="0" w:color="auto"/>
              <w:right w:val="single" w:sz="4" w:space="0" w:color="auto"/>
            </w:tcBorders>
            <w:shd w:val="clear" w:color="auto" w:fill="auto"/>
            <w:noWrap/>
            <w:vAlign w:val="center"/>
            <w:hideMark/>
          </w:tcPr>
          <w:p w14:paraId="529AE8A1" w14:textId="651A5AA0" w:rsidR="006E4A13" w:rsidRPr="00A760B0" w:rsidRDefault="00F460A5" w:rsidP="001B5D7E">
            <w:pPr>
              <w:pStyle w:val="TableText"/>
              <w:jc w:val="right"/>
              <w:rPr>
                <w:szCs w:val="20"/>
                <w:lang w:eastAsia="en-GB"/>
              </w:rPr>
            </w:pPr>
            <w:r w:rsidRPr="00A760B0">
              <w:rPr>
                <w:szCs w:val="20"/>
                <w:lang w:eastAsia="en-GB"/>
              </w:rPr>
              <w:t>11.2</w:t>
            </w:r>
          </w:p>
        </w:tc>
        <w:tc>
          <w:tcPr>
            <w:tcW w:w="1051" w:type="dxa"/>
            <w:tcBorders>
              <w:left w:val="single" w:sz="4" w:space="0" w:color="auto"/>
              <w:right w:val="single" w:sz="4" w:space="0" w:color="auto"/>
            </w:tcBorders>
            <w:shd w:val="clear" w:color="auto" w:fill="auto"/>
            <w:noWrap/>
            <w:vAlign w:val="center"/>
            <w:hideMark/>
          </w:tcPr>
          <w:p w14:paraId="1BDB5AD5" w14:textId="6FD3E7B1" w:rsidR="006E4A13" w:rsidRPr="00A760B0" w:rsidRDefault="00F460A5" w:rsidP="001B5D7E">
            <w:pPr>
              <w:pStyle w:val="TableText"/>
              <w:jc w:val="right"/>
              <w:rPr>
                <w:szCs w:val="20"/>
                <w:lang w:eastAsia="en-GB"/>
              </w:rPr>
            </w:pPr>
            <w:r w:rsidRPr="00A760B0">
              <w:rPr>
                <w:szCs w:val="20"/>
                <w:lang w:eastAsia="en-GB"/>
              </w:rPr>
              <w:t>3.2</w:t>
            </w:r>
          </w:p>
        </w:tc>
        <w:tc>
          <w:tcPr>
            <w:tcW w:w="1051" w:type="dxa"/>
            <w:tcBorders>
              <w:left w:val="single" w:sz="4" w:space="0" w:color="auto"/>
            </w:tcBorders>
            <w:shd w:val="clear" w:color="auto" w:fill="auto"/>
            <w:noWrap/>
            <w:vAlign w:val="center"/>
            <w:hideMark/>
          </w:tcPr>
          <w:p w14:paraId="493857E6" w14:textId="16CF6F0B" w:rsidR="006E4A13" w:rsidRPr="00A760B0" w:rsidRDefault="00F460A5" w:rsidP="001B5D7E">
            <w:pPr>
              <w:pStyle w:val="TableText"/>
              <w:jc w:val="right"/>
              <w:rPr>
                <w:szCs w:val="20"/>
                <w:lang w:eastAsia="en-GB"/>
              </w:rPr>
            </w:pPr>
            <w:r w:rsidRPr="00A760B0">
              <w:rPr>
                <w:szCs w:val="20"/>
                <w:lang w:eastAsia="en-GB"/>
              </w:rPr>
              <w:t>0.5</w:t>
            </w:r>
          </w:p>
        </w:tc>
      </w:tr>
      <w:tr w:rsidR="006E4A13" w:rsidRPr="001A42D0" w14:paraId="51326FD3"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EFD998B" w14:textId="77777777" w:rsidR="006E4A13" w:rsidRPr="00A760B0" w:rsidRDefault="006E4A13" w:rsidP="00DD7234">
            <w:pPr>
              <w:pStyle w:val="TableText"/>
              <w:rPr>
                <w:szCs w:val="19"/>
                <w:lang w:eastAsia="en-GB"/>
              </w:rPr>
            </w:pPr>
            <w:r w:rsidRPr="00A760B0">
              <w:rPr>
                <w:szCs w:val="19"/>
                <w:lang w:eastAsia="en-GB"/>
              </w:rPr>
              <w:t>South Urban Rotherham</w:t>
            </w:r>
          </w:p>
        </w:tc>
        <w:tc>
          <w:tcPr>
            <w:tcW w:w="939" w:type="dxa"/>
            <w:tcBorders>
              <w:left w:val="single" w:sz="4" w:space="0" w:color="auto"/>
              <w:right w:val="single" w:sz="4" w:space="0" w:color="auto"/>
            </w:tcBorders>
            <w:shd w:val="clear" w:color="auto" w:fill="auto"/>
            <w:noWrap/>
            <w:vAlign w:val="center"/>
            <w:hideMark/>
          </w:tcPr>
          <w:p w14:paraId="61F85AF0" w14:textId="67851A77" w:rsidR="006E4A13" w:rsidRPr="00A760B0" w:rsidRDefault="00F460A5" w:rsidP="001B5D7E">
            <w:pPr>
              <w:pStyle w:val="TableText"/>
              <w:jc w:val="right"/>
              <w:rPr>
                <w:szCs w:val="20"/>
                <w:lang w:eastAsia="en-GB"/>
              </w:rPr>
            </w:pPr>
            <w:r w:rsidRPr="00A760B0">
              <w:rPr>
                <w:szCs w:val="20"/>
                <w:lang w:eastAsia="en-GB"/>
              </w:rPr>
              <w:t>12.9</w:t>
            </w:r>
          </w:p>
        </w:tc>
        <w:tc>
          <w:tcPr>
            <w:tcW w:w="1006" w:type="dxa"/>
            <w:tcBorders>
              <w:left w:val="single" w:sz="4" w:space="0" w:color="auto"/>
              <w:right w:val="single" w:sz="4" w:space="0" w:color="auto"/>
            </w:tcBorders>
            <w:shd w:val="clear" w:color="auto" w:fill="auto"/>
            <w:noWrap/>
            <w:vAlign w:val="center"/>
            <w:hideMark/>
          </w:tcPr>
          <w:p w14:paraId="0FC5832E" w14:textId="0119F2E7" w:rsidR="006E4A13" w:rsidRPr="00A760B0" w:rsidRDefault="00F460A5" w:rsidP="001B5D7E">
            <w:pPr>
              <w:pStyle w:val="TableText"/>
              <w:jc w:val="right"/>
              <w:rPr>
                <w:szCs w:val="20"/>
                <w:lang w:eastAsia="en-GB"/>
              </w:rPr>
            </w:pPr>
            <w:r w:rsidRPr="00A760B0">
              <w:rPr>
                <w:szCs w:val="20"/>
                <w:lang w:eastAsia="en-GB"/>
              </w:rPr>
              <w:t>15.4</w:t>
            </w:r>
          </w:p>
        </w:tc>
        <w:tc>
          <w:tcPr>
            <w:tcW w:w="1006" w:type="dxa"/>
            <w:tcBorders>
              <w:left w:val="single" w:sz="4" w:space="0" w:color="auto"/>
              <w:right w:val="single" w:sz="4" w:space="0" w:color="auto"/>
            </w:tcBorders>
            <w:shd w:val="clear" w:color="auto" w:fill="auto"/>
            <w:noWrap/>
            <w:vAlign w:val="center"/>
            <w:hideMark/>
          </w:tcPr>
          <w:p w14:paraId="274634F5" w14:textId="677DA574" w:rsidR="006E4A13" w:rsidRPr="00A760B0" w:rsidRDefault="00F460A5" w:rsidP="001B5D7E">
            <w:pPr>
              <w:pStyle w:val="TableText"/>
              <w:jc w:val="right"/>
              <w:rPr>
                <w:szCs w:val="20"/>
                <w:lang w:eastAsia="en-GB"/>
              </w:rPr>
            </w:pPr>
            <w:r w:rsidRPr="00A760B0">
              <w:rPr>
                <w:szCs w:val="20"/>
                <w:lang w:eastAsia="en-GB"/>
              </w:rPr>
              <w:t>14.9</w:t>
            </w:r>
          </w:p>
        </w:tc>
        <w:tc>
          <w:tcPr>
            <w:tcW w:w="1006" w:type="dxa"/>
            <w:tcBorders>
              <w:left w:val="single" w:sz="4" w:space="0" w:color="auto"/>
              <w:right w:val="single" w:sz="4" w:space="0" w:color="auto"/>
            </w:tcBorders>
            <w:shd w:val="clear" w:color="auto" w:fill="auto"/>
            <w:noWrap/>
            <w:vAlign w:val="center"/>
            <w:hideMark/>
          </w:tcPr>
          <w:p w14:paraId="4B6A6C27" w14:textId="07DBF262" w:rsidR="006E4A13" w:rsidRPr="00A760B0" w:rsidRDefault="00F460A5" w:rsidP="001B5D7E">
            <w:pPr>
              <w:pStyle w:val="TableText"/>
              <w:jc w:val="right"/>
              <w:rPr>
                <w:szCs w:val="20"/>
                <w:lang w:eastAsia="en-GB"/>
              </w:rPr>
            </w:pPr>
            <w:r w:rsidRPr="00A760B0">
              <w:rPr>
                <w:szCs w:val="20"/>
                <w:lang w:eastAsia="en-GB"/>
              </w:rPr>
              <w:t>17.4</w:t>
            </w:r>
          </w:p>
        </w:tc>
        <w:tc>
          <w:tcPr>
            <w:tcW w:w="1006" w:type="dxa"/>
            <w:tcBorders>
              <w:left w:val="single" w:sz="4" w:space="0" w:color="auto"/>
              <w:right w:val="single" w:sz="4" w:space="0" w:color="auto"/>
            </w:tcBorders>
            <w:shd w:val="clear" w:color="auto" w:fill="auto"/>
            <w:noWrap/>
            <w:vAlign w:val="center"/>
            <w:hideMark/>
          </w:tcPr>
          <w:p w14:paraId="4CC3E324" w14:textId="487BA0AD" w:rsidR="006E4A13" w:rsidRPr="00A760B0" w:rsidRDefault="00F460A5" w:rsidP="001B5D7E">
            <w:pPr>
              <w:pStyle w:val="TableText"/>
              <w:jc w:val="right"/>
              <w:rPr>
                <w:szCs w:val="20"/>
                <w:lang w:eastAsia="en-GB"/>
              </w:rPr>
            </w:pPr>
            <w:r w:rsidRPr="00A760B0">
              <w:rPr>
                <w:szCs w:val="20"/>
                <w:lang w:eastAsia="en-GB"/>
              </w:rPr>
              <w:t>12.9</w:t>
            </w:r>
          </w:p>
        </w:tc>
        <w:tc>
          <w:tcPr>
            <w:tcW w:w="1006" w:type="dxa"/>
            <w:tcBorders>
              <w:left w:val="single" w:sz="4" w:space="0" w:color="auto"/>
              <w:right w:val="single" w:sz="4" w:space="0" w:color="auto"/>
            </w:tcBorders>
            <w:shd w:val="clear" w:color="auto" w:fill="auto"/>
            <w:noWrap/>
            <w:vAlign w:val="center"/>
            <w:hideMark/>
          </w:tcPr>
          <w:p w14:paraId="11EDC727" w14:textId="395AA28A" w:rsidR="006E4A13" w:rsidRPr="00A760B0" w:rsidRDefault="00F460A5" w:rsidP="001B5D7E">
            <w:pPr>
              <w:pStyle w:val="TableText"/>
              <w:jc w:val="right"/>
              <w:rPr>
                <w:szCs w:val="20"/>
                <w:lang w:eastAsia="en-GB"/>
              </w:rPr>
            </w:pPr>
            <w:r w:rsidRPr="00A760B0">
              <w:rPr>
                <w:szCs w:val="20"/>
                <w:lang w:eastAsia="en-GB"/>
              </w:rPr>
              <w:t>13.4</w:t>
            </w:r>
          </w:p>
        </w:tc>
        <w:tc>
          <w:tcPr>
            <w:tcW w:w="1051" w:type="dxa"/>
            <w:tcBorders>
              <w:left w:val="single" w:sz="4" w:space="0" w:color="auto"/>
              <w:right w:val="single" w:sz="4" w:space="0" w:color="auto"/>
            </w:tcBorders>
            <w:shd w:val="clear" w:color="auto" w:fill="auto"/>
            <w:noWrap/>
            <w:vAlign w:val="center"/>
            <w:hideMark/>
          </w:tcPr>
          <w:p w14:paraId="69FDEC4C" w14:textId="2F6C5A6D" w:rsidR="006E4A13" w:rsidRPr="00A760B0" w:rsidRDefault="00F460A5" w:rsidP="001B5D7E">
            <w:pPr>
              <w:pStyle w:val="TableText"/>
              <w:jc w:val="right"/>
              <w:rPr>
                <w:szCs w:val="20"/>
                <w:lang w:eastAsia="en-GB"/>
              </w:rPr>
            </w:pPr>
            <w:r w:rsidRPr="00A760B0">
              <w:rPr>
                <w:szCs w:val="20"/>
                <w:lang w:eastAsia="en-GB"/>
              </w:rPr>
              <w:t>5.0</w:t>
            </w:r>
          </w:p>
        </w:tc>
        <w:tc>
          <w:tcPr>
            <w:tcW w:w="1051" w:type="dxa"/>
            <w:tcBorders>
              <w:left w:val="single" w:sz="4" w:space="0" w:color="auto"/>
            </w:tcBorders>
            <w:shd w:val="clear" w:color="auto" w:fill="auto"/>
            <w:noWrap/>
            <w:vAlign w:val="center"/>
            <w:hideMark/>
          </w:tcPr>
          <w:p w14:paraId="4D5F043D" w14:textId="2EE3B697" w:rsidR="006E4A13" w:rsidRPr="00A760B0" w:rsidRDefault="00F460A5" w:rsidP="001B5D7E">
            <w:pPr>
              <w:pStyle w:val="TableText"/>
              <w:jc w:val="right"/>
              <w:rPr>
                <w:szCs w:val="20"/>
                <w:lang w:eastAsia="en-GB"/>
              </w:rPr>
            </w:pPr>
            <w:r w:rsidRPr="00A760B0">
              <w:rPr>
                <w:szCs w:val="20"/>
                <w:lang w:eastAsia="en-GB"/>
              </w:rPr>
              <w:t>8.0</w:t>
            </w:r>
          </w:p>
        </w:tc>
      </w:tr>
      <w:tr w:rsidR="006E4A13" w:rsidRPr="001A42D0" w14:paraId="4BB8F7BC"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16F8DF6D" w14:textId="77777777" w:rsidR="006E4A13" w:rsidRPr="00A760B0" w:rsidRDefault="006E4A13" w:rsidP="00DD7234">
            <w:pPr>
              <w:pStyle w:val="TableText"/>
              <w:rPr>
                <w:szCs w:val="19"/>
                <w:lang w:eastAsia="en-GB"/>
              </w:rPr>
            </w:pPr>
            <w:r w:rsidRPr="00A760B0">
              <w:rPr>
                <w:szCs w:val="19"/>
                <w:lang w:eastAsia="en-GB"/>
              </w:rPr>
              <w:t>South West Rotherham</w:t>
            </w:r>
          </w:p>
        </w:tc>
        <w:tc>
          <w:tcPr>
            <w:tcW w:w="939" w:type="dxa"/>
            <w:tcBorders>
              <w:left w:val="single" w:sz="4" w:space="0" w:color="auto"/>
              <w:right w:val="single" w:sz="4" w:space="0" w:color="auto"/>
            </w:tcBorders>
            <w:shd w:val="clear" w:color="auto" w:fill="auto"/>
            <w:noWrap/>
            <w:vAlign w:val="center"/>
            <w:hideMark/>
          </w:tcPr>
          <w:p w14:paraId="64A0100B" w14:textId="78552497" w:rsidR="006E4A13" w:rsidRPr="00A760B0" w:rsidRDefault="00F460A5" w:rsidP="001B5D7E">
            <w:pPr>
              <w:pStyle w:val="TableText"/>
              <w:jc w:val="right"/>
              <w:rPr>
                <w:szCs w:val="20"/>
                <w:lang w:eastAsia="en-GB"/>
              </w:rPr>
            </w:pPr>
            <w:r w:rsidRPr="00A760B0">
              <w:rPr>
                <w:szCs w:val="20"/>
                <w:lang w:eastAsia="en-GB"/>
              </w:rPr>
              <w:t>14.8</w:t>
            </w:r>
          </w:p>
        </w:tc>
        <w:tc>
          <w:tcPr>
            <w:tcW w:w="1006" w:type="dxa"/>
            <w:tcBorders>
              <w:left w:val="single" w:sz="4" w:space="0" w:color="auto"/>
              <w:right w:val="single" w:sz="4" w:space="0" w:color="auto"/>
            </w:tcBorders>
            <w:shd w:val="clear" w:color="auto" w:fill="auto"/>
            <w:noWrap/>
            <w:vAlign w:val="center"/>
            <w:hideMark/>
          </w:tcPr>
          <w:p w14:paraId="6B945FB8" w14:textId="5B883E9D" w:rsidR="006E4A13" w:rsidRPr="00A760B0" w:rsidRDefault="006E4A13" w:rsidP="001B5D7E">
            <w:pPr>
              <w:pStyle w:val="TableText"/>
              <w:jc w:val="right"/>
              <w:rPr>
                <w:szCs w:val="20"/>
                <w:lang w:eastAsia="en-GB"/>
              </w:rPr>
            </w:pPr>
            <w:r w:rsidRPr="00A760B0">
              <w:rPr>
                <w:szCs w:val="20"/>
                <w:lang w:eastAsia="en-GB"/>
              </w:rPr>
              <w:t>23.</w:t>
            </w:r>
            <w:r w:rsidR="00F460A5" w:rsidRPr="00A760B0">
              <w:rPr>
                <w:szCs w:val="20"/>
                <w:lang w:eastAsia="en-GB"/>
              </w:rPr>
              <w:t>5</w:t>
            </w:r>
          </w:p>
        </w:tc>
        <w:tc>
          <w:tcPr>
            <w:tcW w:w="1006" w:type="dxa"/>
            <w:tcBorders>
              <w:left w:val="single" w:sz="4" w:space="0" w:color="auto"/>
              <w:right w:val="single" w:sz="4" w:space="0" w:color="auto"/>
            </w:tcBorders>
            <w:shd w:val="clear" w:color="auto" w:fill="auto"/>
            <w:noWrap/>
            <w:vAlign w:val="center"/>
            <w:hideMark/>
          </w:tcPr>
          <w:p w14:paraId="3628FAFF" w14:textId="5A4148B4" w:rsidR="006E4A13" w:rsidRPr="00A760B0" w:rsidRDefault="00F460A5" w:rsidP="001B5D7E">
            <w:pPr>
              <w:pStyle w:val="TableText"/>
              <w:jc w:val="right"/>
              <w:rPr>
                <w:szCs w:val="20"/>
                <w:lang w:eastAsia="en-GB"/>
              </w:rPr>
            </w:pPr>
            <w:r w:rsidRPr="00A760B0">
              <w:rPr>
                <w:szCs w:val="20"/>
                <w:lang w:eastAsia="en-GB"/>
              </w:rPr>
              <w:t>12.8</w:t>
            </w:r>
          </w:p>
        </w:tc>
        <w:tc>
          <w:tcPr>
            <w:tcW w:w="1006" w:type="dxa"/>
            <w:tcBorders>
              <w:left w:val="single" w:sz="4" w:space="0" w:color="auto"/>
              <w:right w:val="single" w:sz="4" w:space="0" w:color="auto"/>
            </w:tcBorders>
            <w:shd w:val="clear" w:color="auto" w:fill="auto"/>
            <w:noWrap/>
            <w:vAlign w:val="center"/>
            <w:hideMark/>
          </w:tcPr>
          <w:p w14:paraId="5D31EAB7" w14:textId="1BEE41EA" w:rsidR="006E4A13" w:rsidRPr="00A760B0" w:rsidRDefault="00F460A5" w:rsidP="001B5D7E">
            <w:pPr>
              <w:pStyle w:val="TableText"/>
              <w:jc w:val="right"/>
              <w:rPr>
                <w:szCs w:val="20"/>
                <w:lang w:eastAsia="en-GB"/>
              </w:rPr>
            </w:pPr>
            <w:r w:rsidRPr="00A760B0">
              <w:rPr>
                <w:szCs w:val="20"/>
                <w:lang w:eastAsia="en-GB"/>
              </w:rPr>
              <w:t>12.1</w:t>
            </w:r>
          </w:p>
        </w:tc>
        <w:tc>
          <w:tcPr>
            <w:tcW w:w="1006" w:type="dxa"/>
            <w:tcBorders>
              <w:left w:val="single" w:sz="4" w:space="0" w:color="auto"/>
              <w:right w:val="single" w:sz="4" w:space="0" w:color="auto"/>
            </w:tcBorders>
            <w:shd w:val="clear" w:color="auto" w:fill="auto"/>
            <w:noWrap/>
            <w:vAlign w:val="center"/>
            <w:hideMark/>
          </w:tcPr>
          <w:p w14:paraId="5F0665C4" w14:textId="49CFD574" w:rsidR="006E4A13" w:rsidRPr="00A760B0" w:rsidRDefault="00F460A5" w:rsidP="001B5D7E">
            <w:pPr>
              <w:pStyle w:val="TableText"/>
              <w:jc w:val="right"/>
              <w:rPr>
                <w:szCs w:val="20"/>
                <w:lang w:eastAsia="en-GB"/>
              </w:rPr>
            </w:pPr>
            <w:r w:rsidRPr="00A760B0">
              <w:rPr>
                <w:szCs w:val="20"/>
                <w:lang w:eastAsia="en-GB"/>
              </w:rPr>
              <w:t>15.4</w:t>
            </w:r>
          </w:p>
        </w:tc>
        <w:tc>
          <w:tcPr>
            <w:tcW w:w="1006" w:type="dxa"/>
            <w:tcBorders>
              <w:left w:val="single" w:sz="4" w:space="0" w:color="auto"/>
              <w:right w:val="single" w:sz="4" w:space="0" w:color="auto"/>
            </w:tcBorders>
            <w:shd w:val="clear" w:color="auto" w:fill="auto"/>
            <w:noWrap/>
            <w:vAlign w:val="center"/>
            <w:hideMark/>
          </w:tcPr>
          <w:p w14:paraId="137AF0A4" w14:textId="74AA03A4" w:rsidR="006E4A13" w:rsidRPr="00A760B0" w:rsidRDefault="00F460A5" w:rsidP="001B5D7E">
            <w:pPr>
              <w:pStyle w:val="TableText"/>
              <w:jc w:val="right"/>
              <w:rPr>
                <w:szCs w:val="20"/>
                <w:lang w:eastAsia="en-GB"/>
              </w:rPr>
            </w:pPr>
            <w:r w:rsidRPr="00A760B0">
              <w:rPr>
                <w:szCs w:val="20"/>
                <w:lang w:eastAsia="en-GB"/>
              </w:rPr>
              <w:t>12.1</w:t>
            </w:r>
          </w:p>
        </w:tc>
        <w:tc>
          <w:tcPr>
            <w:tcW w:w="1051" w:type="dxa"/>
            <w:tcBorders>
              <w:left w:val="single" w:sz="4" w:space="0" w:color="auto"/>
              <w:right w:val="single" w:sz="4" w:space="0" w:color="auto"/>
            </w:tcBorders>
            <w:shd w:val="clear" w:color="auto" w:fill="auto"/>
            <w:noWrap/>
            <w:vAlign w:val="center"/>
            <w:hideMark/>
          </w:tcPr>
          <w:p w14:paraId="6E6E6E49" w14:textId="6AD5DB71" w:rsidR="006E4A13" w:rsidRPr="00A760B0" w:rsidRDefault="00F460A5" w:rsidP="001B5D7E">
            <w:pPr>
              <w:pStyle w:val="TableText"/>
              <w:jc w:val="right"/>
              <w:rPr>
                <w:szCs w:val="20"/>
                <w:lang w:eastAsia="en-GB"/>
              </w:rPr>
            </w:pPr>
            <w:r w:rsidRPr="00A760B0">
              <w:rPr>
                <w:szCs w:val="20"/>
                <w:lang w:eastAsia="en-GB"/>
              </w:rPr>
              <w:t>5.4</w:t>
            </w:r>
          </w:p>
        </w:tc>
        <w:tc>
          <w:tcPr>
            <w:tcW w:w="1051" w:type="dxa"/>
            <w:tcBorders>
              <w:left w:val="single" w:sz="4" w:space="0" w:color="auto"/>
            </w:tcBorders>
            <w:shd w:val="clear" w:color="auto" w:fill="auto"/>
            <w:noWrap/>
            <w:vAlign w:val="center"/>
            <w:hideMark/>
          </w:tcPr>
          <w:p w14:paraId="1D89D4E4" w14:textId="70E07E2B" w:rsidR="006E4A13" w:rsidRPr="00A760B0" w:rsidRDefault="00F460A5" w:rsidP="001B5D7E">
            <w:pPr>
              <w:pStyle w:val="TableText"/>
              <w:jc w:val="right"/>
              <w:rPr>
                <w:szCs w:val="20"/>
                <w:lang w:eastAsia="en-GB"/>
              </w:rPr>
            </w:pPr>
            <w:r w:rsidRPr="00A760B0">
              <w:rPr>
                <w:szCs w:val="20"/>
                <w:lang w:eastAsia="en-GB"/>
              </w:rPr>
              <w:t>4.0</w:t>
            </w:r>
          </w:p>
        </w:tc>
      </w:tr>
      <w:tr w:rsidR="006E4A13" w:rsidRPr="001A42D0" w14:paraId="55F59696" w14:textId="77777777" w:rsidTr="00D37259">
        <w:trPr>
          <w:trHeight w:val="300"/>
        </w:trPr>
        <w:tc>
          <w:tcPr>
            <w:tcW w:w="1700" w:type="dxa"/>
            <w:tcBorders>
              <w:top w:val="dotted" w:sz="4" w:space="0" w:color="auto"/>
              <w:bottom w:val="single" w:sz="4" w:space="0" w:color="auto"/>
              <w:right w:val="single" w:sz="4" w:space="0" w:color="auto"/>
            </w:tcBorders>
            <w:shd w:val="clear" w:color="auto" w:fill="F2F2F2" w:themeFill="background1" w:themeFillShade="F2"/>
            <w:noWrap/>
            <w:vAlign w:val="bottom"/>
            <w:hideMark/>
          </w:tcPr>
          <w:p w14:paraId="1204B706" w14:textId="77777777" w:rsidR="006E4A13" w:rsidRPr="00A760B0" w:rsidRDefault="006E4A13" w:rsidP="00DD7234">
            <w:pPr>
              <w:pStyle w:val="TableText"/>
              <w:rPr>
                <w:szCs w:val="19"/>
                <w:lang w:eastAsia="en-GB"/>
              </w:rPr>
            </w:pPr>
            <w:r w:rsidRPr="00A760B0">
              <w:rPr>
                <w:szCs w:val="19"/>
                <w:lang w:eastAsia="en-GB"/>
              </w:rPr>
              <w:t>Rotherham Town Centre</w:t>
            </w:r>
          </w:p>
        </w:tc>
        <w:tc>
          <w:tcPr>
            <w:tcW w:w="939" w:type="dxa"/>
            <w:tcBorders>
              <w:left w:val="single" w:sz="4" w:space="0" w:color="auto"/>
              <w:bottom w:val="single" w:sz="4" w:space="0" w:color="auto"/>
              <w:right w:val="single" w:sz="4" w:space="0" w:color="auto"/>
            </w:tcBorders>
            <w:shd w:val="clear" w:color="auto" w:fill="auto"/>
            <w:noWrap/>
            <w:vAlign w:val="center"/>
            <w:hideMark/>
          </w:tcPr>
          <w:p w14:paraId="59EE1ED8" w14:textId="75699B21" w:rsidR="006E4A13" w:rsidRPr="00A760B0" w:rsidRDefault="00F460A5" w:rsidP="001B5D7E">
            <w:pPr>
              <w:pStyle w:val="TableText"/>
              <w:jc w:val="right"/>
              <w:rPr>
                <w:szCs w:val="20"/>
                <w:lang w:eastAsia="en-GB"/>
              </w:rPr>
            </w:pPr>
            <w:r w:rsidRPr="00A760B0">
              <w:rPr>
                <w:szCs w:val="20"/>
                <w:lang w:eastAsia="en-GB"/>
              </w:rPr>
              <w:t>26.7</w:t>
            </w:r>
          </w:p>
        </w:tc>
        <w:tc>
          <w:tcPr>
            <w:tcW w:w="1006" w:type="dxa"/>
            <w:tcBorders>
              <w:left w:val="single" w:sz="4" w:space="0" w:color="auto"/>
              <w:bottom w:val="single" w:sz="4" w:space="0" w:color="auto"/>
              <w:right w:val="single" w:sz="4" w:space="0" w:color="auto"/>
            </w:tcBorders>
            <w:shd w:val="clear" w:color="auto" w:fill="auto"/>
            <w:noWrap/>
            <w:vAlign w:val="center"/>
            <w:hideMark/>
          </w:tcPr>
          <w:p w14:paraId="1F22311E" w14:textId="14D6FDCE" w:rsidR="006E4A13" w:rsidRPr="00A760B0" w:rsidRDefault="00F460A5" w:rsidP="001B5D7E">
            <w:pPr>
              <w:pStyle w:val="TableText"/>
              <w:jc w:val="right"/>
              <w:rPr>
                <w:szCs w:val="20"/>
                <w:lang w:eastAsia="en-GB"/>
              </w:rPr>
            </w:pPr>
            <w:r w:rsidRPr="00A760B0">
              <w:rPr>
                <w:szCs w:val="20"/>
                <w:lang w:eastAsia="en-GB"/>
              </w:rPr>
              <w:t>53.3</w:t>
            </w:r>
          </w:p>
        </w:tc>
        <w:tc>
          <w:tcPr>
            <w:tcW w:w="1006" w:type="dxa"/>
            <w:tcBorders>
              <w:left w:val="single" w:sz="4" w:space="0" w:color="auto"/>
              <w:bottom w:val="single" w:sz="4" w:space="0" w:color="auto"/>
              <w:right w:val="single" w:sz="4" w:space="0" w:color="auto"/>
            </w:tcBorders>
            <w:shd w:val="clear" w:color="auto" w:fill="auto"/>
            <w:noWrap/>
            <w:vAlign w:val="center"/>
            <w:hideMark/>
          </w:tcPr>
          <w:p w14:paraId="7DC30DE8" w14:textId="158EFB02" w:rsidR="006E4A13" w:rsidRPr="00A760B0" w:rsidRDefault="00F460A5" w:rsidP="001B5D7E">
            <w:pPr>
              <w:pStyle w:val="TableText"/>
              <w:jc w:val="right"/>
              <w:rPr>
                <w:szCs w:val="20"/>
                <w:lang w:eastAsia="en-GB"/>
              </w:rPr>
            </w:pPr>
            <w:r w:rsidRPr="00A760B0">
              <w:rPr>
                <w:szCs w:val="20"/>
                <w:lang w:eastAsia="en-GB"/>
              </w:rPr>
              <w:t>6.7</w:t>
            </w:r>
          </w:p>
        </w:tc>
        <w:tc>
          <w:tcPr>
            <w:tcW w:w="1006" w:type="dxa"/>
            <w:tcBorders>
              <w:left w:val="single" w:sz="4" w:space="0" w:color="auto"/>
              <w:bottom w:val="single" w:sz="4" w:space="0" w:color="auto"/>
              <w:right w:val="single" w:sz="4" w:space="0" w:color="auto"/>
            </w:tcBorders>
            <w:shd w:val="clear" w:color="auto" w:fill="auto"/>
            <w:noWrap/>
            <w:vAlign w:val="center"/>
            <w:hideMark/>
          </w:tcPr>
          <w:p w14:paraId="3EF97E75" w14:textId="1E637D36" w:rsidR="006E4A13" w:rsidRPr="00A760B0" w:rsidRDefault="00F460A5" w:rsidP="001B5D7E">
            <w:pPr>
              <w:pStyle w:val="TableText"/>
              <w:jc w:val="right"/>
              <w:rPr>
                <w:szCs w:val="20"/>
                <w:lang w:eastAsia="en-GB"/>
              </w:rPr>
            </w:pPr>
            <w:r w:rsidRPr="00A760B0">
              <w:rPr>
                <w:szCs w:val="20"/>
                <w:lang w:eastAsia="en-GB"/>
              </w:rPr>
              <w:t>6.7</w:t>
            </w:r>
          </w:p>
        </w:tc>
        <w:tc>
          <w:tcPr>
            <w:tcW w:w="1006" w:type="dxa"/>
            <w:tcBorders>
              <w:left w:val="single" w:sz="4" w:space="0" w:color="auto"/>
              <w:bottom w:val="single" w:sz="4" w:space="0" w:color="auto"/>
              <w:right w:val="single" w:sz="4" w:space="0" w:color="auto"/>
            </w:tcBorders>
            <w:shd w:val="clear" w:color="auto" w:fill="auto"/>
            <w:noWrap/>
            <w:vAlign w:val="center"/>
            <w:hideMark/>
          </w:tcPr>
          <w:p w14:paraId="04752E0B" w14:textId="425EF584" w:rsidR="006E4A13" w:rsidRPr="00A760B0" w:rsidRDefault="00F460A5" w:rsidP="001B5D7E">
            <w:pPr>
              <w:pStyle w:val="TableText"/>
              <w:jc w:val="right"/>
              <w:rPr>
                <w:szCs w:val="20"/>
                <w:lang w:eastAsia="en-GB"/>
              </w:rPr>
            </w:pPr>
            <w:r w:rsidRPr="00A760B0">
              <w:rPr>
                <w:szCs w:val="20"/>
                <w:lang w:eastAsia="en-GB"/>
              </w:rPr>
              <w:t>0.0</w:t>
            </w:r>
            <w:r w:rsidR="008625A7" w:rsidRPr="00A760B0">
              <w:rPr>
                <w:szCs w:val="20"/>
                <w:lang w:eastAsia="en-GB"/>
              </w:rPr>
              <w:t>*</w:t>
            </w:r>
          </w:p>
        </w:tc>
        <w:tc>
          <w:tcPr>
            <w:tcW w:w="1006" w:type="dxa"/>
            <w:tcBorders>
              <w:left w:val="single" w:sz="4" w:space="0" w:color="auto"/>
              <w:bottom w:val="single" w:sz="4" w:space="0" w:color="auto"/>
              <w:right w:val="single" w:sz="4" w:space="0" w:color="auto"/>
            </w:tcBorders>
            <w:shd w:val="clear" w:color="auto" w:fill="auto"/>
            <w:noWrap/>
            <w:vAlign w:val="center"/>
            <w:hideMark/>
          </w:tcPr>
          <w:p w14:paraId="1E73FFD0" w14:textId="5563E737" w:rsidR="006E4A13" w:rsidRPr="00A760B0" w:rsidRDefault="00F460A5" w:rsidP="001B5D7E">
            <w:pPr>
              <w:pStyle w:val="TableText"/>
              <w:jc w:val="right"/>
              <w:rPr>
                <w:szCs w:val="20"/>
                <w:lang w:eastAsia="en-GB"/>
              </w:rPr>
            </w:pPr>
            <w:r w:rsidRPr="00A760B0">
              <w:rPr>
                <w:szCs w:val="20"/>
                <w:lang w:eastAsia="en-GB"/>
              </w:rPr>
              <w:t>6.7</w:t>
            </w:r>
          </w:p>
        </w:tc>
        <w:tc>
          <w:tcPr>
            <w:tcW w:w="1051" w:type="dxa"/>
            <w:tcBorders>
              <w:left w:val="single" w:sz="4" w:space="0" w:color="auto"/>
              <w:bottom w:val="single" w:sz="4" w:space="0" w:color="auto"/>
              <w:right w:val="single" w:sz="4" w:space="0" w:color="auto"/>
            </w:tcBorders>
            <w:shd w:val="clear" w:color="auto" w:fill="auto"/>
            <w:noWrap/>
            <w:vAlign w:val="center"/>
            <w:hideMark/>
          </w:tcPr>
          <w:p w14:paraId="6329A1A8" w14:textId="0BC12690" w:rsidR="006E4A13" w:rsidRPr="00A760B0" w:rsidRDefault="00F460A5" w:rsidP="001B5D7E">
            <w:pPr>
              <w:pStyle w:val="TableText"/>
              <w:jc w:val="right"/>
              <w:rPr>
                <w:szCs w:val="20"/>
                <w:lang w:eastAsia="en-GB"/>
              </w:rPr>
            </w:pPr>
            <w:r w:rsidRPr="00A760B0">
              <w:rPr>
                <w:szCs w:val="20"/>
                <w:lang w:eastAsia="en-GB"/>
              </w:rPr>
              <w:t>0.</w:t>
            </w:r>
            <w:r w:rsidR="008625A7" w:rsidRPr="00A760B0">
              <w:rPr>
                <w:szCs w:val="20"/>
                <w:lang w:eastAsia="en-GB"/>
              </w:rPr>
              <w:t>0</w:t>
            </w:r>
            <w:r w:rsidR="006E4A13" w:rsidRPr="00A760B0">
              <w:rPr>
                <w:szCs w:val="20"/>
                <w:lang w:eastAsia="en-GB"/>
              </w:rPr>
              <w:t>*</w:t>
            </w:r>
          </w:p>
        </w:tc>
        <w:tc>
          <w:tcPr>
            <w:tcW w:w="1051" w:type="dxa"/>
            <w:tcBorders>
              <w:left w:val="single" w:sz="4" w:space="0" w:color="auto"/>
              <w:bottom w:val="single" w:sz="4" w:space="0" w:color="auto"/>
            </w:tcBorders>
            <w:shd w:val="clear" w:color="auto" w:fill="auto"/>
            <w:noWrap/>
            <w:vAlign w:val="center"/>
            <w:hideMark/>
          </w:tcPr>
          <w:p w14:paraId="4F2B94BB" w14:textId="30576D57" w:rsidR="006E4A13" w:rsidRPr="00A760B0" w:rsidRDefault="00F460A5" w:rsidP="001B5D7E">
            <w:pPr>
              <w:pStyle w:val="TableText"/>
              <w:jc w:val="right"/>
              <w:rPr>
                <w:szCs w:val="20"/>
                <w:lang w:eastAsia="en-GB"/>
              </w:rPr>
            </w:pPr>
            <w:r w:rsidRPr="00A760B0">
              <w:rPr>
                <w:szCs w:val="20"/>
                <w:lang w:eastAsia="en-GB"/>
              </w:rPr>
              <w:t>0.</w:t>
            </w:r>
            <w:r w:rsidR="008625A7" w:rsidRPr="00A760B0">
              <w:rPr>
                <w:szCs w:val="20"/>
                <w:lang w:eastAsia="en-GB"/>
              </w:rPr>
              <w:t>0</w:t>
            </w:r>
            <w:r w:rsidR="006E4A13" w:rsidRPr="00A760B0">
              <w:rPr>
                <w:szCs w:val="20"/>
                <w:lang w:eastAsia="en-GB"/>
              </w:rPr>
              <w:t>*</w:t>
            </w:r>
          </w:p>
        </w:tc>
      </w:tr>
      <w:tr w:rsidR="008154D5" w:rsidRPr="001A42D0" w14:paraId="6C22523D" w14:textId="77777777" w:rsidTr="00D37259">
        <w:trPr>
          <w:trHeight w:val="300"/>
        </w:trPr>
        <w:tc>
          <w:tcPr>
            <w:tcW w:w="1700" w:type="dxa"/>
            <w:tcBorders>
              <w:top w:val="single" w:sz="4" w:space="0" w:color="auto"/>
              <w:bottom w:val="single" w:sz="4" w:space="0" w:color="auto"/>
              <w:right w:val="single" w:sz="4" w:space="0" w:color="auto"/>
            </w:tcBorders>
            <w:shd w:val="clear" w:color="auto" w:fill="F2F2F2" w:themeFill="background1" w:themeFillShade="F2"/>
            <w:noWrap/>
            <w:vAlign w:val="bottom"/>
          </w:tcPr>
          <w:p w14:paraId="499ECB5D" w14:textId="77777777" w:rsidR="008154D5" w:rsidRPr="00A760B0" w:rsidRDefault="008154D5" w:rsidP="00DD7234">
            <w:pPr>
              <w:pStyle w:val="TableText"/>
              <w:rPr>
                <w:b/>
                <w:szCs w:val="19"/>
                <w:lang w:eastAsia="en-GB"/>
              </w:rPr>
            </w:pPr>
            <w:r w:rsidRPr="00A760B0">
              <w:rPr>
                <w:b/>
                <w:szCs w:val="19"/>
                <w:lang w:eastAsia="en-GB"/>
              </w:rPr>
              <w:t>Rotherham</w:t>
            </w:r>
          </w:p>
        </w:tc>
        <w:tc>
          <w:tcPr>
            <w:tcW w:w="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EC8493" w14:textId="6FC24183" w:rsidR="008154D5" w:rsidRPr="00A760B0" w:rsidRDefault="008154D5" w:rsidP="001B5D7E">
            <w:pPr>
              <w:pStyle w:val="TableText"/>
              <w:jc w:val="right"/>
              <w:rPr>
                <w:b/>
                <w:szCs w:val="20"/>
                <w:lang w:eastAsia="en-GB"/>
              </w:rPr>
            </w:pPr>
            <w:r w:rsidRPr="00A760B0">
              <w:rPr>
                <w:b/>
                <w:color w:val="000000"/>
                <w:szCs w:val="20"/>
              </w:rPr>
              <w:t>14.6</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A6FAC7" w14:textId="0A5823BF" w:rsidR="008154D5" w:rsidRPr="00A760B0" w:rsidRDefault="008154D5" w:rsidP="001B5D7E">
            <w:pPr>
              <w:pStyle w:val="TableText"/>
              <w:jc w:val="right"/>
              <w:rPr>
                <w:b/>
                <w:szCs w:val="20"/>
                <w:lang w:eastAsia="en-GB"/>
              </w:rPr>
            </w:pPr>
            <w:r w:rsidRPr="00A760B0">
              <w:rPr>
                <w:b/>
                <w:color w:val="000000"/>
                <w:szCs w:val="20"/>
              </w:rPr>
              <w:t>26.5</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EF9C66" w14:textId="7260121A" w:rsidR="008154D5" w:rsidRPr="00A760B0" w:rsidRDefault="008154D5" w:rsidP="001B5D7E">
            <w:pPr>
              <w:pStyle w:val="TableText"/>
              <w:jc w:val="right"/>
              <w:rPr>
                <w:b/>
                <w:szCs w:val="20"/>
                <w:lang w:eastAsia="en-GB"/>
              </w:rPr>
            </w:pPr>
            <w:r w:rsidRPr="00A760B0">
              <w:rPr>
                <w:b/>
                <w:color w:val="000000"/>
                <w:szCs w:val="20"/>
              </w:rPr>
              <w:t>15.4</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4FFBDA" w14:textId="6AA366BB" w:rsidR="008154D5" w:rsidRPr="00A760B0" w:rsidRDefault="008154D5" w:rsidP="001B5D7E">
            <w:pPr>
              <w:pStyle w:val="TableText"/>
              <w:jc w:val="right"/>
              <w:rPr>
                <w:b/>
                <w:szCs w:val="20"/>
                <w:lang w:eastAsia="en-GB"/>
              </w:rPr>
            </w:pPr>
            <w:r w:rsidRPr="00A760B0">
              <w:rPr>
                <w:b/>
                <w:color w:val="000000"/>
                <w:szCs w:val="20"/>
              </w:rPr>
              <w:t>13.4</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7DAB57" w14:textId="19A8F45E" w:rsidR="008154D5" w:rsidRPr="00A760B0" w:rsidRDefault="008154D5" w:rsidP="001B5D7E">
            <w:pPr>
              <w:pStyle w:val="TableText"/>
              <w:jc w:val="right"/>
              <w:rPr>
                <w:b/>
                <w:szCs w:val="20"/>
                <w:lang w:eastAsia="en-GB"/>
              </w:rPr>
            </w:pPr>
            <w:r w:rsidRPr="00A760B0">
              <w:rPr>
                <w:b/>
                <w:color w:val="000000"/>
                <w:szCs w:val="20"/>
              </w:rPr>
              <w:t>12.6</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231DF2" w14:textId="01B38B3A" w:rsidR="008154D5" w:rsidRPr="00A760B0" w:rsidRDefault="008154D5" w:rsidP="001B5D7E">
            <w:pPr>
              <w:pStyle w:val="TableText"/>
              <w:jc w:val="right"/>
              <w:rPr>
                <w:b/>
                <w:szCs w:val="20"/>
                <w:lang w:eastAsia="en-GB"/>
              </w:rPr>
            </w:pPr>
            <w:r w:rsidRPr="00A760B0">
              <w:rPr>
                <w:b/>
                <w:color w:val="000000"/>
                <w:szCs w:val="20"/>
              </w:rPr>
              <w:t>11.0</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40919F" w14:textId="5FF0D1B6" w:rsidR="008154D5" w:rsidRPr="00A760B0" w:rsidRDefault="008154D5" w:rsidP="001B5D7E">
            <w:pPr>
              <w:pStyle w:val="TableText"/>
              <w:jc w:val="right"/>
              <w:rPr>
                <w:b/>
                <w:szCs w:val="20"/>
                <w:lang w:eastAsia="en-GB"/>
              </w:rPr>
            </w:pPr>
            <w:r w:rsidRPr="00A760B0">
              <w:rPr>
                <w:b/>
                <w:color w:val="000000"/>
                <w:szCs w:val="20"/>
              </w:rPr>
              <w:t>3.3</w:t>
            </w:r>
          </w:p>
        </w:tc>
        <w:tc>
          <w:tcPr>
            <w:tcW w:w="1051" w:type="dxa"/>
            <w:tcBorders>
              <w:top w:val="single" w:sz="4" w:space="0" w:color="auto"/>
              <w:left w:val="single" w:sz="4" w:space="0" w:color="auto"/>
              <w:bottom w:val="single" w:sz="4" w:space="0" w:color="auto"/>
            </w:tcBorders>
            <w:shd w:val="clear" w:color="auto" w:fill="F2F2F2" w:themeFill="background1" w:themeFillShade="F2"/>
            <w:noWrap/>
            <w:vAlign w:val="center"/>
          </w:tcPr>
          <w:p w14:paraId="571F7041" w14:textId="34AA2250" w:rsidR="008154D5" w:rsidRPr="00A760B0" w:rsidRDefault="008154D5" w:rsidP="001B5D7E">
            <w:pPr>
              <w:pStyle w:val="TableText"/>
              <w:jc w:val="right"/>
              <w:rPr>
                <w:b/>
                <w:szCs w:val="20"/>
                <w:lang w:eastAsia="en-GB"/>
              </w:rPr>
            </w:pPr>
            <w:r w:rsidRPr="00A760B0">
              <w:rPr>
                <w:b/>
                <w:color w:val="000000"/>
                <w:szCs w:val="20"/>
              </w:rPr>
              <w:t>3.2</w:t>
            </w:r>
          </w:p>
        </w:tc>
      </w:tr>
      <w:tr w:rsidR="006E4A13" w:rsidRPr="001A42D0" w14:paraId="77F84A97" w14:textId="77777777" w:rsidTr="00D37259">
        <w:trPr>
          <w:trHeight w:val="300"/>
        </w:trPr>
        <w:tc>
          <w:tcPr>
            <w:tcW w:w="1700" w:type="dxa"/>
            <w:tcBorders>
              <w:top w:val="single" w:sz="4" w:space="0" w:color="auto"/>
              <w:bottom w:val="dotted" w:sz="4" w:space="0" w:color="auto"/>
              <w:right w:val="single" w:sz="4" w:space="0" w:color="auto"/>
            </w:tcBorders>
            <w:shd w:val="clear" w:color="auto" w:fill="F2F2F2" w:themeFill="background1" w:themeFillShade="F2"/>
            <w:noWrap/>
            <w:vAlign w:val="bottom"/>
            <w:hideMark/>
          </w:tcPr>
          <w:p w14:paraId="7BB9EC30" w14:textId="77777777" w:rsidR="006E4A13" w:rsidRPr="00A760B0" w:rsidRDefault="006E4A13" w:rsidP="00DD7234">
            <w:pPr>
              <w:pStyle w:val="TableText"/>
              <w:rPr>
                <w:szCs w:val="19"/>
                <w:lang w:eastAsia="en-GB"/>
              </w:rPr>
            </w:pPr>
            <w:r w:rsidRPr="00A760B0">
              <w:rPr>
                <w:szCs w:val="19"/>
                <w:lang w:eastAsia="en-GB"/>
              </w:rPr>
              <w:t>Chapeltown/ Ecclesfield</w:t>
            </w:r>
          </w:p>
        </w:tc>
        <w:tc>
          <w:tcPr>
            <w:tcW w:w="939" w:type="dxa"/>
            <w:tcBorders>
              <w:top w:val="single" w:sz="4" w:space="0" w:color="auto"/>
              <w:left w:val="single" w:sz="4" w:space="0" w:color="auto"/>
              <w:right w:val="single" w:sz="4" w:space="0" w:color="auto"/>
            </w:tcBorders>
            <w:shd w:val="clear" w:color="auto" w:fill="auto"/>
            <w:noWrap/>
            <w:vAlign w:val="center"/>
            <w:hideMark/>
          </w:tcPr>
          <w:p w14:paraId="26A6DB36" w14:textId="6F713EF1" w:rsidR="006E4A13" w:rsidRPr="00A760B0" w:rsidRDefault="00F460A5" w:rsidP="001B5D7E">
            <w:pPr>
              <w:pStyle w:val="TableText"/>
              <w:jc w:val="right"/>
              <w:rPr>
                <w:szCs w:val="20"/>
                <w:lang w:eastAsia="en-GB"/>
              </w:rPr>
            </w:pPr>
            <w:r w:rsidRPr="00A760B0">
              <w:rPr>
                <w:szCs w:val="20"/>
                <w:lang w:eastAsia="en-GB"/>
              </w:rPr>
              <w:t>10.6</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6A345E23" w14:textId="16D394F1" w:rsidR="006E4A13" w:rsidRPr="00A760B0" w:rsidRDefault="00F460A5" w:rsidP="001B5D7E">
            <w:pPr>
              <w:pStyle w:val="TableText"/>
              <w:jc w:val="right"/>
              <w:rPr>
                <w:szCs w:val="20"/>
                <w:lang w:eastAsia="en-GB"/>
              </w:rPr>
            </w:pPr>
            <w:r w:rsidRPr="00A760B0">
              <w:rPr>
                <w:szCs w:val="20"/>
                <w:lang w:eastAsia="en-GB"/>
              </w:rPr>
              <w:t>16.9</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760C5567" w14:textId="2940387F" w:rsidR="006E4A13" w:rsidRPr="00A760B0" w:rsidRDefault="00F460A5" w:rsidP="001B5D7E">
            <w:pPr>
              <w:pStyle w:val="TableText"/>
              <w:jc w:val="right"/>
              <w:rPr>
                <w:szCs w:val="20"/>
                <w:lang w:eastAsia="en-GB"/>
              </w:rPr>
            </w:pPr>
            <w:r w:rsidRPr="00A760B0">
              <w:rPr>
                <w:szCs w:val="20"/>
                <w:lang w:eastAsia="en-GB"/>
              </w:rPr>
              <w:t>32.4</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523557D0" w14:textId="69C733DE" w:rsidR="006E4A13" w:rsidRPr="00A760B0" w:rsidRDefault="00F460A5" w:rsidP="001B5D7E">
            <w:pPr>
              <w:pStyle w:val="TableText"/>
              <w:jc w:val="right"/>
              <w:rPr>
                <w:szCs w:val="20"/>
                <w:lang w:eastAsia="en-GB"/>
              </w:rPr>
            </w:pPr>
            <w:r w:rsidRPr="00A760B0">
              <w:rPr>
                <w:szCs w:val="20"/>
                <w:lang w:eastAsia="en-GB"/>
              </w:rPr>
              <w:t>13.4</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6376A917" w14:textId="4FFDA976" w:rsidR="006E4A13" w:rsidRPr="00A760B0" w:rsidRDefault="00F460A5" w:rsidP="001B5D7E">
            <w:pPr>
              <w:pStyle w:val="TableText"/>
              <w:jc w:val="right"/>
              <w:rPr>
                <w:szCs w:val="20"/>
                <w:lang w:eastAsia="en-GB"/>
              </w:rPr>
            </w:pPr>
            <w:r w:rsidRPr="00A760B0">
              <w:rPr>
                <w:szCs w:val="20"/>
                <w:lang w:eastAsia="en-GB"/>
              </w:rPr>
              <w:t>12.7</w:t>
            </w:r>
          </w:p>
        </w:tc>
        <w:tc>
          <w:tcPr>
            <w:tcW w:w="1006" w:type="dxa"/>
            <w:tcBorders>
              <w:top w:val="single" w:sz="4" w:space="0" w:color="auto"/>
              <w:left w:val="single" w:sz="4" w:space="0" w:color="auto"/>
              <w:right w:val="single" w:sz="4" w:space="0" w:color="auto"/>
            </w:tcBorders>
            <w:shd w:val="clear" w:color="auto" w:fill="auto"/>
            <w:noWrap/>
            <w:vAlign w:val="center"/>
            <w:hideMark/>
          </w:tcPr>
          <w:p w14:paraId="5A41D216" w14:textId="58E49CE5" w:rsidR="006E4A13" w:rsidRPr="00A760B0" w:rsidRDefault="00F460A5" w:rsidP="001B5D7E">
            <w:pPr>
              <w:pStyle w:val="TableText"/>
              <w:jc w:val="right"/>
              <w:rPr>
                <w:szCs w:val="20"/>
                <w:lang w:eastAsia="en-GB"/>
              </w:rPr>
            </w:pPr>
            <w:r w:rsidRPr="00A760B0">
              <w:rPr>
                <w:szCs w:val="20"/>
                <w:lang w:eastAsia="en-GB"/>
              </w:rPr>
              <w:t>9.9</w:t>
            </w:r>
          </w:p>
        </w:tc>
        <w:tc>
          <w:tcPr>
            <w:tcW w:w="1051" w:type="dxa"/>
            <w:tcBorders>
              <w:top w:val="single" w:sz="4" w:space="0" w:color="auto"/>
              <w:left w:val="single" w:sz="4" w:space="0" w:color="auto"/>
              <w:right w:val="single" w:sz="4" w:space="0" w:color="auto"/>
            </w:tcBorders>
            <w:shd w:val="clear" w:color="auto" w:fill="auto"/>
            <w:noWrap/>
            <w:vAlign w:val="center"/>
            <w:hideMark/>
          </w:tcPr>
          <w:p w14:paraId="2A258410" w14:textId="0BF11292" w:rsidR="006E4A13" w:rsidRPr="00A760B0" w:rsidRDefault="00F460A5" w:rsidP="001B5D7E">
            <w:pPr>
              <w:pStyle w:val="TableText"/>
              <w:jc w:val="right"/>
              <w:rPr>
                <w:szCs w:val="20"/>
                <w:lang w:eastAsia="en-GB"/>
              </w:rPr>
            </w:pPr>
            <w:r w:rsidRPr="00A760B0">
              <w:rPr>
                <w:szCs w:val="20"/>
                <w:lang w:eastAsia="en-GB"/>
              </w:rPr>
              <w:t>4.2</w:t>
            </w:r>
          </w:p>
        </w:tc>
        <w:tc>
          <w:tcPr>
            <w:tcW w:w="1051" w:type="dxa"/>
            <w:tcBorders>
              <w:top w:val="single" w:sz="4" w:space="0" w:color="auto"/>
              <w:left w:val="single" w:sz="4" w:space="0" w:color="auto"/>
            </w:tcBorders>
            <w:shd w:val="clear" w:color="auto" w:fill="auto"/>
            <w:noWrap/>
            <w:vAlign w:val="center"/>
            <w:hideMark/>
          </w:tcPr>
          <w:p w14:paraId="7C482D21" w14:textId="2AE72B28" w:rsidR="006E4A13" w:rsidRPr="00A760B0" w:rsidRDefault="008625A7" w:rsidP="001B5D7E">
            <w:pPr>
              <w:pStyle w:val="TableText"/>
              <w:jc w:val="right"/>
              <w:rPr>
                <w:szCs w:val="20"/>
                <w:lang w:eastAsia="en-GB"/>
              </w:rPr>
            </w:pPr>
            <w:r w:rsidRPr="00A760B0">
              <w:rPr>
                <w:szCs w:val="20"/>
                <w:lang w:eastAsia="en-GB"/>
              </w:rPr>
              <w:t>0.0</w:t>
            </w:r>
            <w:r w:rsidR="006E4A13" w:rsidRPr="00A760B0">
              <w:rPr>
                <w:szCs w:val="20"/>
                <w:lang w:eastAsia="en-GB"/>
              </w:rPr>
              <w:t>*</w:t>
            </w:r>
          </w:p>
        </w:tc>
      </w:tr>
      <w:tr w:rsidR="006E4A13" w:rsidRPr="001A42D0" w14:paraId="6F8F8F28"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0B526996" w14:textId="77777777" w:rsidR="006E4A13" w:rsidRPr="00A760B0" w:rsidRDefault="006E4A13" w:rsidP="00DD7234">
            <w:pPr>
              <w:pStyle w:val="TableText"/>
              <w:rPr>
                <w:szCs w:val="19"/>
                <w:lang w:eastAsia="en-GB"/>
              </w:rPr>
            </w:pPr>
            <w:r w:rsidRPr="00A760B0">
              <w:rPr>
                <w:szCs w:val="19"/>
                <w:lang w:eastAsia="en-GB"/>
              </w:rPr>
              <w:t>Sheffield City Centre</w:t>
            </w:r>
          </w:p>
        </w:tc>
        <w:tc>
          <w:tcPr>
            <w:tcW w:w="939" w:type="dxa"/>
            <w:tcBorders>
              <w:left w:val="single" w:sz="4" w:space="0" w:color="auto"/>
              <w:right w:val="single" w:sz="4" w:space="0" w:color="auto"/>
            </w:tcBorders>
            <w:shd w:val="clear" w:color="auto" w:fill="auto"/>
            <w:noWrap/>
            <w:vAlign w:val="center"/>
            <w:hideMark/>
          </w:tcPr>
          <w:p w14:paraId="73A9542A" w14:textId="66888A6D" w:rsidR="006E4A13" w:rsidRPr="00A760B0" w:rsidRDefault="00F460A5" w:rsidP="001B5D7E">
            <w:pPr>
              <w:pStyle w:val="TableText"/>
              <w:jc w:val="right"/>
              <w:rPr>
                <w:szCs w:val="20"/>
                <w:lang w:eastAsia="en-GB"/>
              </w:rPr>
            </w:pPr>
            <w:r w:rsidRPr="00A760B0">
              <w:rPr>
                <w:szCs w:val="20"/>
                <w:lang w:eastAsia="en-GB"/>
              </w:rPr>
              <w:t>8.4</w:t>
            </w:r>
          </w:p>
        </w:tc>
        <w:tc>
          <w:tcPr>
            <w:tcW w:w="1006" w:type="dxa"/>
            <w:tcBorders>
              <w:left w:val="single" w:sz="4" w:space="0" w:color="auto"/>
              <w:right w:val="single" w:sz="4" w:space="0" w:color="auto"/>
            </w:tcBorders>
            <w:shd w:val="clear" w:color="auto" w:fill="auto"/>
            <w:noWrap/>
            <w:vAlign w:val="center"/>
            <w:hideMark/>
          </w:tcPr>
          <w:p w14:paraId="420EC3B2" w14:textId="4E059181" w:rsidR="006E4A13" w:rsidRPr="00A760B0" w:rsidRDefault="00F460A5" w:rsidP="001B5D7E">
            <w:pPr>
              <w:pStyle w:val="TableText"/>
              <w:jc w:val="right"/>
              <w:rPr>
                <w:szCs w:val="20"/>
                <w:lang w:eastAsia="en-GB"/>
              </w:rPr>
            </w:pPr>
            <w:r w:rsidRPr="00A760B0">
              <w:rPr>
                <w:szCs w:val="20"/>
                <w:lang w:eastAsia="en-GB"/>
              </w:rPr>
              <w:t>33.6</w:t>
            </w:r>
          </w:p>
        </w:tc>
        <w:tc>
          <w:tcPr>
            <w:tcW w:w="1006" w:type="dxa"/>
            <w:tcBorders>
              <w:left w:val="single" w:sz="4" w:space="0" w:color="auto"/>
              <w:right w:val="single" w:sz="4" w:space="0" w:color="auto"/>
            </w:tcBorders>
            <w:shd w:val="clear" w:color="auto" w:fill="auto"/>
            <w:noWrap/>
            <w:vAlign w:val="center"/>
            <w:hideMark/>
          </w:tcPr>
          <w:p w14:paraId="4B7667D8" w14:textId="1FC41F87" w:rsidR="006E4A13" w:rsidRPr="00A760B0" w:rsidRDefault="006E4A13" w:rsidP="001B5D7E">
            <w:pPr>
              <w:pStyle w:val="TableText"/>
              <w:jc w:val="right"/>
              <w:rPr>
                <w:szCs w:val="20"/>
                <w:lang w:eastAsia="en-GB"/>
              </w:rPr>
            </w:pPr>
            <w:r w:rsidRPr="00A760B0">
              <w:rPr>
                <w:szCs w:val="20"/>
                <w:lang w:eastAsia="en-GB"/>
              </w:rPr>
              <w:t>16</w:t>
            </w:r>
            <w:r w:rsidR="00F460A5" w:rsidRPr="00A760B0">
              <w:rPr>
                <w:szCs w:val="20"/>
                <w:lang w:eastAsia="en-GB"/>
              </w:rPr>
              <w:t>.8</w:t>
            </w:r>
          </w:p>
        </w:tc>
        <w:tc>
          <w:tcPr>
            <w:tcW w:w="1006" w:type="dxa"/>
            <w:tcBorders>
              <w:left w:val="single" w:sz="4" w:space="0" w:color="auto"/>
              <w:right w:val="single" w:sz="4" w:space="0" w:color="auto"/>
            </w:tcBorders>
            <w:shd w:val="clear" w:color="auto" w:fill="auto"/>
            <w:noWrap/>
            <w:vAlign w:val="center"/>
            <w:hideMark/>
          </w:tcPr>
          <w:p w14:paraId="187A9DB1" w14:textId="1A1DAEC8" w:rsidR="006E4A13" w:rsidRPr="00A760B0" w:rsidRDefault="00F460A5" w:rsidP="001B5D7E">
            <w:pPr>
              <w:pStyle w:val="TableText"/>
              <w:jc w:val="right"/>
              <w:rPr>
                <w:szCs w:val="20"/>
                <w:lang w:eastAsia="en-GB"/>
              </w:rPr>
            </w:pPr>
            <w:r w:rsidRPr="00A760B0">
              <w:rPr>
                <w:szCs w:val="20"/>
                <w:lang w:eastAsia="en-GB"/>
              </w:rPr>
              <w:t>14.0</w:t>
            </w:r>
          </w:p>
        </w:tc>
        <w:tc>
          <w:tcPr>
            <w:tcW w:w="1006" w:type="dxa"/>
            <w:tcBorders>
              <w:left w:val="single" w:sz="4" w:space="0" w:color="auto"/>
              <w:right w:val="single" w:sz="4" w:space="0" w:color="auto"/>
            </w:tcBorders>
            <w:shd w:val="clear" w:color="auto" w:fill="auto"/>
            <w:noWrap/>
            <w:vAlign w:val="center"/>
            <w:hideMark/>
          </w:tcPr>
          <w:p w14:paraId="33004912" w14:textId="515AEBE8" w:rsidR="006E4A13" w:rsidRPr="00A760B0" w:rsidRDefault="00F460A5" w:rsidP="001B5D7E">
            <w:pPr>
              <w:pStyle w:val="TableText"/>
              <w:jc w:val="right"/>
              <w:rPr>
                <w:szCs w:val="20"/>
                <w:lang w:eastAsia="en-GB"/>
              </w:rPr>
            </w:pPr>
            <w:r w:rsidRPr="00A760B0">
              <w:rPr>
                <w:szCs w:val="20"/>
                <w:lang w:eastAsia="en-GB"/>
              </w:rPr>
              <w:t>13.1</w:t>
            </w:r>
          </w:p>
        </w:tc>
        <w:tc>
          <w:tcPr>
            <w:tcW w:w="1006" w:type="dxa"/>
            <w:tcBorders>
              <w:left w:val="single" w:sz="4" w:space="0" w:color="auto"/>
              <w:right w:val="single" w:sz="4" w:space="0" w:color="auto"/>
            </w:tcBorders>
            <w:shd w:val="clear" w:color="auto" w:fill="auto"/>
            <w:noWrap/>
            <w:vAlign w:val="center"/>
            <w:hideMark/>
          </w:tcPr>
          <w:p w14:paraId="2D00131A" w14:textId="106DA1CB" w:rsidR="006E4A13" w:rsidRPr="00A760B0" w:rsidRDefault="00F460A5" w:rsidP="001B5D7E">
            <w:pPr>
              <w:pStyle w:val="TableText"/>
              <w:jc w:val="right"/>
              <w:rPr>
                <w:szCs w:val="20"/>
                <w:lang w:eastAsia="en-GB"/>
              </w:rPr>
            </w:pPr>
            <w:r w:rsidRPr="00A760B0">
              <w:rPr>
                <w:szCs w:val="20"/>
                <w:lang w:eastAsia="en-GB"/>
              </w:rPr>
              <w:t>9.3</w:t>
            </w:r>
          </w:p>
        </w:tc>
        <w:tc>
          <w:tcPr>
            <w:tcW w:w="1051" w:type="dxa"/>
            <w:tcBorders>
              <w:left w:val="single" w:sz="4" w:space="0" w:color="auto"/>
              <w:right w:val="single" w:sz="4" w:space="0" w:color="auto"/>
            </w:tcBorders>
            <w:shd w:val="clear" w:color="auto" w:fill="auto"/>
            <w:noWrap/>
            <w:vAlign w:val="center"/>
            <w:hideMark/>
          </w:tcPr>
          <w:p w14:paraId="76E9A4EF" w14:textId="3A621D9E" w:rsidR="006E4A13" w:rsidRPr="00A760B0" w:rsidRDefault="00F460A5" w:rsidP="001B5D7E">
            <w:pPr>
              <w:pStyle w:val="TableText"/>
              <w:jc w:val="right"/>
              <w:rPr>
                <w:szCs w:val="20"/>
                <w:lang w:eastAsia="en-GB"/>
              </w:rPr>
            </w:pPr>
            <w:r w:rsidRPr="00A760B0">
              <w:rPr>
                <w:szCs w:val="20"/>
                <w:lang w:eastAsia="en-GB"/>
              </w:rPr>
              <w:t>3.7</w:t>
            </w:r>
          </w:p>
        </w:tc>
        <w:tc>
          <w:tcPr>
            <w:tcW w:w="1051" w:type="dxa"/>
            <w:tcBorders>
              <w:left w:val="single" w:sz="4" w:space="0" w:color="auto"/>
            </w:tcBorders>
            <w:shd w:val="clear" w:color="auto" w:fill="auto"/>
            <w:noWrap/>
            <w:vAlign w:val="center"/>
            <w:hideMark/>
          </w:tcPr>
          <w:p w14:paraId="7C695284" w14:textId="42BC9373" w:rsidR="008625A7" w:rsidRPr="00A760B0" w:rsidRDefault="00F460A5" w:rsidP="001B5D7E">
            <w:pPr>
              <w:pStyle w:val="TableText"/>
              <w:jc w:val="right"/>
              <w:rPr>
                <w:szCs w:val="20"/>
                <w:lang w:eastAsia="en-GB"/>
              </w:rPr>
            </w:pPr>
            <w:r w:rsidRPr="00A760B0">
              <w:rPr>
                <w:szCs w:val="20"/>
                <w:lang w:eastAsia="en-GB"/>
              </w:rPr>
              <w:t>0.9</w:t>
            </w:r>
          </w:p>
        </w:tc>
      </w:tr>
      <w:tr w:rsidR="006E4A13" w:rsidRPr="001A42D0" w14:paraId="33E58390"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173DF73" w14:textId="77777777" w:rsidR="006E4A13" w:rsidRPr="00A760B0" w:rsidRDefault="006E4A13" w:rsidP="00DD7234">
            <w:pPr>
              <w:pStyle w:val="TableText"/>
              <w:rPr>
                <w:szCs w:val="19"/>
                <w:lang w:eastAsia="en-GB"/>
              </w:rPr>
            </w:pPr>
            <w:r w:rsidRPr="00A760B0">
              <w:rPr>
                <w:szCs w:val="19"/>
                <w:lang w:eastAsia="en-GB"/>
              </w:rPr>
              <w:t>Sheffield Urban West</w:t>
            </w:r>
          </w:p>
        </w:tc>
        <w:tc>
          <w:tcPr>
            <w:tcW w:w="939" w:type="dxa"/>
            <w:tcBorders>
              <w:left w:val="single" w:sz="4" w:space="0" w:color="auto"/>
              <w:right w:val="single" w:sz="4" w:space="0" w:color="auto"/>
            </w:tcBorders>
            <w:shd w:val="clear" w:color="auto" w:fill="auto"/>
            <w:noWrap/>
            <w:vAlign w:val="center"/>
            <w:hideMark/>
          </w:tcPr>
          <w:p w14:paraId="05502A9A" w14:textId="1F336093" w:rsidR="006E4A13" w:rsidRPr="00A760B0" w:rsidRDefault="00F460A5" w:rsidP="001B5D7E">
            <w:pPr>
              <w:pStyle w:val="TableText"/>
              <w:jc w:val="right"/>
              <w:rPr>
                <w:szCs w:val="20"/>
                <w:lang w:eastAsia="en-GB"/>
              </w:rPr>
            </w:pPr>
            <w:r w:rsidRPr="00A760B0">
              <w:rPr>
                <w:szCs w:val="20"/>
                <w:lang w:eastAsia="en-GB"/>
              </w:rPr>
              <w:t>9.6</w:t>
            </w:r>
          </w:p>
        </w:tc>
        <w:tc>
          <w:tcPr>
            <w:tcW w:w="1006" w:type="dxa"/>
            <w:tcBorders>
              <w:left w:val="single" w:sz="4" w:space="0" w:color="auto"/>
              <w:right w:val="single" w:sz="4" w:space="0" w:color="auto"/>
            </w:tcBorders>
            <w:shd w:val="clear" w:color="auto" w:fill="auto"/>
            <w:noWrap/>
            <w:vAlign w:val="center"/>
            <w:hideMark/>
          </w:tcPr>
          <w:p w14:paraId="6F7F181B" w14:textId="46ABE54B" w:rsidR="006E4A13" w:rsidRPr="00A760B0" w:rsidRDefault="00F460A5" w:rsidP="001B5D7E">
            <w:pPr>
              <w:pStyle w:val="TableText"/>
              <w:jc w:val="right"/>
              <w:rPr>
                <w:szCs w:val="20"/>
                <w:lang w:eastAsia="en-GB"/>
              </w:rPr>
            </w:pPr>
            <w:r w:rsidRPr="00A760B0">
              <w:rPr>
                <w:szCs w:val="20"/>
                <w:lang w:eastAsia="en-GB"/>
              </w:rPr>
              <w:t>16.9</w:t>
            </w:r>
          </w:p>
        </w:tc>
        <w:tc>
          <w:tcPr>
            <w:tcW w:w="1006" w:type="dxa"/>
            <w:tcBorders>
              <w:left w:val="single" w:sz="4" w:space="0" w:color="auto"/>
              <w:right w:val="single" w:sz="4" w:space="0" w:color="auto"/>
            </w:tcBorders>
            <w:shd w:val="clear" w:color="auto" w:fill="auto"/>
            <w:noWrap/>
            <w:vAlign w:val="center"/>
            <w:hideMark/>
          </w:tcPr>
          <w:p w14:paraId="79CCAC8E" w14:textId="41FA4B25" w:rsidR="006E4A13" w:rsidRPr="00A760B0" w:rsidRDefault="00F460A5" w:rsidP="001B5D7E">
            <w:pPr>
              <w:pStyle w:val="TableText"/>
              <w:jc w:val="right"/>
              <w:rPr>
                <w:szCs w:val="20"/>
                <w:lang w:eastAsia="en-GB"/>
              </w:rPr>
            </w:pPr>
            <w:r w:rsidRPr="00A760B0">
              <w:rPr>
                <w:szCs w:val="20"/>
                <w:lang w:eastAsia="en-GB"/>
              </w:rPr>
              <w:t>24.5</w:t>
            </w:r>
          </w:p>
        </w:tc>
        <w:tc>
          <w:tcPr>
            <w:tcW w:w="1006" w:type="dxa"/>
            <w:tcBorders>
              <w:left w:val="single" w:sz="4" w:space="0" w:color="auto"/>
              <w:right w:val="single" w:sz="4" w:space="0" w:color="auto"/>
            </w:tcBorders>
            <w:shd w:val="clear" w:color="auto" w:fill="auto"/>
            <w:noWrap/>
            <w:vAlign w:val="center"/>
            <w:hideMark/>
          </w:tcPr>
          <w:p w14:paraId="3C04C13E" w14:textId="7FC6EE0B" w:rsidR="006E4A13" w:rsidRPr="00A760B0" w:rsidRDefault="00F460A5" w:rsidP="001B5D7E">
            <w:pPr>
              <w:pStyle w:val="TableText"/>
              <w:jc w:val="right"/>
              <w:rPr>
                <w:szCs w:val="20"/>
                <w:lang w:eastAsia="en-GB"/>
              </w:rPr>
            </w:pPr>
            <w:r w:rsidRPr="00A760B0">
              <w:rPr>
                <w:szCs w:val="20"/>
                <w:lang w:eastAsia="en-GB"/>
              </w:rPr>
              <w:t>14.6</w:t>
            </w:r>
          </w:p>
        </w:tc>
        <w:tc>
          <w:tcPr>
            <w:tcW w:w="1006" w:type="dxa"/>
            <w:tcBorders>
              <w:left w:val="single" w:sz="4" w:space="0" w:color="auto"/>
              <w:right w:val="single" w:sz="4" w:space="0" w:color="auto"/>
            </w:tcBorders>
            <w:shd w:val="clear" w:color="auto" w:fill="auto"/>
            <w:noWrap/>
            <w:vAlign w:val="center"/>
            <w:hideMark/>
          </w:tcPr>
          <w:p w14:paraId="1D763287" w14:textId="28190D88" w:rsidR="006E4A13" w:rsidRPr="00A760B0" w:rsidRDefault="00F460A5" w:rsidP="001B5D7E">
            <w:pPr>
              <w:pStyle w:val="TableText"/>
              <w:jc w:val="right"/>
              <w:rPr>
                <w:szCs w:val="20"/>
                <w:lang w:eastAsia="en-GB"/>
              </w:rPr>
            </w:pPr>
            <w:r w:rsidRPr="00A760B0">
              <w:rPr>
                <w:szCs w:val="20"/>
                <w:lang w:eastAsia="en-GB"/>
              </w:rPr>
              <w:t>11.1</w:t>
            </w:r>
          </w:p>
        </w:tc>
        <w:tc>
          <w:tcPr>
            <w:tcW w:w="1006" w:type="dxa"/>
            <w:tcBorders>
              <w:left w:val="single" w:sz="4" w:space="0" w:color="auto"/>
              <w:right w:val="single" w:sz="4" w:space="0" w:color="auto"/>
            </w:tcBorders>
            <w:shd w:val="clear" w:color="auto" w:fill="auto"/>
            <w:noWrap/>
            <w:vAlign w:val="center"/>
            <w:hideMark/>
          </w:tcPr>
          <w:p w14:paraId="5A7D3810" w14:textId="1D2430B7" w:rsidR="006E4A13" w:rsidRPr="00A760B0" w:rsidRDefault="00F460A5" w:rsidP="001B5D7E">
            <w:pPr>
              <w:pStyle w:val="TableText"/>
              <w:jc w:val="right"/>
              <w:rPr>
                <w:szCs w:val="20"/>
                <w:lang w:eastAsia="en-GB"/>
              </w:rPr>
            </w:pPr>
            <w:r w:rsidRPr="00A760B0">
              <w:rPr>
                <w:szCs w:val="20"/>
                <w:lang w:eastAsia="en-GB"/>
              </w:rPr>
              <w:t>13.8</w:t>
            </w:r>
          </w:p>
        </w:tc>
        <w:tc>
          <w:tcPr>
            <w:tcW w:w="1051" w:type="dxa"/>
            <w:tcBorders>
              <w:left w:val="single" w:sz="4" w:space="0" w:color="auto"/>
              <w:right w:val="single" w:sz="4" w:space="0" w:color="auto"/>
            </w:tcBorders>
            <w:shd w:val="clear" w:color="auto" w:fill="auto"/>
            <w:noWrap/>
            <w:vAlign w:val="center"/>
            <w:hideMark/>
          </w:tcPr>
          <w:p w14:paraId="10DCA18C" w14:textId="6117012D" w:rsidR="006E4A13" w:rsidRPr="00A760B0" w:rsidRDefault="00F460A5" w:rsidP="001B5D7E">
            <w:pPr>
              <w:pStyle w:val="TableText"/>
              <w:jc w:val="right"/>
              <w:rPr>
                <w:szCs w:val="20"/>
                <w:lang w:eastAsia="en-GB"/>
              </w:rPr>
            </w:pPr>
            <w:r w:rsidRPr="00A760B0">
              <w:rPr>
                <w:szCs w:val="20"/>
                <w:lang w:eastAsia="en-GB"/>
              </w:rPr>
              <w:t>5.7</w:t>
            </w:r>
          </w:p>
        </w:tc>
        <w:tc>
          <w:tcPr>
            <w:tcW w:w="1051" w:type="dxa"/>
            <w:tcBorders>
              <w:left w:val="single" w:sz="4" w:space="0" w:color="auto"/>
            </w:tcBorders>
            <w:shd w:val="clear" w:color="auto" w:fill="auto"/>
            <w:noWrap/>
            <w:vAlign w:val="center"/>
            <w:hideMark/>
          </w:tcPr>
          <w:p w14:paraId="7B2E2244" w14:textId="57718618" w:rsidR="006E4A13" w:rsidRPr="00A760B0" w:rsidRDefault="00F460A5" w:rsidP="001B5D7E">
            <w:pPr>
              <w:pStyle w:val="TableText"/>
              <w:jc w:val="right"/>
              <w:rPr>
                <w:szCs w:val="20"/>
                <w:lang w:eastAsia="en-GB"/>
              </w:rPr>
            </w:pPr>
            <w:r w:rsidRPr="00A760B0">
              <w:rPr>
                <w:szCs w:val="20"/>
                <w:lang w:eastAsia="en-GB"/>
              </w:rPr>
              <w:t>3.8</w:t>
            </w:r>
          </w:p>
        </w:tc>
      </w:tr>
      <w:tr w:rsidR="006E4A13" w:rsidRPr="001A42D0" w14:paraId="41B5328D"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06F504B5" w14:textId="77777777" w:rsidR="006E4A13" w:rsidRPr="00A760B0" w:rsidRDefault="006E4A13" w:rsidP="00DD7234">
            <w:pPr>
              <w:pStyle w:val="TableText"/>
              <w:rPr>
                <w:szCs w:val="19"/>
                <w:lang w:eastAsia="en-GB"/>
              </w:rPr>
            </w:pPr>
            <w:r w:rsidRPr="00A760B0">
              <w:rPr>
                <w:szCs w:val="19"/>
                <w:lang w:eastAsia="en-GB"/>
              </w:rPr>
              <w:t>East Sheffield</w:t>
            </w:r>
          </w:p>
        </w:tc>
        <w:tc>
          <w:tcPr>
            <w:tcW w:w="939" w:type="dxa"/>
            <w:tcBorders>
              <w:left w:val="single" w:sz="4" w:space="0" w:color="auto"/>
              <w:right w:val="single" w:sz="4" w:space="0" w:color="auto"/>
            </w:tcBorders>
            <w:shd w:val="clear" w:color="auto" w:fill="auto"/>
            <w:noWrap/>
            <w:vAlign w:val="center"/>
            <w:hideMark/>
          </w:tcPr>
          <w:p w14:paraId="00C23B9F" w14:textId="110CAD3D" w:rsidR="006E4A13" w:rsidRPr="00A760B0" w:rsidRDefault="00F460A5" w:rsidP="001B5D7E">
            <w:pPr>
              <w:pStyle w:val="TableText"/>
              <w:jc w:val="right"/>
              <w:rPr>
                <w:szCs w:val="20"/>
                <w:lang w:eastAsia="en-GB"/>
              </w:rPr>
            </w:pPr>
            <w:r w:rsidRPr="00A760B0">
              <w:rPr>
                <w:szCs w:val="20"/>
                <w:lang w:eastAsia="en-GB"/>
              </w:rPr>
              <w:t>35.4</w:t>
            </w:r>
          </w:p>
        </w:tc>
        <w:tc>
          <w:tcPr>
            <w:tcW w:w="1006" w:type="dxa"/>
            <w:tcBorders>
              <w:left w:val="single" w:sz="4" w:space="0" w:color="auto"/>
              <w:right w:val="single" w:sz="4" w:space="0" w:color="auto"/>
            </w:tcBorders>
            <w:shd w:val="clear" w:color="auto" w:fill="auto"/>
            <w:noWrap/>
            <w:vAlign w:val="center"/>
            <w:hideMark/>
          </w:tcPr>
          <w:p w14:paraId="3675E827" w14:textId="4B884982" w:rsidR="006E4A13" w:rsidRPr="00A760B0" w:rsidRDefault="00F460A5" w:rsidP="001B5D7E">
            <w:pPr>
              <w:pStyle w:val="TableText"/>
              <w:jc w:val="right"/>
              <w:rPr>
                <w:szCs w:val="20"/>
                <w:lang w:eastAsia="en-GB"/>
              </w:rPr>
            </w:pPr>
            <w:r w:rsidRPr="00A760B0">
              <w:rPr>
                <w:szCs w:val="20"/>
                <w:lang w:eastAsia="en-GB"/>
              </w:rPr>
              <w:t>23.9</w:t>
            </w:r>
          </w:p>
        </w:tc>
        <w:tc>
          <w:tcPr>
            <w:tcW w:w="1006" w:type="dxa"/>
            <w:tcBorders>
              <w:left w:val="single" w:sz="4" w:space="0" w:color="auto"/>
              <w:right w:val="single" w:sz="4" w:space="0" w:color="auto"/>
            </w:tcBorders>
            <w:shd w:val="clear" w:color="auto" w:fill="auto"/>
            <w:noWrap/>
            <w:vAlign w:val="center"/>
            <w:hideMark/>
          </w:tcPr>
          <w:p w14:paraId="6457EC25" w14:textId="3A21A0C2" w:rsidR="006E4A13" w:rsidRPr="00A760B0" w:rsidRDefault="00F460A5" w:rsidP="001B5D7E">
            <w:pPr>
              <w:pStyle w:val="TableText"/>
              <w:jc w:val="right"/>
              <w:rPr>
                <w:szCs w:val="20"/>
                <w:lang w:eastAsia="en-GB"/>
              </w:rPr>
            </w:pPr>
            <w:r w:rsidRPr="00A760B0">
              <w:rPr>
                <w:szCs w:val="20"/>
                <w:lang w:eastAsia="en-GB"/>
              </w:rPr>
              <w:t>14.2</w:t>
            </w:r>
          </w:p>
        </w:tc>
        <w:tc>
          <w:tcPr>
            <w:tcW w:w="1006" w:type="dxa"/>
            <w:tcBorders>
              <w:left w:val="single" w:sz="4" w:space="0" w:color="auto"/>
              <w:right w:val="single" w:sz="4" w:space="0" w:color="auto"/>
            </w:tcBorders>
            <w:shd w:val="clear" w:color="auto" w:fill="auto"/>
            <w:noWrap/>
            <w:vAlign w:val="center"/>
            <w:hideMark/>
          </w:tcPr>
          <w:p w14:paraId="1C0B33CA" w14:textId="0DA70F77" w:rsidR="006E4A13" w:rsidRPr="00A760B0" w:rsidRDefault="00F460A5" w:rsidP="001B5D7E">
            <w:pPr>
              <w:pStyle w:val="TableText"/>
              <w:jc w:val="right"/>
              <w:rPr>
                <w:szCs w:val="20"/>
                <w:lang w:eastAsia="en-GB"/>
              </w:rPr>
            </w:pPr>
            <w:r w:rsidRPr="00A760B0">
              <w:rPr>
                <w:szCs w:val="20"/>
                <w:lang w:eastAsia="en-GB"/>
              </w:rPr>
              <w:t>8.0</w:t>
            </w:r>
          </w:p>
        </w:tc>
        <w:tc>
          <w:tcPr>
            <w:tcW w:w="1006" w:type="dxa"/>
            <w:tcBorders>
              <w:left w:val="single" w:sz="4" w:space="0" w:color="auto"/>
              <w:right w:val="single" w:sz="4" w:space="0" w:color="auto"/>
            </w:tcBorders>
            <w:shd w:val="clear" w:color="auto" w:fill="auto"/>
            <w:noWrap/>
            <w:vAlign w:val="center"/>
            <w:hideMark/>
          </w:tcPr>
          <w:p w14:paraId="74CE98E2" w14:textId="6428E39C" w:rsidR="006E4A13" w:rsidRPr="00A760B0" w:rsidRDefault="00F460A5" w:rsidP="001B5D7E">
            <w:pPr>
              <w:pStyle w:val="TableText"/>
              <w:jc w:val="right"/>
              <w:rPr>
                <w:szCs w:val="20"/>
                <w:lang w:eastAsia="en-GB"/>
              </w:rPr>
            </w:pPr>
            <w:r w:rsidRPr="00A760B0">
              <w:rPr>
                <w:szCs w:val="20"/>
                <w:lang w:eastAsia="en-GB"/>
              </w:rPr>
              <w:t>8.8</w:t>
            </w:r>
          </w:p>
        </w:tc>
        <w:tc>
          <w:tcPr>
            <w:tcW w:w="1006" w:type="dxa"/>
            <w:tcBorders>
              <w:left w:val="single" w:sz="4" w:space="0" w:color="auto"/>
              <w:right w:val="single" w:sz="4" w:space="0" w:color="auto"/>
            </w:tcBorders>
            <w:shd w:val="clear" w:color="auto" w:fill="auto"/>
            <w:noWrap/>
            <w:vAlign w:val="center"/>
            <w:hideMark/>
          </w:tcPr>
          <w:p w14:paraId="34CC0166" w14:textId="772D3A58" w:rsidR="006E4A13" w:rsidRPr="00A760B0" w:rsidRDefault="00F460A5" w:rsidP="001B5D7E">
            <w:pPr>
              <w:pStyle w:val="TableText"/>
              <w:jc w:val="right"/>
              <w:rPr>
                <w:szCs w:val="20"/>
                <w:lang w:eastAsia="en-GB"/>
              </w:rPr>
            </w:pPr>
            <w:r w:rsidRPr="00A760B0">
              <w:rPr>
                <w:szCs w:val="20"/>
                <w:lang w:eastAsia="en-GB"/>
              </w:rPr>
              <w:t>1.8</w:t>
            </w:r>
          </w:p>
        </w:tc>
        <w:tc>
          <w:tcPr>
            <w:tcW w:w="1051" w:type="dxa"/>
            <w:tcBorders>
              <w:left w:val="single" w:sz="4" w:space="0" w:color="auto"/>
              <w:right w:val="single" w:sz="4" w:space="0" w:color="auto"/>
            </w:tcBorders>
            <w:shd w:val="clear" w:color="auto" w:fill="auto"/>
            <w:noWrap/>
            <w:vAlign w:val="center"/>
            <w:hideMark/>
          </w:tcPr>
          <w:p w14:paraId="115E8418" w14:textId="512731BF" w:rsidR="006E4A13" w:rsidRPr="00A760B0" w:rsidRDefault="00F460A5" w:rsidP="001B5D7E">
            <w:pPr>
              <w:pStyle w:val="TableText"/>
              <w:jc w:val="right"/>
              <w:rPr>
                <w:szCs w:val="20"/>
                <w:lang w:eastAsia="en-GB"/>
              </w:rPr>
            </w:pPr>
            <w:r w:rsidRPr="00A760B0">
              <w:rPr>
                <w:szCs w:val="20"/>
                <w:lang w:eastAsia="en-GB"/>
              </w:rPr>
              <w:t>8.</w:t>
            </w:r>
            <w:r w:rsidR="008625A7" w:rsidRPr="00A760B0">
              <w:rPr>
                <w:szCs w:val="20"/>
                <w:lang w:eastAsia="en-GB"/>
              </w:rPr>
              <w:t>0</w:t>
            </w:r>
          </w:p>
        </w:tc>
        <w:tc>
          <w:tcPr>
            <w:tcW w:w="1051" w:type="dxa"/>
            <w:tcBorders>
              <w:left w:val="single" w:sz="4" w:space="0" w:color="auto"/>
            </w:tcBorders>
            <w:shd w:val="clear" w:color="auto" w:fill="auto"/>
            <w:noWrap/>
            <w:vAlign w:val="center"/>
            <w:hideMark/>
          </w:tcPr>
          <w:p w14:paraId="71FE3E9E" w14:textId="549ECE08" w:rsidR="006E4A13" w:rsidRPr="00A760B0" w:rsidRDefault="00F460A5" w:rsidP="001B5D7E">
            <w:pPr>
              <w:pStyle w:val="TableText"/>
              <w:jc w:val="right"/>
              <w:rPr>
                <w:szCs w:val="20"/>
                <w:lang w:eastAsia="en-GB"/>
              </w:rPr>
            </w:pPr>
            <w:r w:rsidRPr="00A760B0">
              <w:rPr>
                <w:szCs w:val="20"/>
                <w:lang w:eastAsia="en-GB"/>
              </w:rPr>
              <w:t>0.</w:t>
            </w:r>
            <w:r w:rsidR="008625A7" w:rsidRPr="00A760B0">
              <w:rPr>
                <w:szCs w:val="20"/>
                <w:lang w:eastAsia="en-GB"/>
              </w:rPr>
              <w:t>0</w:t>
            </w:r>
            <w:r w:rsidR="006E4A13" w:rsidRPr="00A760B0">
              <w:rPr>
                <w:szCs w:val="20"/>
                <w:lang w:eastAsia="en-GB"/>
              </w:rPr>
              <w:t>*</w:t>
            </w:r>
          </w:p>
        </w:tc>
      </w:tr>
      <w:tr w:rsidR="006E4A13" w:rsidRPr="001A42D0" w14:paraId="46E16DB2"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5F612E80" w14:textId="77777777" w:rsidR="006E4A13" w:rsidRPr="00A760B0" w:rsidRDefault="006E4A13" w:rsidP="00DD7234">
            <w:pPr>
              <w:pStyle w:val="TableText"/>
              <w:rPr>
                <w:szCs w:val="19"/>
                <w:lang w:eastAsia="en-GB"/>
              </w:rPr>
            </w:pPr>
            <w:r w:rsidRPr="00A760B0">
              <w:rPr>
                <w:szCs w:val="19"/>
                <w:lang w:eastAsia="en-GB"/>
              </w:rPr>
              <w:t>Manor/ Arbourthorne/ Gleadless</w:t>
            </w:r>
          </w:p>
        </w:tc>
        <w:tc>
          <w:tcPr>
            <w:tcW w:w="939" w:type="dxa"/>
            <w:tcBorders>
              <w:left w:val="single" w:sz="4" w:space="0" w:color="auto"/>
              <w:right w:val="single" w:sz="4" w:space="0" w:color="auto"/>
            </w:tcBorders>
            <w:shd w:val="clear" w:color="auto" w:fill="auto"/>
            <w:noWrap/>
            <w:vAlign w:val="center"/>
            <w:hideMark/>
          </w:tcPr>
          <w:p w14:paraId="2E41D831" w14:textId="2E5EBBBA" w:rsidR="006E4A13" w:rsidRPr="00A760B0" w:rsidRDefault="00F460A5" w:rsidP="001B5D7E">
            <w:pPr>
              <w:pStyle w:val="TableText"/>
              <w:jc w:val="right"/>
              <w:rPr>
                <w:szCs w:val="20"/>
                <w:lang w:eastAsia="en-GB"/>
              </w:rPr>
            </w:pPr>
            <w:r w:rsidRPr="00A760B0">
              <w:rPr>
                <w:szCs w:val="20"/>
                <w:lang w:eastAsia="en-GB"/>
              </w:rPr>
              <w:t>25.1</w:t>
            </w:r>
          </w:p>
        </w:tc>
        <w:tc>
          <w:tcPr>
            <w:tcW w:w="1006" w:type="dxa"/>
            <w:tcBorders>
              <w:left w:val="single" w:sz="4" w:space="0" w:color="auto"/>
              <w:right w:val="single" w:sz="4" w:space="0" w:color="auto"/>
            </w:tcBorders>
            <w:shd w:val="clear" w:color="auto" w:fill="auto"/>
            <w:noWrap/>
            <w:vAlign w:val="center"/>
            <w:hideMark/>
          </w:tcPr>
          <w:p w14:paraId="2F0F94A9" w14:textId="4678E335" w:rsidR="006E4A13" w:rsidRPr="00A760B0" w:rsidRDefault="00F460A5" w:rsidP="001B5D7E">
            <w:pPr>
              <w:pStyle w:val="TableText"/>
              <w:jc w:val="right"/>
              <w:rPr>
                <w:szCs w:val="20"/>
                <w:lang w:eastAsia="en-GB"/>
              </w:rPr>
            </w:pPr>
            <w:r w:rsidRPr="00A760B0">
              <w:rPr>
                <w:szCs w:val="20"/>
                <w:lang w:eastAsia="en-GB"/>
              </w:rPr>
              <w:t>28.6</w:t>
            </w:r>
          </w:p>
        </w:tc>
        <w:tc>
          <w:tcPr>
            <w:tcW w:w="1006" w:type="dxa"/>
            <w:tcBorders>
              <w:left w:val="single" w:sz="4" w:space="0" w:color="auto"/>
              <w:right w:val="single" w:sz="4" w:space="0" w:color="auto"/>
            </w:tcBorders>
            <w:shd w:val="clear" w:color="auto" w:fill="auto"/>
            <w:noWrap/>
            <w:vAlign w:val="center"/>
            <w:hideMark/>
          </w:tcPr>
          <w:p w14:paraId="03C6EE77" w14:textId="372115E8" w:rsidR="006E4A13" w:rsidRPr="00A760B0" w:rsidRDefault="00F460A5" w:rsidP="001B5D7E">
            <w:pPr>
              <w:pStyle w:val="TableText"/>
              <w:jc w:val="right"/>
              <w:rPr>
                <w:szCs w:val="20"/>
                <w:lang w:eastAsia="en-GB"/>
              </w:rPr>
            </w:pPr>
            <w:r w:rsidRPr="00A760B0">
              <w:rPr>
                <w:szCs w:val="20"/>
                <w:lang w:eastAsia="en-GB"/>
              </w:rPr>
              <w:t>22.3</w:t>
            </w:r>
          </w:p>
        </w:tc>
        <w:tc>
          <w:tcPr>
            <w:tcW w:w="1006" w:type="dxa"/>
            <w:tcBorders>
              <w:left w:val="single" w:sz="4" w:space="0" w:color="auto"/>
              <w:right w:val="single" w:sz="4" w:space="0" w:color="auto"/>
            </w:tcBorders>
            <w:shd w:val="clear" w:color="auto" w:fill="auto"/>
            <w:noWrap/>
            <w:vAlign w:val="center"/>
            <w:hideMark/>
          </w:tcPr>
          <w:p w14:paraId="01B70142" w14:textId="5D08F842" w:rsidR="006E4A13" w:rsidRPr="00A760B0" w:rsidRDefault="00F460A5" w:rsidP="001B5D7E">
            <w:pPr>
              <w:pStyle w:val="TableText"/>
              <w:jc w:val="right"/>
              <w:rPr>
                <w:szCs w:val="20"/>
                <w:lang w:eastAsia="en-GB"/>
              </w:rPr>
            </w:pPr>
            <w:r w:rsidRPr="00A760B0">
              <w:rPr>
                <w:szCs w:val="20"/>
                <w:lang w:eastAsia="en-GB"/>
              </w:rPr>
              <w:t>10.3</w:t>
            </w:r>
          </w:p>
        </w:tc>
        <w:tc>
          <w:tcPr>
            <w:tcW w:w="1006" w:type="dxa"/>
            <w:tcBorders>
              <w:left w:val="single" w:sz="4" w:space="0" w:color="auto"/>
              <w:right w:val="single" w:sz="4" w:space="0" w:color="auto"/>
            </w:tcBorders>
            <w:shd w:val="clear" w:color="auto" w:fill="auto"/>
            <w:noWrap/>
            <w:vAlign w:val="center"/>
            <w:hideMark/>
          </w:tcPr>
          <w:p w14:paraId="64B7F307" w14:textId="0FB0C346" w:rsidR="006E4A13" w:rsidRPr="00A760B0" w:rsidRDefault="00F460A5" w:rsidP="001B5D7E">
            <w:pPr>
              <w:pStyle w:val="TableText"/>
              <w:jc w:val="right"/>
              <w:rPr>
                <w:szCs w:val="20"/>
                <w:lang w:eastAsia="en-GB"/>
              </w:rPr>
            </w:pPr>
            <w:r w:rsidRPr="00A760B0">
              <w:rPr>
                <w:szCs w:val="20"/>
                <w:lang w:eastAsia="en-GB"/>
              </w:rPr>
              <w:t>6.9</w:t>
            </w:r>
          </w:p>
        </w:tc>
        <w:tc>
          <w:tcPr>
            <w:tcW w:w="1006" w:type="dxa"/>
            <w:tcBorders>
              <w:left w:val="single" w:sz="4" w:space="0" w:color="auto"/>
              <w:right w:val="single" w:sz="4" w:space="0" w:color="auto"/>
            </w:tcBorders>
            <w:shd w:val="clear" w:color="auto" w:fill="auto"/>
            <w:noWrap/>
            <w:vAlign w:val="center"/>
            <w:hideMark/>
          </w:tcPr>
          <w:p w14:paraId="7FF33A45" w14:textId="62F1F412" w:rsidR="006E4A13" w:rsidRPr="00A760B0" w:rsidRDefault="00F460A5" w:rsidP="001B5D7E">
            <w:pPr>
              <w:pStyle w:val="TableText"/>
              <w:jc w:val="right"/>
              <w:rPr>
                <w:szCs w:val="20"/>
                <w:lang w:eastAsia="en-GB"/>
              </w:rPr>
            </w:pPr>
            <w:r w:rsidRPr="00A760B0">
              <w:rPr>
                <w:szCs w:val="20"/>
                <w:lang w:eastAsia="en-GB"/>
              </w:rPr>
              <w:t>4.6</w:t>
            </w:r>
          </w:p>
        </w:tc>
        <w:tc>
          <w:tcPr>
            <w:tcW w:w="1051" w:type="dxa"/>
            <w:tcBorders>
              <w:left w:val="single" w:sz="4" w:space="0" w:color="auto"/>
              <w:right w:val="single" w:sz="4" w:space="0" w:color="auto"/>
            </w:tcBorders>
            <w:shd w:val="clear" w:color="auto" w:fill="auto"/>
            <w:noWrap/>
            <w:vAlign w:val="center"/>
            <w:hideMark/>
          </w:tcPr>
          <w:p w14:paraId="310F5B09" w14:textId="67AC3C09" w:rsidR="006E4A13" w:rsidRPr="00A760B0" w:rsidRDefault="00F460A5" w:rsidP="001B5D7E">
            <w:pPr>
              <w:pStyle w:val="TableText"/>
              <w:jc w:val="right"/>
              <w:rPr>
                <w:szCs w:val="20"/>
                <w:lang w:eastAsia="en-GB"/>
              </w:rPr>
            </w:pPr>
            <w:r w:rsidRPr="00A760B0">
              <w:rPr>
                <w:szCs w:val="20"/>
                <w:lang w:eastAsia="en-GB"/>
              </w:rPr>
              <w:t>1.7</w:t>
            </w:r>
          </w:p>
        </w:tc>
        <w:tc>
          <w:tcPr>
            <w:tcW w:w="1051" w:type="dxa"/>
            <w:tcBorders>
              <w:left w:val="single" w:sz="4" w:space="0" w:color="auto"/>
            </w:tcBorders>
            <w:shd w:val="clear" w:color="auto" w:fill="auto"/>
            <w:noWrap/>
            <w:vAlign w:val="center"/>
            <w:hideMark/>
          </w:tcPr>
          <w:p w14:paraId="35242663" w14:textId="6B52F147" w:rsidR="006E4A13" w:rsidRPr="00A760B0" w:rsidRDefault="00F460A5" w:rsidP="001B5D7E">
            <w:pPr>
              <w:pStyle w:val="TableText"/>
              <w:jc w:val="right"/>
              <w:rPr>
                <w:szCs w:val="20"/>
                <w:lang w:eastAsia="en-GB"/>
              </w:rPr>
            </w:pPr>
            <w:r w:rsidRPr="00A760B0">
              <w:rPr>
                <w:szCs w:val="20"/>
                <w:lang w:eastAsia="en-GB"/>
              </w:rPr>
              <w:t>0.6</w:t>
            </w:r>
          </w:p>
        </w:tc>
      </w:tr>
      <w:tr w:rsidR="006E4A13" w:rsidRPr="001A42D0" w14:paraId="700117E5"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513A1550" w14:textId="77777777" w:rsidR="006E4A13" w:rsidRPr="00A760B0" w:rsidRDefault="006E4A13" w:rsidP="00DD7234">
            <w:pPr>
              <w:pStyle w:val="TableText"/>
              <w:rPr>
                <w:szCs w:val="19"/>
                <w:lang w:eastAsia="en-GB"/>
              </w:rPr>
            </w:pPr>
            <w:r w:rsidRPr="00A760B0">
              <w:rPr>
                <w:szCs w:val="19"/>
                <w:lang w:eastAsia="en-GB"/>
              </w:rPr>
              <w:t>North East Sheffield</w:t>
            </w:r>
          </w:p>
        </w:tc>
        <w:tc>
          <w:tcPr>
            <w:tcW w:w="939" w:type="dxa"/>
            <w:tcBorders>
              <w:left w:val="single" w:sz="4" w:space="0" w:color="auto"/>
              <w:right w:val="single" w:sz="4" w:space="0" w:color="auto"/>
            </w:tcBorders>
            <w:shd w:val="clear" w:color="auto" w:fill="auto"/>
            <w:noWrap/>
            <w:vAlign w:val="center"/>
            <w:hideMark/>
          </w:tcPr>
          <w:p w14:paraId="3C507B20" w14:textId="5FE7CBAC" w:rsidR="006E4A13" w:rsidRPr="00A760B0" w:rsidRDefault="008625A7" w:rsidP="001B5D7E">
            <w:pPr>
              <w:pStyle w:val="TableText"/>
              <w:jc w:val="right"/>
              <w:rPr>
                <w:szCs w:val="20"/>
                <w:lang w:eastAsia="en-GB"/>
              </w:rPr>
            </w:pPr>
            <w:r w:rsidRPr="00A760B0">
              <w:rPr>
                <w:szCs w:val="20"/>
                <w:lang w:eastAsia="en-GB"/>
              </w:rPr>
              <w:t>22.7</w:t>
            </w:r>
          </w:p>
        </w:tc>
        <w:tc>
          <w:tcPr>
            <w:tcW w:w="1006" w:type="dxa"/>
            <w:tcBorders>
              <w:left w:val="single" w:sz="4" w:space="0" w:color="auto"/>
              <w:right w:val="single" w:sz="4" w:space="0" w:color="auto"/>
            </w:tcBorders>
            <w:shd w:val="clear" w:color="auto" w:fill="auto"/>
            <w:noWrap/>
            <w:vAlign w:val="center"/>
            <w:hideMark/>
          </w:tcPr>
          <w:p w14:paraId="76904507" w14:textId="26B14012" w:rsidR="006E4A13" w:rsidRPr="00A760B0" w:rsidRDefault="00F460A5" w:rsidP="001B5D7E">
            <w:pPr>
              <w:pStyle w:val="TableText"/>
              <w:jc w:val="right"/>
              <w:rPr>
                <w:szCs w:val="20"/>
                <w:lang w:eastAsia="en-GB"/>
              </w:rPr>
            </w:pPr>
            <w:r w:rsidRPr="00A760B0">
              <w:rPr>
                <w:szCs w:val="20"/>
                <w:lang w:eastAsia="en-GB"/>
              </w:rPr>
              <w:t>31.4</w:t>
            </w:r>
          </w:p>
        </w:tc>
        <w:tc>
          <w:tcPr>
            <w:tcW w:w="1006" w:type="dxa"/>
            <w:tcBorders>
              <w:left w:val="single" w:sz="4" w:space="0" w:color="auto"/>
              <w:right w:val="single" w:sz="4" w:space="0" w:color="auto"/>
            </w:tcBorders>
            <w:shd w:val="clear" w:color="auto" w:fill="auto"/>
            <w:noWrap/>
            <w:vAlign w:val="center"/>
            <w:hideMark/>
          </w:tcPr>
          <w:p w14:paraId="17B5058C" w14:textId="0B52408C" w:rsidR="006E4A13" w:rsidRPr="00A760B0" w:rsidRDefault="00F460A5" w:rsidP="001B5D7E">
            <w:pPr>
              <w:pStyle w:val="TableText"/>
              <w:jc w:val="right"/>
              <w:rPr>
                <w:szCs w:val="20"/>
                <w:lang w:eastAsia="en-GB"/>
              </w:rPr>
            </w:pPr>
            <w:r w:rsidRPr="00A760B0">
              <w:rPr>
                <w:szCs w:val="20"/>
                <w:lang w:eastAsia="en-GB"/>
              </w:rPr>
              <w:t>23.7</w:t>
            </w:r>
          </w:p>
        </w:tc>
        <w:tc>
          <w:tcPr>
            <w:tcW w:w="1006" w:type="dxa"/>
            <w:tcBorders>
              <w:left w:val="single" w:sz="4" w:space="0" w:color="auto"/>
              <w:right w:val="single" w:sz="4" w:space="0" w:color="auto"/>
            </w:tcBorders>
            <w:shd w:val="clear" w:color="auto" w:fill="auto"/>
            <w:noWrap/>
            <w:vAlign w:val="center"/>
            <w:hideMark/>
          </w:tcPr>
          <w:p w14:paraId="16A283D5" w14:textId="3C28E660" w:rsidR="006E4A13" w:rsidRPr="00A760B0" w:rsidRDefault="00F460A5" w:rsidP="001B5D7E">
            <w:pPr>
              <w:pStyle w:val="TableText"/>
              <w:jc w:val="right"/>
              <w:rPr>
                <w:szCs w:val="20"/>
                <w:lang w:eastAsia="en-GB"/>
              </w:rPr>
            </w:pPr>
            <w:r w:rsidRPr="00A760B0">
              <w:rPr>
                <w:szCs w:val="20"/>
                <w:lang w:eastAsia="en-GB"/>
              </w:rPr>
              <w:t>8.7</w:t>
            </w:r>
          </w:p>
        </w:tc>
        <w:tc>
          <w:tcPr>
            <w:tcW w:w="1006" w:type="dxa"/>
            <w:tcBorders>
              <w:left w:val="single" w:sz="4" w:space="0" w:color="auto"/>
              <w:right w:val="single" w:sz="4" w:space="0" w:color="auto"/>
            </w:tcBorders>
            <w:shd w:val="clear" w:color="auto" w:fill="auto"/>
            <w:noWrap/>
            <w:vAlign w:val="center"/>
            <w:hideMark/>
          </w:tcPr>
          <w:p w14:paraId="73A85027" w14:textId="0B40019D" w:rsidR="006E4A13" w:rsidRPr="00A760B0" w:rsidRDefault="00F460A5" w:rsidP="001B5D7E">
            <w:pPr>
              <w:pStyle w:val="TableText"/>
              <w:jc w:val="right"/>
              <w:rPr>
                <w:szCs w:val="20"/>
                <w:lang w:eastAsia="en-GB"/>
              </w:rPr>
            </w:pPr>
            <w:r w:rsidRPr="00A760B0">
              <w:rPr>
                <w:szCs w:val="20"/>
                <w:lang w:eastAsia="en-GB"/>
              </w:rPr>
              <w:t>9.2</w:t>
            </w:r>
          </w:p>
        </w:tc>
        <w:tc>
          <w:tcPr>
            <w:tcW w:w="1006" w:type="dxa"/>
            <w:tcBorders>
              <w:left w:val="single" w:sz="4" w:space="0" w:color="auto"/>
              <w:right w:val="single" w:sz="4" w:space="0" w:color="auto"/>
            </w:tcBorders>
            <w:shd w:val="clear" w:color="auto" w:fill="auto"/>
            <w:noWrap/>
            <w:vAlign w:val="center"/>
            <w:hideMark/>
          </w:tcPr>
          <w:p w14:paraId="1B17D6D7" w14:textId="0267CB61" w:rsidR="006E4A13" w:rsidRPr="00A760B0" w:rsidRDefault="00F460A5" w:rsidP="001B5D7E">
            <w:pPr>
              <w:pStyle w:val="TableText"/>
              <w:jc w:val="right"/>
              <w:rPr>
                <w:szCs w:val="20"/>
                <w:lang w:eastAsia="en-GB"/>
              </w:rPr>
            </w:pPr>
            <w:r w:rsidRPr="00A760B0">
              <w:rPr>
                <w:szCs w:val="20"/>
                <w:lang w:eastAsia="en-GB"/>
              </w:rPr>
              <w:t>3.4</w:t>
            </w:r>
          </w:p>
        </w:tc>
        <w:tc>
          <w:tcPr>
            <w:tcW w:w="1051" w:type="dxa"/>
            <w:tcBorders>
              <w:left w:val="single" w:sz="4" w:space="0" w:color="auto"/>
              <w:right w:val="single" w:sz="4" w:space="0" w:color="auto"/>
            </w:tcBorders>
            <w:shd w:val="clear" w:color="auto" w:fill="auto"/>
            <w:noWrap/>
            <w:vAlign w:val="center"/>
            <w:hideMark/>
          </w:tcPr>
          <w:p w14:paraId="7C99B484" w14:textId="55880254" w:rsidR="006E4A13" w:rsidRPr="00A760B0" w:rsidRDefault="00F460A5" w:rsidP="001B5D7E">
            <w:pPr>
              <w:pStyle w:val="TableText"/>
              <w:jc w:val="right"/>
              <w:rPr>
                <w:szCs w:val="20"/>
                <w:lang w:eastAsia="en-GB"/>
              </w:rPr>
            </w:pPr>
            <w:r w:rsidRPr="00A760B0">
              <w:rPr>
                <w:szCs w:val="20"/>
                <w:lang w:eastAsia="en-GB"/>
              </w:rPr>
              <w:t>1.0</w:t>
            </w:r>
          </w:p>
        </w:tc>
        <w:tc>
          <w:tcPr>
            <w:tcW w:w="1051" w:type="dxa"/>
            <w:tcBorders>
              <w:left w:val="single" w:sz="4" w:space="0" w:color="auto"/>
            </w:tcBorders>
            <w:shd w:val="clear" w:color="auto" w:fill="auto"/>
            <w:noWrap/>
            <w:vAlign w:val="center"/>
            <w:hideMark/>
          </w:tcPr>
          <w:p w14:paraId="2FAF37EC" w14:textId="67FF31F8" w:rsidR="006E4A13" w:rsidRPr="00A760B0" w:rsidRDefault="00F460A5" w:rsidP="001B5D7E">
            <w:pPr>
              <w:pStyle w:val="TableText"/>
              <w:jc w:val="right"/>
              <w:rPr>
                <w:szCs w:val="20"/>
                <w:lang w:eastAsia="en-GB"/>
              </w:rPr>
            </w:pPr>
            <w:r w:rsidRPr="00A760B0">
              <w:rPr>
                <w:szCs w:val="20"/>
                <w:lang w:eastAsia="en-GB"/>
              </w:rPr>
              <w:t>0.0</w:t>
            </w:r>
          </w:p>
        </w:tc>
      </w:tr>
      <w:tr w:rsidR="006E4A13" w:rsidRPr="001A42D0" w14:paraId="541278DE"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4FEB11C" w14:textId="77777777" w:rsidR="006E4A13" w:rsidRPr="00A760B0" w:rsidRDefault="006E4A13" w:rsidP="00DD7234">
            <w:pPr>
              <w:pStyle w:val="TableText"/>
              <w:rPr>
                <w:szCs w:val="19"/>
                <w:lang w:eastAsia="en-GB"/>
              </w:rPr>
            </w:pPr>
            <w:r w:rsidRPr="00A760B0">
              <w:rPr>
                <w:szCs w:val="19"/>
                <w:lang w:eastAsia="en-GB"/>
              </w:rPr>
              <w:t>North West Sheffield</w:t>
            </w:r>
          </w:p>
        </w:tc>
        <w:tc>
          <w:tcPr>
            <w:tcW w:w="939" w:type="dxa"/>
            <w:tcBorders>
              <w:left w:val="single" w:sz="4" w:space="0" w:color="auto"/>
              <w:right w:val="single" w:sz="4" w:space="0" w:color="auto"/>
            </w:tcBorders>
            <w:shd w:val="clear" w:color="auto" w:fill="auto"/>
            <w:noWrap/>
            <w:vAlign w:val="center"/>
            <w:hideMark/>
          </w:tcPr>
          <w:p w14:paraId="69DD8837" w14:textId="5A7D64CB" w:rsidR="006E4A13" w:rsidRPr="00A760B0" w:rsidRDefault="00F460A5" w:rsidP="001B5D7E">
            <w:pPr>
              <w:pStyle w:val="TableText"/>
              <w:jc w:val="right"/>
              <w:rPr>
                <w:szCs w:val="20"/>
                <w:lang w:eastAsia="en-GB"/>
              </w:rPr>
            </w:pPr>
            <w:r w:rsidRPr="00A760B0">
              <w:rPr>
                <w:szCs w:val="20"/>
                <w:lang w:eastAsia="en-GB"/>
              </w:rPr>
              <w:t>11.5</w:t>
            </w:r>
          </w:p>
        </w:tc>
        <w:tc>
          <w:tcPr>
            <w:tcW w:w="1006" w:type="dxa"/>
            <w:tcBorders>
              <w:left w:val="single" w:sz="4" w:space="0" w:color="auto"/>
              <w:right w:val="single" w:sz="4" w:space="0" w:color="auto"/>
            </w:tcBorders>
            <w:shd w:val="clear" w:color="auto" w:fill="auto"/>
            <w:noWrap/>
            <w:vAlign w:val="center"/>
            <w:hideMark/>
          </w:tcPr>
          <w:p w14:paraId="72BF885C" w14:textId="78F3C7E1" w:rsidR="006E4A13" w:rsidRPr="00A760B0" w:rsidRDefault="00F460A5" w:rsidP="001B5D7E">
            <w:pPr>
              <w:pStyle w:val="TableText"/>
              <w:jc w:val="right"/>
              <w:rPr>
                <w:szCs w:val="20"/>
                <w:lang w:eastAsia="en-GB"/>
              </w:rPr>
            </w:pPr>
            <w:r w:rsidRPr="00A760B0">
              <w:rPr>
                <w:szCs w:val="20"/>
                <w:lang w:eastAsia="en-GB"/>
              </w:rPr>
              <w:t>20.3</w:t>
            </w:r>
          </w:p>
        </w:tc>
        <w:tc>
          <w:tcPr>
            <w:tcW w:w="1006" w:type="dxa"/>
            <w:tcBorders>
              <w:left w:val="single" w:sz="4" w:space="0" w:color="auto"/>
              <w:right w:val="single" w:sz="4" w:space="0" w:color="auto"/>
            </w:tcBorders>
            <w:shd w:val="clear" w:color="auto" w:fill="auto"/>
            <w:noWrap/>
            <w:vAlign w:val="center"/>
            <w:hideMark/>
          </w:tcPr>
          <w:p w14:paraId="38DF1E38" w14:textId="6D82F779" w:rsidR="006E4A13" w:rsidRPr="00A760B0" w:rsidRDefault="00F460A5" w:rsidP="001B5D7E">
            <w:pPr>
              <w:pStyle w:val="TableText"/>
              <w:jc w:val="right"/>
              <w:rPr>
                <w:szCs w:val="20"/>
                <w:lang w:eastAsia="en-GB"/>
              </w:rPr>
            </w:pPr>
            <w:r w:rsidRPr="00A760B0">
              <w:rPr>
                <w:szCs w:val="20"/>
                <w:lang w:eastAsia="en-GB"/>
              </w:rPr>
              <w:t>12.2</w:t>
            </w:r>
          </w:p>
        </w:tc>
        <w:tc>
          <w:tcPr>
            <w:tcW w:w="1006" w:type="dxa"/>
            <w:tcBorders>
              <w:left w:val="single" w:sz="4" w:space="0" w:color="auto"/>
              <w:right w:val="single" w:sz="4" w:space="0" w:color="auto"/>
            </w:tcBorders>
            <w:shd w:val="clear" w:color="auto" w:fill="auto"/>
            <w:noWrap/>
            <w:vAlign w:val="center"/>
            <w:hideMark/>
          </w:tcPr>
          <w:p w14:paraId="62971A4A" w14:textId="081AC805" w:rsidR="006E4A13" w:rsidRPr="00A760B0" w:rsidRDefault="00F460A5" w:rsidP="001B5D7E">
            <w:pPr>
              <w:pStyle w:val="TableText"/>
              <w:jc w:val="right"/>
              <w:rPr>
                <w:szCs w:val="20"/>
                <w:lang w:eastAsia="en-GB"/>
              </w:rPr>
            </w:pPr>
            <w:r w:rsidRPr="00A760B0">
              <w:rPr>
                <w:szCs w:val="20"/>
                <w:lang w:eastAsia="en-GB"/>
              </w:rPr>
              <w:t>18.2</w:t>
            </w:r>
          </w:p>
        </w:tc>
        <w:tc>
          <w:tcPr>
            <w:tcW w:w="1006" w:type="dxa"/>
            <w:tcBorders>
              <w:left w:val="single" w:sz="4" w:space="0" w:color="auto"/>
              <w:right w:val="single" w:sz="4" w:space="0" w:color="auto"/>
            </w:tcBorders>
            <w:shd w:val="clear" w:color="auto" w:fill="auto"/>
            <w:noWrap/>
            <w:vAlign w:val="center"/>
            <w:hideMark/>
          </w:tcPr>
          <w:p w14:paraId="59D881D1" w14:textId="318AABD1" w:rsidR="006E4A13" w:rsidRPr="00A760B0" w:rsidRDefault="00F460A5" w:rsidP="001B5D7E">
            <w:pPr>
              <w:pStyle w:val="TableText"/>
              <w:jc w:val="right"/>
              <w:rPr>
                <w:szCs w:val="20"/>
                <w:lang w:eastAsia="en-GB"/>
              </w:rPr>
            </w:pPr>
            <w:r w:rsidRPr="00A760B0">
              <w:rPr>
                <w:szCs w:val="20"/>
                <w:lang w:eastAsia="en-GB"/>
              </w:rPr>
              <w:t>12.8</w:t>
            </w:r>
          </w:p>
        </w:tc>
        <w:tc>
          <w:tcPr>
            <w:tcW w:w="1006" w:type="dxa"/>
            <w:tcBorders>
              <w:left w:val="single" w:sz="4" w:space="0" w:color="auto"/>
              <w:right w:val="single" w:sz="4" w:space="0" w:color="auto"/>
            </w:tcBorders>
            <w:shd w:val="clear" w:color="auto" w:fill="auto"/>
            <w:noWrap/>
            <w:vAlign w:val="center"/>
            <w:hideMark/>
          </w:tcPr>
          <w:p w14:paraId="61F90F35" w14:textId="73F112B6" w:rsidR="006E4A13" w:rsidRPr="00A760B0" w:rsidRDefault="00F460A5" w:rsidP="001B5D7E">
            <w:pPr>
              <w:pStyle w:val="TableText"/>
              <w:jc w:val="right"/>
              <w:rPr>
                <w:szCs w:val="20"/>
                <w:lang w:eastAsia="en-GB"/>
              </w:rPr>
            </w:pPr>
            <w:r w:rsidRPr="00A760B0">
              <w:rPr>
                <w:szCs w:val="20"/>
                <w:lang w:eastAsia="en-GB"/>
              </w:rPr>
              <w:t>17.6</w:t>
            </w:r>
          </w:p>
        </w:tc>
        <w:tc>
          <w:tcPr>
            <w:tcW w:w="1051" w:type="dxa"/>
            <w:tcBorders>
              <w:left w:val="single" w:sz="4" w:space="0" w:color="auto"/>
              <w:right w:val="single" w:sz="4" w:space="0" w:color="auto"/>
            </w:tcBorders>
            <w:shd w:val="clear" w:color="auto" w:fill="auto"/>
            <w:noWrap/>
            <w:vAlign w:val="center"/>
            <w:hideMark/>
          </w:tcPr>
          <w:p w14:paraId="2AC94DC1" w14:textId="5DCE4148" w:rsidR="006E4A13" w:rsidRPr="00A760B0" w:rsidRDefault="00F460A5" w:rsidP="001B5D7E">
            <w:pPr>
              <w:pStyle w:val="TableText"/>
              <w:jc w:val="right"/>
              <w:rPr>
                <w:szCs w:val="20"/>
                <w:lang w:eastAsia="en-GB"/>
              </w:rPr>
            </w:pPr>
            <w:r w:rsidRPr="00A760B0">
              <w:rPr>
                <w:szCs w:val="20"/>
                <w:lang w:eastAsia="en-GB"/>
              </w:rPr>
              <w:t>6.1</w:t>
            </w:r>
          </w:p>
        </w:tc>
        <w:tc>
          <w:tcPr>
            <w:tcW w:w="1051" w:type="dxa"/>
            <w:tcBorders>
              <w:left w:val="single" w:sz="4" w:space="0" w:color="auto"/>
            </w:tcBorders>
            <w:shd w:val="clear" w:color="auto" w:fill="auto"/>
            <w:noWrap/>
            <w:vAlign w:val="center"/>
            <w:hideMark/>
          </w:tcPr>
          <w:p w14:paraId="07B8B55E" w14:textId="442CD6A1" w:rsidR="006E4A13" w:rsidRPr="00A760B0" w:rsidRDefault="00F460A5" w:rsidP="001B5D7E">
            <w:pPr>
              <w:pStyle w:val="TableText"/>
              <w:jc w:val="right"/>
              <w:rPr>
                <w:szCs w:val="20"/>
                <w:lang w:eastAsia="en-GB"/>
              </w:rPr>
            </w:pPr>
            <w:r w:rsidRPr="00A760B0">
              <w:rPr>
                <w:szCs w:val="20"/>
                <w:lang w:eastAsia="en-GB"/>
              </w:rPr>
              <w:t>1.4</w:t>
            </w:r>
          </w:p>
        </w:tc>
      </w:tr>
      <w:tr w:rsidR="006E4A13" w:rsidRPr="001A42D0" w14:paraId="5162401B"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63B3AC72" w14:textId="77777777" w:rsidR="006E4A13" w:rsidRPr="00A760B0" w:rsidRDefault="006E4A13" w:rsidP="00DD7234">
            <w:pPr>
              <w:pStyle w:val="TableText"/>
              <w:rPr>
                <w:szCs w:val="19"/>
                <w:lang w:eastAsia="en-GB"/>
              </w:rPr>
            </w:pPr>
            <w:r w:rsidRPr="00A760B0">
              <w:rPr>
                <w:szCs w:val="19"/>
                <w:lang w:eastAsia="en-GB"/>
              </w:rPr>
              <w:t>Peak District Fringe</w:t>
            </w:r>
          </w:p>
        </w:tc>
        <w:tc>
          <w:tcPr>
            <w:tcW w:w="939" w:type="dxa"/>
            <w:tcBorders>
              <w:left w:val="single" w:sz="4" w:space="0" w:color="auto"/>
              <w:right w:val="single" w:sz="4" w:space="0" w:color="auto"/>
            </w:tcBorders>
            <w:shd w:val="clear" w:color="auto" w:fill="auto"/>
            <w:noWrap/>
            <w:vAlign w:val="center"/>
            <w:hideMark/>
          </w:tcPr>
          <w:p w14:paraId="7EEB7C68" w14:textId="2518565C" w:rsidR="006E4A13" w:rsidRPr="00A760B0" w:rsidRDefault="008625A7" w:rsidP="001B5D7E">
            <w:pPr>
              <w:pStyle w:val="TableText"/>
              <w:jc w:val="right"/>
              <w:rPr>
                <w:szCs w:val="20"/>
                <w:lang w:eastAsia="en-GB"/>
              </w:rPr>
            </w:pPr>
            <w:r w:rsidRPr="00A760B0">
              <w:rPr>
                <w:szCs w:val="20"/>
                <w:lang w:eastAsia="en-GB"/>
              </w:rPr>
              <w:t>0.0</w:t>
            </w:r>
          </w:p>
        </w:tc>
        <w:tc>
          <w:tcPr>
            <w:tcW w:w="1006" w:type="dxa"/>
            <w:tcBorders>
              <w:left w:val="single" w:sz="4" w:space="0" w:color="auto"/>
              <w:right w:val="single" w:sz="4" w:space="0" w:color="auto"/>
            </w:tcBorders>
            <w:shd w:val="clear" w:color="auto" w:fill="auto"/>
            <w:noWrap/>
            <w:vAlign w:val="center"/>
            <w:hideMark/>
          </w:tcPr>
          <w:p w14:paraId="2B10B0AC" w14:textId="3B47FEAC" w:rsidR="006E4A13" w:rsidRPr="00A760B0" w:rsidRDefault="00F460A5" w:rsidP="001B5D7E">
            <w:pPr>
              <w:pStyle w:val="TableText"/>
              <w:jc w:val="right"/>
              <w:rPr>
                <w:szCs w:val="20"/>
                <w:lang w:eastAsia="en-GB"/>
              </w:rPr>
            </w:pPr>
            <w:r w:rsidRPr="00A760B0">
              <w:rPr>
                <w:szCs w:val="20"/>
                <w:lang w:eastAsia="en-GB"/>
              </w:rPr>
              <w:t>17.5</w:t>
            </w:r>
          </w:p>
        </w:tc>
        <w:tc>
          <w:tcPr>
            <w:tcW w:w="1006" w:type="dxa"/>
            <w:tcBorders>
              <w:left w:val="single" w:sz="4" w:space="0" w:color="auto"/>
              <w:right w:val="single" w:sz="4" w:space="0" w:color="auto"/>
            </w:tcBorders>
            <w:shd w:val="clear" w:color="auto" w:fill="auto"/>
            <w:noWrap/>
            <w:vAlign w:val="center"/>
            <w:hideMark/>
          </w:tcPr>
          <w:p w14:paraId="3A5678F2" w14:textId="545CDB23" w:rsidR="006E4A13" w:rsidRPr="00A760B0" w:rsidRDefault="00F460A5" w:rsidP="001B5D7E">
            <w:pPr>
              <w:pStyle w:val="TableText"/>
              <w:jc w:val="right"/>
              <w:rPr>
                <w:szCs w:val="20"/>
                <w:lang w:eastAsia="en-GB"/>
              </w:rPr>
            </w:pPr>
            <w:r w:rsidRPr="00A760B0">
              <w:rPr>
                <w:szCs w:val="20"/>
                <w:lang w:eastAsia="en-GB"/>
              </w:rPr>
              <w:t>12.5</w:t>
            </w:r>
          </w:p>
        </w:tc>
        <w:tc>
          <w:tcPr>
            <w:tcW w:w="1006" w:type="dxa"/>
            <w:tcBorders>
              <w:left w:val="single" w:sz="4" w:space="0" w:color="auto"/>
              <w:right w:val="single" w:sz="4" w:space="0" w:color="auto"/>
            </w:tcBorders>
            <w:shd w:val="clear" w:color="auto" w:fill="auto"/>
            <w:noWrap/>
            <w:vAlign w:val="center"/>
            <w:hideMark/>
          </w:tcPr>
          <w:p w14:paraId="226ABA2D" w14:textId="067824D0" w:rsidR="006E4A13" w:rsidRPr="00A760B0" w:rsidRDefault="00F460A5" w:rsidP="001B5D7E">
            <w:pPr>
              <w:pStyle w:val="TableText"/>
              <w:jc w:val="right"/>
              <w:rPr>
                <w:szCs w:val="20"/>
                <w:lang w:eastAsia="en-GB"/>
              </w:rPr>
            </w:pPr>
            <w:r w:rsidRPr="00A760B0">
              <w:rPr>
                <w:szCs w:val="20"/>
                <w:lang w:eastAsia="en-GB"/>
              </w:rPr>
              <w:t>17.5</w:t>
            </w:r>
          </w:p>
        </w:tc>
        <w:tc>
          <w:tcPr>
            <w:tcW w:w="1006" w:type="dxa"/>
            <w:tcBorders>
              <w:left w:val="single" w:sz="4" w:space="0" w:color="auto"/>
              <w:right w:val="single" w:sz="4" w:space="0" w:color="auto"/>
            </w:tcBorders>
            <w:shd w:val="clear" w:color="auto" w:fill="auto"/>
            <w:noWrap/>
            <w:vAlign w:val="center"/>
            <w:hideMark/>
          </w:tcPr>
          <w:p w14:paraId="73751727" w14:textId="2FEE4B37" w:rsidR="006E4A13" w:rsidRPr="00A760B0" w:rsidRDefault="00F460A5" w:rsidP="001B5D7E">
            <w:pPr>
              <w:pStyle w:val="TableText"/>
              <w:jc w:val="right"/>
              <w:rPr>
                <w:szCs w:val="20"/>
                <w:lang w:eastAsia="en-GB"/>
              </w:rPr>
            </w:pPr>
            <w:r w:rsidRPr="00A760B0">
              <w:rPr>
                <w:szCs w:val="20"/>
                <w:lang w:eastAsia="en-GB"/>
              </w:rPr>
              <w:t>12.5</w:t>
            </w:r>
          </w:p>
        </w:tc>
        <w:tc>
          <w:tcPr>
            <w:tcW w:w="1006" w:type="dxa"/>
            <w:tcBorders>
              <w:left w:val="single" w:sz="4" w:space="0" w:color="auto"/>
              <w:right w:val="single" w:sz="4" w:space="0" w:color="auto"/>
            </w:tcBorders>
            <w:shd w:val="clear" w:color="auto" w:fill="auto"/>
            <w:noWrap/>
            <w:vAlign w:val="center"/>
            <w:hideMark/>
          </w:tcPr>
          <w:p w14:paraId="6E0625F5" w14:textId="79455594" w:rsidR="006E4A13" w:rsidRPr="00A760B0" w:rsidRDefault="00F460A5" w:rsidP="001B5D7E">
            <w:pPr>
              <w:pStyle w:val="TableText"/>
              <w:jc w:val="right"/>
              <w:rPr>
                <w:szCs w:val="20"/>
                <w:lang w:eastAsia="en-GB"/>
              </w:rPr>
            </w:pPr>
            <w:r w:rsidRPr="00A760B0">
              <w:rPr>
                <w:szCs w:val="20"/>
                <w:lang w:eastAsia="en-GB"/>
              </w:rPr>
              <w:t>15.0</w:t>
            </w:r>
          </w:p>
        </w:tc>
        <w:tc>
          <w:tcPr>
            <w:tcW w:w="1051" w:type="dxa"/>
            <w:tcBorders>
              <w:left w:val="single" w:sz="4" w:space="0" w:color="auto"/>
              <w:right w:val="single" w:sz="4" w:space="0" w:color="auto"/>
            </w:tcBorders>
            <w:shd w:val="clear" w:color="auto" w:fill="auto"/>
            <w:noWrap/>
            <w:vAlign w:val="center"/>
            <w:hideMark/>
          </w:tcPr>
          <w:p w14:paraId="7CEB0C54" w14:textId="63088FDD" w:rsidR="006E4A13" w:rsidRPr="00A760B0" w:rsidRDefault="00F460A5" w:rsidP="001B5D7E">
            <w:pPr>
              <w:pStyle w:val="TableText"/>
              <w:jc w:val="right"/>
              <w:rPr>
                <w:szCs w:val="20"/>
                <w:lang w:eastAsia="en-GB"/>
              </w:rPr>
            </w:pPr>
            <w:r w:rsidRPr="00A760B0">
              <w:rPr>
                <w:szCs w:val="20"/>
                <w:lang w:eastAsia="en-GB"/>
              </w:rPr>
              <w:t>10.</w:t>
            </w:r>
            <w:r w:rsidR="008625A7" w:rsidRPr="00A760B0">
              <w:rPr>
                <w:szCs w:val="20"/>
                <w:lang w:eastAsia="en-GB"/>
              </w:rPr>
              <w:t>0</w:t>
            </w:r>
          </w:p>
        </w:tc>
        <w:tc>
          <w:tcPr>
            <w:tcW w:w="1051" w:type="dxa"/>
            <w:tcBorders>
              <w:left w:val="single" w:sz="4" w:space="0" w:color="auto"/>
            </w:tcBorders>
            <w:shd w:val="clear" w:color="auto" w:fill="auto"/>
            <w:noWrap/>
            <w:vAlign w:val="center"/>
            <w:hideMark/>
          </w:tcPr>
          <w:p w14:paraId="6044FB1C" w14:textId="3D7D7B38" w:rsidR="006E4A13" w:rsidRPr="00A760B0" w:rsidRDefault="00F460A5" w:rsidP="001B5D7E">
            <w:pPr>
              <w:pStyle w:val="TableText"/>
              <w:jc w:val="right"/>
              <w:rPr>
                <w:szCs w:val="20"/>
                <w:lang w:eastAsia="en-GB"/>
              </w:rPr>
            </w:pPr>
            <w:r w:rsidRPr="00A760B0">
              <w:rPr>
                <w:szCs w:val="20"/>
                <w:lang w:eastAsia="en-GB"/>
              </w:rPr>
              <w:t>15.</w:t>
            </w:r>
            <w:r w:rsidR="008625A7" w:rsidRPr="00A760B0">
              <w:rPr>
                <w:szCs w:val="20"/>
                <w:lang w:eastAsia="en-GB"/>
              </w:rPr>
              <w:t>0</w:t>
            </w:r>
          </w:p>
        </w:tc>
      </w:tr>
      <w:tr w:rsidR="006E4A13" w:rsidRPr="001A42D0" w14:paraId="17A94CB1"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41422AF8" w14:textId="77777777" w:rsidR="006E4A13" w:rsidRPr="00A760B0" w:rsidRDefault="006E4A13" w:rsidP="00DD7234">
            <w:pPr>
              <w:pStyle w:val="TableText"/>
              <w:rPr>
                <w:szCs w:val="19"/>
                <w:lang w:eastAsia="en-GB"/>
              </w:rPr>
            </w:pPr>
            <w:r w:rsidRPr="00A760B0">
              <w:rPr>
                <w:szCs w:val="19"/>
                <w:lang w:eastAsia="en-GB"/>
              </w:rPr>
              <w:t>Rural Upper Don Valley</w:t>
            </w:r>
          </w:p>
        </w:tc>
        <w:tc>
          <w:tcPr>
            <w:tcW w:w="939" w:type="dxa"/>
            <w:tcBorders>
              <w:left w:val="single" w:sz="4" w:space="0" w:color="auto"/>
              <w:right w:val="single" w:sz="4" w:space="0" w:color="auto"/>
            </w:tcBorders>
            <w:shd w:val="clear" w:color="auto" w:fill="auto"/>
            <w:noWrap/>
            <w:vAlign w:val="center"/>
            <w:hideMark/>
          </w:tcPr>
          <w:p w14:paraId="227739CC" w14:textId="264B1EA6" w:rsidR="006E4A13" w:rsidRPr="00A760B0" w:rsidRDefault="008625A7" w:rsidP="001B5D7E">
            <w:pPr>
              <w:pStyle w:val="TableText"/>
              <w:jc w:val="right"/>
              <w:rPr>
                <w:szCs w:val="20"/>
                <w:lang w:eastAsia="en-GB"/>
              </w:rPr>
            </w:pPr>
            <w:r w:rsidRPr="00A760B0">
              <w:rPr>
                <w:szCs w:val="20"/>
                <w:lang w:eastAsia="en-GB"/>
              </w:rPr>
              <w:t>9.7</w:t>
            </w:r>
          </w:p>
        </w:tc>
        <w:tc>
          <w:tcPr>
            <w:tcW w:w="1006" w:type="dxa"/>
            <w:tcBorders>
              <w:left w:val="single" w:sz="4" w:space="0" w:color="auto"/>
              <w:right w:val="single" w:sz="4" w:space="0" w:color="auto"/>
            </w:tcBorders>
            <w:shd w:val="clear" w:color="auto" w:fill="auto"/>
            <w:noWrap/>
            <w:vAlign w:val="center"/>
            <w:hideMark/>
          </w:tcPr>
          <w:p w14:paraId="52F10872" w14:textId="5401D098" w:rsidR="006E4A13" w:rsidRPr="00A760B0" w:rsidRDefault="00F460A5" w:rsidP="001B5D7E">
            <w:pPr>
              <w:pStyle w:val="TableText"/>
              <w:jc w:val="right"/>
              <w:rPr>
                <w:szCs w:val="20"/>
                <w:lang w:eastAsia="en-GB"/>
              </w:rPr>
            </w:pPr>
            <w:r w:rsidRPr="00A760B0">
              <w:rPr>
                <w:szCs w:val="20"/>
                <w:lang w:eastAsia="en-GB"/>
              </w:rPr>
              <w:t>6.5</w:t>
            </w:r>
          </w:p>
        </w:tc>
        <w:tc>
          <w:tcPr>
            <w:tcW w:w="1006" w:type="dxa"/>
            <w:tcBorders>
              <w:left w:val="single" w:sz="4" w:space="0" w:color="auto"/>
              <w:right w:val="single" w:sz="4" w:space="0" w:color="auto"/>
            </w:tcBorders>
            <w:shd w:val="clear" w:color="auto" w:fill="auto"/>
            <w:noWrap/>
            <w:vAlign w:val="center"/>
            <w:hideMark/>
          </w:tcPr>
          <w:p w14:paraId="03DDE63E" w14:textId="094FA310" w:rsidR="006E4A13" w:rsidRPr="00A760B0" w:rsidRDefault="00F460A5" w:rsidP="001B5D7E">
            <w:pPr>
              <w:pStyle w:val="TableText"/>
              <w:jc w:val="right"/>
              <w:rPr>
                <w:szCs w:val="20"/>
                <w:lang w:eastAsia="en-GB"/>
              </w:rPr>
            </w:pPr>
            <w:r w:rsidRPr="00A760B0">
              <w:rPr>
                <w:szCs w:val="20"/>
                <w:lang w:eastAsia="en-GB"/>
              </w:rPr>
              <w:t>19.4</w:t>
            </w:r>
          </w:p>
        </w:tc>
        <w:tc>
          <w:tcPr>
            <w:tcW w:w="1006" w:type="dxa"/>
            <w:tcBorders>
              <w:left w:val="single" w:sz="4" w:space="0" w:color="auto"/>
              <w:right w:val="single" w:sz="4" w:space="0" w:color="auto"/>
            </w:tcBorders>
            <w:shd w:val="clear" w:color="auto" w:fill="auto"/>
            <w:noWrap/>
            <w:vAlign w:val="center"/>
            <w:hideMark/>
          </w:tcPr>
          <w:p w14:paraId="72D6906B" w14:textId="4A28ED7E" w:rsidR="006E4A13" w:rsidRPr="00A760B0" w:rsidRDefault="00F460A5" w:rsidP="001B5D7E">
            <w:pPr>
              <w:pStyle w:val="TableText"/>
              <w:jc w:val="right"/>
              <w:rPr>
                <w:szCs w:val="20"/>
                <w:lang w:eastAsia="en-GB"/>
              </w:rPr>
            </w:pPr>
            <w:r w:rsidRPr="00A760B0">
              <w:rPr>
                <w:szCs w:val="20"/>
                <w:lang w:eastAsia="en-GB"/>
              </w:rPr>
              <w:t>22.6</w:t>
            </w:r>
          </w:p>
        </w:tc>
        <w:tc>
          <w:tcPr>
            <w:tcW w:w="1006" w:type="dxa"/>
            <w:tcBorders>
              <w:left w:val="single" w:sz="4" w:space="0" w:color="auto"/>
              <w:right w:val="single" w:sz="4" w:space="0" w:color="auto"/>
            </w:tcBorders>
            <w:shd w:val="clear" w:color="auto" w:fill="auto"/>
            <w:noWrap/>
            <w:vAlign w:val="center"/>
            <w:hideMark/>
          </w:tcPr>
          <w:p w14:paraId="2C6F460B" w14:textId="63C85219" w:rsidR="006E4A13" w:rsidRPr="00A760B0" w:rsidRDefault="00F460A5" w:rsidP="001B5D7E">
            <w:pPr>
              <w:pStyle w:val="TableText"/>
              <w:jc w:val="right"/>
              <w:rPr>
                <w:szCs w:val="20"/>
                <w:lang w:eastAsia="en-GB"/>
              </w:rPr>
            </w:pPr>
            <w:r w:rsidRPr="00A760B0">
              <w:rPr>
                <w:szCs w:val="20"/>
                <w:lang w:eastAsia="en-GB"/>
              </w:rPr>
              <w:t>16.1</w:t>
            </w:r>
          </w:p>
        </w:tc>
        <w:tc>
          <w:tcPr>
            <w:tcW w:w="1006" w:type="dxa"/>
            <w:tcBorders>
              <w:left w:val="single" w:sz="4" w:space="0" w:color="auto"/>
              <w:right w:val="single" w:sz="4" w:space="0" w:color="auto"/>
            </w:tcBorders>
            <w:shd w:val="clear" w:color="auto" w:fill="auto"/>
            <w:noWrap/>
            <w:vAlign w:val="center"/>
            <w:hideMark/>
          </w:tcPr>
          <w:p w14:paraId="43DEE07F" w14:textId="21EC1744" w:rsidR="006E4A13" w:rsidRPr="00A760B0" w:rsidRDefault="00F460A5" w:rsidP="001B5D7E">
            <w:pPr>
              <w:pStyle w:val="TableText"/>
              <w:jc w:val="right"/>
              <w:rPr>
                <w:szCs w:val="20"/>
                <w:lang w:eastAsia="en-GB"/>
              </w:rPr>
            </w:pPr>
            <w:r w:rsidRPr="00A760B0">
              <w:rPr>
                <w:szCs w:val="20"/>
                <w:lang w:eastAsia="en-GB"/>
              </w:rPr>
              <w:t>12.9</w:t>
            </w:r>
          </w:p>
        </w:tc>
        <w:tc>
          <w:tcPr>
            <w:tcW w:w="1051" w:type="dxa"/>
            <w:tcBorders>
              <w:left w:val="single" w:sz="4" w:space="0" w:color="auto"/>
              <w:right w:val="single" w:sz="4" w:space="0" w:color="auto"/>
            </w:tcBorders>
            <w:shd w:val="clear" w:color="auto" w:fill="auto"/>
            <w:noWrap/>
            <w:vAlign w:val="center"/>
            <w:hideMark/>
          </w:tcPr>
          <w:p w14:paraId="5857536F" w14:textId="5A84056C" w:rsidR="006E4A13" w:rsidRPr="00A760B0" w:rsidRDefault="00F460A5" w:rsidP="001B5D7E">
            <w:pPr>
              <w:pStyle w:val="TableText"/>
              <w:jc w:val="right"/>
              <w:rPr>
                <w:szCs w:val="20"/>
                <w:lang w:eastAsia="en-GB"/>
              </w:rPr>
            </w:pPr>
            <w:r w:rsidRPr="00A760B0">
              <w:rPr>
                <w:szCs w:val="20"/>
                <w:lang w:eastAsia="en-GB"/>
              </w:rPr>
              <w:t>6.5</w:t>
            </w:r>
          </w:p>
        </w:tc>
        <w:tc>
          <w:tcPr>
            <w:tcW w:w="1051" w:type="dxa"/>
            <w:tcBorders>
              <w:left w:val="single" w:sz="4" w:space="0" w:color="auto"/>
            </w:tcBorders>
            <w:shd w:val="clear" w:color="auto" w:fill="auto"/>
            <w:noWrap/>
            <w:vAlign w:val="center"/>
            <w:hideMark/>
          </w:tcPr>
          <w:p w14:paraId="2928A75C" w14:textId="11ECD7AE" w:rsidR="006E4A13" w:rsidRPr="00A760B0" w:rsidRDefault="00F460A5" w:rsidP="001B5D7E">
            <w:pPr>
              <w:pStyle w:val="TableText"/>
              <w:jc w:val="right"/>
              <w:rPr>
                <w:szCs w:val="20"/>
                <w:lang w:eastAsia="en-GB"/>
              </w:rPr>
            </w:pPr>
            <w:r w:rsidRPr="00A760B0">
              <w:rPr>
                <w:szCs w:val="20"/>
                <w:lang w:eastAsia="en-GB"/>
              </w:rPr>
              <w:t>6.5</w:t>
            </w:r>
          </w:p>
        </w:tc>
      </w:tr>
      <w:tr w:rsidR="006E4A13" w:rsidRPr="001A42D0" w14:paraId="5A361A14"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54EFD4BA" w14:textId="77777777" w:rsidR="006E4A13" w:rsidRPr="00A760B0" w:rsidRDefault="006E4A13" w:rsidP="00DD7234">
            <w:pPr>
              <w:pStyle w:val="TableText"/>
              <w:rPr>
                <w:szCs w:val="19"/>
                <w:lang w:eastAsia="en-GB"/>
              </w:rPr>
            </w:pPr>
            <w:r w:rsidRPr="00A760B0">
              <w:rPr>
                <w:szCs w:val="19"/>
                <w:lang w:eastAsia="en-GB"/>
              </w:rPr>
              <w:t>South Sheffield</w:t>
            </w:r>
          </w:p>
        </w:tc>
        <w:tc>
          <w:tcPr>
            <w:tcW w:w="939" w:type="dxa"/>
            <w:tcBorders>
              <w:left w:val="single" w:sz="4" w:space="0" w:color="auto"/>
              <w:right w:val="single" w:sz="4" w:space="0" w:color="auto"/>
            </w:tcBorders>
            <w:shd w:val="clear" w:color="auto" w:fill="auto"/>
            <w:noWrap/>
            <w:vAlign w:val="center"/>
            <w:hideMark/>
          </w:tcPr>
          <w:p w14:paraId="0FC0C6C7" w14:textId="2AE3834C" w:rsidR="006E4A13" w:rsidRPr="00A760B0" w:rsidRDefault="00F460A5" w:rsidP="001B5D7E">
            <w:pPr>
              <w:pStyle w:val="TableText"/>
              <w:jc w:val="right"/>
              <w:rPr>
                <w:szCs w:val="20"/>
                <w:lang w:eastAsia="en-GB"/>
              </w:rPr>
            </w:pPr>
            <w:r w:rsidRPr="00A760B0">
              <w:rPr>
                <w:szCs w:val="20"/>
                <w:lang w:eastAsia="en-GB"/>
              </w:rPr>
              <w:t>14.2</w:t>
            </w:r>
          </w:p>
        </w:tc>
        <w:tc>
          <w:tcPr>
            <w:tcW w:w="1006" w:type="dxa"/>
            <w:tcBorders>
              <w:left w:val="single" w:sz="4" w:space="0" w:color="auto"/>
              <w:right w:val="single" w:sz="4" w:space="0" w:color="auto"/>
            </w:tcBorders>
            <w:shd w:val="clear" w:color="auto" w:fill="auto"/>
            <w:noWrap/>
            <w:vAlign w:val="center"/>
            <w:hideMark/>
          </w:tcPr>
          <w:p w14:paraId="719686A6" w14:textId="64AC3554" w:rsidR="006E4A13" w:rsidRPr="00A760B0" w:rsidRDefault="00F460A5" w:rsidP="001B5D7E">
            <w:pPr>
              <w:pStyle w:val="TableText"/>
              <w:jc w:val="right"/>
              <w:rPr>
                <w:szCs w:val="20"/>
                <w:lang w:eastAsia="en-GB"/>
              </w:rPr>
            </w:pPr>
            <w:r w:rsidRPr="00A760B0">
              <w:rPr>
                <w:szCs w:val="20"/>
                <w:lang w:eastAsia="en-GB"/>
              </w:rPr>
              <w:t>17.5</w:t>
            </w:r>
          </w:p>
        </w:tc>
        <w:tc>
          <w:tcPr>
            <w:tcW w:w="1006" w:type="dxa"/>
            <w:tcBorders>
              <w:left w:val="single" w:sz="4" w:space="0" w:color="auto"/>
              <w:right w:val="single" w:sz="4" w:space="0" w:color="auto"/>
            </w:tcBorders>
            <w:shd w:val="clear" w:color="auto" w:fill="auto"/>
            <w:noWrap/>
            <w:vAlign w:val="center"/>
            <w:hideMark/>
          </w:tcPr>
          <w:p w14:paraId="36B87DA6" w14:textId="4F2F4C04" w:rsidR="006E4A13" w:rsidRPr="00A760B0" w:rsidRDefault="00F460A5" w:rsidP="001B5D7E">
            <w:pPr>
              <w:pStyle w:val="TableText"/>
              <w:jc w:val="right"/>
              <w:rPr>
                <w:szCs w:val="20"/>
                <w:lang w:eastAsia="en-GB"/>
              </w:rPr>
            </w:pPr>
            <w:r w:rsidRPr="00A760B0">
              <w:rPr>
                <w:szCs w:val="20"/>
                <w:lang w:eastAsia="en-GB"/>
              </w:rPr>
              <w:t>20.8</w:t>
            </w:r>
          </w:p>
        </w:tc>
        <w:tc>
          <w:tcPr>
            <w:tcW w:w="1006" w:type="dxa"/>
            <w:tcBorders>
              <w:left w:val="single" w:sz="4" w:space="0" w:color="auto"/>
              <w:right w:val="single" w:sz="4" w:space="0" w:color="auto"/>
            </w:tcBorders>
            <w:shd w:val="clear" w:color="auto" w:fill="auto"/>
            <w:noWrap/>
            <w:vAlign w:val="center"/>
            <w:hideMark/>
          </w:tcPr>
          <w:p w14:paraId="5EB91FFF" w14:textId="1F2BE1E1" w:rsidR="006E4A13" w:rsidRPr="00A760B0" w:rsidRDefault="00F460A5" w:rsidP="001B5D7E">
            <w:pPr>
              <w:pStyle w:val="TableText"/>
              <w:jc w:val="right"/>
              <w:rPr>
                <w:szCs w:val="20"/>
                <w:lang w:eastAsia="en-GB"/>
              </w:rPr>
            </w:pPr>
            <w:r w:rsidRPr="00A760B0">
              <w:rPr>
                <w:szCs w:val="20"/>
                <w:lang w:eastAsia="en-GB"/>
              </w:rPr>
              <w:t>13.1</w:t>
            </w:r>
          </w:p>
        </w:tc>
        <w:tc>
          <w:tcPr>
            <w:tcW w:w="1006" w:type="dxa"/>
            <w:tcBorders>
              <w:left w:val="single" w:sz="4" w:space="0" w:color="auto"/>
              <w:right w:val="single" w:sz="4" w:space="0" w:color="auto"/>
            </w:tcBorders>
            <w:shd w:val="clear" w:color="auto" w:fill="auto"/>
            <w:noWrap/>
            <w:vAlign w:val="center"/>
            <w:hideMark/>
          </w:tcPr>
          <w:p w14:paraId="7F0D598B" w14:textId="1702701C" w:rsidR="006E4A13" w:rsidRPr="00A760B0" w:rsidRDefault="00F460A5" w:rsidP="001B5D7E">
            <w:pPr>
              <w:pStyle w:val="TableText"/>
              <w:jc w:val="right"/>
              <w:rPr>
                <w:szCs w:val="20"/>
                <w:lang w:eastAsia="en-GB"/>
              </w:rPr>
            </w:pPr>
            <w:r w:rsidRPr="00A760B0">
              <w:rPr>
                <w:szCs w:val="20"/>
                <w:lang w:eastAsia="en-GB"/>
              </w:rPr>
              <w:t>16.4</w:t>
            </w:r>
          </w:p>
        </w:tc>
        <w:tc>
          <w:tcPr>
            <w:tcW w:w="1006" w:type="dxa"/>
            <w:tcBorders>
              <w:left w:val="single" w:sz="4" w:space="0" w:color="auto"/>
              <w:right w:val="single" w:sz="4" w:space="0" w:color="auto"/>
            </w:tcBorders>
            <w:shd w:val="clear" w:color="auto" w:fill="auto"/>
            <w:noWrap/>
            <w:vAlign w:val="center"/>
            <w:hideMark/>
          </w:tcPr>
          <w:p w14:paraId="3E311684" w14:textId="5670013B" w:rsidR="006E4A13" w:rsidRPr="00A760B0" w:rsidRDefault="00F460A5" w:rsidP="001B5D7E">
            <w:pPr>
              <w:pStyle w:val="TableText"/>
              <w:jc w:val="right"/>
              <w:rPr>
                <w:szCs w:val="20"/>
                <w:lang w:eastAsia="en-GB"/>
              </w:rPr>
            </w:pPr>
            <w:r w:rsidRPr="00A760B0">
              <w:rPr>
                <w:szCs w:val="20"/>
                <w:lang w:eastAsia="en-GB"/>
              </w:rPr>
              <w:t>14.2</w:t>
            </w:r>
          </w:p>
        </w:tc>
        <w:tc>
          <w:tcPr>
            <w:tcW w:w="1051" w:type="dxa"/>
            <w:tcBorders>
              <w:left w:val="single" w:sz="4" w:space="0" w:color="auto"/>
              <w:right w:val="single" w:sz="4" w:space="0" w:color="auto"/>
            </w:tcBorders>
            <w:shd w:val="clear" w:color="auto" w:fill="auto"/>
            <w:noWrap/>
            <w:vAlign w:val="center"/>
            <w:hideMark/>
          </w:tcPr>
          <w:p w14:paraId="7C39AAE1" w14:textId="15D0EEE8" w:rsidR="006E4A13" w:rsidRPr="00A760B0" w:rsidRDefault="00F460A5" w:rsidP="001B5D7E">
            <w:pPr>
              <w:pStyle w:val="TableText"/>
              <w:jc w:val="right"/>
              <w:rPr>
                <w:szCs w:val="20"/>
                <w:lang w:eastAsia="en-GB"/>
              </w:rPr>
            </w:pPr>
            <w:r w:rsidRPr="00A760B0">
              <w:rPr>
                <w:szCs w:val="20"/>
                <w:lang w:eastAsia="en-GB"/>
              </w:rPr>
              <w:t>3.3</w:t>
            </w:r>
          </w:p>
        </w:tc>
        <w:tc>
          <w:tcPr>
            <w:tcW w:w="1051" w:type="dxa"/>
            <w:tcBorders>
              <w:left w:val="single" w:sz="4" w:space="0" w:color="auto"/>
            </w:tcBorders>
            <w:shd w:val="clear" w:color="auto" w:fill="auto"/>
            <w:noWrap/>
            <w:vAlign w:val="center"/>
            <w:hideMark/>
          </w:tcPr>
          <w:p w14:paraId="4B5D6D47" w14:textId="461AFADD" w:rsidR="006E4A13" w:rsidRPr="00A760B0" w:rsidRDefault="00F460A5" w:rsidP="001B5D7E">
            <w:pPr>
              <w:pStyle w:val="TableText"/>
              <w:jc w:val="right"/>
              <w:rPr>
                <w:szCs w:val="20"/>
                <w:lang w:eastAsia="en-GB"/>
              </w:rPr>
            </w:pPr>
            <w:r w:rsidRPr="00A760B0">
              <w:rPr>
                <w:szCs w:val="20"/>
                <w:lang w:eastAsia="en-GB"/>
              </w:rPr>
              <w:t>0.5</w:t>
            </w:r>
          </w:p>
        </w:tc>
      </w:tr>
      <w:tr w:rsidR="006E4A13" w:rsidRPr="001A42D0" w14:paraId="7DB85790"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68935092" w14:textId="77777777" w:rsidR="006E4A13" w:rsidRPr="00A760B0" w:rsidRDefault="006E4A13" w:rsidP="00DD7234">
            <w:pPr>
              <w:pStyle w:val="TableText"/>
              <w:rPr>
                <w:szCs w:val="19"/>
                <w:lang w:eastAsia="en-GB"/>
              </w:rPr>
            </w:pPr>
            <w:r w:rsidRPr="00A760B0">
              <w:rPr>
                <w:szCs w:val="19"/>
                <w:lang w:eastAsia="en-GB"/>
              </w:rPr>
              <w:t>South East Sheffield</w:t>
            </w:r>
          </w:p>
        </w:tc>
        <w:tc>
          <w:tcPr>
            <w:tcW w:w="939" w:type="dxa"/>
            <w:tcBorders>
              <w:left w:val="single" w:sz="4" w:space="0" w:color="auto"/>
              <w:right w:val="single" w:sz="4" w:space="0" w:color="auto"/>
            </w:tcBorders>
            <w:shd w:val="clear" w:color="auto" w:fill="auto"/>
            <w:noWrap/>
            <w:vAlign w:val="center"/>
            <w:hideMark/>
          </w:tcPr>
          <w:p w14:paraId="7686F309" w14:textId="7530CEE7" w:rsidR="006E4A13" w:rsidRPr="00A760B0" w:rsidRDefault="00F460A5" w:rsidP="001B5D7E">
            <w:pPr>
              <w:pStyle w:val="TableText"/>
              <w:jc w:val="right"/>
              <w:rPr>
                <w:szCs w:val="20"/>
                <w:lang w:eastAsia="en-GB"/>
              </w:rPr>
            </w:pPr>
            <w:r w:rsidRPr="00A760B0">
              <w:rPr>
                <w:szCs w:val="20"/>
                <w:lang w:eastAsia="en-GB"/>
              </w:rPr>
              <w:t>9.2</w:t>
            </w:r>
          </w:p>
        </w:tc>
        <w:tc>
          <w:tcPr>
            <w:tcW w:w="1006" w:type="dxa"/>
            <w:tcBorders>
              <w:left w:val="single" w:sz="4" w:space="0" w:color="auto"/>
              <w:right w:val="single" w:sz="4" w:space="0" w:color="auto"/>
            </w:tcBorders>
            <w:shd w:val="clear" w:color="auto" w:fill="auto"/>
            <w:noWrap/>
            <w:vAlign w:val="center"/>
            <w:hideMark/>
          </w:tcPr>
          <w:p w14:paraId="3226A618" w14:textId="3D86B6C0" w:rsidR="006E4A13" w:rsidRPr="00A760B0" w:rsidRDefault="00F460A5" w:rsidP="001B5D7E">
            <w:pPr>
              <w:pStyle w:val="TableText"/>
              <w:jc w:val="right"/>
              <w:rPr>
                <w:szCs w:val="20"/>
                <w:lang w:eastAsia="en-GB"/>
              </w:rPr>
            </w:pPr>
            <w:r w:rsidRPr="00A760B0">
              <w:rPr>
                <w:szCs w:val="20"/>
                <w:lang w:eastAsia="en-GB"/>
              </w:rPr>
              <w:t>24.0</w:t>
            </w:r>
          </w:p>
        </w:tc>
        <w:tc>
          <w:tcPr>
            <w:tcW w:w="1006" w:type="dxa"/>
            <w:tcBorders>
              <w:left w:val="single" w:sz="4" w:space="0" w:color="auto"/>
              <w:right w:val="single" w:sz="4" w:space="0" w:color="auto"/>
            </w:tcBorders>
            <w:shd w:val="clear" w:color="auto" w:fill="auto"/>
            <w:noWrap/>
            <w:vAlign w:val="center"/>
            <w:hideMark/>
          </w:tcPr>
          <w:p w14:paraId="0FBEA9EF" w14:textId="64841FED" w:rsidR="006E4A13" w:rsidRPr="00A760B0" w:rsidRDefault="00F460A5" w:rsidP="001B5D7E">
            <w:pPr>
              <w:pStyle w:val="TableText"/>
              <w:jc w:val="right"/>
              <w:rPr>
                <w:szCs w:val="20"/>
                <w:lang w:eastAsia="en-GB"/>
              </w:rPr>
            </w:pPr>
            <w:r w:rsidRPr="00A760B0">
              <w:rPr>
                <w:szCs w:val="20"/>
                <w:lang w:eastAsia="en-GB"/>
              </w:rPr>
              <w:t>22.0</w:t>
            </w:r>
          </w:p>
        </w:tc>
        <w:tc>
          <w:tcPr>
            <w:tcW w:w="1006" w:type="dxa"/>
            <w:tcBorders>
              <w:left w:val="single" w:sz="4" w:space="0" w:color="auto"/>
              <w:right w:val="single" w:sz="4" w:space="0" w:color="auto"/>
            </w:tcBorders>
            <w:shd w:val="clear" w:color="auto" w:fill="auto"/>
            <w:noWrap/>
            <w:vAlign w:val="center"/>
            <w:hideMark/>
          </w:tcPr>
          <w:p w14:paraId="2089E6AE" w14:textId="718525D0" w:rsidR="006E4A13" w:rsidRPr="00A760B0" w:rsidRDefault="00F460A5" w:rsidP="001B5D7E">
            <w:pPr>
              <w:pStyle w:val="TableText"/>
              <w:jc w:val="right"/>
              <w:rPr>
                <w:szCs w:val="20"/>
                <w:lang w:eastAsia="en-GB"/>
              </w:rPr>
            </w:pPr>
            <w:r w:rsidRPr="00A760B0">
              <w:rPr>
                <w:szCs w:val="20"/>
                <w:lang w:eastAsia="en-GB"/>
              </w:rPr>
              <w:t>14.5</w:t>
            </w:r>
          </w:p>
        </w:tc>
        <w:tc>
          <w:tcPr>
            <w:tcW w:w="1006" w:type="dxa"/>
            <w:tcBorders>
              <w:left w:val="single" w:sz="4" w:space="0" w:color="auto"/>
              <w:right w:val="single" w:sz="4" w:space="0" w:color="auto"/>
            </w:tcBorders>
            <w:shd w:val="clear" w:color="auto" w:fill="auto"/>
            <w:noWrap/>
            <w:vAlign w:val="center"/>
            <w:hideMark/>
          </w:tcPr>
          <w:p w14:paraId="6563652B" w14:textId="5393B2A5" w:rsidR="006E4A13" w:rsidRPr="00A760B0" w:rsidRDefault="00F460A5" w:rsidP="001B5D7E">
            <w:pPr>
              <w:pStyle w:val="TableText"/>
              <w:jc w:val="right"/>
              <w:rPr>
                <w:szCs w:val="20"/>
                <w:lang w:eastAsia="en-GB"/>
              </w:rPr>
            </w:pPr>
            <w:r w:rsidRPr="00A760B0">
              <w:rPr>
                <w:szCs w:val="20"/>
                <w:lang w:eastAsia="en-GB"/>
              </w:rPr>
              <w:t>11.2</w:t>
            </w:r>
          </w:p>
        </w:tc>
        <w:tc>
          <w:tcPr>
            <w:tcW w:w="1006" w:type="dxa"/>
            <w:tcBorders>
              <w:left w:val="single" w:sz="4" w:space="0" w:color="auto"/>
              <w:right w:val="single" w:sz="4" w:space="0" w:color="auto"/>
            </w:tcBorders>
            <w:shd w:val="clear" w:color="auto" w:fill="auto"/>
            <w:noWrap/>
            <w:vAlign w:val="center"/>
            <w:hideMark/>
          </w:tcPr>
          <w:p w14:paraId="312D1929" w14:textId="6E4E8C79" w:rsidR="006E4A13" w:rsidRPr="00A760B0" w:rsidRDefault="00F460A5" w:rsidP="001B5D7E">
            <w:pPr>
              <w:pStyle w:val="TableText"/>
              <w:jc w:val="right"/>
              <w:rPr>
                <w:szCs w:val="20"/>
                <w:lang w:eastAsia="en-GB"/>
              </w:rPr>
            </w:pPr>
            <w:r w:rsidRPr="00A760B0">
              <w:rPr>
                <w:szCs w:val="20"/>
                <w:lang w:eastAsia="en-GB"/>
              </w:rPr>
              <w:t>14.1</w:t>
            </w:r>
          </w:p>
        </w:tc>
        <w:tc>
          <w:tcPr>
            <w:tcW w:w="1051" w:type="dxa"/>
            <w:tcBorders>
              <w:left w:val="single" w:sz="4" w:space="0" w:color="auto"/>
              <w:right w:val="single" w:sz="4" w:space="0" w:color="auto"/>
            </w:tcBorders>
            <w:shd w:val="clear" w:color="auto" w:fill="auto"/>
            <w:noWrap/>
            <w:vAlign w:val="center"/>
            <w:hideMark/>
          </w:tcPr>
          <w:p w14:paraId="2A2AFB02" w14:textId="0B69F8A0" w:rsidR="006E4A13" w:rsidRPr="00A760B0" w:rsidRDefault="00F460A5" w:rsidP="001B5D7E">
            <w:pPr>
              <w:pStyle w:val="TableText"/>
              <w:jc w:val="right"/>
              <w:rPr>
                <w:szCs w:val="20"/>
                <w:lang w:eastAsia="en-GB"/>
              </w:rPr>
            </w:pPr>
            <w:r w:rsidRPr="00A760B0">
              <w:rPr>
                <w:szCs w:val="20"/>
                <w:lang w:eastAsia="en-GB"/>
              </w:rPr>
              <w:t>3.9</w:t>
            </w:r>
          </w:p>
        </w:tc>
        <w:tc>
          <w:tcPr>
            <w:tcW w:w="1051" w:type="dxa"/>
            <w:tcBorders>
              <w:left w:val="single" w:sz="4" w:space="0" w:color="auto"/>
            </w:tcBorders>
            <w:shd w:val="clear" w:color="auto" w:fill="auto"/>
            <w:noWrap/>
            <w:vAlign w:val="center"/>
            <w:hideMark/>
          </w:tcPr>
          <w:p w14:paraId="4DEC4FA5" w14:textId="1416C329" w:rsidR="006E4A13" w:rsidRPr="00A760B0" w:rsidRDefault="00F460A5" w:rsidP="001B5D7E">
            <w:pPr>
              <w:pStyle w:val="TableText"/>
              <w:jc w:val="right"/>
              <w:rPr>
                <w:szCs w:val="20"/>
                <w:lang w:eastAsia="en-GB"/>
              </w:rPr>
            </w:pPr>
            <w:r w:rsidRPr="00A760B0">
              <w:rPr>
                <w:szCs w:val="20"/>
                <w:lang w:eastAsia="en-GB"/>
              </w:rPr>
              <w:t>1.0</w:t>
            </w:r>
          </w:p>
        </w:tc>
      </w:tr>
      <w:tr w:rsidR="006E4A13" w:rsidRPr="001A42D0" w14:paraId="24160C3F" w14:textId="77777777" w:rsidTr="00D37259">
        <w:trPr>
          <w:trHeight w:val="300"/>
        </w:trPr>
        <w:tc>
          <w:tcPr>
            <w:tcW w:w="1700"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24041B5C" w14:textId="77777777" w:rsidR="006E4A13" w:rsidRPr="00A760B0" w:rsidRDefault="006E4A13" w:rsidP="00DD7234">
            <w:pPr>
              <w:pStyle w:val="TableText"/>
              <w:rPr>
                <w:szCs w:val="19"/>
                <w:lang w:eastAsia="en-GB"/>
              </w:rPr>
            </w:pPr>
            <w:r w:rsidRPr="00A760B0">
              <w:rPr>
                <w:szCs w:val="19"/>
                <w:lang w:eastAsia="en-GB"/>
              </w:rPr>
              <w:t>South West Sheffield</w:t>
            </w:r>
          </w:p>
        </w:tc>
        <w:tc>
          <w:tcPr>
            <w:tcW w:w="939" w:type="dxa"/>
            <w:tcBorders>
              <w:left w:val="single" w:sz="4" w:space="0" w:color="auto"/>
              <w:right w:val="single" w:sz="4" w:space="0" w:color="auto"/>
            </w:tcBorders>
            <w:shd w:val="clear" w:color="auto" w:fill="auto"/>
            <w:noWrap/>
            <w:vAlign w:val="center"/>
            <w:hideMark/>
          </w:tcPr>
          <w:p w14:paraId="4C9A6F6A" w14:textId="6C7E5B04" w:rsidR="006E4A13" w:rsidRPr="00A760B0" w:rsidRDefault="00F460A5" w:rsidP="001B5D7E">
            <w:pPr>
              <w:pStyle w:val="TableText"/>
              <w:jc w:val="right"/>
              <w:rPr>
                <w:szCs w:val="20"/>
                <w:lang w:eastAsia="en-GB"/>
              </w:rPr>
            </w:pPr>
            <w:r w:rsidRPr="00A760B0">
              <w:rPr>
                <w:szCs w:val="20"/>
                <w:lang w:eastAsia="en-GB"/>
              </w:rPr>
              <w:t>6.3</w:t>
            </w:r>
          </w:p>
        </w:tc>
        <w:tc>
          <w:tcPr>
            <w:tcW w:w="1006" w:type="dxa"/>
            <w:tcBorders>
              <w:left w:val="single" w:sz="4" w:space="0" w:color="auto"/>
              <w:right w:val="single" w:sz="4" w:space="0" w:color="auto"/>
            </w:tcBorders>
            <w:shd w:val="clear" w:color="auto" w:fill="auto"/>
            <w:noWrap/>
            <w:vAlign w:val="center"/>
            <w:hideMark/>
          </w:tcPr>
          <w:p w14:paraId="5BB10AED" w14:textId="741DB86B" w:rsidR="006E4A13" w:rsidRPr="00A760B0" w:rsidRDefault="00F460A5" w:rsidP="001B5D7E">
            <w:pPr>
              <w:pStyle w:val="TableText"/>
              <w:jc w:val="right"/>
              <w:rPr>
                <w:szCs w:val="20"/>
                <w:lang w:eastAsia="en-GB"/>
              </w:rPr>
            </w:pPr>
            <w:r w:rsidRPr="00A760B0">
              <w:rPr>
                <w:szCs w:val="20"/>
                <w:lang w:eastAsia="en-GB"/>
              </w:rPr>
              <w:t>18.8</w:t>
            </w:r>
          </w:p>
        </w:tc>
        <w:tc>
          <w:tcPr>
            <w:tcW w:w="1006" w:type="dxa"/>
            <w:tcBorders>
              <w:left w:val="single" w:sz="4" w:space="0" w:color="auto"/>
              <w:right w:val="single" w:sz="4" w:space="0" w:color="auto"/>
            </w:tcBorders>
            <w:shd w:val="clear" w:color="auto" w:fill="auto"/>
            <w:noWrap/>
            <w:vAlign w:val="center"/>
            <w:hideMark/>
          </w:tcPr>
          <w:p w14:paraId="31FD02A3" w14:textId="41D3C17D" w:rsidR="006E4A13" w:rsidRPr="00A760B0" w:rsidRDefault="00F460A5" w:rsidP="001B5D7E">
            <w:pPr>
              <w:pStyle w:val="TableText"/>
              <w:jc w:val="right"/>
              <w:rPr>
                <w:szCs w:val="20"/>
                <w:lang w:eastAsia="en-GB"/>
              </w:rPr>
            </w:pPr>
            <w:r w:rsidRPr="00A760B0">
              <w:rPr>
                <w:szCs w:val="20"/>
                <w:lang w:eastAsia="en-GB"/>
              </w:rPr>
              <w:t>14.</w:t>
            </w:r>
            <w:r w:rsidR="008625A7" w:rsidRPr="00A760B0">
              <w:rPr>
                <w:szCs w:val="20"/>
                <w:lang w:eastAsia="en-GB"/>
              </w:rPr>
              <w:t>0</w:t>
            </w:r>
          </w:p>
        </w:tc>
        <w:tc>
          <w:tcPr>
            <w:tcW w:w="1006" w:type="dxa"/>
            <w:tcBorders>
              <w:left w:val="single" w:sz="4" w:space="0" w:color="auto"/>
              <w:right w:val="single" w:sz="4" w:space="0" w:color="auto"/>
            </w:tcBorders>
            <w:shd w:val="clear" w:color="auto" w:fill="auto"/>
            <w:noWrap/>
            <w:vAlign w:val="center"/>
            <w:hideMark/>
          </w:tcPr>
          <w:p w14:paraId="525AE734" w14:textId="1C089BCB" w:rsidR="006E4A13" w:rsidRPr="00A760B0" w:rsidRDefault="00F460A5" w:rsidP="001B5D7E">
            <w:pPr>
              <w:pStyle w:val="TableText"/>
              <w:jc w:val="right"/>
              <w:rPr>
                <w:szCs w:val="20"/>
                <w:lang w:eastAsia="en-GB"/>
              </w:rPr>
            </w:pPr>
            <w:r w:rsidRPr="00A760B0">
              <w:rPr>
                <w:szCs w:val="20"/>
                <w:lang w:eastAsia="en-GB"/>
              </w:rPr>
              <w:t>16.4</w:t>
            </w:r>
          </w:p>
        </w:tc>
        <w:tc>
          <w:tcPr>
            <w:tcW w:w="1006" w:type="dxa"/>
            <w:tcBorders>
              <w:left w:val="single" w:sz="4" w:space="0" w:color="auto"/>
              <w:right w:val="single" w:sz="4" w:space="0" w:color="auto"/>
            </w:tcBorders>
            <w:shd w:val="clear" w:color="auto" w:fill="auto"/>
            <w:noWrap/>
            <w:vAlign w:val="center"/>
            <w:hideMark/>
          </w:tcPr>
          <w:p w14:paraId="04649461" w14:textId="643940ED" w:rsidR="006E4A13" w:rsidRPr="00A760B0" w:rsidRDefault="00F460A5" w:rsidP="001B5D7E">
            <w:pPr>
              <w:pStyle w:val="TableText"/>
              <w:jc w:val="right"/>
              <w:rPr>
                <w:szCs w:val="20"/>
                <w:lang w:eastAsia="en-GB"/>
              </w:rPr>
            </w:pPr>
            <w:r w:rsidRPr="00A760B0">
              <w:rPr>
                <w:szCs w:val="20"/>
                <w:lang w:eastAsia="en-GB"/>
              </w:rPr>
              <w:t>10.6</w:t>
            </w:r>
          </w:p>
        </w:tc>
        <w:tc>
          <w:tcPr>
            <w:tcW w:w="1006" w:type="dxa"/>
            <w:tcBorders>
              <w:left w:val="single" w:sz="4" w:space="0" w:color="auto"/>
              <w:right w:val="single" w:sz="4" w:space="0" w:color="auto"/>
            </w:tcBorders>
            <w:shd w:val="clear" w:color="auto" w:fill="auto"/>
            <w:noWrap/>
            <w:vAlign w:val="center"/>
            <w:hideMark/>
          </w:tcPr>
          <w:p w14:paraId="219D0297" w14:textId="59ECD905" w:rsidR="006E4A13" w:rsidRPr="00A760B0" w:rsidRDefault="00F460A5" w:rsidP="001B5D7E">
            <w:pPr>
              <w:pStyle w:val="TableText"/>
              <w:jc w:val="right"/>
              <w:rPr>
                <w:szCs w:val="20"/>
                <w:lang w:eastAsia="en-GB"/>
              </w:rPr>
            </w:pPr>
            <w:r w:rsidRPr="00A760B0">
              <w:rPr>
                <w:szCs w:val="20"/>
                <w:lang w:eastAsia="en-GB"/>
              </w:rPr>
              <w:t>16.4</w:t>
            </w:r>
          </w:p>
        </w:tc>
        <w:tc>
          <w:tcPr>
            <w:tcW w:w="1051" w:type="dxa"/>
            <w:tcBorders>
              <w:left w:val="single" w:sz="4" w:space="0" w:color="auto"/>
              <w:right w:val="single" w:sz="4" w:space="0" w:color="auto"/>
            </w:tcBorders>
            <w:shd w:val="clear" w:color="auto" w:fill="auto"/>
            <w:noWrap/>
            <w:vAlign w:val="center"/>
            <w:hideMark/>
          </w:tcPr>
          <w:p w14:paraId="1F791AEC" w14:textId="7B73CA65" w:rsidR="006E4A13" w:rsidRPr="00A760B0" w:rsidRDefault="00F460A5" w:rsidP="001B5D7E">
            <w:pPr>
              <w:pStyle w:val="TableText"/>
              <w:jc w:val="right"/>
              <w:rPr>
                <w:szCs w:val="20"/>
                <w:lang w:eastAsia="en-GB"/>
              </w:rPr>
            </w:pPr>
            <w:r w:rsidRPr="00A760B0">
              <w:rPr>
                <w:szCs w:val="20"/>
                <w:lang w:eastAsia="en-GB"/>
              </w:rPr>
              <w:t>8.2</w:t>
            </w:r>
          </w:p>
        </w:tc>
        <w:tc>
          <w:tcPr>
            <w:tcW w:w="1051" w:type="dxa"/>
            <w:tcBorders>
              <w:left w:val="single" w:sz="4" w:space="0" w:color="auto"/>
            </w:tcBorders>
            <w:shd w:val="clear" w:color="auto" w:fill="auto"/>
            <w:noWrap/>
            <w:vAlign w:val="center"/>
            <w:hideMark/>
          </w:tcPr>
          <w:p w14:paraId="040A8ED4" w14:textId="4849AB53" w:rsidR="006E4A13" w:rsidRPr="00A760B0" w:rsidRDefault="00F460A5" w:rsidP="001B5D7E">
            <w:pPr>
              <w:pStyle w:val="TableText"/>
              <w:jc w:val="right"/>
              <w:rPr>
                <w:szCs w:val="20"/>
                <w:lang w:eastAsia="en-GB"/>
              </w:rPr>
            </w:pPr>
            <w:r w:rsidRPr="00A760B0">
              <w:rPr>
                <w:szCs w:val="20"/>
                <w:lang w:eastAsia="en-GB"/>
              </w:rPr>
              <w:t>9.2</w:t>
            </w:r>
          </w:p>
        </w:tc>
      </w:tr>
      <w:tr w:rsidR="006E4A13" w:rsidRPr="001A42D0" w14:paraId="794C1554" w14:textId="77777777" w:rsidTr="00D37259">
        <w:trPr>
          <w:trHeight w:val="300"/>
        </w:trPr>
        <w:tc>
          <w:tcPr>
            <w:tcW w:w="1700" w:type="dxa"/>
            <w:tcBorders>
              <w:top w:val="dotted" w:sz="4" w:space="0" w:color="auto"/>
              <w:bottom w:val="nil"/>
              <w:right w:val="single" w:sz="4" w:space="0" w:color="auto"/>
            </w:tcBorders>
            <w:shd w:val="clear" w:color="auto" w:fill="F2F2F2" w:themeFill="background1" w:themeFillShade="F2"/>
            <w:noWrap/>
            <w:vAlign w:val="bottom"/>
            <w:hideMark/>
          </w:tcPr>
          <w:p w14:paraId="7CE08D52" w14:textId="77777777" w:rsidR="006E4A13" w:rsidRPr="00A760B0" w:rsidRDefault="006E4A13" w:rsidP="00DD7234">
            <w:pPr>
              <w:pStyle w:val="TableText"/>
              <w:rPr>
                <w:szCs w:val="19"/>
                <w:lang w:eastAsia="en-GB"/>
              </w:rPr>
            </w:pPr>
            <w:r w:rsidRPr="00A760B0">
              <w:rPr>
                <w:szCs w:val="19"/>
                <w:lang w:eastAsia="en-GB"/>
              </w:rPr>
              <w:t>Stocksbridge and Deepcar</w:t>
            </w:r>
          </w:p>
        </w:tc>
        <w:tc>
          <w:tcPr>
            <w:tcW w:w="939" w:type="dxa"/>
            <w:tcBorders>
              <w:left w:val="single" w:sz="4" w:space="0" w:color="auto"/>
              <w:bottom w:val="nil"/>
              <w:right w:val="single" w:sz="4" w:space="0" w:color="auto"/>
            </w:tcBorders>
            <w:shd w:val="clear" w:color="auto" w:fill="auto"/>
            <w:noWrap/>
            <w:vAlign w:val="center"/>
            <w:hideMark/>
          </w:tcPr>
          <w:p w14:paraId="4D9A8B15" w14:textId="4676A642" w:rsidR="006E4A13" w:rsidRPr="00A760B0" w:rsidRDefault="00F460A5" w:rsidP="001B5D7E">
            <w:pPr>
              <w:pStyle w:val="TableText"/>
              <w:jc w:val="right"/>
              <w:rPr>
                <w:szCs w:val="20"/>
                <w:lang w:eastAsia="en-GB"/>
              </w:rPr>
            </w:pPr>
            <w:r w:rsidRPr="00A760B0">
              <w:rPr>
                <w:szCs w:val="20"/>
                <w:lang w:eastAsia="en-GB"/>
              </w:rPr>
              <w:t>12.2</w:t>
            </w:r>
          </w:p>
        </w:tc>
        <w:tc>
          <w:tcPr>
            <w:tcW w:w="1006" w:type="dxa"/>
            <w:tcBorders>
              <w:left w:val="single" w:sz="4" w:space="0" w:color="auto"/>
              <w:bottom w:val="nil"/>
              <w:right w:val="single" w:sz="4" w:space="0" w:color="auto"/>
            </w:tcBorders>
            <w:shd w:val="clear" w:color="auto" w:fill="auto"/>
            <w:noWrap/>
            <w:vAlign w:val="center"/>
            <w:hideMark/>
          </w:tcPr>
          <w:p w14:paraId="3CD68E0E" w14:textId="3338C474" w:rsidR="006E4A13" w:rsidRPr="00A760B0" w:rsidRDefault="00F460A5" w:rsidP="001B5D7E">
            <w:pPr>
              <w:pStyle w:val="TableText"/>
              <w:jc w:val="right"/>
              <w:rPr>
                <w:szCs w:val="20"/>
                <w:lang w:eastAsia="en-GB"/>
              </w:rPr>
            </w:pPr>
            <w:r w:rsidRPr="00A760B0">
              <w:rPr>
                <w:szCs w:val="20"/>
                <w:lang w:eastAsia="en-GB"/>
              </w:rPr>
              <w:t>22.4</w:t>
            </w:r>
          </w:p>
        </w:tc>
        <w:tc>
          <w:tcPr>
            <w:tcW w:w="1006" w:type="dxa"/>
            <w:tcBorders>
              <w:left w:val="single" w:sz="4" w:space="0" w:color="auto"/>
              <w:bottom w:val="nil"/>
              <w:right w:val="single" w:sz="4" w:space="0" w:color="auto"/>
            </w:tcBorders>
            <w:shd w:val="clear" w:color="auto" w:fill="auto"/>
            <w:noWrap/>
            <w:vAlign w:val="center"/>
            <w:hideMark/>
          </w:tcPr>
          <w:p w14:paraId="0E14785F" w14:textId="73B2AD14" w:rsidR="006E4A13" w:rsidRPr="00A760B0" w:rsidRDefault="00F460A5" w:rsidP="001B5D7E">
            <w:pPr>
              <w:pStyle w:val="TableText"/>
              <w:jc w:val="right"/>
              <w:rPr>
                <w:szCs w:val="20"/>
                <w:lang w:eastAsia="en-GB"/>
              </w:rPr>
            </w:pPr>
            <w:r w:rsidRPr="00A760B0">
              <w:rPr>
                <w:szCs w:val="20"/>
                <w:lang w:eastAsia="en-GB"/>
              </w:rPr>
              <w:t>16.3</w:t>
            </w:r>
          </w:p>
        </w:tc>
        <w:tc>
          <w:tcPr>
            <w:tcW w:w="1006" w:type="dxa"/>
            <w:tcBorders>
              <w:left w:val="single" w:sz="4" w:space="0" w:color="auto"/>
              <w:bottom w:val="nil"/>
              <w:right w:val="single" w:sz="4" w:space="0" w:color="auto"/>
            </w:tcBorders>
            <w:shd w:val="clear" w:color="auto" w:fill="auto"/>
            <w:noWrap/>
            <w:vAlign w:val="center"/>
            <w:hideMark/>
          </w:tcPr>
          <w:p w14:paraId="425A7A5A" w14:textId="114D7E8F" w:rsidR="006E4A13" w:rsidRPr="00A760B0" w:rsidRDefault="00F460A5" w:rsidP="001B5D7E">
            <w:pPr>
              <w:pStyle w:val="TableText"/>
              <w:jc w:val="right"/>
              <w:rPr>
                <w:szCs w:val="20"/>
                <w:lang w:eastAsia="en-GB"/>
              </w:rPr>
            </w:pPr>
            <w:r w:rsidRPr="00A760B0">
              <w:rPr>
                <w:szCs w:val="20"/>
                <w:lang w:eastAsia="en-GB"/>
              </w:rPr>
              <w:t>6.1</w:t>
            </w:r>
          </w:p>
        </w:tc>
        <w:tc>
          <w:tcPr>
            <w:tcW w:w="1006" w:type="dxa"/>
            <w:tcBorders>
              <w:left w:val="single" w:sz="4" w:space="0" w:color="auto"/>
              <w:bottom w:val="nil"/>
              <w:right w:val="single" w:sz="4" w:space="0" w:color="auto"/>
            </w:tcBorders>
            <w:shd w:val="clear" w:color="auto" w:fill="auto"/>
            <w:noWrap/>
            <w:vAlign w:val="center"/>
            <w:hideMark/>
          </w:tcPr>
          <w:p w14:paraId="24149E1F" w14:textId="037CADE7" w:rsidR="006E4A13" w:rsidRPr="00A760B0" w:rsidRDefault="00F460A5" w:rsidP="001B5D7E">
            <w:pPr>
              <w:pStyle w:val="TableText"/>
              <w:jc w:val="right"/>
              <w:rPr>
                <w:szCs w:val="20"/>
                <w:lang w:eastAsia="en-GB"/>
              </w:rPr>
            </w:pPr>
            <w:r w:rsidRPr="00A760B0">
              <w:rPr>
                <w:szCs w:val="20"/>
                <w:lang w:eastAsia="en-GB"/>
              </w:rPr>
              <w:t>14.3</w:t>
            </w:r>
          </w:p>
        </w:tc>
        <w:tc>
          <w:tcPr>
            <w:tcW w:w="1006" w:type="dxa"/>
            <w:tcBorders>
              <w:left w:val="single" w:sz="4" w:space="0" w:color="auto"/>
              <w:bottom w:val="nil"/>
              <w:right w:val="single" w:sz="4" w:space="0" w:color="auto"/>
            </w:tcBorders>
            <w:shd w:val="clear" w:color="auto" w:fill="auto"/>
            <w:noWrap/>
            <w:vAlign w:val="center"/>
            <w:hideMark/>
          </w:tcPr>
          <w:p w14:paraId="4602D36B" w14:textId="61281650" w:rsidR="006E4A13" w:rsidRPr="00A760B0" w:rsidRDefault="00F460A5" w:rsidP="001B5D7E">
            <w:pPr>
              <w:pStyle w:val="TableText"/>
              <w:jc w:val="right"/>
              <w:rPr>
                <w:szCs w:val="20"/>
                <w:lang w:eastAsia="en-GB"/>
              </w:rPr>
            </w:pPr>
            <w:r w:rsidRPr="00A760B0">
              <w:rPr>
                <w:szCs w:val="20"/>
                <w:lang w:eastAsia="en-GB"/>
              </w:rPr>
              <w:t>20.4</w:t>
            </w:r>
          </w:p>
        </w:tc>
        <w:tc>
          <w:tcPr>
            <w:tcW w:w="1051" w:type="dxa"/>
            <w:tcBorders>
              <w:left w:val="single" w:sz="4" w:space="0" w:color="auto"/>
              <w:bottom w:val="nil"/>
              <w:right w:val="single" w:sz="4" w:space="0" w:color="auto"/>
            </w:tcBorders>
            <w:shd w:val="clear" w:color="auto" w:fill="auto"/>
            <w:noWrap/>
            <w:vAlign w:val="center"/>
            <w:hideMark/>
          </w:tcPr>
          <w:p w14:paraId="757586A3" w14:textId="24286E58" w:rsidR="006E4A13" w:rsidRPr="00A760B0" w:rsidRDefault="00F460A5" w:rsidP="001B5D7E">
            <w:pPr>
              <w:pStyle w:val="TableText"/>
              <w:jc w:val="right"/>
              <w:rPr>
                <w:szCs w:val="20"/>
                <w:lang w:eastAsia="en-GB"/>
              </w:rPr>
            </w:pPr>
            <w:r w:rsidRPr="00A760B0">
              <w:rPr>
                <w:szCs w:val="20"/>
                <w:lang w:eastAsia="en-GB"/>
              </w:rPr>
              <w:t>6.1</w:t>
            </w:r>
          </w:p>
        </w:tc>
        <w:tc>
          <w:tcPr>
            <w:tcW w:w="1051" w:type="dxa"/>
            <w:tcBorders>
              <w:left w:val="single" w:sz="4" w:space="0" w:color="auto"/>
              <w:bottom w:val="nil"/>
            </w:tcBorders>
            <w:shd w:val="clear" w:color="auto" w:fill="auto"/>
            <w:noWrap/>
            <w:vAlign w:val="center"/>
            <w:hideMark/>
          </w:tcPr>
          <w:p w14:paraId="38BB0218" w14:textId="6E2F0B5E" w:rsidR="006E4A13" w:rsidRPr="00A760B0" w:rsidRDefault="00F460A5" w:rsidP="001B5D7E">
            <w:pPr>
              <w:pStyle w:val="TableText"/>
              <w:jc w:val="right"/>
              <w:rPr>
                <w:szCs w:val="20"/>
                <w:lang w:eastAsia="en-GB"/>
              </w:rPr>
            </w:pPr>
            <w:r w:rsidRPr="00A760B0">
              <w:rPr>
                <w:szCs w:val="20"/>
                <w:lang w:eastAsia="en-GB"/>
              </w:rPr>
              <w:t>2.</w:t>
            </w:r>
            <w:r w:rsidR="008625A7" w:rsidRPr="00A760B0">
              <w:rPr>
                <w:szCs w:val="20"/>
                <w:lang w:eastAsia="en-GB"/>
              </w:rPr>
              <w:t>0</w:t>
            </w:r>
          </w:p>
        </w:tc>
      </w:tr>
      <w:tr w:rsidR="008154D5" w:rsidRPr="001A42D0" w14:paraId="5A3D9D66" w14:textId="77777777" w:rsidTr="00D37259">
        <w:trPr>
          <w:trHeight w:val="300"/>
        </w:trPr>
        <w:tc>
          <w:tcPr>
            <w:tcW w:w="1700" w:type="dxa"/>
            <w:tcBorders>
              <w:top w:val="nil"/>
              <w:bottom w:val="single" w:sz="4" w:space="0" w:color="auto"/>
              <w:right w:val="single" w:sz="4" w:space="0" w:color="auto"/>
            </w:tcBorders>
            <w:shd w:val="clear" w:color="auto" w:fill="F2F2F2" w:themeFill="background1" w:themeFillShade="F2"/>
            <w:noWrap/>
            <w:vAlign w:val="bottom"/>
          </w:tcPr>
          <w:p w14:paraId="76DB23B6" w14:textId="77777777" w:rsidR="008154D5" w:rsidRPr="00A760B0" w:rsidRDefault="008154D5" w:rsidP="00DD7234">
            <w:pPr>
              <w:pStyle w:val="TableText"/>
              <w:rPr>
                <w:b/>
                <w:szCs w:val="19"/>
                <w:lang w:eastAsia="en-GB"/>
              </w:rPr>
            </w:pPr>
            <w:r w:rsidRPr="00A760B0">
              <w:rPr>
                <w:b/>
                <w:szCs w:val="19"/>
                <w:lang w:eastAsia="en-GB"/>
              </w:rPr>
              <w:t>Sheffield</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FF5E20C" w14:textId="3F315B88" w:rsidR="008154D5" w:rsidRPr="00A760B0" w:rsidRDefault="008154D5" w:rsidP="001B5D7E">
            <w:pPr>
              <w:pStyle w:val="TableText"/>
              <w:jc w:val="right"/>
              <w:rPr>
                <w:b/>
                <w:szCs w:val="20"/>
                <w:lang w:eastAsia="en-GB"/>
              </w:rPr>
            </w:pPr>
            <w:r w:rsidRPr="00A760B0">
              <w:rPr>
                <w:b/>
                <w:szCs w:val="20"/>
              </w:rPr>
              <w:t>13.9</w:t>
            </w:r>
          </w:p>
        </w:tc>
        <w:tc>
          <w:tcPr>
            <w:tcW w:w="1006" w:type="dxa"/>
            <w:tcBorders>
              <w:top w:val="nil"/>
              <w:left w:val="single" w:sz="4" w:space="0" w:color="auto"/>
              <w:bottom w:val="single" w:sz="4" w:space="0" w:color="auto"/>
              <w:right w:val="single" w:sz="4" w:space="0" w:color="auto"/>
            </w:tcBorders>
            <w:shd w:val="clear" w:color="auto" w:fill="auto"/>
            <w:noWrap/>
            <w:vAlign w:val="center"/>
          </w:tcPr>
          <w:p w14:paraId="26EDB39D" w14:textId="63913F87" w:rsidR="008154D5" w:rsidRPr="00A760B0" w:rsidRDefault="008154D5" w:rsidP="001B5D7E">
            <w:pPr>
              <w:pStyle w:val="TableText"/>
              <w:jc w:val="right"/>
              <w:rPr>
                <w:b/>
                <w:szCs w:val="20"/>
                <w:lang w:eastAsia="en-GB"/>
              </w:rPr>
            </w:pPr>
            <w:r w:rsidRPr="00A760B0">
              <w:rPr>
                <w:b/>
                <w:szCs w:val="20"/>
              </w:rPr>
              <w:t>22.4</w:t>
            </w:r>
          </w:p>
        </w:tc>
        <w:tc>
          <w:tcPr>
            <w:tcW w:w="1006" w:type="dxa"/>
            <w:tcBorders>
              <w:top w:val="nil"/>
              <w:left w:val="single" w:sz="4" w:space="0" w:color="auto"/>
              <w:bottom w:val="single" w:sz="4" w:space="0" w:color="auto"/>
              <w:right w:val="single" w:sz="4" w:space="0" w:color="auto"/>
            </w:tcBorders>
            <w:shd w:val="clear" w:color="auto" w:fill="auto"/>
            <w:noWrap/>
            <w:vAlign w:val="center"/>
          </w:tcPr>
          <w:p w14:paraId="08104BEE" w14:textId="563F170D" w:rsidR="008154D5" w:rsidRPr="00A760B0" w:rsidRDefault="008154D5" w:rsidP="001B5D7E">
            <w:pPr>
              <w:pStyle w:val="TableText"/>
              <w:jc w:val="right"/>
              <w:rPr>
                <w:b/>
                <w:szCs w:val="20"/>
                <w:lang w:eastAsia="en-GB"/>
              </w:rPr>
            </w:pPr>
            <w:r w:rsidRPr="00A760B0">
              <w:rPr>
                <w:b/>
                <w:szCs w:val="20"/>
              </w:rPr>
              <w:t>20.4</w:t>
            </w:r>
          </w:p>
        </w:tc>
        <w:tc>
          <w:tcPr>
            <w:tcW w:w="1006" w:type="dxa"/>
            <w:tcBorders>
              <w:top w:val="nil"/>
              <w:left w:val="single" w:sz="4" w:space="0" w:color="auto"/>
              <w:bottom w:val="single" w:sz="4" w:space="0" w:color="auto"/>
              <w:right w:val="single" w:sz="4" w:space="0" w:color="auto"/>
            </w:tcBorders>
            <w:shd w:val="clear" w:color="auto" w:fill="auto"/>
            <w:noWrap/>
            <w:vAlign w:val="center"/>
          </w:tcPr>
          <w:p w14:paraId="743D9E48" w14:textId="4D6434F9" w:rsidR="008154D5" w:rsidRPr="00A760B0" w:rsidRDefault="008154D5" w:rsidP="001B5D7E">
            <w:pPr>
              <w:pStyle w:val="TableText"/>
              <w:jc w:val="right"/>
              <w:rPr>
                <w:b/>
                <w:szCs w:val="20"/>
                <w:lang w:eastAsia="en-GB"/>
              </w:rPr>
            </w:pPr>
            <w:r w:rsidRPr="00A760B0">
              <w:rPr>
                <w:b/>
                <w:szCs w:val="20"/>
              </w:rPr>
              <w:t>13.3</w:t>
            </w:r>
          </w:p>
        </w:tc>
        <w:tc>
          <w:tcPr>
            <w:tcW w:w="1006" w:type="dxa"/>
            <w:tcBorders>
              <w:top w:val="nil"/>
              <w:left w:val="single" w:sz="4" w:space="0" w:color="auto"/>
              <w:bottom w:val="single" w:sz="4" w:space="0" w:color="auto"/>
              <w:right w:val="single" w:sz="4" w:space="0" w:color="auto"/>
            </w:tcBorders>
            <w:shd w:val="clear" w:color="auto" w:fill="auto"/>
            <w:noWrap/>
            <w:vAlign w:val="center"/>
          </w:tcPr>
          <w:p w14:paraId="7AEE3287" w14:textId="185119D6" w:rsidR="008154D5" w:rsidRPr="00A760B0" w:rsidRDefault="008154D5" w:rsidP="001B5D7E">
            <w:pPr>
              <w:pStyle w:val="TableText"/>
              <w:jc w:val="right"/>
              <w:rPr>
                <w:b/>
                <w:szCs w:val="20"/>
                <w:lang w:eastAsia="en-GB"/>
              </w:rPr>
            </w:pPr>
            <w:r w:rsidRPr="00A760B0">
              <w:rPr>
                <w:b/>
                <w:szCs w:val="20"/>
              </w:rPr>
              <w:t>11.4</w:t>
            </w:r>
          </w:p>
        </w:tc>
        <w:tc>
          <w:tcPr>
            <w:tcW w:w="1006" w:type="dxa"/>
            <w:tcBorders>
              <w:top w:val="nil"/>
              <w:left w:val="single" w:sz="4" w:space="0" w:color="auto"/>
              <w:bottom w:val="single" w:sz="4" w:space="0" w:color="auto"/>
              <w:right w:val="single" w:sz="4" w:space="0" w:color="auto"/>
            </w:tcBorders>
            <w:shd w:val="clear" w:color="auto" w:fill="auto"/>
            <w:noWrap/>
            <w:vAlign w:val="center"/>
          </w:tcPr>
          <w:p w14:paraId="1F156758" w14:textId="7A58F75D" w:rsidR="008154D5" w:rsidRPr="00A760B0" w:rsidRDefault="008154D5" w:rsidP="001B5D7E">
            <w:pPr>
              <w:pStyle w:val="TableText"/>
              <w:jc w:val="right"/>
              <w:rPr>
                <w:b/>
                <w:szCs w:val="20"/>
                <w:lang w:eastAsia="en-GB"/>
              </w:rPr>
            </w:pPr>
            <w:r w:rsidRPr="00A760B0">
              <w:rPr>
                <w:b/>
                <w:szCs w:val="20"/>
              </w:rPr>
              <w:t>11.5</w:t>
            </w:r>
          </w:p>
        </w:tc>
        <w:tc>
          <w:tcPr>
            <w:tcW w:w="1051" w:type="dxa"/>
            <w:tcBorders>
              <w:top w:val="nil"/>
              <w:left w:val="single" w:sz="4" w:space="0" w:color="auto"/>
              <w:bottom w:val="single" w:sz="4" w:space="0" w:color="auto"/>
              <w:right w:val="single" w:sz="4" w:space="0" w:color="auto"/>
            </w:tcBorders>
            <w:shd w:val="clear" w:color="auto" w:fill="auto"/>
            <w:noWrap/>
            <w:vAlign w:val="center"/>
          </w:tcPr>
          <w:p w14:paraId="132A7004" w14:textId="421695B5" w:rsidR="008154D5" w:rsidRPr="00A760B0" w:rsidRDefault="008154D5" w:rsidP="001B5D7E">
            <w:pPr>
              <w:pStyle w:val="TableText"/>
              <w:jc w:val="right"/>
              <w:rPr>
                <w:b/>
                <w:szCs w:val="20"/>
                <w:lang w:eastAsia="en-GB"/>
              </w:rPr>
            </w:pPr>
            <w:r w:rsidRPr="00A760B0">
              <w:rPr>
                <w:b/>
                <w:szCs w:val="20"/>
              </w:rPr>
              <w:t>4.7</w:t>
            </w:r>
          </w:p>
        </w:tc>
        <w:tc>
          <w:tcPr>
            <w:tcW w:w="1051" w:type="dxa"/>
            <w:tcBorders>
              <w:top w:val="nil"/>
              <w:left w:val="single" w:sz="4" w:space="0" w:color="auto"/>
              <w:bottom w:val="single" w:sz="4" w:space="0" w:color="auto"/>
            </w:tcBorders>
            <w:shd w:val="clear" w:color="auto" w:fill="auto"/>
            <w:noWrap/>
            <w:vAlign w:val="center"/>
          </w:tcPr>
          <w:p w14:paraId="5E180325" w14:textId="777A2262" w:rsidR="008154D5" w:rsidRPr="00A760B0" w:rsidRDefault="008154D5" w:rsidP="001B5D7E">
            <w:pPr>
              <w:pStyle w:val="TableText"/>
              <w:jc w:val="right"/>
              <w:rPr>
                <w:b/>
                <w:szCs w:val="20"/>
                <w:lang w:eastAsia="en-GB"/>
              </w:rPr>
            </w:pPr>
            <w:r w:rsidRPr="00A760B0">
              <w:rPr>
                <w:b/>
                <w:szCs w:val="20"/>
              </w:rPr>
              <w:t>2.4</w:t>
            </w:r>
          </w:p>
        </w:tc>
      </w:tr>
      <w:tr w:rsidR="008154D5" w:rsidRPr="001A42D0" w14:paraId="2374D8A7" w14:textId="77777777" w:rsidTr="00D37259">
        <w:trPr>
          <w:trHeight w:val="300"/>
        </w:trPr>
        <w:tc>
          <w:tcPr>
            <w:tcW w:w="1700" w:type="dxa"/>
            <w:tcBorders>
              <w:top w:val="single" w:sz="4" w:space="0" w:color="auto"/>
              <w:bottom w:val="single" w:sz="4" w:space="0" w:color="auto"/>
              <w:right w:val="single" w:sz="4" w:space="0" w:color="auto"/>
            </w:tcBorders>
            <w:shd w:val="clear" w:color="auto" w:fill="F2F2F2" w:themeFill="background1" w:themeFillShade="F2"/>
            <w:noWrap/>
            <w:vAlign w:val="bottom"/>
          </w:tcPr>
          <w:p w14:paraId="5ABF509D" w14:textId="5AFD8C0A" w:rsidR="008154D5" w:rsidRPr="00A760B0" w:rsidRDefault="008154D5" w:rsidP="00DD7234">
            <w:pPr>
              <w:pStyle w:val="TableText"/>
              <w:rPr>
                <w:b/>
                <w:szCs w:val="19"/>
                <w:lang w:eastAsia="en-GB"/>
              </w:rPr>
            </w:pPr>
            <w:r w:rsidRPr="00A760B0">
              <w:rPr>
                <w:b/>
                <w:szCs w:val="19"/>
                <w:lang w:eastAsia="en-GB"/>
              </w:rPr>
              <w:t>SRHM</w:t>
            </w:r>
          </w:p>
        </w:tc>
        <w:tc>
          <w:tcPr>
            <w:tcW w:w="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848CAB" w14:textId="50709DC1" w:rsidR="008154D5" w:rsidRPr="00A760B0" w:rsidRDefault="008154D5" w:rsidP="001B5D7E">
            <w:pPr>
              <w:pStyle w:val="TableText"/>
              <w:jc w:val="right"/>
              <w:rPr>
                <w:b/>
                <w:szCs w:val="20"/>
              </w:rPr>
            </w:pPr>
            <w:r w:rsidRPr="00A760B0">
              <w:rPr>
                <w:b/>
                <w:color w:val="000000"/>
                <w:szCs w:val="20"/>
              </w:rPr>
              <w:t>14.1</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158312" w14:textId="0B60DDF1" w:rsidR="008154D5" w:rsidRPr="00A760B0" w:rsidRDefault="008154D5" w:rsidP="001B5D7E">
            <w:pPr>
              <w:pStyle w:val="TableText"/>
              <w:jc w:val="right"/>
              <w:rPr>
                <w:b/>
                <w:szCs w:val="20"/>
              </w:rPr>
            </w:pPr>
            <w:r w:rsidRPr="00A760B0">
              <w:rPr>
                <w:b/>
                <w:color w:val="000000"/>
                <w:szCs w:val="20"/>
              </w:rPr>
              <w:t>23.7</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520243" w14:textId="1E2F1E73" w:rsidR="008154D5" w:rsidRPr="00A760B0" w:rsidRDefault="008154D5" w:rsidP="001B5D7E">
            <w:pPr>
              <w:pStyle w:val="TableText"/>
              <w:jc w:val="right"/>
              <w:rPr>
                <w:b/>
                <w:szCs w:val="20"/>
              </w:rPr>
            </w:pPr>
            <w:r w:rsidRPr="00A760B0">
              <w:rPr>
                <w:b/>
                <w:color w:val="000000"/>
                <w:szCs w:val="20"/>
              </w:rPr>
              <w:t>18.8</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2D8B12" w14:textId="10AFE896" w:rsidR="008154D5" w:rsidRPr="00A760B0" w:rsidRDefault="008154D5" w:rsidP="001B5D7E">
            <w:pPr>
              <w:pStyle w:val="TableText"/>
              <w:jc w:val="right"/>
              <w:rPr>
                <w:b/>
                <w:szCs w:val="20"/>
              </w:rPr>
            </w:pPr>
            <w:r w:rsidRPr="00A760B0">
              <w:rPr>
                <w:b/>
                <w:color w:val="000000"/>
                <w:szCs w:val="20"/>
              </w:rPr>
              <w:t>13.3</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3D1D5C" w14:textId="477A8EEB" w:rsidR="008154D5" w:rsidRPr="00A760B0" w:rsidRDefault="008154D5" w:rsidP="001B5D7E">
            <w:pPr>
              <w:pStyle w:val="TableText"/>
              <w:jc w:val="right"/>
              <w:rPr>
                <w:b/>
                <w:szCs w:val="20"/>
              </w:rPr>
            </w:pPr>
            <w:r w:rsidRPr="00A760B0">
              <w:rPr>
                <w:b/>
                <w:color w:val="000000"/>
                <w:szCs w:val="20"/>
              </w:rPr>
              <w:t>11.8</w:t>
            </w:r>
          </w:p>
        </w:tc>
        <w:tc>
          <w:tcPr>
            <w:tcW w:w="100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9C3AF3" w14:textId="43C9B1B3" w:rsidR="008154D5" w:rsidRPr="00A760B0" w:rsidRDefault="008154D5" w:rsidP="001B5D7E">
            <w:pPr>
              <w:pStyle w:val="TableText"/>
              <w:jc w:val="right"/>
              <w:rPr>
                <w:b/>
                <w:szCs w:val="20"/>
              </w:rPr>
            </w:pPr>
            <w:r w:rsidRPr="00A760B0">
              <w:rPr>
                <w:b/>
                <w:color w:val="000000"/>
                <w:szCs w:val="20"/>
              </w:rPr>
              <w:t>11.3</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8E3EAB" w14:textId="2BB3022F" w:rsidR="008154D5" w:rsidRPr="00A760B0" w:rsidRDefault="008154D5" w:rsidP="001B5D7E">
            <w:pPr>
              <w:pStyle w:val="TableText"/>
              <w:jc w:val="right"/>
              <w:rPr>
                <w:b/>
                <w:szCs w:val="20"/>
              </w:rPr>
            </w:pPr>
            <w:r w:rsidRPr="00A760B0">
              <w:rPr>
                <w:b/>
                <w:color w:val="000000"/>
                <w:szCs w:val="20"/>
              </w:rPr>
              <w:t>4.2</w:t>
            </w:r>
          </w:p>
        </w:tc>
        <w:tc>
          <w:tcPr>
            <w:tcW w:w="1051" w:type="dxa"/>
            <w:tcBorders>
              <w:top w:val="single" w:sz="4" w:space="0" w:color="auto"/>
              <w:left w:val="single" w:sz="4" w:space="0" w:color="auto"/>
              <w:bottom w:val="single" w:sz="4" w:space="0" w:color="auto"/>
            </w:tcBorders>
            <w:shd w:val="clear" w:color="auto" w:fill="F2F2F2" w:themeFill="background1" w:themeFillShade="F2"/>
            <w:noWrap/>
            <w:vAlign w:val="center"/>
          </w:tcPr>
          <w:p w14:paraId="6A06D70C" w14:textId="0D679CF8" w:rsidR="008154D5" w:rsidRPr="00A760B0" w:rsidRDefault="008154D5" w:rsidP="001B5D7E">
            <w:pPr>
              <w:pStyle w:val="TableText"/>
              <w:jc w:val="right"/>
              <w:rPr>
                <w:b/>
                <w:szCs w:val="20"/>
              </w:rPr>
            </w:pPr>
            <w:r w:rsidRPr="00A760B0">
              <w:rPr>
                <w:b/>
                <w:color w:val="000000"/>
                <w:szCs w:val="20"/>
              </w:rPr>
              <w:t>2.7</w:t>
            </w:r>
          </w:p>
        </w:tc>
      </w:tr>
    </w:tbl>
    <w:p w14:paraId="08CC2EAB" w14:textId="77777777" w:rsidR="006E4A13" w:rsidRDefault="006E4A13" w:rsidP="00D37259">
      <w:pPr>
        <w:pStyle w:val="TableGraphSource"/>
        <w:spacing w:after="0"/>
        <w:ind w:left="0"/>
      </w:pPr>
      <w:r w:rsidRPr="00B648A7">
        <w:t xml:space="preserve">Source: </w:t>
      </w:r>
      <w:r>
        <w:t>Household survey, 2018. Note rows may not sum exactly to 100% because of rounding.</w:t>
      </w:r>
    </w:p>
    <w:p w14:paraId="1C271D15" w14:textId="4986C7E7" w:rsidR="006E4A13" w:rsidRPr="00B648A7" w:rsidRDefault="008154D5" w:rsidP="00D37259">
      <w:pPr>
        <w:pStyle w:val="TableGraphSource"/>
        <w:spacing w:before="0"/>
        <w:ind w:left="0"/>
      </w:pPr>
      <w:r>
        <w:t>Note: * denotes n</w:t>
      </w:r>
      <w:r w:rsidR="006E4A13">
        <w:t>o responses in this income bracket were received</w:t>
      </w:r>
      <w:r>
        <w:t xml:space="preserve"> from this HMA</w:t>
      </w:r>
      <w:r w:rsidR="006E4A13">
        <w:t>.</w:t>
      </w:r>
    </w:p>
    <w:p w14:paraId="796B0F65" w14:textId="77777777" w:rsidR="00261232" w:rsidRDefault="00261232">
      <w:pPr>
        <w:spacing w:before="0" w:after="200" w:line="276" w:lineRule="auto"/>
        <w:jc w:val="left"/>
        <w:rPr>
          <w:b/>
          <w:color w:val="621B40"/>
        </w:rPr>
      </w:pPr>
      <w:r>
        <w:br w:type="page"/>
      </w:r>
    </w:p>
    <w:p w14:paraId="683B9693" w14:textId="5EB4B780" w:rsidR="006E4A13" w:rsidRPr="00B648A7" w:rsidRDefault="006E4A13" w:rsidP="006E4A13">
      <w:pPr>
        <w:pStyle w:val="TableGraphheading"/>
      </w:pPr>
      <w:r w:rsidRPr="00670E9B">
        <w:lastRenderedPageBreak/>
        <w:t xml:space="preserve">Figure </w:t>
      </w:r>
      <w:r w:rsidR="00670E9B" w:rsidRPr="00670E9B">
        <w:t>4.</w:t>
      </w:r>
      <w:r w:rsidR="00F3069D">
        <w:t>7</w:t>
      </w:r>
      <w:r w:rsidRPr="00670E9B">
        <w:t>: Net income before housing costs at Middle Super Output Area (MSOA) level</w:t>
      </w:r>
    </w:p>
    <w:p w14:paraId="510C684F" w14:textId="77777777" w:rsidR="000166D4" w:rsidRDefault="006E4A13" w:rsidP="005672A5">
      <w:pPr>
        <w:pStyle w:val="Paragraph"/>
        <w:spacing w:before="120" w:after="120"/>
      </w:pPr>
      <w:r>
        <w:rPr>
          <w:noProof/>
          <w:lang w:eastAsia="en-GB"/>
        </w:rPr>
        <w:drawing>
          <wp:inline distT="0" distB="0" distL="0" distR="0" wp14:anchorId="22D59E32" wp14:editId="7822AFEA">
            <wp:extent cx="5376542" cy="3676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OAincomes.BMP"/>
                    <pic:cNvPicPr/>
                  </pic:nvPicPr>
                  <pic:blipFill rotWithShape="1">
                    <a:blip r:embed="rId38">
                      <a:extLst>
                        <a:ext uri="{28A0092B-C50C-407E-A947-70E740481C1C}">
                          <a14:useLocalDpi xmlns:a14="http://schemas.microsoft.com/office/drawing/2010/main" val="0"/>
                        </a:ext>
                      </a:extLst>
                    </a:blip>
                    <a:srcRect l="2101" t="2824" r="3994" b="51730"/>
                    <a:stretch/>
                  </pic:blipFill>
                  <pic:spPr bwMode="auto">
                    <a:xfrm>
                      <a:off x="0" y="0"/>
                      <a:ext cx="5382877" cy="3680982"/>
                    </a:xfrm>
                    <a:prstGeom prst="rect">
                      <a:avLst/>
                    </a:prstGeom>
                    <a:ln>
                      <a:noFill/>
                    </a:ln>
                    <a:extLst>
                      <a:ext uri="{53640926-AAD7-44D8-BBD7-CCE9431645EC}">
                        <a14:shadowObscured xmlns:a14="http://schemas.microsoft.com/office/drawing/2010/main"/>
                      </a:ext>
                    </a:extLst>
                  </pic:spPr>
                </pic:pic>
              </a:graphicData>
            </a:graphic>
          </wp:inline>
        </w:drawing>
      </w:r>
    </w:p>
    <w:p w14:paraId="640A6F8C" w14:textId="77777777" w:rsidR="006E4A13" w:rsidRPr="006E4A13" w:rsidRDefault="006E4A13" w:rsidP="0061089E">
      <w:pPr>
        <w:pStyle w:val="Heading3"/>
      </w:pPr>
      <w:bookmarkStart w:id="75" w:name="_Toc373151676"/>
      <w:r w:rsidRPr="006E4A13">
        <w:t>Affordability</w:t>
      </w:r>
      <w:bookmarkEnd w:id="75"/>
    </w:p>
    <w:p w14:paraId="7F662752" w14:textId="55F09685" w:rsidR="006E4A13" w:rsidRDefault="006E4A13" w:rsidP="007D77C8">
      <w:pPr>
        <w:pStyle w:val="Paragraph"/>
        <w:numPr>
          <w:ilvl w:val="0"/>
          <w:numId w:val="17"/>
        </w:numPr>
      </w:pPr>
      <w:r>
        <w:t xml:space="preserve">There are signs of worsening affordability in </w:t>
      </w:r>
      <w:r w:rsidR="00261232">
        <w:t>several</w:t>
      </w:r>
      <w:r>
        <w:t xml:space="preserve"> areas within the SCR.  Various factors have driven the inflation in housing costs, including increasing demand from an expanding population, the availability </w:t>
      </w:r>
      <w:r w:rsidR="00E5674D">
        <w:t xml:space="preserve">of </w:t>
      </w:r>
      <w:r>
        <w:t>mortgage credit and equity loans and, to a lesser extent, rising incomes.</w:t>
      </w:r>
      <w:r w:rsidRPr="00B648A7">
        <w:t xml:space="preserve"> </w:t>
      </w:r>
    </w:p>
    <w:p w14:paraId="0CFF7059" w14:textId="7CC46D7C" w:rsidR="006E4A13" w:rsidRPr="00B648A7" w:rsidRDefault="006E4A13" w:rsidP="007D77C8">
      <w:pPr>
        <w:pStyle w:val="Paragraph"/>
        <w:numPr>
          <w:ilvl w:val="0"/>
          <w:numId w:val="17"/>
        </w:numPr>
      </w:pPr>
      <w:r>
        <w:t>We can understand housing affordability</w:t>
      </w:r>
      <w:r w:rsidR="00C7625B">
        <w:t xml:space="preserve"> in a number of ways. One frequently used measure is </w:t>
      </w:r>
      <w:r>
        <w:t>the relationship between lower priced properties (e.g. that which is in lowest 25 per</w:t>
      </w:r>
      <w:r w:rsidR="00E5674D">
        <w:t xml:space="preserve"> </w:t>
      </w:r>
      <w:r>
        <w:t>cent of prices, or lower quartile)</w:t>
      </w:r>
      <w:r w:rsidRPr="00B648A7">
        <w:t xml:space="preserve"> and</w:t>
      </w:r>
      <w:r>
        <w:t xml:space="preserve"> the income needed to afford to purchase such housing. </w:t>
      </w:r>
      <w:r w:rsidR="00C7625B">
        <w:t>The underlying principle is the income-multiple test traditionally used as part of mortgage lending criteria.</w:t>
      </w:r>
      <w:r>
        <w:t xml:space="preserve"> </w:t>
      </w:r>
      <w:r w:rsidR="00C7625B">
        <w:t xml:space="preserve">Data on the lower quartile house price to income ratio </w:t>
      </w:r>
      <w:r>
        <w:t xml:space="preserve">is provided at local authority level in Table </w:t>
      </w:r>
      <w:r w:rsidR="001A42D0" w:rsidRPr="00AB5167">
        <w:t>4.12</w:t>
      </w:r>
      <w:r w:rsidRPr="00AB5167">
        <w:t>,</w:t>
      </w:r>
      <w:r>
        <w:t xml:space="preserve"> highlighting the change in this relationship over time and affordability levels in neighbouring districts. </w:t>
      </w:r>
      <w:r w:rsidR="00261232">
        <w:t>Whilst</w:t>
      </w:r>
      <w:r>
        <w:t xml:space="preserve"> housing in Sheffield and Rotherham is more affordable </w:t>
      </w:r>
      <w:r w:rsidR="00C7625B">
        <w:t xml:space="preserve">according to this measure </w:t>
      </w:r>
      <w:r>
        <w:t xml:space="preserve">than in some neighbouring districts, it is generally less affordable than Barnsley and Bolsover. </w:t>
      </w:r>
      <w:r w:rsidR="00C7625B">
        <w:t xml:space="preserve">The lower quartile price-to-income ratio </w:t>
      </w:r>
      <w:r>
        <w:t>in Sheffield is worsening at a similar speed to that in Bassetlaw</w:t>
      </w:r>
      <w:r w:rsidR="00516F89">
        <w:t>,</w:t>
      </w:r>
      <w:r>
        <w:t xml:space="preserve"> Bolsover</w:t>
      </w:r>
      <w:r w:rsidR="00516F89">
        <w:t xml:space="preserve"> and Chesterfield</w:t>
      </w:r>
      <w:r>
        <w:t xml:space="preserve">, but slower than in Doncaster and North East Derbyshire. </w:t>
      </w:r>
      <w:r w:rsidR="00C7625B">
        <w:t>By this measure a</w:t>
      </w:r>
      <w:r>
        <w:t xml:space="preserve">ffordability in Rotherham </w:t>
      </w:r>
      <w:r w:rsidR="00C7625B">
        <w:t>has generally worsened</w:t>
      </w:r>
      <w:r w:rsidR="007D6495">
        <w:t xml:space="preserve"> in the period 2012-17</w:t>
      </w:r>
      <w:r w:rsidR="00C7625B">
        <w:t xml:space="preserve"> although showed some improvement </w:t>
      </w:r>
      <w:r w:rsidR="007D6495">
        <w:t>in recent years</w:t>
      </w:r>
      <w:r>
        <w:t>.</w:t>
      </w:r>
    </w:p>
    <w:p w14:paraId="3E85CE0A" w14:textId="77777777" w:rsidR="001A42D0" w:rsidRDefault="001A42D0">
      <w:pPr>
        <w:spacing w:before="0" w:after="200" w:line="276" w:lineRule="auto"/>
        <w:jc w:val="left"/>
        <w:rPr>
          <w:b/>
          <w:color w:val="621B40"/>
        </w:rPr>
      </w:pPr>
      <w:bookmarkStart w:id="76" w:name="_Ref369707965"/>
      <w:bookmarkStart w:id="77" w:name="_Toc373151781"/>
      <w:r>
        <w:br w:type="page"/>
      </w:r>
    </w:p>
    <w:p w14:paraId="2E3E28F4" w14:textId="45F52F06" w:rsidR="006E4A13" w:rsidRDefault="006E4A13" w:rsidP="00DD7234">
      <w:pPr>
        <w:pStyle w:val="TableGraphheading"/>
      </w:pPr>
      <w:r w:rsidRPr="00670E9B">
        <w:lastRenderedPageBreak/>
        <w:t xml:space="preserve">Table </w:t>
      </w:r>
      <w:bookmarkEnd w:id="76"/>
      <w:r w:rsidR="00670E9B" w:rsidRPr="00670E9B">
        <w:t>4.12</w:t>
      </w:r>
      <w:r w:rsidRPr="00670E9B">
        <w:t>: Lower quartile house price to lower quartile income by local authority, 2012-2017</w:t>
      </w:r>
      <w:bookmarkEnd w:id="77"/>
    </w:p>
    <w:tbl>
      <w:tblPr>
        <w:tblW w:w="7902" w:type="dxa"/>
        <w:tblInd w:w="67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142"/>
        <w:gridCol w:w="960"/>
        <w:gridCol w:w="960"/>
        <w:gridCol w:w="960"/>
        <w:gridCol w:w="960"/>
        <w:gridCol w:w="960"/>
        <w:gridCol w:w="960"/>
      </w:tblGrid>
      <w:tr w:rsidR="006E4A13" w:rsidRPr="00A760B0" w14:paraId="10830A32" w14:textId="77777777" w:rsidTr="00A760B0">
        <w:trPr>
          <w:trHeight w:val="300"/>
        </w:trPr>
        <w:tc>
          <w:tcPr>
            <w:tcW w:w="2142"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21B5F1E2" w14:textId="77777777" w:rsidR="006E4A13" w:rsidRPr="00A760B0" w:rsidRDefault="006E4A13" w:rsidP="00DD7234">
            <w:pPr>
              <w:pStyle w:val="TableText"/>
              <w:rPr>
                <w:b/>
                <w:szCs w:val="20"/>
                <w:lang w:eastAsia="en-GB"/>
              </w:rPr>
            </w:pPr>
            <w:r w:rsidRPr="00A760B0">
              <w:rPr>
                <w:b/>
                <w:szCs w:val="20"/>
                <w:lang w:eastAsia="en-GB"/>
              </w:rPr>
              <w:t> </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0D2B63" w14:textId="77777777" w:rsidR="006E4A13" w:rsidRPr="00A760B0" w:rsidRDefault="006E4A13" w:rsidP="00DD7234">
            <w:pPr>
              <w:pStyle w:val="TableText"/>
              <w:jc w:val="right"/>
              <w:rPr>
                <w:b/>
                <w:szCs w:val="20"/>
                <w:lang w:eastAsia="en-GB"/>
              </w:rPr>
            </w:pPr>
            <w:r w:rsidRPr="00A760B0">
              <w:rPr>
                <w:b/>
                <w:szCs w:val="20"/>
                <w:lang w:eastAsia="en-GB"/>
              </w:rPr>
              <w:t>2012</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466F54" w14:textId="77777777" w:rsidR="006E4A13" w:rsidRPr="00A760B0" w:rsidRDefault="006E4A13" w:rsidP="00DD7234">
            <w:pPr>
              <w:pStyle w:val="TableText"/>
              <w:jc w:val="right"/>
              <w:rPr>
                <w:b/>
                <w:szCs w:val="20"/>
                <w:lang w:eastAsia="en-GB"/>
              </w:rPr>
            </w:pPr>
            <w:r w:rsidRPr="00A760B0">
              <w:rPr>
                <w:b/>
                <w:szCs w:val="20"/>
                <w:lang w:eastAsia="en-GB"/>
              </w:rPr>
              <w:t>2013</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298E62" w14:textId="77777777" w:rsidR="006E4A13" w:rsidRPr="00A760B0" w:rsidRDefault="006E4A13" w:rsidP="00DD7234">
            <w:pPr>
              <w:pStyle w:val="TableText"/>
              <w:jc w:val="right"/>
              <w:rPr>
                <w:b/>
                <w:szCs w:val="20"/>
                <w:lang w:eastAsia="en-GB"/>
              </w:rPr>
            </w:pPr>
            <w:r w:rsidRPr="00A760B0">
              <w:rPr>
                <w:b/>
                <w:szCs w:val="20"/>
                <w:lang w:eastAsia="en-GB"/>
              </w:rPr>
              <w:t>2014</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48072A" w14:textId="77777777" w:rsidR="006E4A13" w:rsidRPr="00A760B0" w:rsidRDefault="006E4A13" w:rsidP="00DD7234">
            <w:pPr>
              <w:pStyle w:val="TableText"/>
              <w:jc w:val="right"/>
              <w:rPr>
                <w:b/>
                <w:szCs w:val="20"/>
                <w:lang w:eastAsia="en-GB"/>
              </w:rPr>
            </w:pPr>
            <w:r w:rsidRPr="00A760B0">
              <w:rPr>
                <w:b/>
                <w:szCs w:val="20"/>
                <w:lang w:eastAsia="en-GB"/>
              </w:rPr>
              <w:t>2015</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847BC02" w14:textId="77777777" w:rsidR="006E4A13" w:rsidRPr="00A760B0" w:rsidRDefault="006E4A13" w:rsidP="00DD7234">
            <w:pPr>
              <w:pStyle w:val="TableText"/>
              <w:jc w:val="right"/>
              <w:rPr>
                <w:b/>
                <w:szCs w:val="20"/>
                <w:lang w:eastAsia="en-GB"/>
              </w:rPr>
            </w:pPr>
            <w:r w:rsidRPr="00A760B0">
              <w:rPr>
                <w:b/>
                <w:szCs w:val="20"/>
                <w:lang w:eastAsia="en-GB"/>
              </w:rPr>
              <w:t>2016</w:t>
            </w:r>
          </w:p>
        </w:tc>
        <w:tc>
          <w:tcPr>
            <w:tcW w:w="960"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73048C30" w14:textId="77777777" w:rsidR="006E4A13" w:rsidRPr="00A760B0" w:rsidRDefault="006E4A13" w:rsidP="00DD7234">
            <w:pPr>
              <w:pStyle w:val="TableText"/>
              <w:jc w:val="right"/>
              <w:rPr>
                <w:b/>
                <w:szCs w:val="20"/>
                <w:lang w:eastAsia="en-GB"/>
              </w:rPr>
            </w:pPr>
            <w:r w:rsidRPr="00A760B0">
              <w:rPr>
                <w:b/>
                <w:szCs w:val="20"/>
                <w:lang w:eastAsia="en-GB"/>
              </w:rPr>
              <w:t>2017</w:t>
            </w:r>
          </w:p>
        </w:tc>
      </w:tr>
      <w:tr w:rsidR="006E4A13" w:rsidRPr="00A760B0" w14:paraId="685B1AC9" w14:textId="77777777" w:rsidTr="00A760B0">
        <w:trPr>
          <w:trHeight w:val="300"/>
        </w:trPr>
        <w:tc>
          <w:tcPr>
            <w:tcW w:w="2142" w:type="dxa"/>
            <w:tcBorders>
              <w:top w:val="single" w:sz="4" w:space="0" w:color="auto"/>
              <w:bottom w:val="dotted" w:sz="4" w:space="0" w:color="auto"/>
              <w:right w:val="single" w:sz="4" w:space="0" w:color="auto"/>
            </w:tcBorders>
            <w:shd w:val="clear" w:color="auto" w:fill="F2F2F2" w:themeFill="background1" w:themeFillShade="F2"/>
            <w:noWrap/>
            <w:vAlign w:val="bottom"/>
            <w:hideMark/>
          </w:tcPr>
          <w:p w14:paraId="0E2AE447" w14:textId="77777777" w:rsidR="006E4A13" w:rsidRPr="00A760B0" w:rsidRDefault="006E4A13" w:rsidP="00DD7234">
            <w:pPr>
              <w:pStyle w:val="TableText"/>
              <w:rPr>
                <w:szCs w:val="20"/>
                <w:lang w:eastAsia="en-GB"/>
              </w:rPr>
            </w:pPr>
            <w:r w:rsidRPr="00A760B0">
              <w:rPr>
                <w:szCs w:val="20"/>
                <w:lang w:eastAsia="en-GB"/>
              </w:rPr>
              <w:t>Barnsley</w:t>
            </w:r>
          </w:p>
        </w:tc>
        <w:tc>
          <w:tcPr>
            <w:tcW w:w="960" w:type="dxa"/>
            <w:tcBorders>
              <w:top w:val="single" w:sz="4" w:space="0" w:color="auto"/>
              <w:left w:val="single" w:sz="4" w:space="0" w:color="auto"/>
              <w:right w:val="single" w:sz="4" w:space="0" w:color="auto"/>
            </w:tcBorders>
            <w:shd w:val="clear" w:color="000000" w:fill="FFFFFF"/>
            <w:noWrap/>
            <w:vAlign w:val="bottom"/>
            <w:hideMark/>
          </w:tcPr>
          <w:p w14:paraId="1E842F8B" w14:textId="77777777" w:rsidR="006E4A13" w:rsidRPr="00A760B0" w:rsidRDefault="006E4A13" w:rsidP="00DD7234">
            <w:pPr>
              <w:pStyle w:val="TableText"/>
              <w:jc w:val="right"/>
              <w:rPr>
                <w:szCs w:val="20"/>
                <w:lang w:eastAsia="en-GB"/>
              </w:rPr>
            </w:pPr>
            <w:r w:rsidRPr="00A760B0">
              <w:rPr>
                <w:szCs w:val="20"/>
                <w:lang w:eastAsia="en-GB"/>
              </w:rPr>
              <w:t>4.13</w:t>
            </w:r>
          </w:p>
        </w:tc>
        <w:tc>
          <w:tcPr>
            <w:tcW w:w="960" w:type="dxa"/>
            <w:tcBorders>
              <w:top w:val="single" w:sz="4" w:space="0" w:color="auto"/>
              <w:left w:val="single" w:sz="4" w:space="0" w:color="auto"/>
              <w:right w:val="single" w:sz="4" w:space="0" w:color="auto"/>
            </w:tcBorders>
            <w:shd w:val="clear" w:color="000000" w:fill="FFFFFF"/>
            <w:noWrap/>
            <w:vAlign w:val="bottom"/>
            <w:hideMark/>
          </w:tcPr>
          <w:p w14:paraId="5020A05E" w14:textId="77777777" w:rsidR="006E4A13" w:rsidRPr="00A760B0" w:rsidRDefault="006E4A13" w:rsidP="00DD7234">
            <w:pPr>
              <w:pStyle w:val="TableText"/>
              <w:jc w:val="right"/>
              <w:rPr>
                <w:szCs w:val="20"/>
                <w:lang w:eastAsia="en-GB"/>
              </w:rPr>
            </w:pPr>
            <w:r w:rsidRPr="00A760B0">
              <w:rPr>
                <w:szCs w:val="20"/>
                <w:lang w:eastAsia="en-GB"/>
              </w:rPr>
              <w:t>4.21</w:t>
            </w:r>
          </w:p>
        </w:tc>
        <w:tc>
          <w:tcPr>
            <w:tcW w:w="960" w:type="dxa"/>
            <w:tcBorders>
              <w:top w:val="single" w:sz="4" w:space="0" w:color="auto"/>
              <w:left w:val="single" w:sz="4" w:space="0" w:color="auto"/>
              <w:right w:val="single" w:sz="4" w:space="0" w:color="auto"/>
            </w:tcBorders>
            <w:shd w:val="clear" w:color="000000" w:fill="FFFFFF"/>
            <w:noWrap/>
            <w:vAlign w:val="bottom"/>
            <w:hideMark/>
          </w:tcPr>
          <w:p w14:paraId="0EB50AD2" w14:textId="77777777" w:rsidR="006E4A13" w:rsidRPr="00A760B0" w:rsidRDefault="006E4A13" w:rsidP="00DD7234">
            <w:pPr>
              <w:pStyle w:val="TableText"/>
              <w:jc w:val="right"/>
              <w:rPr>
                <w:szCs w:val="20"/>
                <w:lang w:eastAsia="en-GB"/>
              </w:rPr>
            </w:pPr>
            <w:r w:rsidRPr="00A760B0">
              <w:rPr>
                <w:szCs w:val="20"/>
                <w:lang w:eastAsia="en-GB"/>
              </w:rPr>
              <w:t>4.29</w:t>
            </w:r>
          </w:p>
        </w:tc>
        <w:tc>
          <w:tcPr>
            <w:tcW w:w="960" w:type="dxa"/>
            <w:tcBorders>
              <w:top w:val="single" w:sz="4" w:space="0" w:color="auto"/>
              <w:left w:val="single" w:sz="4" w:space="0" w:color="auto"/>
              <w:right w:val="single" w:sz="4" w:space="0" w:color="auto"/>
            </w:tcBorders>
            <w:shd w:val="clear" w:color="000000" w:fill="FFFFFF"/>
            <w:noWrap/>
            <w:vAlign w:val="bottom"/>
            <w:hideMark/>
          </w:tcPr>
          <w:p w14:paraId="526CD781" w14:textId="77777777" w:rsidR="006E4A13" w:rsidRPr="00A760B0" w:rsidRDefault="006E4A13" w:rsidP="00DD7234">
            <w:pPr>
              <w:pStyle w:val="TableText"/>
              <w:jc w:val="right"/>
              <w:rPr>
                <w:szCs w:val="20"/>
                <w:lang w:eastAsia="en-GB"/>
              </w:rPr>
            </w:pPr>
            <w:r w:rsidRPr="00A760B0">
              <w:rPr>
                <w:szCs w:val="20"/>
                <w:lang w:eastAsia="en-GB"/>
              </w:rPr>
              <w:t>4.44</w:t>
            </w:r>
          </w:p>
        </w:tc>
        <w:tc>
          <w:tcPr>
            <w:tcW w:w="960" w:type="dxa"/>
            <w:tcBorders>
              <w:top w:val="single" w:sz="4" w:space="0" w:color="auto"/>
              <w:left w:val="single" w:sz="4" w:space="0" w:color="auto"/>
              <w:right w:val="single" w:sz="4" w:space="0" w:color="auto"/>
            </w:tcBorders>
            <w:shd w:val="clear" w:color="000000" w:fill="FFFFFF"/>
            <w:noWrap/>
            <w:vAlign w:val="bottom"/>
            <w:hideMark/>
          </w:tcPr>
          <w:p w14:paraId="34945910" w14:textId="77777777" w:rsidR="006E4A13" w:rsidRPr="00A760B0" w:rsidRDefault="006E4A13" w:rsidP="00DD7234">
            <w:pPr>
              <w:pStyle w:val="TableText"/>
              <w:jc w:val="right"/>
              <w:rPr>
                <w:szCs w:val="20"/>
                <w:lang w:eastAsia="en-GB"/>
              </w:rPr>
            </w:pPr>
            <w:r w:rsidRPr="00A760B0">
              <w:rPr>
                <w:szCs w:val="20"/>
                <w:lang w:eastAsia="en-GB"/>
              </w:rPr>
              <w:t>4.42</w:t>
            </w:r>
          </w:p>
        </w:tc>
        <w:tc>
          <w:tcPr>
            <w:tcW w:w="960" w:type="dxa"/>
            <w:tcBorders>
              <w:top w:val="single" w:sz="4" w:space="0" w:color="auto"/>
              <w:left w:val="single" w:sz="4" w:space="0" w:color="auto"/>
            </w:tcBorders>
            <w:shd w:val="clear" w:color="000000" w:fill="FFFFFF"/>
            <w:noWrap/>
            <w:vAlign w:val="bottom"/>
            <w:hideMark/>
          </w:tcPr>
          <w:p w14:paraId="3A29958D" w14:textId="77777777" w:rsidR="006E4A13" w:rsidRPr="00A760B0" w:rsidRDefault="006E4A13" w:rsidP="00DD7234">
            <w:pPr>
              <w:pStyle w:val="TableText"/>
              <w:jc w:val="right"/>
              <w:rPr>
                <w:szCs w:val="20"/>
                <w:lang w:eastAsia="en-GB"/>
              </w:rPr>
            </w:pPr>
            <w:r w:rsidRPr="00A760B0">
              <w:rPr>
                <w:szCs w:val="20"/>
                <w:lang w:eastAsia="en-GB"/>
              </w:rPr>
              <w:t>4.38</w:t>
            </w:r>
          </w:p>
        </w:tc>
      </w:tr>
      <w:tr w:rsidR="006E4A13" w:rsidRPr="00A760B0" w14:paraId="090A7F4C" w14:textId="77777777" w:rsidTr="00A760B0">
        <w:trPr>
          <w:trHeight w:val="300"/>
        </w:trPr>
        <w:tc>
          <w:tcPr>
            <w:tcW w:w="2142"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0A1F85B0" w14:textId="77777777" w:rsidR="006E4A13" w:rsidRPr="00A760B0" w:rsidRDefault="006E4A13" w:rsidP="00DD7234">
            <w:pPr>
              <w:pStyle w:val="TableText"/>
              <w:rPr>
                <w:szCs w:val="20"/>
                <w:lang w:eastAsia="en-GB"/>
              </w:rPr>
            </w:pPr>
            <w:r w:rsidRPr="00A760B0">
              <w:rPr>
                <w:szCs w:val="20"/>
                <w:lang w:eastAsia="en-GB"/>
              </w:rPr>
              <w:t>Bassetlaw</w:t>
            </w:r>
          </w:p>
        </w:tc>
        <w:tc>
          <w:tcPr>
            <w:tcW w:w="960" w:type="dxa"/>
            <w:tcBorders>
              <w:left w:val="single" w:sz="4" w:space="0" w:color="auto"/>
              <w:right w:val="single" w:sz="4" w:space="0" w:color="auto"/>
            </w:tcBorders>
            <w:shd w:val="clear" w:color="000000" w:fill="FFFFFF"/>
            <w:noWrap/>
            <w:vAlign w:val="bottom"/>
            <w:hideMark/>
          </w:tcPr>
          <w:p w14:paraId="76585D4B" w14:textId="77777777" w:rsidR="006E4A13" w:rsidRPr="00A760B0" w:rsidRDefault="006E4A13" w:rsidP="00DD7234">
            <w:pPr>
              <w:pStyle w:val="TableText"/>
              <w:jc w:val="right"/>
              <w:rPr>
                <w:szCs w:val="20"/>
                <w:lang w:eastAsia="en-GB"/>
              </w:rPr>
            </w:pPr>
            <w:r w:rsidRPr="00A760B0">
              <w:rPr>
                <w:szCs w:val="20"/>
                <w:lang w:eastAsia="en-GB"/>
              </w:rPr>
              <w:t>4.67</w:t>
            </w:r>
          </w:p>
        </w:tc>
        <w:tc>
          <w:tcPr>
            <w:tcW w:w="960" w:type="dxa"/>
            <w:tcBorders>
              <w:left w:val="single" w:sz="4" w:space="0" w:color="auto"/>
              <w:right w:val="single" w:sz="4" w:space="0" w:color="auto"/>
            </w:tcBorders>
            <w:shd w:val="clear" w:color="000000" w:fill="FFFFFF"/>
            <w:noWrap/>
            <w:vAlign w:val="bottom"/>
            <w:hideMark/>
          </w:tcPr>
          <w:p w14:paraId="36FFF477" w14:textId="77777777" w:rsidR="006E4A13" w:rsidRPr="00A760B0" w:rsidRDefault="006E4A13" w:rsidP="00DD7234">
            <w:pPr>
              <w:pStyle w:val="TableText"/>
              <w:jc w:val="right"/>
              <w:rPr>
                <w:szCs w:val="20"/>
                <w:lang w:eastAsia="en-GB"/>
              </w:rPr>
            </w:pPr>
            <w:r w:rsidRPr="00A760B0">
              <w:rPr>
                <w:szCs w:val="20"/>
                <w:lang w:eastAsia="en-GB"/>
              </w:rPr>
              <w:t>4.81</w:t>
            </w:r>
          </w:p>
        </w:tc>
        <w:tc>
          <w:tcPr>
            <w:tcW w:w="960" w:type="dxa"/>
            <w:tcBorders>
              <w:left w:val="single" w:sz="4" w:space="0" w:color="auto"/>
              <w:right w:val="single" w:sz="4" w:space="0" w:color="auto"/>
            </w:tcBorders>
            <w:shd w:val="clear" w:color="000000" w:fill="FFFFFF"/>
            <w:noWrap/>
            <w:vAlign w:val="bottom"/>
            <w:hideMark/>
          </w:tcPr>
          <w:p w14:paraId="14525A91" w14:textId="77777777" w:rsidR="006E4A13" w:rsidRPr="00A760B0" w:rsidRDefault="006E4A13" w:rsidP="00DD7234">
            <w:pPr>
              <w:pStyle w:val="TableText"/>
              <w:jc w:val="right"/>
              <w:rPr>
                <w:szCs w:val="20"/>
                <w:lang w:eastAsia="en-GB"/>
              </w:rPr>
            </w:pPr>
            <w:r w:rsidRPr="00A760B0">
              <w:rPr>
                <w:szCs w:val="20"/>
                <w:lang w:eastAsia="en-GB"/>
              </w:rPr>
              <w:t>5.15</w:t>
            </w:r>
          </w:p>
        </w:tc>
        <w:tc>
          <w:tcPr>
            <w:tcW w:w="960" w:type="dxa"/>
            <w:tcBorders>
              <w:left w:val="single" w:sz="4" w:space="0" w:color="auto"/>
              <w:right w:val="single" w:sz="4" w:space="0" w:color="auto"/>
            </w:tcBorders>
            <w:shd w:val="clear" w:color="000000" w:fill="FFFFFF"/>
            <w:noWrap/>
            <w:vAlign w:val="bottom"/>
            <w:hideMark/>
          </w:tcPr>
          <w:p w14:paraId="36691E47" w14:textId="77777777" w:rsidR="006E4A13" w:rsidRPr="00A760B0" w:rsidRDefault="006E4A13" w:rsidP="00DD7234">
            <w:pPr>
              <w:pStyle w:val="TableText"/>
              <w:jc w:val="right"/>
              <w:rPr>
                <w:szCs w:val="20"/>
                <w:lang w:eastAsia="en-GB"/>
              </w:rPr>
            </w:pPr>
            <w:r w:rsidRPr="00A760B0">
              <w:rPr>
                <w:szCs w:val="20"/>
                <w:lang w:eastAsia="en-GB"/>
              </w:rPr>
              <w:t>5.26</w:t>
            </w:r>
          </w:p>
        </w:tc>
        <w:tc>
          <w:tcPr>
            <w:tcW w:w="960" w:type="dxa"/>
            <w:tcBorders>
              <w:left w:val="single" w:sz="4" w:space="0" w:color="auto"/>
              <w:right w:val="single" w:sz="4" w:space="0" w:color="auto"/>
            </w:tcBorders>
            <w:shd w:val="clear" w:color="000000" w:fill="FFFFFF"/>
            <w:noWrap/>
            <w:vAlign w:val="bottom"/>
            <w:hideMark/>
          </w:tcPr>
          <w:p w14:paraId="79BB6D12" w14:textId="77777777" w:rsidR="006E4A13" w:rsidRPr="00A760B0" w:rsidRDefault="006E4A13" w:rsidP="00DD7234">
            <w:pPr>
              <w:pStyle w:val="TableText"/>
              <w:jc w:val="right"/>
              <w:rPr>
                <w:szCs w:val="20"/>
                <w:lang w:eastAsia="en-GB"/>
              </w:rPr>
            </w:pPr>
            <w:r w:rsidRPr="00A760B0">
              <w:rPr>
                <w:szCs w:val="20"/>
                <w:lang w:eastAsia="en-GB"/>
              </w:rPr>
              <w:t>5.54</w:t>
            </w:r>
          </w:p>
        </w:tc>
        <w:tc>
          <w:tcPr>
            <w:tcW w:w="960" w:type="dxa"/>
            <w:tcBorders>
              <w:left w:val="single" w:sz="4" w:space="0" w:color="auto"/>
            </w:tcBorders>
            <w:shd w:val="clear" w:color="000000" w:fill="FFFFFF"/>
            <w:noWrap/>
            <w:vAlign w:val="bottom"/>
            <w:hideMark/>
          </w:tcPr>
          <w:p w14:paraId="26543F3B" w14:textId="77777777" w:rsidR="006E4A13" w:rsidRPr="00A760B0" w:rsidRDefault="006E4A13" w:rsidP="00DD7234">
            <w:pPr>
              <w:pStyle w:val="TableText"/>
              <w:jc w:val="right"/>
              <w:rPr>
                <w:szCs w:val="20"/>
                <w:lang w:eastAsia="en-GB"/>
              </w:rPr>
            </w:pPr>
            <w:r w:rsidRPr="00A760B0">
              <w:rPr>
                <w:szCs w:val="20"/>
                <w:lang w:eastAsia="en-GB"/>
              </w:rPr>
              <w:t>5.25</w:t>
            </w:r>
          </w:p>
        </w:tc>
      </w:tr>
      <w:tr w:rsidR="006E4A13" w:rsidRPr="00A760B0" w14:paraId="33EDFFF7" w14:textId="77777777" w:rsidTr="00A760B0">
        <w:trPr>
          <w:trHeight w:val="300"/>
        </w:trPr>
        <w:tc>
          <w:tcPr>
            <w:tcW w:w="2142"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2C2374F" w14:textId="77777777" w:rsidR="006E4A13" w:rsidRPr="00A760B0" w:rsidRDefault="006E4A13" w:rsidP="00DD7234">
            <w:pPr>
              <w:pStyle w:val="TableText"/>
              <w:rPr>
                <w:szCs w:val="20"/>
                <w:lang w:eastAsia="en-GB"/>
              </w:rPr>
            </w:pPr>
            <w:r w:rsidRPr="00A760B0">
              <w:rPr>
                <w:szCs w:val="20"/>
                <w:lang w:eastAsia="en-GB"/>
              </w:rPr>
              <w:t>Bolsover</w:t>
            </w:r>
          </w:p>
        </w:tc>
        <w:tc>
          <w:tcPr>
            <w:tcW w:w="960" w:type="dxa"/>
            <w:tcBorders>
              <w:left w:val="single" w:sz="4" w:space="0" w:color="auto"/>
              <w:right w:val="single" w:sz="4" w:space="0" w:color="auto"/>
            </w:tcBorders>
            <w:shd w:val="clear" w:color="000000" w:fill="FFFFFF"/>
            <w:noWrap/>
            <w:vAlign w:val="bottom"/>
            <w:hideMark/>
          </w:tcPr>
          <w:p w14:paraId="1FD0D474" w14:textId="77777777" w:rsidR="006E4A13" w:rsidRPr="00A760B0" w:rsidRDefault="006E4A13" w:rsidP="00DD7234">
            <w:pPr>
              <w:pStyle w:val="TableText"/>
              <w:jc w:val="right"/>
              <w:rPr>
                <w:szCs w:val="20"/>
                <w:lang w:eastAsia="en-GB"/>
              </w:rPr>
            </w:pPr>
            <w:r w:rsidRPr="00A760B0">
              <w:rPr>
                <w:szCs w:val="20"/>
                <w:lang w:eastAsia="en-GB"/>
              </w:rPr>
              <w:t>4.31</w:t>
            </w:r>
          </w:p>
        </w:tc>
        <w:tc>
          <w:tcPr>
            <w:tcW w:w="960" w:type="dxa"/>
            <w:tcBorders>
              <w:left w:val="single" w:sz="4" w:space="0" w:color="auto"/>
              <w:right w:val="single" w:sz="4" w:space="0" w:color="auto"/>
            </w:tcBorders>
            <w:shd w:val="clear" w:color="000000" w:fill="FFFFFF"/>
            <w:noWrap/>
            <w:vAlign w:val="bottom"/>
            <w:hideMark/>
          </w:tcPr>
          <w:p w14:paraId="29731845" w14:textId="77777777" w:rsidR="006E4A13" w:rsidRPr="00A760B0" w:rsidRDefault="006E4A13" w:rsidP="00DD7234">
            <w:pPr>
              <w:pStyle w:val="TableText"/>
              <w:jc w:val="right"/>
              <w:rPr>
                <w:szCs w:val="20"/>
                <w:lang w:eastAsia="en-GB"/>
              </w:rPr>
            </w:pPr>
            <w:r w:rsidRPr="00A760B0">
              <w:rPr>
                <w:szCs w:val="20"/>
                <w:lang w:eastAsia="en-GB"/>
              </w:rPr>
              <w:t>4.35</w:t>
            </w:r>
          </w:p>
        </w:tc>
        <w:tc>
          <w:tcPr>
            <w:tcW w:w="960" w:type="dxa"/>
            <w:tcBorders>
              <w:left w:val="single" w:sz="4" w:space="0" w:color="auto"/>
              <w:right w:val="single" w:sz="4" w:space="0" w:color="auto"/>
            </w:tcBorders>
            <w:shd w:val="clear" w:color="000000" w:fill="FFFFFF"/>
            <w:noWrap/>
            <w:vAlign w:val="bottom"/>
            <w:hideMark/>
          </w:tcPr>
          <w:p w14:paraId="3F76D666" w14:textId="77777777" w:rsidR="006E4A13" w:rsidRPr="00A760B0" w:rsidRDefault="006E4A13" w:rsidP="00DD7234">
            <w:pPr>
              <w:pStyle w:val="TableText"/>
              <w:jc w:val="right"/>
              <w:rPr>
                <w:szCs w:val="20"/>
                <w:lang w:eastAsia="en-GB"/>
              </w:rPr>
            </w:pPr>
            <w:r w:rsidRPr="00A760B0">
              <w:rPr>
                <w:szCs w:val="20"/>
                <w:lang w:eastAsia="en-GB"/>
              </w:rPr>
              <w:t>4.95</w:t>
            </w:r>
          </w:p>
        </w:tc>
        <w:tc>
          <w:tcPr>
            <w:tcW w:w="960" w:type="dxa"/>
            <w:tcBorders>
              <w:left w:val="single" w:sz="4" w:space="0" w:color="auto"/>
              <w:right w:val="single" w:sz="4" w:space="0" w:color="auto"/>
            </w:tcBorders>
            <w:shd w:val="clear" w:color="000000" w:fill="FFFFFF"/>
            <w:noWrap/>
            <w:vAlign w:val="bottom"/>
            <w:hideMark/>
          </w:tcPr>
          <w:p w14:paraId="4D0BDDE5" w14:textId="77777777" w:rsidR="006E4A13" w:rsidRPr="00A760B0" w:rsidRDefault="006E4A13" w:rsidP="00DD7234">
            <w:pPr>
              <w:pStyle w:val="TableText"/>
              <w:jc w:val="right"/>
              <w:rPr>
                <w:szCs w:val="20"/>
                <w:lang w:eastAsia="en-GB"/>
              </w:rPr>
            </w:pPr>
            <w:r w:rsidRPr="00A760B0">
              <w:rPr>
                <w:szCs w:val="20"/>
                <w:lang w:eastAsia="en-GB"/>
              </w:rPr>
              <w:t>4.88</w:t>
            </w:r>
          </w:p>
        </w:tc>
        <w:tc>
          <w:tcPr>
            <w:tcW w:w="960" w:type="dxa"/>
            <w:tcBorders>
              <w:left w:val="single" w:sz="4" w:space="0" w:color="auto"/>
              <w:right w:val="single" w:sz="4" w:space="0" w:color="auto"/>
            </w:tcBorders>
            <w:shd w:val="clear" w:color="000000" w:fill="FFFFFF"/>
            <w:noWrap/>
            <w:vAlign w:val="bottom"/>
            <w:hideMark/>
          </w:tcPr>
          <w:p w14:paraId="5B4C8809" w14:textId="77777777" w:rsidR="006E4A13" w:rsidRPr="00A760B0" w:rsidRDefault="006E4A13" w:rsidP="00DD7234">
            <w:pPr>
              <w:pStyle w:val="TableText"/>
              <w:jc w:val="right"/>
              <w:rPr>
                <w:szCs w:val="20"/>
                <w:lang w:eastAsia="en-GB"/>
              </w:rPr>
            </w:pPr>
            <w:r w:rsidRPr="00A760B0">
              <w:rPr>
                <w:szCs w:val="20"/>
                <w:lang w:eastAsia="en-GB"/>
              </w:rPr>
              <w:t>4.62</w:t>
            </w:r>
          </w:p>
        </w:tc>
        <w:tc>
          <w:tcPr>
            <w:tcW w:w="960" w:type="dxa"/>
            <w:tcBorders>
              <w:left w:val="single" w:sz="4" w:space="0" w:color="auto"/>
            </w:tcBorders>
            <w:shd w:val="clear" w:color="000000" w:fill="FFFFFF"/>
            <w:noWrap/>
            <w:vAlign w:val="bottom"/>
            <w:hideMark/>
          </w:tcPr>
          <w:p w14:paraId="220BA60D" w14:textId="77777777" w:rsidR="006E4A13" w:rsidRPr="00A760B0" w:rsidRDefault="006E4A13" w:rsidP="00DD7234">
            <w:pPr>
              <w:pStyle w:val="TableText"/>
              <w:jc w:val="right"/>
              <w:rPr>
                <w:szCs w:val="20"/>
                <w:lang w:eastAsia="en-GB"/>
              </w:rPr>
            </w:pPr>
            <w:r w:rsidRPr="00A760B0">
              <w:rPr>
                <w:szCs w:val="20"/>
                <w:lang w:eastAsia="en-GB"/>
              </w:rPr>
              <w:t>4.93</w:t>
            </w:r>
          </w:p>
        </w:tc>
      </w:tr>
      <w:tr w:rsidR="00F9563F" w:rsidRPr="00A760B0" w14:paraId="6D347B41" w14:textId="77777777" w:rsidTr="00A760B0">
        <w:trPr>
          <w:trHeight w:val="300"/>
        </w:trPr>
        <w:tc>
          <w:tcPr>
            <w:tcW w:w="2142" w:type="dxa"/>
            <w:tcBorders>
              <w:top w:val="dotted" w:sz="4" w:space="0" w:color="auto"/>
              <w:bottom w:val="dotted" w:sz="4" w:space="0" w:color="auto"/>
              <w:right w:val="single" w:sz="4" w:space="0" w:color="auto"/>
            </w:tcBorders>
            <w:shd w:val="clear" w:color="auto" w:fill="F2F2F2" w:themeFill="background1" w:themeFillShade="F2"/>
            <w:noWrap/>
            <w:vAlign w:val="bottom"/>
          </w:tcPr>
          <w:p w14:paraId="6E855CBF" w14:textId="11694E19" w:rsidR="00F9563F" w:rsidRPr="00A760B0" w:rsidRDefault="00F9563F" w:rsidP="00DD7234">
            <w:pPr>
              <w:pStyle w:val="TableText"/>
              <w:rPr>
                <w:szCs w:val="20"/>
                <w:lang w:eastAsia="en-GB"/>
              </w:rPr>
            </w:pPr>
            <w:r w:rsidRPr="00A760B0">
              <w:rPr>
                <w:szCs w:val="20"/>
                <w:lang w:eastAsia="en-GB"/>
              </w:rPr>
              <w:t>Chesterfield</w:t>
            </w:r>
          </w:p>
        </w:tc>
        <w:tc>
          <w:tcPr>
            <w:tcW w:w="960" w:type="dxa"/>
            <w:tcBorders>
              <w:left w:val="single" w:sz="4" w:space="0" w:color="auto"/>
              <w:right w:val="single" w:sz="4" w:space="0" w:color="auto"/>
            </w:tcBorders>
            <w:shd w:val="clear" w:color="000000" w:fill="FFFFFF"/>
            <w:noWrap/>
          </w:tcPr>
          <w:p w14:paraId="0D43FCAF" w14:textId="2026E60C" w:rsidR="00F9563F" w:rsidRPr="00A760B0" w:rsidRDefault="00F9563F" w:rsidP="00DD7234">
            <w:pPr>
              <w:pStyle w:val="TableText"/>
              <w:jc w:val="right"/>
              <w:rPr>
                <w:szCs w:val="20"/>
                <w:lang w:eastAsia="en-GB"/>
              </w:rPr>
            </w:pPr>
            <w:r w:rsidRPr="00A760B0">
              <w:rPr>
                <w:szCs w:val="20"/>
              </w:rPr>
              <w:t>4.97</w:t>
            </w:r>
          </w:p>
        </w:tc>
        <w:tc>
          <w:tcPr>
            <w:tcW w:w="960" w:type="dxa"/>
            <w:tcBorders>
              <w:left w:val="single" w:sz="4" w:space="0" w:color="auto"/>
              <w:right w:val="single" w:sz="4" w:space="0" w:color="auto"/>
            </w:tcBorders>
            <w:shd w:val="clear" w:color="000000" w:fill="FFFFFF"/>
            <w:noWrap/>
          </w:tcPr>
          <w:p w14:paraId="04416B44" w14:textId="0F5418EE" w:rsidR="00F9563F" w:rsidRPr="00A760B0" w:rsidRDefault="00F9563F" w:rsidP="00DD7234">
            <w:pPr>
              <w:pStyle w:val="TableText"/>
              <w:jc w:val="right"/>
              <w:rPr>
                <w:szCs w:val="20"/>
                <w:lang w:eastAsia="en-GB"/>
              </w:rPr>
            </w:pPr>
            <w:r w:rsidRPr="00A760B0">
              <w:rPr>
                <w:szCs w:val="20"/>
              </w:rPr>
              <w:t>4.90</w:t>
            </w:r>
          </w:p>
        </w:tc>
        <w:tc>
          <w:tcPr>
            <w:tcW w:w="960" w:type="dxa"/>
            <w:tcBorders>
              <w:left w:val="single" w:sz="4" w:space="0" w:color="auto"/>
              <w:right w:val="single" w:sz="4" w:space="0" w:color="auto"/>
            </w:tcBorders>
            <w:shd w:val="clear" w:color="000000" w:fill="FFFFFF"/>
            <w:noWrap/>
          </w:tcPr>
          <w:p w14:paraId="5CBCD130" w14:textId="284D0947" w:rsidR="00F9563F" w:rsidRPr="00A760B0" w:rsidRDefault="00F9563F" w:rsidP="00DD7234">
            <w:pPr>
              <w:pStyle w:val="TableText"/>
              <w:jc w:val="right"/>
              <w:rPr>
                <w:szCs w:val="20"/>
                <w:lang w:eastAsia="en-GB"/>
              </w:rPr>
            </w:pPr>
            <w:r w:rsidRPr="00A760B0">
              <w:rPr>
                <w:szCs w:val="20"/>
              </w:rPr>
              <w:t>5.62</w:t>
            </w:r>
          </w:p>
        </w:tc>
        <w:tc>
          <w:tcPr>
            <w:tcW w:w="960" w:type="dxa"/>
            <w:tcBorders>
              <w:left w:val="single" w:sz="4" w:space="0" w:color="auto"/>
              <w:right w:val="single" w:sz="4" w:space="0" w:color="auto"/>
            </w:tcBorders>
            <w:shd w:val="clear" w:color="000000" w:fill="FFFFFF"/>
            <w:noWrap/>
          </w:tcPr>
          <w:p w14:paraId="52B21533" w14:textId="2E699FB8" w:rsidR="00F9563F" w:rsidRPr="00A760B0" w:rsidRDefault="00F9563F" w:rsidP="00DD7234">
            <w:pPr>
              <w:pStyle w:val="TableText"/>
              <w:jc w:val="right"/>
              <w:rPr>
                <w:szCs w:val="20"/>
                <w:lang w:eastAsia="en-GB"/>
              </w:rPr>
            </w:pPr>
            <w:r w:rsidRPr="00A760B0">
              <w:rPr>
                <w:szCs w:val="20"/>
              </w:rPr>
              <w:t>4.99</w:t>
            </w:r>
          </w:p>
        </w:tc>
        <w:tc>
          <w:tcPr>
            <w:tcW w:w="960" w:type="dxa"/>
            <w:tcBorders>
              <w:left w:val="single" w:sz="4" w:space="0" w:color="auto"/>
              <w:right w:val="single" w:sz="4" w:space="0" w:color="auto"/>
            </w:tcBorders>
            <w:shd w:val="clear" w:color="000000" w:fill="FFFFFF"/>
            <w:noWrap/>
          </w:tcPr>
          <w:p w14:paraId="14E41B8C" w14:textId="25210ECB" w:rsidR="00F9563F" w:rsidRPr="00A760B0" w:rsidRDefault="00F9563F" w:rsidP="00DD7234">
            <w:pPr>
              <w:pStyle w:val="TableText"/>
              <w:jc w:val="right"/>
              <w:rPr>
                <w:szCs w:val="20"/>
                <w:lang w:eastAsia="en-GB"/>
              </w:rPr>
            </w:pPr>
            <w:r w:rsidRPr="00A760B0">
              <w:rPr>
                <w:szCs w:val="20"/>
              </w:rPr>
              <w:t>5.11</w:t>
            </w:r>
          </w:p>
        </w:tc>
        <w:tc>
          <w:tcPr>
            <w:tcW w:w="960" w:type="dxa"/>
            <w:tcBorders>
              <w:left w:val="single" w:sz="4" w:space="0" w:color="auto"/>
            </w:tcBorders>
            <w:shd w:val="clear" w:color="000000" w:fill="FFFFFF"/>
            <w:noWrap/>
          </w:tcPr>
          <w:p w14:paraId="0E01916B" w14:textId="00413706" w:rsidR="00F9563F" w:rsidRPr="00A760B0" w:rsidRDefault="00F9563F" w:rsidP="00DD7234">
            <w:pPr>
              <w:pStyle w:val="TableText"/>
              <w:jc w:val="right"/>
              <w:rPr>
                <w:szCs w:val="20"/>
                <w:lang w:eastAsia="en-GB"/>
              </w:rPr>
            </w:pPr>
            <w:r w:rsidRPr="00A760B0">
              <w:rPr>
                <w:szCs w:val="20"/>
              </w:rPr>
              <w:t>5.73</w:t>
            </w:r>
          </w:p>
        </w:tc>
      </w:tr>
      <w:tr w:rsidR="006E4A13" w:rsidRPr="00A760B0" w14:paraId="60704EC2" w14:textId="77777777" w:rsidTr="00A760B0">
        <w:trPr>
          <w:trHeight w:val="300"/>
        </w:trPr>
        <w:tc>
          <w:tcPr>
            <w:tcW w:w="2142"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4C8165E5" w14:textId="77777777" w:rsidR="006E4A13" w:rsidRPr="00A760B0" w:rsidRDefault="006E4A13" w:rsidP="00DD7234">
            <w:pPr>
              <w:pStyle w:val="TableText"/>
              <w:rPr>
                <w:szCs w:val="20"/>
                <w:lang w:eastAsia="en-GB"/>
              </w:rPr>
            </w:pPr>
            <w:r w:rsidRPr="00A760B0">
              <w:rPr>
                <w:szCs w:val="20"/>
                <w:lang w:eastAsia="en-GB"/>
              </w:rPr>
              <w:t>Derbyshire Dales</w:t>
            </w:r>
          </w:p>
        </w:tc>
        <w:tc>
          <w:tcPr>
            <w:tcW w:w="960" w:type="dxa"/>
            <w:tcBorders>
              <w:left w:val="single" w:sz="4" w:space="0" w:color="auto"/>
              <w:right w:val="single" w:sz="4" w:space="0" w:color="auto"/>
            </w:tcBorders>
            <w:shd w:val="clear" w:color="000000" w:fill="FFFFFF"/>
            <w:noWrap/>
            <w:vAlign w:val="bottom"/>
            <w:hideMark/>
          </w:tcPr>
          <w:p w14:paraId="1B2EE0C1" w14:textId="77777777" w:rsidR="006E4A13" w:rsidRPr="00A760B0" w:rsidRDefault="006E4A13" w:rsidP="00DD7234">
            <w:pPr>
              <w:pStyle w:val="TableText"/>
              <w:jc w:val="right"/>
              <w:rPr>
                <w:szCs w:val="20"/>
                <w:lang w:eastAsia="en-GB"/>
              </w:rPr>
            </w:pPr>
            <w:r w:rsidRPr="00A760B0">
              <w:rPr>
                <w:szCs w:val="20"/>
                <w:lang w:eastAsia="en-GB"/>
              </w:rPr>
              <w:t>8.05</w:t>
            </w:r>
          </w:p>
        </w:tc>
        <w:tc>
          <w:tcPr>
            <w:tcW w:w="960" w:type="dxa"/>
            <w:tcBorders>
              <w:left w:val="single" w:sz="4" w:space="0" w:color="auto"/>
              <w:right w:val="single" w:sz="4" w:space="0" w:color="auto"/>
            </w:tcBorders>
            <w:shd w:val="clear" w:color="000000" w:fill="FFFFFF"/>
            <w:noWrap/>
            <w:vAlign w:val="bottom"/>
            <w:hideMark/>
          </w:tcPr>
          <w:p w14:paraId="7071086E" w14:textId="77777777" w:rsidR="006E4A13" w:rsidRPr="00A760B0" w:rsidRDefault="006E4A13" w:rsidP="00DD7234">
            <w:pPr>
              <w:pStyle w:val="TableText"/>
              <w:jc w:val="right"/>
              <w:rPr>
                <w:szCs w:val="20"/>
                <w:lang w:eastAsia="en-GB"/>
              </w:rPr>
            </w:pPr>
            <w:r w:rsidRPr="00A760B0">
              <w:rPr>
                <w:szCs w:val="20"/>
                <w:lang w:eastAsia="en-GB"/>
              </w:rPr>
              <w:t>7.70</w:t>
            </w:r>
          </w:p>
        </w:tc>
        <w:tc>
          <w:tcPr>
            <w:tcW w:w="960" w:type="dxa"/>
            <w:tcBorders>
              <w:left w:val="single" w:sz="4" w:space="0" w:color="auto"/>
              <w:right w:val="single" w:sz="4" w:space="0" w:color="auto"/>
            </w:tcBorders>
            <w:shd w:val="clear" w:color="000000" w:fill="FFFFFF"/>
            <w:noWrap/>
            <w:vAlign w:val="bottom"/>
            <w:hideMark/>
          </w:tcPr>
          <w:p w14:paraId="3B5D4644" w14:textId="77777777" w:rsidR="006E4A13" w:rsidRPr="00A760B0" w:rsidRDefault="006E4A13" w:rsidP="00DD7234">
            <w:pPr>
              <w:pStyle w:val="TableText"/>
              <w:jc w:val="right"/>
              <w:rPr>
                <w:szCs w:val="20"/>
                <w:lang w:eastAsia="en-GB"/>
              </w:rPr>
            </w:pPr>
            <w:r w:rsidRPr="00A760B0">
              <w:rPr>
                <w:szCs w:val="20"/>
                <w:lang w:eastAsia="en-GB"/>
              </w:rPr>
              <w:t>7.82</w:t>
            </w:r>
          </w:p>
        </w:tc>
        <w:tc>
          <w:tcPr>
            <w:tcW w:w="960" w:type="dxa"/>
            <w:tcBorders>
              <w:left w:val="single" w:sz="4" w:space="0" w:color="auto"/>
              <w:right w:val="single" w:sz="4" w:space="0" w:color="auto"/>
            </w:tcBorders>
            <w:shd w:val="clear" w:color="000000" w:fill="FFFFFF"/>
            <w:noWrap/>
            <w:vAlign w:val="bottom"/>
            <w:hideMark/>
          </w:tcPr>
          <w:p w14:paraId="045D8489" w14:textId="77777777" w:rsidR="006E4A13" w:rsidRPr="00A760B0" w:rsidRDefault="006E4A13" w:rsidP="00DD7234">
            <w:pPr>
              <w:pStyle w:val="TableText"/>
              <w:jc w:val="right"/>
              <w:rPr>
                <w:szCs w:val="20"/>
                <w:lang w:eastAsia="en-GB"/>
              </w:rPr>
            </w:pPr>
            <w:r w:rsidRPr="00A760B0">
              <w:rPr>
                <w:szCs w:val="20"/>
                <w:lang w:eastAsia="en-GB"/>
              </w:rPr>
              <w:t>8.91</w:t>
            </w:r>
          </w:p>
        </w:tc>
        <w:tc>
          <w:tcPr>
            <w:tcW w:w="960" w:type="dxa"/>
            <w:tcBorders>
              <w:left w:val="single" w:sz="4" w:space="0" w:color="auto"/>
              <w:right w:val="single" w:sz="4" w:space="0" w:color="auto"/>
            </w:tcBorders>
            <w:shd w:val="clear" w:color="000000" w:fill="FFFFFF"/>
            <w:noWrap/>
            <w:vAlign w:val="bottom"/>
            <w:hideMark/>
          </w:tcPr>
          <w:p w14:paraId="12B2297B" w14:textId="77777777" w:rsidR="006E4A13" w:rsidRPr="00A760B0" w:rsidRDefault="006E4A13" w:rsidP="00DD7234">
            <w:pPr>
              <w:pStyle w:val="TableText"/>
              <w:jc w:val="right"/>
              <w:rPr>
                <w:szCs w:val="20"/>
                <w:lang w:eastAsia="en-GB"/>
              </w:rPr>
            </w:pPr>
            <w:r w:rsidRPr="00A760B0">
              <w:rPr>
                <w:szCs w:val="20"/>
                <w:lang w:eastAsia="en-GB"/>
              </w:rPr>
              <w:t>8.25</w:t>
            </w:r>
          </w:p>
        </w:tc>
        <w:tc>
          <w:tcPr>
            <w:tcW w:w="960" w:type="dxa"/>
            <w:tcBorders>
              <w:left w:val="single" w:sz="4" w:space="0" w:color="auto"/>
            </w:tcBorders>
            <w:shd w:val="clear" w:color="000000" w:fill="FFFFFF"/>
            <w:noWrap/>
            <w:vAlign w:val="bottom"/>
            <w:hideMark/>
          </w:tcPr>
          <w:p w14:paraId="57EDFF84" w14:textId="77777777" w:rsidR="006E4A13" w:rsidRPr="00A760B0" w:rsidRDefault="006E4A13" w:rsidP="00DD7234">
            <w:pPr>
              <w:pStyle w:val="TableText"/>
              <w:jc w:val="right"/>
              <w:rPr>
                <w:szCs w:val="20"/>
                <w:lang w:eastAsia="en-GB"/>
              </w:rPr>
            </w:pPr>
            <w:r w:rsidRPr="00A760B0">
              <w:rPr>
                <w:szCs w:val="20"/>
                <w:lang w:eastAsia="en-GB"/>
              </w:rPr>
              <w:t>7.71</w:t>
            </w:r>
          </w:p>
        </w:tc>
      </w:tr>
      <w:tr w:rsidR="006E4A13" w:rsidRPr="00A760B0" w14:paraId="78AF275B" w14:textId="77777777" w:rsidTr="00A760B0">
        <w:trPr>
          <w:trHeight w:val="300"/>
        </w:trPr>
        <w:tc>
          <w:tcPr>
            <w:tcW w:w="2142"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4F8A4038" w14:textId="77777777" w:rsidR="006E4A13" w:rsidRPr="00A760B0" w:rsidRDefault="006E4A13" w:rsidP="00DD7234">
            <w:pPr>
              <w:pStyle w:val="TableText"/>
              <w:rPr>
                <w:szCs w:val="20"/>
                <w:lang w:eastAsia="en-GB"/>
              </w:rPr>
            </w:pPr>
            <w:r w:rsidRPr="00A760B0">
              <w:rPr>
                <w:szCs w:val="20"/>
                <w:lang w:eastAsia="en-GB"/>
              </w:rPr>
              <w:t>Doncaster</w:t>
            </w:r>
          </w:p>
        </w:tc>
        <w:tc>
          <w:tcPr>
            <w:tcW w:w="960" w:type="dxa"/>
            <w:tcBorders>
              <w:left w:val="single" w:sz="4" w:space="0" w:color="auto"/>
              <w:right w:val="single" w:sz="4" w:space="0" w:color="auto"/>
            </w:tcBorders>
            <w:shd w:val="clear" w:color="000000" w:fill="FFFFFF"/>
            <w:noWrap/>
            <w:vAlign w:val="bottom"/>
            <w:hideMark/>
          </w:tcPr>
          <w:p w14:paraId="05CE72B9" w14:textId="77777777" w:rsidR="006E4A13" w:rsidRPr="00A760B0" w:rsidRDefault="006E4A13" w:rsidP="00DD7234">
            <w:pPr>
              <w:pStyle w:val="TableText"/>
              <w:jc w:val="right"/>
              <w:rPr>
                <w:szCs w:val="20"/>
                <w:lang w:eastAsia="en-GB"/>
              </w:rPr>
            </w:pPr>
            <w:r w:rsidRPr="00A760B0">
              <w:rPr>
                <w:szCs w:val="20"/>
                <w:lang w:eastAsia="en-GB"/>
              </w:rPr>
              <w:t>4.55</w:t>
            </w:r>
          </w:p>
        </w:tc>
        <w:tc>
          <w:tcPr>
            <w:tcW w:w="960" w:type="dxa"/>
            <w:tcBorders>
              <w:left w:val="single" w:sz="4" w:space="0" w:color="auto"/>
              <w:right w:val="single" w:sz="4" w:space="0" w:color="auto"/>
            </w:tcBorders>
            <w:shd w:val="clear" w:color="000000" w:fill="FFFFFF"/>
            <w:noWrap/>
            <w:vAlign w:val="bottom"/>
            <w:hideMark/>
          </w:tcPr>
          <w:p w14:paraId="5C13D688" w14:textId="77777777" w:rsidR="006E4A13" w:rsidRPr="00A760B0" w:rsidRDefault="006E4A13" w:rsidP="00DD7234">
            <w:pPr>
              <w:pStyle w:val="TableText"/>
              <w:jc w:val="right"/>
              <w:rPr>
                <w:szCs w:val="20"/>
                <w:lang w:eastAsia="en-GB"/>
              </w:rPr>
            </w:pPr>
            <w:r w:rsidRPr="00A760B0">
              <w:rPr>
                <w:szCs w:val="20"/>
                <w:lang w:eastAsia="en-GB"/>
              </w:rPr>
              <w:t>4.74</w:t>
            </w:r>
          </w:p>
        </w:tc>
        <w:tc>
          <w:tcPr>
            <w:tcW w:w="960" w:type="dxa"/>
            <w:tcBorders>
              <w:left w:val="single" w:sz="4" w:space="0" w:color="auto"/>
              <w:right w:val="single" w:sz="4" w:space="0" w:color="auto"/>
            </w:tcBorders>
            <w:shd w:val="clear" w:color="000000" w:fill="FFFFFF"/>
            <w:noWrap/>
            <w:vAlign w:val="bottom"/>
            <w:hideMark/>
          </w:tcPr>
          <w:p w14:paraId="001A0982" w14:textId="77777777" w:rsidR="006E4A13" w:rsidRPr="00A760B0" w:rsidRDefault="006E4A13" w:rsidP="00DD7234">
            <w:pPr>
              <w:pStyle w:val="TableText"/>
              <w:jc w:val="right"/>
              <w:rPr>
                <w:szCs w:val="20"/>
                <w:lang w:eastAsia="en-GB"/>
              </w:rPr>
            </w:pPr>
            <w:r w:rsidRPr="00A760B0">
              <w:rPr>
                <w:szCs w:val="20"/>
                <w:lang w:eastAsia="en-GB"/>
              </w:rPr>
              <w:t>4.79</w:t>
            </w:r>
          </w:p>
        </w:tc>
        <w:tc>
          <w:tcPr>
            <w:tcW w:w="960" w:type="dxa"/>
            <w:tcBorders>
              <w:left w:val="single" w:sz="4" w:space="0" w:color="auto"/>
              <w:right w:val="single" w:sz="4" w:space="0" w:color="auto"/>
            </w:tcBorders>
            <w:shd w:val="clear" w:color="000000" w:fill="FFFFFF"/>
            <w:noWrap/>
            <w:vAlign w:val="bottom"/>
            <w:hideMark/>
          </w:tcPr>
          <w:p w14:paraId="01EB7B80" w14:textId="77777777" w:rsidR="006E4A13" w:rsidRPr="00A760B0" w:rsidRDefault="006E4A13" w:rsidP="00DD7234">
            <w:pPr>
              <w:pStyle w:val="TableText"/>
              <w:jc w:val="right"/>
              <w:rPr>
                <w:szCs w:val="20"/>
                <w:lang w:eastAsia="en-GB"/>
              </w:rPr>
            </w:pPr>
            <w:r w:rsidRPr="00A760B0">
              <w:rPr>
                <w:szCs w:val="20"/>
                <w:lang w:eastAsia="en-GB"/>
              </w:rPr>
              <w:t>5.16</w:t>
            </w:r>
          </w:p>
        </w:tc>
        <w:tc>
          <w:tcPr>
            <w:tcW w:w="960" w:type="dxa"/>
            <w:tcBorders>
              <w:left w:val="single" w:sz="4" w:space="0" w:color="auto"/>
              <w:right w:val="single" w:sz="4" w:space="0" w:color="auto"/>
            </w:tcBorders>
            <w:shd w:val="clear" w:color="000000" w:fill="FFFFFF"/>
            <w:noWrap/>
            <w:vAlign w:val="bottom"/>
            <w:hideMark/>
          </w:tcPr>
          <w:p w14:paraId="41ED849D" w14:textId="77777777" w:rsidR="006E4A13" w:rsidRPr="00A760B0" w:rsidRDefault="006E4A13" w:rsidP="00DD7234">
            <w:pPr>
              <w:pStyle w:val="TableText"/>
              <w:jc w:val="right"/>
              <w:rPr>
                <w:szCs w:val="20"/>
                <w:lang w:eastAsia="en-GB"/>
              </w:rPr>
            </w:pPr>
            <w:r w:rsidRPr="00A760B0">
              <w:rPr>
                <w:szCs w:val="20"/>
                <w:lang w:eastAsia="en-GB"/>
              </w:rPr>
              <w:t>5.17</w:t>
            </w:r>
          </w:p>
        </w:tc>
        <w:tc>
          <w:tcPr>
            <w:tcW w:w="960" w:type="dxa"/>
            <w:tcBorders>
              <w:left w:val="single" w:sz="4" w:space="0" w:color="auto"/>
            </w:tcBorders>
            <w:shd w:val="clear" w:color="000000" w:fill="FFFFFF"/>
            <w:noWrap/>
            <w:vAlign w:val="bottom"/>
            <w:hideMark/>
          </w:tcPr>
          <w:p w14:paraId="50055C34" w14:textId="77777777" w:rsidR="006E4A13" w:rsidRPr="00A760B0" w:rsidRDefault="006E4A13" w:rsidP="00DD7234">
            <w:pPr>
              <w:pStyle w:val="TableText"/>
              <w:jc w:val="right"/>
              <w:rPr>
                <w:szCs w:val="20"/>
                <w:lang w:eastAsia="en-GB"/>
              </w:rPr>
            </w:pPr>
            <w:r w:rsidRPr="00A760B0">
              <w:rPr>
                <w:szCs w:val="20"/>
                <w:lang w:eastAsia="en-GB"/>
              </w:rPr>
              <w:t>5.30</w:t>
            </w:r>
          </w:p>
        </w:tc>
      </w:tr>
      <w:tr w:rsidR="006E4A13" w:rsidRPr="00A760B0" w14:paraId="06426BE2" w14:textId="77777777" w:rsidTr="00A760B0">
        <w:trPr>
          <w:trHeight w:val="300"/>
        </w:trPr>
        <w:tc>
          <w:tcPr>
            <w:tcW w:w="2142"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285C08C" w14:textId="77777777" w:rsidR="006E4A13" w:rsidRPr="00A760B0" w:rsidRDefault="006E4A13" w:rsidP="00DD7234">
            <w:pPr>
              <w:pStyle w:val="TableText"/>
              <w:rPr>
                <w:szCs w:val="20"/>
                <w:lang w:eastAsia="en-GB"/>
              </w:rPr>
            </w:pPr>
            <w:r w:rsidRPr="00A760B0">
              <w:rPr>
                <w:szCs w:val="20"/>
                <w:lang w:eastAsia="en-GB"/>
              </w:rPr>
              <w:t>North East Derbyshire</w:t>
            </w:r>
          </w:p>
        </w:tc>
        <w:tc>
          <w:tcPr>
            <w:tcW w:w="960" w:type="dxa"/>
            <w:tcBorders>
              <w:left w:val="single" w:sz="4" w:space="0" w:color="auto"/>
              <w:right w:val="single" w:sz="4" w:space="0" w:color="auto"/>
            </w:tcBorders>
            <w:shd w:val="clear" w:color="000000" w:fill="FFFFFF"/>
            <w:noWrap/>
            <w:vAlign w:val="bottom"/>
            <w:hideMark/>
          </w:tcPr>
          <w:p w14:paraId="1038A9AE" w14:textId="77777777" w:rsidR="006E4A13" w:rsidRPr="00A760B0" w:rsidRDefault="006E4A13" w:rsidP="00DD7234">
            <w:pPr>
              <w:pStyle w:val="TableText"/>
              <w:jc w:val="right"/>
              <w:rPr>
                <w:szCs w:val="20"/>
                <w:lang w:eastAsia="en-GB"/>
              </w:rPr>
            </w:pPr>
            <w:r w:rsidRPr="00A760B0">
              <w:rPr>
                <w:szCs w:val="20"/>
                <w:lang w:eastAsia="en-GB"/>
              </w:rPr>
              <w:t>5.64</w:t>
            </w:r>
          </w:p>
        </w:tc>
        <w:tc>
          <w:tcPr>
            <w:tcW w:w="960" w:type="dxa"/>
            <w:tcBorders>
              <w:left w:val="single" w:sz="4" w:space="0" w:color="auto"/>
              <w:right w:val="single" w:sz="4" w:space="0" w:color="auto"/>
            </w:tcBorders>
            <w:shd w:val="clear" w:color="000000" w:fill="FFFFFF"/>
            <w:noWrap/>
            <w:vAlign w:val="bottom"/>
            <w:hideMark/>
          </w:tcPr>
          <w:p w14:paraId="68D24490" w14:textId="77777777" w:rsidR="006E4A13" w:rsidRPr="00A760B0" w:rsidRDefault="006E4A13" w:rsidP="00DD7234">
            <w:pPr>
              <w:pStyle w:val="TableText"/>
              <w:jc w:val="right"/>
              <w:rPr>
                <w:szCs w:val="20"/>
                <w:lang w:eastAsia="en-GB"/>
              </w:rPr>
            </w:pPr>
            <w:r w:rsidRPr="00A760B0">
              <w:rPr>
                <w:szCs w:val="20"/>
                <w:lang w:eastAsia="en-GB"/>
              </w:rPr>
              <w:t>5.19</w:t>
            </w:r>
          </w:p>
        </w:tc>
        <w:tc>
          <w:tcPr>
            <w:tcW w:w="960" w:type="dxa"/>
            <w:tcBorders>
              <w:left w:val="single" w:sz="4" w:space="0" w:color="auto"/>
              <w:right w:val="single" w:sz="4" w:space="0" w:color="auto"/>
            </w:tcBorders>
            <w:shd w:val="clear" w:color="000000" w:fill="FFFFFF"/>
            <w:noWrap/>
            <w:vAlign w:val="bottom"/>
            <w:hideMark/>
          </w:tcPr>
          <w:p w14:paraId="659D25AC" w14:textId="77777777" w:rsidR="006E4A13" w:rsidRPr="00A760B0" w:rsidRDefault="006E4A13" w:rsidP="00DD7234">
            <w:pPr>
              <w:pStyle w:val="TableText"/>
              <w:jc w:val="right"/>
              <w:rPr>
                <w:szCs w:val="20"/>
                <w:lang w:eastAsia="en-GB"/>
              </w:rPr>
            </w:pPr>
            <w:r w:rsidRPr="00A760B0">
              <w:rPr>
                <w:szCs w:val="20"/>
                <w:lang w:eastAsia="en-GB"/>
              </w:rPr>
              <w:t>6.28</w:t>
            </w:r>
          </w:p>
        </w:tc>
        <w:tc>
          <w:tcPr>
            <w:tcW w:w="960" w:type="dxa"/>
            <w:tcBorders>
              <w:left w:val="single" w:sz="4" w:space="0" w:color="auto"/>
              <w:right w:val="single" w:sz="4" w:space="0" w:color="auto"/>
            </w:tcBorders>
            <w:shd w:val="clear" w:color="000000" w:fill="FFFFFF"/>
            <w:noWrap/>
            <w:vAlign w:val="bottom"/>
            <w:hideMark/>
          </w:tcPr>
          <w:p w14:paraId="58BB1DC3" w14:textId="77777777" w:rsidR="006E4A13" w:rsidRPr="00A760B0" w:rsidRDefault="006E4A13" w:rsidP="00DD7234">
            <w:pPr>
              <w:pStyle w:val="TableText"/>
              <w:jc w:val="right"/>
              <w:rPr>
                <w:szCs w:val="20"/>
                <w:lang w:eastAsia="en-GB"/>
              </w:rPr>
            </w:pPr>
            <w:r w:rsidRPr="00A760B0">
              <w:rPr>
                <w:szCs w:val="20"/>
                <w:lang w:eastAsia="en-GB"/>
              </w:rPr>
              <w:t>6.59</w:t>
            </w:r>
          </w:p>
        </w:tc>
        <w:tc>
          <w:tcPr>
            <w:tcW w:w="960" w:type="dxa"/>
            <w:tcBorders>
              <w:left w:val="single" w:sz="4" w:space="0" w:color="auto"/>
              <w:right w:val="single" w:sz="4" w:space="0" w:color="auto"/>
            </w:tcBorders>
            <w:shd w:val="clear" w:color="000000" w:fill="FFFFFF"/>
            <w:noWrap/>
            <w:vAlign w:val="bottom"/>
            <w:hideMark/>
          </w:tcPr>
          <w:p w14:paraId="1D71995C" w14:textId="77777777" w:rsidR="006E4A13" w:rsidRPr="00A760B0" w:rsidRDefault="006E4A13" w:rsidP="00DD7234">
            <w:pPr>
              <w:pStyle w:val="TableText"/>
              <w:jc w:val="right"/>
              <w:rPr>
                <w:szCs w:val="20"/>
                <w:lang w:eastAsia="en-GB"/>
              </w:rPr>
            </w:pPr>
            <w:r w:rsidRPr="00A760B0">
              <w:rPr>
                <w:szCs w:val="20"/>
                <w:lang w:eastAsia="en-GB"/>
              </w:rPr>
              <w:t>6.16</w:t>
            </w:r>
          </w:p>
        </w:tc>
        <w:tc>
          <w:tcPr>
            <w:tcW w:w="960" w:type="dxa"/>
            <w:tcBorders>
              <w:left w:val="single" w:sz="4" w:space="0" w:color="auto"/>
            </w:tcBorders>
            <w:shd w:val="clear" w:color="000000" w:fill="FFFFFF"/>
            <w:noWrap/>
            <w:vAlign w:val="bottom"/>
            <w:hideMark/>
          </w:tcPr>
          <w:p w14:paraId="2A1517E5" w14:textId="77777777" w:rsidR="006E4A13" w:rsidRPr="00A760B0" w:rsidRDefault="006E4A13" w:rsidP="00DD7234">
            <w:pPr>
              <w:pStyle w:val="TableText"/>
              <w:jc w:val="right"/>
              <w:rPr>
                <w:szCs w:val="20"/>
                <w:lang w:eastAsia="en-GB"/>
              </w:rPr>
            </w:pPr>
            <w:r w:rsidRPr="00A760B0">
              <w:rPr>
                <w:szCs w:val="20"/>
                <w:lang w:eastAsia="en-GB"/>
              </w:rPr>
              <w:t>6.42</w:t>
            </w:r>
          </w:p>
        </w:tc>
      </w:tr>
      <w:tr w:rsidR="006E4A13" w:rsidRPr="00A760B0" w14:paraId="4763D1C6" w14:textId="77777777" w:rsidTr="00A760B0">
        <w:trPr>
          <w:trHeight w:val="300"/>
        </w:trPr>
        <w:tc>
          <w:tcPr>
            <w:tcW w:w="2142"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3D317FB7" w14:textId="77777777" w:rsidR="006E4A13" w:rsidRPr="00A760B0" w:rsidRDefault="006E4A13" w:rsidP="00DD7234">
            <w:pPr>
              <w:pStyle w:val="TableText"/>
              <w:rPr>
                <w:b/>
                <w:szCs w:val="20"/>
                <w:lang w:eastAsia="en-GB"/>
              </w:rPr>
            </w:pPr>
            <w:r w:rsidRPr="00A760B0">
              <w:rPr>
                <w:b/>
                <w:szCs w:val="20"/>
                <w:lang w:eastAsia="en-GB"/>
              </w:rPr>
              <w:t>Rotherham</w:t>
            </w:r>
          </w:p>
        </w:tc>
        <w:tc>
          <w:tcPr>
            <w:tcW w:w="960" w:type="dxa"/>
            <w:tcBorders>
              <w:left w:val="single" w:sz="4" w:space="0" w:color="auto"/>
              <w:right w:val="single" w:sz="4" w:space="0" w:color="auto"/>
            </w:tcBorders>
            <w:shd w:val="clear" w:color="000000" w:fill="FFFFFF"/>
            <w:noWrap/>
            <w:vAlign w:val="bottom"/>
            <w:hideMark/>
          </w:tcPr>
          <w:p w14:paraId="2EFD5551" w14:textId="77777777" w:rsidR="006E4A13" w:rsidRPr="00A760B0" w:rsidRDefault="006E4A13" w:rsidP="00DD7234">
            <w:pPr>
              <w:pStyle w:val="TableText"/>
              <w:jc w:val="right"/>
              <w:rPr>
                <w:b/>
                <w:szCs w:val="20"/>
                <w:lang w:eastAsia="en-GB"/>
              </w:rPr>
            </w:pPr>
            <w:r w:rsidRPr="00A760B0">
              <w:rPr>
                <w:b/>
                <w:szCs w:val="20"/>
                <w:lang w:eastAsia="en-GB"/>
              </w:rPr>
              <w:t>5.00</w:t>
            </w:r>
          </w:p>
        </w:tc>
        <w:tc>
          <w:tcPr>
            <w:tcW w:w="960" w:type="dxa"/>
            <w:tcBorders>
              <w:left w:val="single" w:sz="4" w:space="0" w:color="auto"/>
              <w:right w:val="single" w:sz="4" w:space="0" w:color="auto"/>
            </w:tcBorders>
            <w:shd w:val="clear" w:color="000000" w:fill="FFFFFF"/>
            <w:noWrap/>
            <w:vAlign w:val="bottom"/>
            <w:hideMark/>
          </w:tcPr>
          <w:p w14:paraId="47BEC2FE" w14:textId="77777777" w:rsidR="006E4A13" w:rsidRPr="00A760B0" w:rsidRDefault="006E4A13" w:rsidP="00DD7234">
            <w:pPr>
              <w:pStyle w:val="TableText"/>
              <w:jc w:val="right"/>
              <w:rPr>
                <w:b/>
                <w:szCs w:val="20"/>
                <w:lang w:eastAsia="en-GB"/>
              </w:rPr>
            </w:pPr>
            <w:r w:rsidRPr="00A760B0">
              <w:rPr>
                <w:b/>
                <w:szCs w:val="20"/>
                <w:lang w:eastAsia="en-GB"/>
              </w:rPr>
              <w:t>5.23</w:t>
            </w:r>
          </w:p>
        </w:tc>
        <w:tc>
          <w:tcPr>
            <w:tcW w:w="960" w:type="dxa"/>
            <w:tcBorders>
              <w:left w:val="single" w:sz="4" w:space="0" w:color="auto"/>
              <w:right w:val="single" w:sz="4" w:space="0" w:color="auto"/>
            </w:tcBorders>
            <w:shd w:val="clear" w:color="000000" w:fill="FFFFFF"/>
            <w:noWrap/>
            <w:vAlign w:val="bottom"/>
            <w:hideMark/>
          </w:tcPr>
          <w:p w14:paraId="7C4B5772" w14:textId="77777777" w:rsidR="006E4A13" w:rsidRPr="00A760B0" w:rsidRDefault="006E4A13" w:rsidP="00DD7234">
            <w:pPr>
              <w:pStyle w:val="TableText"/>
              <w:jc w:val="right"/>
              <w:rPr>
                <w:b/>
                <w:szCs w:val="20"/>
                <w:lang w:eastAsia="en-GB"/>
              </w:rPr>
            </w:pPr>
            <w:r w:rsidRPr="00A760B0">
              <w:rPr>
                <w:b/>
                <w:szCs w:val="20"/>
                <w:lang w:eastAsia="en-GB"/>
              </w:rPr>
              <w:t>5.41</w:t>
            </w:r>
          </w:p>
        </w:tc>
        <w:tc>
          <w:tcPr>
            <w:tcW w:w="960" w:type="dxa"/>
            <w:tcBorders>
              <w:left w:val="single" w:sz="4" w:space="0" w:color="auto"/>
              <w:right w:val="single" w:sz="4" w:space="0" w:color="auto"/>
            </w:tcBorders>
            <w:shd w:val="clear" w:color="000000" w:fill="FFFFFF"/>
            <w:noWrap/>
            <w:vAlign w:val="bottom"/>
            <w:hideMark/>
          </w:tcPr>
          <w:p w14:paraId="7166B40F" w14:textId="77777777" w:rsidR="006E4A13" w:rsidRPr="00A760B0" w:rsidRDefault="006E4A13" w:rsidP="00DD7234">
            <w:pPr>
              <w:pStyle w:val="TableText"/>
              <w:jc w:val="right"/>
              <w:rPr>
                <w:b/>
                <w:szCs w:val="20"/>
                <w:lang w:eastAsia="en-GB"/>
              </w:rPr>
            </w:pPr>
            <w:r w:rsidRPr="00A760B0">
              <w:rPr>
                <w:b/>
                <w:szCs w:val="20"/>
                <w:lang w:eastAsia="en-GB"/>
              </w:rPr>
              <w:t>5.39</w:t>
            </w:r>
          </w:p>
        </w:tc>
        <w:tc>
          <w:tcPr>
            <w:tcW w:w="960" w:type="dxa"/>
            <w:tcBorders>
              <w:left w:val="single" w:sz="4" w:space="0" w:color="auto"/>
              <w:right w:val="single" w:sz="4" w:space="0" w:color="auto"/>
            </w:tcBorders>
            <w:shd w:val="clear" w:color="000000" w:fill="FFFFFF"/>
            <w:noWrap/>
            <w:vAlign w:val="bottom"/>
            <w:hideMark/>
          </w:tcPr>
          <w:p w14:paraId="0C16A933" w14:textId="77777777" w:rsidR="006E4A13" w:rsidRPr="00A760B0" w:rsidRDefault="006E4A13" w:rsidP="00DD7234">
            <w:pPr>
              <w:pStyle w:val="TableText"/>
              <w:jc w:val="right"/>
              <w:rPr>
                <w:b/>
                <w:szCs w:val="20"/>
                <w:lang w:eastAsia="en-GB"/>
              </w:rPr>
            </w:pPr>
            <w:r w:rsidRPr="00A760B0">
              <w:rPr>
                <w:b/>
                <w:szCs w:val="20"/>
                <w:lang w:eastAsia="en-GB"/>
              </w:rPr>
              <w:t>5.26</w:t>
            </w:r>
          </w:p>
        </w:tc>
        <w:tc>
          <w:tcPr>
            <w:tcW w:w="960" w:type="dxa"/>
            <w:tcBorders>
              <w:left w:val="single" w:sz="4" w:space="0" w:color="auto"/>
            </w:tcBorders>
            <w:shd w:val="clear" w:color="000000" w:fill="FFFFFF"/>
            <w:noWrap/>
            <w:vAlign w:val="bottom"/>
            <w:hideMark/>
          </w:tcPr>
          <w:p w14:paraId="5C65C5D8" w14:textId="77777777" w:rsidR="006E4A13" w:rsidRPr="00A760B0" w:rsidRDefault="006E4A13" w:rsidP="00DD7234">
            <w:pPr>
              <w:pStyle w:val="TableText"/>
              <w:jc w:val="right"/>
              <w:rPr>
                <w:b/>
                <w:szCs w:val="20"/>
                <w:lang w:eastAsia="en-GB"/>
              </w:rPr>
            </w:pPr>
            <w:r w:rsidRPr="00A760B0">
              <w:rPr>
                <w:b/>
                <w:szCs w:val="20"/>
                <w:lang w:eastAsia="en-GB"/>
              </w:rPr>
              <w:t>5.15</w:t>
            </w:r>
          </w:p>
        </w:tc>
      </w:tr>
      <w:tr w:rsidR="006E4A13" w:rsidRPr="00A760B0" w14:paraId="5AC04DA1" w14:textId="77777777" w:rsidTr="00A760B0">
        <w:trPr>
          <w:trHeight w:val="300"/>
        </w:trPr>
        <w:tc>
          <w:tcPr>
            <w:tcW w:w="2142" w:type="dxa"/>
            <w:tcBorders>
              <w:top w:val="dotted" w:sz="4" w:space="0" w:color="auto"/>
              <w:bottom w:val="single" w:sz="4" w:space="0" w:color="auto"/>
              <w:right w:val="single" w:sz="4" w:space="0" w:color="auto"/>
            </w:tcBorders>
            <w:shd w:val="clear" w:color="auto" w:fill="F2F2F2" w:themeFill="background1" w:themeFillShade="F2"/>
            <w:noWrap/>
            <w:vAlign w:val="bottom"/>
            <w:hideMark/>
          </w:tcPr>
          <w:p w14:paraId="5B737EC2" w14:textId="77777777" w:rsidR="006E4A13" w:rsidRPr="00A760B0" w:rsidRDefault="006E4A13" w:rsidP="00DD7234">
            <w:pPr>
              <w:pStyle w:val="TableText"/>
              <w:rPr>
                <w:b/>
                <w:szCs w:val="20"/>
                <w:lang w:eastAsia="en-GB"/>
              </w:rPr>
            </w:pPr>
            <w:r w:rsidRPr="00A760B0">
              <w:rPr>
                <w:b/>
                <w:szCs w:val="20"/>
                <w:lang w:eastAsia="en-GB"/>
              </w:rPr>
              <w:t>Sheffield</w:t>
            </w:r>
          </w:p>
        </w:tc>
        <w:tc>
          <w:tcPr>
            <w:tcW w:w="960" w:type="dxa"/>
            <w:tcBorders>
              <w:left w:val="single" w:sz="4" w:space="0" w:color="auto"/>
              <w:bottom w:val="single" w:sz="4" w:space="0" w:color="auto"/>
              <w:right w:val="single" w:sz="4" w:space="0" w:color="auto"/>
            </w:tcBorders>
            <w:shd w:val="clear" w:color="000000" w:fill="FFFFFF"/>
            <w:noWrap/>
            <w:vAlign w:val="bottom"/>
            <w:hideMark/>
          </w:tcPr>
          <w:p w14:paraId="78D2AC8B" w14:textId="77777777" w:rsidR="006E4A13" w:rsidRPr="00A760B0" w:rsidRDefault="006E4A13" w:rsidP="00DD7234">
            <w:pPr>
              <w:pStyle w:val="TableText"/>
              <w:jc w:val="right"/>
              <w:rPr>
                <w:b/>
                <w:szCs w:val="20"/>
                <w:lang w:eastAsia="en-GB"/>
              </w:rPr>
            </w:pPr>
            <w:r w:rsidRPr="00A760B0">
              <w:rPr>
                <w:b/>
                <w:szCs w:val="20"/>
                <w:lang w:eastAsia="en-GB"/>
              </w:rPr>
              <w:t>5.03</w:t>
            </w:r>
          </w:p>
        </w:tc>
        <w:tc>
          <w:tcPr>
            <w:tcW w:w="960" w:type="dxa"/>
            <w:tcBorders>
              <w:left w:val="single" w:sz="4" w:space="0" w:color="auto"/>
              <w:bottom w:val="single" w:sz="4" w:space="0" w:color="auto"/>
              <w:right w:val="single" w:sz="4" w:space="0" w:color="auto"/>
            </w:tcBorders>
            <w:shd w:val="clear" w:color="000000" w:fill="FFFFFF"/>
            <w:noWrap/>
            <w:vAlign w:val="bottom"/>
            <w:hideMark/>
          </w:tcPr>
          <w:p w14:paraId="4532490E" w14:textId="77777777" w:rsidR="006E4A13" w:rsidRPr="00A760B0" w:rsidRDefault="006E4A13" w:rsidP="00DD7234">
            <w:pPr>
              <w:pStyle w:val="TableText"/>
              <w:jc w:val="right"/>
              <w:rPr>
                <w:b/>
                <w:szCs w:val="20"/>
                <w:lang w:eastAsia="en-GB"/>
              </w:rPr>
            </w:pPr>
            <w:r w:rsidRPr="00A760B0">
              <w:rPr>
                <w:b/>
                <w:szCs w:val="20"/>
                <w:lang w:eastAsia="en-GB"/>
              </w:rPr>
              <w:t>5.05</w:t>
            </w:r>
          </w:p>
        </w:tc>
        <w:tc>
          <w:tcPr>
            <w:tcW w:w="960" w:type="dxa"/>
            <w:tcBorders>
              <w:left w:val="single" w:sz="4" w:space="0" w:color="auto"/>
              <w:bottom w:val="single" w:sz="4" w:space="0" w:color="auto"/>
              <w:right w:val="single" w:sz="4" w:space="0" w:color="auto"/>
            </w:tcBorders>
            <w:shd w:val="clear" w:color="000000" w:fill="FFFFFF"/>
            <w:noWrap/>
            <w:vAlign w:val="bottom"/>
            <w:hideMark/>
          </w:tcPr>
          <w:p w14:paraId="352981F7" w14:textId="77777777" w:rsidR="006E4A13" w:rsidRPr="00A760B0" w:rsidRDefault="006E4A13" w:rsidP="00DD7234">
            <w:pPr>
              <w:pStyle w:val="TableText"/>
              <w:jc w:val="right"/>
              <w:rPr>
                <w:b/>
                <w:szCs w:val="20"/>
                <w:lang w:eastAsia="en-GB"/>
              </w:rPr>
            </w:pPr>
            <w:r w:rsidRPr="00A760B0">
              <w:rPr>
                <w:b/>
                <w:szCs w:val="20"/>
                <w:lang w:eastAsia="en-GB"/>
              </w:rPr>
              <w:t>5.40</w:t>
            </w:r>
          </w:p>
        </w:tc>
        <w:tc>
          <w:tcPr>
            <w:tcW w:w="960" w:type="dxa"/>
            <w:tcBorders>
              <w:left w:val="single" w:sz="4" w:space="0" w:color="auto"/>
              <w:bottom w:val="single" w:sz="4" w:space="0" w:color="auto"/>
              <w:right w:val="single" w:sz="4" w:space="0" w:color="auto"/>
            </w:tcBorders>
            <w:shd w:val="clear" w:color="000000" w:fill="FFFFFF"/>
            <w:noWrap/>
            <w:vAlign w:val="bottom"/>
            <w:hideMark/>
          </w:tcPr>
          <w:p w14:paraId="146BBF71" w14:textId="77777777" w:rsidR="006E4A13" w:rsidRPr="00A760B0" w:rsidRDefault="006E4A13" w:rsidP="00DD7234">
            <w:pPr>
              <w:pStyle w:val="TableText"/>
              <w:jc w:val="right"/>
              <w:rPr>
                <w:b/>
                <w:szCs w:val="20"/>
                <w:lang w:eastAsia="en-GB"/>
              </w:rPr>
            </w:pPr>
            <w:r w:rsidRPr="00A760B0">
              <w:rPr>
                <w:b/>
                <w:szCs w:val="20"/>
                <w:lang w:eastAsia="en-GB"/>
              </w:rPr>
              <w:t>5.49</w:t>
            </w:r>
          </w:p>
        </w:tc>
        <w:tc>
          <w:tcPr>
            <w:tcW w:w="960" w:type="dxa"/>
            <w:tcBorders>
              <w:left w:val="single" w:sz="4" w:space="0" w:color="auto"/>
              <w:bottom w:val="single" w:sz="4" w:space="0" w:color="auto"/>
              <w:right w:val="single" w:sz="4" w:space="0" w:color="auto"/>
            </w:tcBorders>
            <w:shd w:val="clear" w:color="000000" w:fill="FFFFFF"/>
            <w:noWrap/>
            <w:vAlign w:val="bottom"/>
            <w:hideMark/>
          </w:tcPr>
          <w:p w14:paraId="049C1C4F" w14:textId="77777777" w:rsidR="006E4A13" w:rsidRPr="00A760B0" w:rsidRDefault="006E4A13" w:rsidP="00DD7234">
            <w:pPr>
              <w:pStyle w:val="TableText"/>
              <w:jc w:val="right"/>
              <w:rPr>
                <w:b/>
                <w:szCs w:val="20"/>
                <w:lang w:eastAsia="en-GB"/>
              </w:rPr>
            </w:pPr>
            <w:r w:rsidRPr="00A760B0">
              <w:rPr>
                <w:b/>
                <w:szCs w:val="20"/>
                <w:lang w:eastAsia="en-GB"/>
              </w:rPr>
              <w:t>5.51</w:t>
            </w:r>
          </w:p>
        </w:tc>
        <w:tc>
          <w:tcPr>
            <w:tcW w:w="960" w:type="dxa"/>
            <w:tcBorders>
              <w:left w:val="single" w:sz="4" w:space="0" w:color="auto"/>
              <w:bottom w:val="single" w:sz="4" w:space="0" w:color="auto"/>
            </w:tcBorders>
            <w:shd w:val="clear" w:color="000000" w:fill="FFFFFF"/>
            <w:noWrap/>
            <w:vAlign w:val="bottom"/>
            <w:hideMark/>
          </w:tcPr>
          <w:p w14:paraId="73F6B666" w14:textId="77777777" w:rsidR="006E4A13" w:rsidRPr="00A760B0" w:rsidRDefault="006E4A13" w:rsidP="00DD7234">
            <w:pPr>
              <w:pStyle w:val="TableText"/>
              <w:jc w:val="right"/>
              <w:rPr>
                <w:b/>
                <w:szCs w:val="20"/>
                <w:lang w:eastAsia="en-GB"/>
              </w:rPr>
            </w:pPr>
            <w:r w:rsidRPr="00A760B0">
              <w:rPr>
                <w:b/>
                <w:szCs w:val="20"/>
                <w:lang w:eastAsia="en-GB"/>
              </w:rPr>
              <w:t>5.61</w:t>
            </w:r>
          </w:p>
        </w:tc>
      </w:tr>
    </w:tbl>
    <w:p w14:paraId="1E6F0CF5" w14:textId="3A41F34E" w:rsidR="006E4A13" w:rsidRPr="005B1343" w:rsidRDefault="006E4A13" w:rsidP="00DD7234">
      <w:pPr>
        <w:pStyle w:val="TableGraphSource"/>
      </w:pPr>
      <w:r w:rsidRPr="005B1343">
        <w:t>Source: ONS, 2018</w:t>
      </w:r>
      <w:r w:rsidR="00E31DDE">
        <w:t>.</w:t>
      </w:r>
    </w:p>
    <w:p w14:paraId="2550C2F6" w14:textId="118DFB61" w:rsidR="006E4A13" w:rsidRDefault="006E4A13" w:rsidP="007D77C8">
      <w:pPr>
        <w:pStyle w:val="Paragraph"/>
        <w:numPr>
          <w:ilvl w:val="0"/>
          <w:numId w:val="17"/>
        </w:numPr>
      </w:pPr>
      <w:r>
        <w:t xml:space="preserve">Assessing affordability at the HMA level requires using the best available data on incomes at this level, provided by our household survey data. Table </w:t>
      </w:r>
      <w:r w:rsidR="001A42D0" w:rsidRPr="00AB5167">
        <w:t>4.13</w:t>
      </w:r>
      <w:r>
        <w:t xml:space="preserve"> below shows lower quartile prices for each HMA, for the year to July 2018. It then calculates the gross household income required per year to afford such housing, using the measure of house prices needing to be four times the earnings</w:t>
      </w:r>
      <w:r w:rsidR="00E31DDE">
        <w:t>.</w:t>
      </w:r>
      <w:r>
        <w:rPr>
          <w:rStyle w:val="FootnoteReference"/>
        </w:rPr>
        <w:footnoteReference w:id="29"/>
      </w:r>
      <w:r>
        <w:t xml:space="preserve">  Survey data from both homeowners and non-homeowners in each HMA enables estimates to be made about the maximum percentage who can afford lower prices in each area. </w:t>
      </w:r>
    </w:p>
    <w:p w14:paraId="26541470" w14:textId="23B32192" w:rsidR="006E4A13" w:rsidRPr="00B648A7" w:rsidRDefault="00410AC1" w:rsidP="00516F89">
      <w:pPr>
        <w:pStyle w:val="Paragraph"/>
        <w:numPr>
          <w:ilvl w:val="0"/>
          <w:numId w:val="17"/>
        </w:numPr>
      </w:pPr>
      <w:r>
        <w:t xml:space="preserve">Looking across both Rotherham and Sheffield large proportions of non-owners are unable to afford lower quartile prices; 76 per cent in Rotherham and 61 per cent in Sheffield. </w:t>
      </w:r>
      <w:r w:rsidR="006E4A13">
        <w:t xml:space="preserve">In </w:t>
      </w:r>
      <w:r>
        <w:t xml:space="preserve">relatively low value </w:t>
      </w:r>
      <w:r w:rsidR="006E4A13">
        <w:t xml:space="preserve">areas like, East Sheffield, </w:t>
      </w:r>
      <w:r w:rsidR="004E13F9">
        <w:t>Manor/</w:t>
      </w:r>
      <w:r w:rsidR="006E4A13" w:rsidRPr="00BF07C1">
        <w:t>Arbou</w:t>
      </w:r>
      <w:r w:rsidR="004E13F9">
        <w:t>rthorne/</w:t>
      </w:r>
      <w:r w:rsidR="006E4A13" w:rsidRPr="00BF07C1">
        <w:t>Gleadless</w:t>
      </w:r>
      <w:r w:rsidR="006E4A13">
        <w:t xml:space="preserve"> and South East Rotherham, where the number of responses from non-owners was relatively large, the low levels of affordability among respondents is worthy of note. For those in higher value areas and with higher incomes, mobility across HMAs may enable </w:t>
      </w:r>
      <w:r w:rsidR="00133365">
        <w:t xml:space="preserve">them </w:t>
      </w:r>
      <w:r w:rsidR="006E4A13">
        <w:t xml:space="preserve">to access affordable properties to buy.  </w:t>
      </w:r>
      <w:r w:rsidR="006E4A13" w:rsidRPr="006A5148">
        <w:t>Non-owners in areas with high prices appeared to be earning more (in relation to house prices) than those in areas with lower prices, and hence able to afford lower quartile</w:t>
      </w:r>
      <w:r w:rsidR="006E4A13">
        <w:t xml:space="preserve"> prices in these locations.  </w:t>
      </w:r>
    </w:p>
    <w:p w14:paraId="02A0C197" w14:textId="77777777" w:rsidR="001A42D0" w:rsidRDefault="001A42D0">
      <w:pPr>
        <w:spacing w:before="0" w:after="200" w:line="276" w:lineRule="auto"/>
        <w:jc w:val="left"/>
        <w:rPr>
          <w:b/>
          <w:color w:val="621B40"/>
        </w:rPr>
      </w:pPr>
      <w:bookmarkStart w:id="78" w:name="_Ref369872572"/>
      <w:bookmarkStart w:id="79" w:name="_Toc373151782"/>
      <w:r>
        <w:br w:type="page"/>
      </w:r>
    </w:p>
    <w:p w14:paraId="6C2F7A78" w14:textId="77777777" w:rsidR="006E4A13" w:rsidRDefault="006E4A13" w:rsidP="001B5D7E">
      <w:pPr>
        <w:pStyle w:val="TableGraphheading"/>
        <w:spacing w:after="80"/>
      </w:pPr>
      <w:r w:rsidRPr="00670E9B">
        <w:lastRenderedPageBreak/>
        <w:t xml:space="preserve">Table </w:t>
      </w:r>
      <w:bookmarkEnd w:id="78"/>
      <w:r w:rsidR="00670E9B" w:rsidRPr="00670E9B">
        <w:t>4.13</w:t>
      </w:r>
      <w:r w:rsidRPr="00670E9B">
        <w:t>: Lower quartile house price and income needed to afford by HMA</w:t>
      </w:r>
      <w:bookmarkEnd w:id="79"/>
    </w:p>
    <w:tbl>
      <w:tblPr>
        <w:tblW w:w="8505" w:type="dxa"/>
        <w:tblInd w:w="817" w:type="dxa"/>
        <w:tblLayout w:type="fixed"/>
        <w:tblLook w:val="04A0" w:firstRow="1" w:lastRow="0" w:firstColumn="1" w:lastColumn="0" w:noHBand="0" w:noVBand="1"/>
      </w:tblPr>
      <w:tblGrid>
        <w:gridCol w:w="2529"/>
        <w:gridCol w:w="1419"/>
        <w:gridCol w:w="1419"/>
        <w:gridCol w:w="1579"/>
        <w:gridCol w:w="1559"/>
      </w:tblGrid>
      <w:tr w:rsidR="008154D5" w:rsidRPr="00A760B0" w14:paraId="7BA2EDBC" w14:textId="77777777" w:rsidTr="001B5D7E">
        <w:trPr>
          <w:trHeight w:val="1323"/>
        </w:trPr>
        <w:tc>
          <w:tcPr>
            <w:tcW w:w="2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2B9D734" w14:textId="77777777" w:rsidR="008154D5" w:rsidRPr="00A760B0" w:rsidRDefault="008154D5" w:rsidP="00DD7234">
            <w:pPr>
              <w:pStyle w:val="TableText"/>
              <w:rPr>
                <w:b/>
                <w:sz w:val="19"/>
                <w:szCs w:val="19"/>
                <w:lang w:eastAsia="en-GB"/>
              </w:rPr>
            </w:pPr>
            <w:r w:rsidRPr="00A760B0">
              <w:rPr>
                <w:b/>
                <w:sz w:val="19"/>
                <w:szCs w:val="19"/>
                <w:lang w:eastAsia="en-GB"/>
              </w:rPr>
              <w:t>HMA</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E81AB7F" w14:textId="48451E02" w:rsidR="008154D5" w:rsidRPr="00A760B0" w:rsidRDefault="008154D5" w:rsidP="00DD7234">
            <w:pPr>
              <w:pStyle w:val="TableText"/>
              <w:jc w:val="center"/>
              <w:rPr>
                <w:b/>
                <w:sz w:val="19"/>
                <w:szCs w:val="19"/>
                <w:lang w:eastAsia="en-GB"/>
              </w:rPr>
            </w:pPr>
            <w:r w:rsidRPr="00A760B0">
              <w:rPr>
                <w:b/>
                <w:sz w:val="19"/>
                <w:szCs w:val="19"/>
                <w:lang w:eastAsia="en-GB"/>
              </w:rPr>
              <w:t>Lower quartile house prices (£) (year to July 2018)</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9D1D86" w14:textId="1E9D0D64" w:rsidR="008154D5" w:rsidRPr="00A760B0" w:rsidRDefault="008154D5" w:rsidP="00DD7234">
            <w:pPr>
              <w:pStyle w:val="TableText"/>
              <w:jc w:val="center"/>
              <w:rPr>
                <w:b/>
                <w:sz w:val="19"/>
                <w:szCs w:val="19"/>
                <w:lang w:eastAsia="en-GB"/>
              </w:rPr>
            </w:pPr>
            <w:r w:rsidRPr="00A760B0">
              <w:rPr>
                <w:b/>
                <w:sz w:val="19"/>
                <w:szCs w:val="19"/>
                <w:lang w:eastAsia="en-GB"/>
              </w:rPr>
              <w:t>Income needed to afford (£)</w:t>
            </w:r>
          </w:p>
        </w:tc>
        <w:tc>
          <w:tcPr>
            <w:tcW w:w="1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9827738" w14:textId="77777777" w:rsidR="008154D5" w:rsidRPr="00A760B0" w:rsidRDefault="008154D5" w:rsidP="00DD7234">
            <w:pPr>
              <w:pStyle w:val="TableText"/>
              <w:jc w:val="center"/>
              <w:rPr>
                <w:b/>
                <w:sz w:val="19"/>
                <w:szCs w:val="19"/>
                <w:lang w:eastAsia="en-GB"/>
              </w:rPr>
            </w:pPr>
            <w:r w:rsidRPr="00A760B0">
              <w:rPr>
                <w:b/>
                <w:sz w:val="19"/>
                <w:szCs w:val="19"/>
                <w:lang w:eastAsia="en-GB"/>
              </w:rPr>
              <w:t>% of survey respondents (non-owners) with income needed to afford in 2018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D247B81" w14:textId="77777777" w:rsidR="008154D5" w:rsidRPr="00A760B0" w:rsidRDefault="008154D5" w:rsidP="00DD7234">
            <w:pPr>
              <w:pStyle w:val="TableText"/>
              <w:jc w:val="center"/>
              <w:rPr>
                <w:b/>
                <w:sz w:val="19"/>
                <w:szCs w:val="19"/>
                <w:lang w:eastAsia="en-GB"/>
              </w:rPr>
            </w:pPr>
            <w:r w:rsidRPr="00A760B0">
              <w:rPr>
                <w:b/>
                <w:sz w:val="19"/>
                <w:szCs w:val="19"/>
                <w:lang w:eastAsia="en-GB"/>
              </w:rPr>
              <w:t>% of ALL survey respondents with income needed to afford in 2018</w:t>
            </w:r>
          </w:p>
        </w:tc>
      </w:tr>
      <w:tr w:rsidR="008154D5" w:rsidRPr="00A760B0" w14:paraId="714C79C6" w14:textId="77777777" w:rsidTr="001B5D7E">
        <w:trPr>
          <w:trHeight w:val="240"/>
        </w:trPr>
        <w:tc>
          <w:tcPr>
            <w:tcW w:w="2529"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28DE7C0" w14:textId="77777777" w:rsidR="008154D5" w:rsidRPr="00A760B0" w:rsidRDefault="008154D5" w:rsidP="00DD7234">
            <w:pPr>
              <w:pStyle w:val="TableText"/>
              <w:rPr>
                <w:sz w:val="19"/>
                <w:szCs w:val="19"/>
                <w:lang w:eastAsia="en-GB"/>
              </w:rPr>
            </w:pPr>
            <w:r w:rsidRPr="00A760B0">
              <w:rPr>
                <w:sz w:val="19"/>
                <w:szCs w:val="19"/>
                <w:lang w:eastAsia="en-GB"/>
              </w:rPr>
              <w:t>North Urban Rotherham</w:t>
            </w:r>
          </w:p>
        </w:tc>
        <w:tc>
          <w:tcPr>
            <w:tcW w:w="141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9008545" w14:textId="0A1786EE" w:rsidR="008154D5" w:rsidRPr="00A760B0" w:rsidRDefault="008154D5" w:rsidP="00175041">
            <w:pPr>
              <w:pStyle w:val="TableText"/>
              <w:jc w:val="right"/>
              <w:rPr>
                <w:sz w:val="19"/>
                <w:szCs w:val="19"/>
                <w:lang w:eastAsia="en-GB"/>
              </w:rPr>
            </w:pPr>
            <w:r w:rsidRPr="00A760B0">
              <w:rPr>
                <w:sz w:val="19"/>
                <w:szCs w:val="19"/>
                <w:lang w:eastAsia="en-GB"/>
              </w:rPr>
              <w:t>70,000</w:t>
            </w:r>
          </w:p>
        </w:tc>
        <w:tc>
          <w:tcPr>
            <w:tcW w:w="141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4057DB7" w14:textId="46CF59BD" w:rsidR="008154D5" w:rsidRPr="00A760B0" w:rsidRDefault="008154D5" w:rsidP="00175041">
            <w:pPr>
              <w:pStyle w:val="TableText"/>
              <w:jc w:val="right"/>
              <w:rPr>
                <w:sz w:val="19"/>
                <w:szCs w:val="19"/>
                <w:lang w:eastAsia="en-GB"/>
              </w:rPr>
            </w:pPr>
            <w:r w:rsidRPr="00A760B0">
              <w:rPr>
                <w:sz w:val="19"/>
                <w:szCs w:val="19"/>
                <w:lang w:eastAsia="en-GB"/>
              </w:rPr>
              <w:t>17,500</w:t>
            </w:r>
          </w:p>
        </w:tc>
        <w:tc>
          <w:tcPr>
            <w:tcW w:w="157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1B47A32" w14:textId="7AC2633B" w:rsidR="008154D5" w:rsidRPr="00A760B0" w:rsidRDefault="008154D5" w:rsidP="00175041">
            <w:pPr>
              <w:pStyle w:val="TableText"/>
              <w:jc w:val="right"/>
              <w:rPr>
                <w:sz w:val="19"/>
                <w:szCs w:val="19"/>
                <w:lang w:eastAsia="en-GB"/>
              </w:rPr>
            </w:pPr>
            <w:r w:rsidRPr="00A760B0">
              <w:rPr>
                <w:sz w:val="19"/>
                <w:szCs w:val="19"/>
                <w:lang w:eastAsia="en-GB"/>
              </w:rPr>
              <w:t>57</w:t>
            </w:r>
          </w:p>
        </w:tc>
        <w:tc>
          <w:tcPr>
            <w:tcW w:w="155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3C0AA27" w14:textId="30264C2D" w:rsidR="008154D5" w:rsidRPr="00A760B0" w:rsidRDefault="008154D5" w:rsidP="00175041">
            <w:pPr>
              <w:pStyle w:val="TableText"/>
              <w:jc w:val="right"/>
              <w:rPr>
                <w:sz w:val="19"/>
                <w:szCs w:val="19"/>
                <w:lang w:eastAsia="en-GB"/>
              </w:rPr>
            </w:pPr>
            <w:r w:rsidRPr="00A760B0">
              <w:rPr>
                <w:sz w:val="19"/>
                <w:szCs w:val="19"/>
                <w:lang w:eastAsia="en-GB"/>
              </w:rPr>
              <w:t>75</w:t>
            </w:r>
          </w:p>
        </w:tc>
      </w:tr>
      <w:tr w:rsidR="008154D5" w:rsidRPr="00A760B0" w14:paraId="5A660DD2"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F2CF619" w14:textId="77777777" w:rsidR="008154D5" w:rsidRPr="00A760B0" w:rsidRDefault="008154D5" w:rsidP="00DD7234">
            <w:pPr>
              <w:pStyle w:val="TableText"/>
              <w:rPr>
                <w:sz w:val="19"/>
                <w:szCs w:val="19"/>
                <w:lang w:eastAsia="en-GB"/>
              </w:rPr>
            </w:pPr>
            <w:r w:rsidRPr="00A760B0">
              <w:rPr>
                <w:sz w:val="19"/>
                <w:szCs w:val="19"/>
                <w:lang w:eastAsia="en-GB"/>
              </w:rPr>
              <w:t>Rotherham Dearne</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AEA0F1F" w14:textId="43A00485" w:rsidR="008154D5" w:rsidRPr="00A760B0" w:rsidRDefault="008154D5" w:rsidP="00175041">
            <w:pPr>
              <w:pStyle w:val="TableText"/>
              <w:jc w:val="right"/>
              <w:rPr>
                <w:sz w:val="19"/>
                <w:szCs w:val="19"/>
                <w:lang w:eastAsia="en-GB"/>
              </w:rPr>
            </w:pPr>
            <w:r w:rsidRPr="00A760B0">
              <w:rPr>
                <w:sz w:val="19"/>
                <w:szCs w:val="19"/>
                <w:lang w:eastAsia="en-GB"/>
              </w:rPr>
              <w:t>95,000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5303A3" w14:textId="1BB288B2" w:rsidR="008154D5" w:rsidRPr="00A760B0" w:rsidRDefault="008154D5" w:rsidP="00175041">
            <w:pPr>
              <w:pStyle w:val="TableText"/>
              <w:jc w:val="right"/>
              <w:rPr>
                <w:sz w:val="19"/>
                <w:szCs w:val="19"/>
                <w:lang w:eastAsia="en-GB"/>
              </w:rPr>
            </w:pPr>
            <w:r w:rsidRPr="00A760B0">
              <w:rPr>
                <w:sz w:val="19"/>
                <w:szCs w:val="19"/>
                <w:lang w:eastAsia="en-GB"/>
              </w:rPr>
              <w:t>23,750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BBF42EF" w14:textId="6D198AE7" w:rsidR="008154D5" w:rsidRPr="00A760B0" w:rsidRDefault="008154D5" w:rsidP="00175041">
            <w:pPr>
              <w:pStyle w:val="TableText"/>
              <w:jc w:val="right"/>
              <w:rPr>
                <w:sz w:val="19"/>
                <w:szCs w:val="19"/>
                <w:lang w:eastAsia="en-GB"/>
              </w:rPr>
            </w:pPr>
            <w:r w:rsidRPr="00A760B0">
              <w:rPr>
                <w:sz w:val="19"/>
                <w:szCs w:val="19"/>
                <w:lang w:eastAsia="en-GB"/>
              </w:rPr>
              <w:t>47</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3777F93" w14:textId="66FB7D45" w:rsidR="008154D5" w:rsidRPr="00A760B0" w:rsidRDefault="008154D5" w:rsidP="00175041">
            <w:pPr>
              <w:pStyle w:val="TableText"/>
              <w:jc w:val="right"/>
              <w:rPr>
                <w:sz w:val="19"/>
                <w:szCs w:val="19"/>
                <w:lang w:eastAsia="en-GB"/>
              </w:rPr>
            </w:pPr>
            <w:r w:rsidRPr="00A760B0">
              <w:rPr>
                <w:sz w:val="19"/>
                <w:szCs w:val="19"/>
                <w:lang w:eastAsia="en-GB"/>
              </w:rPr>
              <w:t>73</w:t>
            </w:r>
          </w:p>
        </w:tc>
      </w:tr>
      <w:tr w:rsidR="008154D5" w:rsidRPr="00A760B0" w14:paraId="6CEA60F9"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6BCB860" w14:textId="77777777" w:rsidR="008154D5" w:rsidRPr="00A760B0" w:rsidRDefault="008154D5" w:rsidP="00DD7234">
            <w:pPr>
              <w:pStyle w:val="TableText"/>
              <w:rPr>
                <w:sz w:val="19"/>
                <w:szCs w:val="19"/>
                <w:lang w:eastAsia="en-GB"/>
              </w:rPr>
            </w:pPr>
            <w:r w:rsidRPr="00A760B0">
              <w:rPr>
                <w:sz w:val="19"/>
                <w:szCs w:val="19"/>
                <w:lang w:eastAsia="en-GB"/>
              </w:rPr>
              <w:t>Rotherham Town Centre</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0F9E907" w14:textId="6CDA34A9" w:rsidR="008154D5" w:rsidRPr="00A760B0" w:rsidRDefault="008154D5" w:rsidP="00175041">
            <w:pPr>
              <w:pStyle w:val="TableText"/>
              <w:jc w:val="right"/>
              <w:rPr>
                <w:sz w:val="19"/>
                <w:szCs w:val="19"/>
                <w:lang w:eastAsia="en-GB"/>
              </w:rPr>
            </w:pPr>
            <w:r w:rsidRPr="00A760B0">
              <w:rPr>
                <w:sz w:val="19"/>
                <w:szCs w:val="19"/>
                <w:lang w:eastAsia="en-GB"/>
              </w:rPr>
              <w:t>40,000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E6DAD8C" w14:textId="2B32D0C2" w:rsidR="008154D5" w:rsidRPr="00A760B0" w:rsidRDefault="008154D5" w:rsidP="00175041">
            <w:pPr>
              <w:pStyle w:val="TableText"/>
              <w:jc w:val="right"/>
              <w:rPr>
                <w:sz w:val="19"/>
                <w:szCs w:val="19"/>
                <w:lang w:eastAsia="en-GB"/>
              </w:rPr>
            </w:pPr>
            <w:r w:rsidRPr="00A760B0">
              <w:rPr>
                <w:sz w:val="19"/>
                <w:szCs w:val="19"/>
                <w:lang w:eastAsia="en-GB"/>
              </w:rPr>
              <w:t>10,000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A7C54E" w14:textId="03AD9A73" w:rsidR="008154D5" w:rsidRPr="00A760B0" w:rsidRDefault="008154D5" w:rsidP="00175041">
            <w:pPr>
              <w:pStyle w:val="TableText"/>
              <w:jc w:val="right"/>
              <w:rPr>
                <w:sz w:val="19"/>
                <w:szCs w:val="19"/>
                <w:lang w:eastAsia="en-GB"/>
              </w:rPr>
            </w:pPr>
            <w:r w:rsidRPr="00A760B0">
              <w:rPr>
                <w:sz w:val="19"/>
                <w:szCs w:val="19"/>
                <w:lang w:eastAsia="en-GB"/>
              </w:rPr>
              <w:t>64</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F48F4F6" w14:textId="5F1AE63F" w:rsidR="008154D5" w:rsidRPr="00A760B0" w:rsidRDefault="008154D5" w:rsidP="00175041">
            <w:pPr>
              <w:pStyle w:val="TableText"/>
              <w:jc w:val="right"/>
              <w:rPr>
                <w:sz w:val="19"/>
                <w:szCs w:val="19"/>
                <w:lang w:eastAsia="en-GB"/>
              </w:rPr>
            </w:pPr>
            <w:r w:rsidRPr="00A760B0">
              <w:rPr>
                <w:sz w:val="19"/>
                <w:szCs w:val="19"/>
                <w:lang w:eastAsia="en-GB"/>
              </w:rPr>
              <w:t>73</w:t>
            </w:r>
          </w:p>
        </w:tc>
      </w:tr>
      <w:tr w:rsidR="008154D5" w:rsidRPr="00A760B0" w14:paraId="5C8DB5D5"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19CF049" w14:textId="77777777" w:rsidR="008154D5" w:rsidRPr="00A760B0" w:rsidRDefault="008154D5" w:rsidP="00DD7234">
            <w:pPr>
              <w:pStyle w:val="TableText"/>
              <w:rPr>
                <w:sz w:val="19"/>
                <w:szCs w:val="19"/>
                <w:lang w:eastAsia="en-GB"/>
              </w:rPr>
            </w:pPr>
            <w:r w:rsidRPr="00A760B0">
              <w:rPr>
                <w:sz w:val="19"/>
                <w:szCs w:val="19"/>
                <w:lang w:eastAsia="en-GB"/>
              </w:rPr>
              <w:t>South East Rotherham</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BAD499" w14:textId="0A232924" w:rsidR="008154D5" w:rsidRPr="00A760B0" w:rsidRDefault="008154D5" w:rsidP="00175041">
            <w:pPr>
              <w:pStyle w:val="TableText"/>
              <w:jc w:val="right"/>
              <w:rPr>
                <w:sz w:val="19"/>
                <w:szCs w:val="19"/>
                <w:lang w:eastAsia="en-GB"/>
              </w:rPr>
            </w:pPr>
            <w:r w:rsidRPr="00A760B0">
              <w:rPr>
                <w:sz w:val="19"/>
                <w:szCs w:val="19"/>
                <w:lang w:eastAsia="en-GB"/>
              </w:rPr>
              <w:t>90,000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67AAE46" w14:textId="577F6FE0" w:rsidR="008154D5" w:rsidRPr="00A760B0" w:rsidRDefault="008154D5" w:rsidP="00175041">
            <w:pPr>
              <w:pStyle w:val="TableText"/>
              <w:jc w:val="right"/>
              <w:rPr>
                <w:sz w:val="19"/>
                <w:szCs w:val="19"/>
                <w:lang w:eastAsia="en-GB"/>
              </w:rPr>
            </w:pPr>
            <w:r w:rsidRPr="00A760B0">
              <w:rPr>
                <w:sz w:val="19"/>
                <w:szCs w:val="19"/>
                <w:lang w:eastAsia="en-GB"/>
              </w:rPr>
              <w:t>22,500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B7C9236" w14:textId="5828C68A" w:rsidR="008154D5" w:rsidRPr="00A760B0" w:rsidRDefault="008154D5" w:rsidP="00175041">
            <w:pPr>
              <w:pStyle w:val="TableText"/>
              <w:jc w:val="right"/>
              <w:rPr>
                <w:sz w:val="19"/>
                <w:szCs w:val="19"/>
                <w:lang w:eastAsia="en-GB"/>
              </w:rPr>
            </w:pPr>
            <w:r w:rsidRPr="00A760B0">
              <w:rPr>
                <w:sz w:val="19"/>
                <w:szCs w:val="19"/>
                <w:lang w:eastAsia="en-GB"/>
              </w:rPr>
              <w:t>19</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5021934" w14:textId="51C85986" w:rsidR="008154D5" w:rsidRPr="00A760B0" w:rsidRDefault="008154D5" w:rsidP="00175041">
            <w:pPr>
              <w:pStyle w:val="TableText"/>
              <w:jc w:val="right"/>
              <w:rPr>
                <w:sz w:val="19"/>
                <w:szCs w:val="19"/>
                <w:lang w:eastAsia="en-GB"/>
              </w:rPr>
            </w:pPr>
            <w:r w:rsidRPr="00A760B0">
              <w:rPr>
                <w:sz w:val="19"/>
                <w:szCs w:val="19"/>
                <w:lang w:eastAsia="en-GB"/>
              </w:rPr>
              <w:t>58</w:t>
            </w:r>
          </w:p>
        </w:tc>
      </w:tr>
      <w:tr w:rsidR="008154D5" w:rsidRPr="00A760B0" w14:paraId="3F31FEBF"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671ED61" w14:textId="77777777" w:rsidR="008154D5" w:rsidRPr="00A760B0" w:rsidRDefault="008154D5" w:rsidP="00DD7234">
            <w:pPr>
              <w:pStyle w:val="TableText"/>
              <w:rPr>
                <w:sz w:val="19"/>
                <w:szCs w:val="19"/>
                <w:lang w:eastAsia="en-GB"/>
              </w:rPr>
            </w:pPr>
            <w:r w:rsidRPr="00A760B0">
              <w:rPr>
                <w:sz w:val="19"/>
                <w:szCs w:val="19"/>
                <w:lang w:eastAsia="en-GB"/>
              </w:rPr>
              <w:t>South Urban Rotherham</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BACA9B6" w14:textId="01EDF338" w:rsidR="008154D5" w:rsidRPr="00A760B0" w:rsidRDefault="008154D5" w:rsidP="00175041">
            <w:pPr>
              <w:pStyle w:val="TableText"/>
              <w:jc w:val="right"/>
              <w:rPr>
                <w:sz w:val="19"/>
                <w:szCs w:val="19"/>
                <w:lang w:eastAsia="en-GB"/>
              </w:rPr>
            </w:pPr>
            <w:r w:rsidRPr="00A760B0">
              <w:rPr>
                <w:sz w:val="19"/>
                <w:szCs w:val="19"/>
                <w:lang w:eastAsia="en-GB"/>
              </w:rPr>
              <w:t>120,000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F76E2D" w14:textId="4EF3D691" w:rsidR="008154D5" w:rsidRPr="00A760B0" w:rsidRDefault="008154D5" w:rsidP="00175041">
            <w:pPr>
              <w:pStyle w:val="TableText"/>
              <w:jc w:val="right"/>
              <w:rPr>
                <w:sz w:val="19"/>
                <w:szCs w:val="19"/>
                <w:lang w:eastAsia="en-GB"/>
              </w:rPr>
            </w:pPr>
            <w:r w:rsidRPr="00A760B0">
              <w:rPr>
                <w:sz w:val="19"/>
                <w:szCs w:val="19"/>
                <w:lang w:eastAsia="en-GB"/>
              </w:rPr>
              <w:t>30,000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44AA3FE" w14:textId="7B6DD0B4" w:rsidR="008154D5" w:rsidRPr="00A760B0" w:rsidRDefault="008154D5" w:rsidP="00175041">
            <w:pPr>
              <w:pStyle w:val="TableText"/>
              <w:jc w:val="right"/>
              <w:rPr>
                <w:sz w:val="19"/>
                <w:szCs w:val="19"/>
                <w:lang w:eastAsia="en-GB"/>
              </w:rPr>
            </w:pPr>
            <w:r w:rsidRPr="00A760B0">
              <w:rPr>
                <w:sz w:val="19"/>
                <w:szCs w:val="19"/>
                <w:lang w:eastAsia="en-GB"/>
              </w:rPr>
              <w:t>25</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E821379" w14:textId="3024348D" w:rsidR="008154D5" w:rsidRPr="00A760B0" w:rsidRDefault="008154D5" w:rsidP="00175041">
            <w:pPr>
              <w:pStyle w:val="TableText"/>
              <w:jc w:val="right"/>
              <w:rPr>
                <w:sz w:val="19"/>
                <w:szCs w:val="19"/>
                <w:lang w:eastAsia="en-GB"/>
              </w:rPr>
            </w:pPr>
            <w:r w:rsidRPr="00A760B0">
              <w:rPr>
                <w:sz w:val="19"/>
                <w:szCs w:val="19"/>
                <w:lang w:eastAsia="en-GB"/>
              </w:rPr>
              <w:t>57</w:t>
            </w:r>
          </w:p>
        </w:tc>
      </w:tr>
      <w:tr w:rsidR="008154D5" w:rsidRPr="00A760B0" w14:paraId="5DDBB075"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73C8444" w14:textId="77777777" w:rsidR="008154D5" w:rsidRPr="00A760B0" w:rsidRDefault="008154D5" w:rsidP="00DD7234">
            <w:pPr>
              <w:pStyle w:val="TableText"/>
              <w:rPr>
                <w:sz w:val="19"/>
                <w:szCs w:val="19"/>
                <w:lang w:eastAsia="en-GB"/>
              </w:rPr>
            </w:pPr>
            <w:r w:rsidRPr="00A760B0">
              <w:rPr>
                <w:sz w:val="19"/>
                <w:szCs w:val="19"/>
                <w:lang w:eastAsia="en-GB"/>
              </w:rPr>
              <w:t>South West Rotherham</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AAE537" w14:textId="2098541B" w:rsidR="008154D5" w:rsidRPr="00A760B0" w:rsidRDefault="008154D5" w:rsidP="00175041">
            <w:pPr>
              <w:pStyle w:val="TableText"/>
              <w:jc w:val="right"/>
              <w:rPr>
                <w:sz w:val="19"/>
                <w:szCs w:val="19"/>
                <w:lang w:eastAsia="en-GB"/>
              </w:rPr>
            </w:pPr>
            <w:r w:rsidRPr="00A760B0">
              <w:rPr>
                <w:sz w:val="19"/>
                <w:szCs w:val="19"/>
                <w:lang w:eastAsia="en-GB"/>
              </w:rPr>
              <w:t>120,000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22857E1" w14:textId="7B7B4B9E" w:rsidR="008154D5" w:rsidRPr="00A760B0" w:rsidRDefault="008154D5" w:rsidP="00175041">
            <w:pPr>
              <w:pStyle w:val="TableText"/>
              <w:jc w:val="right"/>
              <w:rPr>
                <w:sz w:val="19"/>
                <w:szCs w:val="19"/>
                <w:lang w:eastAsia="en-GB"/>
              </w:rPr>
            </w:pPr>
            <w:r w:rsidRPr="00A760B0">
              <w:rPr>
                <w:sz w:val="19"/>
                <w:szCs w:val="19"/>
                <w:lang w:eastAsia="en-GB"/>
              </w:rPr>
              <w:t>30,000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0C037F7" w14:textId="14F12C2D" w:rsidR="008154D5" w:rsidRPr="00A760B0" w:rsidRDefault="008154D5" w:rsidP="00175041">
            <w:pPr>
              <w:pStyle w:val="TableText"/>
              <w:jc w:val="right"/>
              <w:rPr>
                <w:sz w:val="19"/>
                <w:szCs w:val="19"/>
                <w:lang w:eastAsia="en-GB"/>
              </w:rPr>
            </w:pPr>
            <w:r w:rsidRPr="00A760B0">
              <w:rPr>
                <w:sz w:val="19"/>
                <w:szCs w:val="19"/>
                <w:lang w:eastAsia="en-GB"/>
              </w:rPr>
              <w:t>3</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92FE7C8" w14:textId="07BDC484" w:rsidR="008154D5" w:rsidRPr="00A760B0" w:rsidRDefault="008154D5" w:rsidP="00175041">
            <w:pPr>
              <w:pStyle w:val="TableText"/>
              <w:jc w:val="right"/>
              <w:rPr>
                <w:sz w:val="19"/>
                <w:szCs w:val="19"/>
                <w:lang w:eastAsia="en-GB"/>
              </w:rPr>
            </w:pPr>
            <w:r w:rsidRPr="00A760B0">
              <w:rPr>
                <w:sz w:val="19"/>
                <w:szCs w:val="19"/>
                <w:lang w:eastAsia="en-GB"/>
              </w:rPr>
              <w:t>49</w:t>
            </w:r>
          </w:p>
        </w:tc>
      </w:tr>
      <w:tr w:rsidR="008154D5" w:rsidRPr="00A760B0" w14:paraId="6E496F10" w14:textId="77777777" w:rsidTr="001B5D7E">
        <w:trPr>
          <w:trHeight w:val="255"/>
        </w:trPr>
        <w:tc>
          <w:tcPr>
            <w:tcW w:w="2529"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B281F9D" w14:textId="77777777" w:rsidR="008154D5" w:rsidRPr="00A760B0" w:rsidRDefault="008154D5" w:rsidP="00DD7234">
            <w:pPr>
              <w:pStyle w:val="TableText"/>
              <w:rPr>
                <w:b/>
                <w:sz w:val="19"/>
                <w:szCs w:val="19"/>
                <w:lang w:eastAsia="en-GB"/>
              </w:rPr>
            </w:pPr>
            <w:r w:rsidRPr="00A760B0">
              <w:rPr>
                <w:b/>
                <w:sz w:val="19"/>
                <w:szCs w:val="19"/>
                <w:lang w:eastAsia="en-GB"/>
              </w:rPr>
              <w:t xml:space="preserve">Rotherham </w:t>
            </w:r>
          </w:p>
        </w:tc>
        <w:tc>
          <w:tcPr>
            <w:tcW w:w="141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D51A3CD" w14:textId="0EDF6276" w:rsidR="008154D5" w:rsidRPr="00A760B0" w:rsidRDefault="008154D5" w:rsidP="00175041">
            <w:pPr>
              <w:pStyle w:val="TableText"/>
              <w:jc w:val="right"/>
              <w:rPr>
                <w:b/>
                <w:sz w:val="19"/>
                <w:szCs w:val="19"/>
                <w:lang w:eastAsia="en-GB"/>
              </w:rPr>
            </w:pPr>
            <w:r w:rsidRPr="00A760B0">
              <w:rPr>
                <w:b/>
                <w:sz w:val="19"/>
                <w:szCs w:val="19"/>
                <w:lang w:eastAsia="en-GB"/>
              </w:rPr>
              <w:t>93,000</w:t>
            </w:r>
          </w:p>
        </w:tc>
        <w:tc>
          <w:tcPr>
            <w:tcW w:w="141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005BA2E" w14:textId="4410EF86" w:rsidR="008154D5" w:rsidRPr="00A760B0" w:rsidRDefault="008154D5" w:rsidP="00175041">
            <w:pPr>
              <w:pStyle w:val="TableText"/>
              <w:jc w:val="right"/>
              <w:rPr>
                <w:b/>
                <w:sz w:val="19"/>
                <w:szCs w:val="19"/>
                <w:lang w:eastAsia="en-GB"/>
              </w:rPr>
            </w:pPr>
            <w:r w:rsidRPr="00A760B0">
              <w:rPr>
                <w:b/>
                <w:sz w:val="19"/>
                <w:szCs w:val="19"/>
                <w:lang w:eastAsia="en-GB"/>
              </w:rPr>
              <w:t>23,250</w:t>
            </w:r>
          </w:p>
        </w:tc>
        <w:tc>
          <w:tcPr>
            <w:tcW w:w="157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6C42DDB" w14:textId="2869975A" w:rsidR="008154D5" w:rsidRPr="00A760B0" w:rsidRDefault="008154D5" w:rsidP="00175041">
            <w:pPr>
              <w:pStyle w:val="TableText"/>
              <w:jc w:val="right"/>
              <w:rPr>
                <w:b/>
                <w:sz w:val="19"/>
                <w:szCs w:val="19"/>
                <w:lang w:eastAsia="en-GB"/>
              </w:rPr>
            </w:pPr>
            <w:r w:rsidRPr="00A760B0">
              <w:rPr>
                <w:b/>
                <w:sz w:val="19"/>
                <w:szCs w:val="19"/>
                <w:lang w:eastAsia="en-GB"/>
              </w:rPr>
              <w:t>24</w:t>
            </w:r>
          </w:p>
        </w:tc>
        <w:tc>
          <w:tcPr>
            <w:tcW w:w="155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F201EC6" w14:textId="6E029136" w:rsidR="008154D5" w:rsidRPr="00A760B0" w:rsidRDefault="008154D5" w:rsidP="00175041">
            <w:pPr>
              <w:pStyle w:val="TableText"/>
              <w:jc w:val="right"/>
              <w:rPr>
                <w:b/>
                <w:sz w:val="19"/>
                <w:szCs w:val="19"/>
                <w:lang w:eastAsia="en-GB"/>
              </w:rPr>
            </w:pPr>
            <w:r w:rsidRPr="00A760B0">
              <w:rPr>
                <w:b/>
                <w:sz w:val="19"/>
                <w:szCs w:val="19"/>
                <w:lang w:eastAsia="en-GB"/>
              </w:rPr>
              <w:t>59</w:t>
            </w:r>
          </w:p>
        </w:tc>
      </w:tr>
      <w:tr w:rsidR="008154D5" w:rsidRPr="00A760B0" w14:paraId="52AFF213" w14:textId="77777777" w:rsidTr="001B5D7E">
        <w:trPr>
          <w:trHeight w:val="255"/>
        </w:trPr>
        <w:tc>
          <w:tcPr>
            <w:tcW w:w="2529"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71FCEBD" w14:textId="77777777" w:rsidR="008154D5" w:rsidRPr="00A760B0" w:rsidRDefault="008154D5" w:rsidP="00DD7234">
            <w:pPr>
              <w:pStyle w:val="TableText"/>
              <w:rPr>
                <w:sz w:val="19"/>
                <w:szCs w:val="19"/>
                <w:lang w:eastAsia="en-GB"/>
              </w:rPr>
            </w:pPr>
            <w:r w:rsidRPr="00A760B0">
              <w:rPr>
                <w:sz w:val="19"/>
                <w:szCs w:val="19"/>
                <w:lang w:eastAsia="en-GB"/>
              </w:rPr>
              <w:t>Chapeltown/ Ecclesfield</w:t>
            </w:r>
          </w:p>
        </w:tc>
        <w:tc>
          <w:tcPr>
            <w:tcW w:w="141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A4B075E" w14:textId="2AD0FA65" w:rsidR="008154D5" w:rsidRPr="00A760B0" w:rsidRDefault="008154D5" w:rsidP="00175041">
            <w:pPr>
              <w:pStyle w:val="TableText"/>
              <w:jc w:val="right"/>
              <w:rPr>
                <w:sz w:val="19"/>
                <w:szCs w:val="19"/>
                <w:lang w:eastAsia="en-GB"/>
              </w:rPr>
            </w:pPr>
            <w:r w:rsidRPr="00A760B0">
              <w:rPr>
                <w:sz w:val="19"/>
                <w:szCs w:val="19"/>
                <w:lang w:eastAsia="en-GB"/>
              </w:rPr>
              <w:t>113,750</w:t>
            </w:r>
          </w:p>
        </w:tc>
        <w:tc>
          <w:tcPr>
            <w:tcW w:w="141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B6691C4" w14:textId="58C1BC92" w:rsidR="008154D5" w:rsidRPr="00A760B0" w:rsidRDefault="008154D5" w:rsidP="00175041">
            <w:pPr>
              <w:pStyle w:val="TableText"/>
              <w:jc w:val="right"/>
              <w:rPr>
                <w:sz w:val="19"/>
                <w:szCs w:val="19"/>
                <w:lang w:eastAsia="en-GB"/>
              </w:rPr>
            </w:pPr>
            <w:r w:rsidRPr="00A760B0">
              <w:rPr>
                <w:sz w:val="19"/>
                <w:szCs w:val="19"/>
                <w:lang w:eastAsia="en-GB"/>
              </w:rPr>
              <w:t>28,438</w:t>
            </w:r>
          </w:p>
        </w:tc>
        <w:tc>
          <w:tcPr>
            <w:tcW w:w="157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8F2E658" w14:textId="2F6CDBE9" w:rsidR="008154D5" w:rsidRPr="00A760B0" w:rsidRDefault="008154D5" w:rsidP="00175041">
            <w:pPr>
              <w:pStyle w:val="TableText"/>
              <w:jc w:val="right"/>
              <w:rPr>
                <w:sz w:val="19"/>
                <w:szCs w:val="19"/>
                <w:lang w:eastAsia="en-GB"/>
              </w:rPr>
            </w:pPr>
            <w:r w:rsidRPr="00A760B0">
              <w:rPr>
                <w:sz w:val="19"/>
                <w:szCs w:val="19"/>
                <w:lang w:eastAsia="en-GB"/>
              </w:rPr>
              <w:t>32</w:t>
            </w:r>
          </w:p>
        </w:tc>
        <w:tc>
          <w:tcPr>
            <w:tcW w:w="155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97B8527" w14:textId="4EA3E742" w:rsidR="008154D5" w:rsidRPr="00A760B0" w:rsidRDefault="008154D5" w:rsidP="00175041">
            <w:pPr>
              <w:pStyle w:val="TableText"/>
              <w:jc w:val="right"/>
              <w:rPr>
                <w:sz w:val="19"/>
                <w:szCs w:val="19"/>
                <w:lang w:eastAsia="en-GB"/>
              </w:rPr>
            </w:pPr>
            <w:r w:rsidRPr="00A760B0">
              <w:rPr>
                <w:sz w:val="19"/>
                <w:szCs w:val="19"/>
                <w:lang w:eastAsia="en-GB"/>
              </w:rPr>
              <w:t>73</w:t>
            </w:r>
          </w:p>
        </w:tc>
      </w:tr>
      <w:tr w:rsidR="008154D5" w:rsidRPr="00A760B0" w14:paraId="027761F4"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293E828" w14:textId="77777777" w:rsidR="008154D5" w:rsidRPr="00A760B0" w:rsidRDefault="008154D5" w:rsidP="00DD7234">
            <w:pPr>
              <w:pStyle w:val="TableText"/>
              <w:rPr>
                <w:sz w:val="19"/>
                <w:szCs w:val="19"/>
                <w:lang w:eastAsia="en-GB"/>
              </w:rPr>
            </w:pPr>
            <w:r w:rsidRPr="00A760B0">
              <w:rPr>
                <w:sz w:val="19"/>
                <w:szCs w:val="19"/>
                <w:lang w:eastAsia="en-GB"/>
              </w:rPr>
              <w:t>East Sheffield</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F3E0CD1" w14:textId="2E22D101" w:rsidR="008154D5" w:rsidRPr="00A760B0" w:rsidRDefault="008154D5" w:rsidP="00175041">
            <w:pPr>
              <w:pStyle w:val="TableText"/>
              <w:jc w:val="right"/>
              <w:rPr>
                <w:sz w:val="19"/>
                <w:szCs w:val="19"/>
                <w:lang w:eastAsia="en-GB"/>
              </w:rPr>
            </w:pPr>
            <w:r w:rsidRPr="00A760B0">
              <w:rPr>
                <w:sz w:val="19"/>
                <w:szCs w:val="19"/>
                <w:lang w:eastAsia="en-GB"/>
              </w:rPr>
              <w:t>67,000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7E6FF0" w14:textId="1B6C2587" w:rsidR="008154D5" w:rsidRPr="00A760B0" w:rsidRDefault="008154D5" w:rsidP="00175041">
            <w:pPr>
              <w:pStyle w:val="TableText"/>
              <w:jc w:val="right"/>
              <w:rPr>
                <w:sz w:val="19"/>
                <w:szCs w:val="19"/>
                <w:lang w:eastAsia="en-GB"/>
              </w:rPr>
            </w:pPr>
            <w:r w:rsidRPr="00A760B0">
              <w:rPr>
                <w:sz w:val="19"/>
                <w:szCs w:val="19"/>
                <w:lang w:eastAsia="en-GB"/>
              </w:rPr>
              <w:t>16,750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F992500" w14:textId="0FA1E5C7" w:rsidR="008154D5" w:rsidRPr="00A760B0" w:rsidRDefault="008154D5" w:rsidP="00175041">
            <w:pPr>
              <w:pStyle w:val="TableText"/>
              <w:jc w:val="right"/>
              <w:rPr>
                <w:sz w:val="19"/>
                <w:szCs w:val="19"/>
                <w:lang w:eastAsia="en-GB"/>
              </w:rPr>
            </w:pPr>
            <w:r w:rsidRPr="00A760B0">
              <w:rPr>
                <w:sz w:val="19"/>
                <w:szCs w:val="19"/>
                <w:lang w:eastAsia="en-GB"/>
              </w:rPr>
              <w:t>25</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12D5089" w14:textId="50E37120" w:rsidR="008154D5" w:rsidRPr="00A760B0" w:rsidRDefault="008154D5" w:rsidP="00175041">
            <w:pPr>
              <w:pStyle w:val="TableText"/>
              <w:jc w:val="right"/>
              <w:rPr>
                <w:sz w:val="19"/>
                <w:szCs w:val="19"/>
                <w:lang w:eastAsia="en-GB"/>
              </w:rPr>
            </w:pPr>
            <w:r w:rsidRPr="00A760B0">
              <w:rPr>
                <w:sz w:val="19"/>
                <w:szCs w:val="19"/>
                <w:lang w:eastAsia="en-GB"/>
              </w:rPr>
              <w:t>65</w:t>
            </w:r>
          </w:p>
        </w:tc>
      </w:tr>
      <w:tr w:rsidR="008154D5" w:rsidRPr="00A760B0" w14:paraId="4D2B0651"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C647936" w14:textId="77777777" w:rsidR="008154D5" w:rsidRPr="00A760B0" w:rsidRDefault="008154D5" w:rsidP="00DD7234">
            <w:pPr>
              <w:pStyle w:val="TableText"/>
              <w:rPr>
                <w:sz w:val="19"/>
                <w:szCs w:val="19"/>
                <w:lang w:eastAsia="en-GB"/>
              </w:rPr>
            </w:pPr>
            <w:r w:rsidRPr="00A760B0">
              <w:rPr>
                <w:sz w:val="19"/>
                <w:szCs w:val="19"/>
                <w:lang w:eastAsia="en-GB"/>
              </w:rPr>
              <w:t>Manor/ Arbourthorne/ Gleadless</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8AF045" w14:textId="08B8E4D0" w:rsidR="008154D5" w:rsidRPr="00A760B0" w:rsidRDefault="008154D5" w:rsidP="00175041">
            <w:pPr>
              <w:pStyle w:val="TableText"/>
              <w:jc w:val="right"/>
              <w:rPr>
                <w:sz w:val="19"/>
                <w:szCs w:val="19"/>
                <w:lang w:eastAsia="en-GB"/>
              </w:rPr>
            </w:pPr>
            <w:r w:rsidRPr="00A760B0">
              <w:rPr>
                <w:sz w:val="19"/>
                <w:szCs w:val="19"/>
                <w:lang w:eastAsia="en-GB"/>
              </w:rPr>
              <w:t>86,000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E30773B" w14:textId="1EE86285" w:rsidR="008154D5" w:rsidRPr="00A760B0" w:rsidRDefault="008154D5" w:rsidP="00175041">
            <w:pPr>
              <w:pStyle w:val="TableText"/>
              <w:jc w:val="right"/>
              <w:rPr>
                <w:sz w:val="19"/>
                <w:szCs w:val="19"/>
                <w:lang w:eastAsia="en-GB"/>
              </w:rPr>
            </w:pPr>
            <w:r w:rsidRPr="00A760B0">
              <w:rPr>
                <w:sz w:val="19"/>
                <w:szCs w:val="19"/>
                <w:lang w:eastAsia="en-GB"/>
              </w:rPr>
              <w:t>21,500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45B0F7D" w14:textId="705A774E" w:rsidR="008154D5" w:rsidRPr="00A760B0" w:rsidRDefault="008154D5" w:rsidP="00175041">
            <w:pPr>
              <w:pStyle w:val="TableText"/>
              <w:jc w:val="right"/>
              <w:rPr>
                <w:sz w:val="19"/>
                <w:szCs w:val="19"/>
                <w:lang w:eastAsia="en-GB"/>
              </w:rPr>
            </w:pPr>
            <w:r w:rsidRPr="00A760B0">
              <w:rPr>
                <w:sz w:val="19"/>
                <w:szCs w:val="19"/>
                <w:lang w:eastAsia="en-GB"/>
              </w:rPr>
              <w:t>24</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46E0E65" w14:textId="2C0FEA19" w:rsidR="008154D5" w:rsidRPr="00A760B0" w:rsidRDefault="008154D5" w:rsidP="00175041">
            <w:pPr>
              <w:pStyle w:val="TableText"/>
              <w:jc w:val="right"/>
              <w:rPr>
                <w:sz w:val="19"/>
                <w:szCs w:val="19"/>
                <w:lang w:eastAsia="en-GB"/>
              </w:rPr>
            </w:pPr>
            <w:r w:rsidRPr="00A760B0">
              <w:rPr>
                <w:sz w:val="19"/>
                <w:szCs w:val="19"/>
                <w:lang w:eastAsia="en-GB"/>
              </w:rPr>
              <w:t>46</w:t>
            </w:r>
          </w:p>
        </w:tc>
      </w:tr>
      <w:tr w:rsidR="008154D5" w:rsidRPr="00A760B0" w14:paraId="3D81E060"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DF71579" w14:textId="77777777" w:rsidR="008154D5" w:rsidRPr="00A760B0" w:rsidRDefault="008154D5" w:rsidP="00DD7234">
            <w:pPr>
              <w:pStyle w:val="TableText"/>
              <w:rPr>
                <w:sz w:val="19"/>
                <w:szCs w:val="19"/>
                <w:lang w:eastAsia="en-GB"/>
              </w:rPr>
            </w:pPr>
            <w:r w:rsidRPr="00A760B0">
              <w:rPr>
                <w:sz w:val="19"/>
                <w:szCs w:val="19"/>
                <w:lang w:eastAsia="en-GB"/>
              </w:rPr>
              <w:t>North East Sheffield</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AFFC736" w14:textId="382EC40C" w:rsidR="008154D5" w:rsidRPr="00A760B0" w:rsidRDefault="008154D5" w:rsidP="00175041">
            <w:pPr>
              <w:pStyle w:val="TableText"/>
              <w:jc w:val="right"/>
              <w:rPr>
                <w:sz w:val="19"/>
                <w:szCs w:val="19"/>
                <w:lang w:eastAsia="en-GB"/>
              </w:rPr>
            </w:pPr>
            <w:r w:rsidRPr="00A760B0">
              <w:rPr>
                <w:sz w:val="19"/>
                <w:szCs w:val="19"/>
                <w:lang w:eastAsia="en-GB"/>
              </w:rPr>
              <w:t>78,875</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18A06A9" w14:textId="54183DD0" w:rsidR="008154D5" w:rsidRPr="00A760B0" w:rsidRDefault="008154D5" w:rsidP="00175041">
            <w:pPr>
              <w:pStyle w:val="TableText"/>
              <w:jc w:val="right"/>
              <w:rPr>
                <w:sz w:val="19"/>
                <w:szCs w:val="19"/>
                <w:lang w:eastAsia="en-GB"/>
              </w:rPr>
            </w:pPr>
            <w:r w:rsidRPr="00A760B0">
              <w:rPr>
                <w:sz w:val="19"/>
                <w:szCs w:val="19"/>
                <w:lang w:eastAsia="en-GB"/>
              </w:rPr>
              <w:t>19,719</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72E4307" w14:textId="656CB247" w:rsidR="008154D5" w:rsidRPr="00A760B0" w:rsidRDefault="008154D5" w:rsidP="00175041">
            <w:pPr>
              <w:pStyle w:val="TableText"/>
              <w:jc w:val="right"/>
              <w:rPr>
                <w:sz w:val="19"/>
                <w:szCs w:val="19"/>
                <w:lang w:eastAsia="en-GB"/>
              </w:rPr>
            </w:pPr>
            <w:r w:rsidRPr="00A760B0">
              <w:rPr>
                <w:sz w:val="19"/>
                <w:szCs w:val="19"/>
                <w:lang w:eastAsia="en-GB"/>
              </w:rPr>
              <w:t>61</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4CE683E" w14:textId="5F915B1A" w:rsidR="008154D5" w:rsidRPr="00A760B0" w:rsidRDefault="008154D5" w:rsidP="00175041">
            <w:pPr>
              <w:pStyle w:val="TableText"/>
              <w:jc w:val="right"/>
              <w:rPr>
                <w:sz w:val="19"/>
                <w:szCs w:val="19"/>
                <w:lang w:eastAsia="en-GB"/>
              </w:rPr>
            </w:pPr>
            <w:r w:rsidRPr="00A760B0">
              <w:rPr>
                <w:sz w:val="19"/>
                <w:szCs w:val="19"/>
                <w:lang w:eastAsia="en-GB"/>
              </w:rPr>
              <w:t>77</w:t>
            </w:r>
          </w:p>
        </w:tc>
      </w:tr>
      <w:tr w:rsidR="008154D5" w:rsidRPr="00A760B0" w14:paraId="273D3057"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AB89C63" w14:textId="77777777" w:rsidR="008154D5" w:rsidRPr="00A760B0" w:rsidRDefault="008154D5" w:rsidP="00DD7234">
            <w:pPr>
              <w:pStyle w:val="TableText"/>
              <w:rPr>
                <w:sz w:val="19"/>
                <w:szCs w:val="19"/>
                <w:lang w:eastAsia="en-GB"/>
              </w:rPr>
            </w:pPr>
            <w:r w:rsidRPr="00A760B0">
              <w:rPr>
                <w:sz w:val="19"/>
                <w:szCs w:val="19"/>
                <w:lang w:eastAsia="en-GB"/>
              </w:rPr>
              <w:t>North West Sheffield</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75460FA" w14:textId="7523DAF2" w:rsidR="008154D5" w:rsidRPr="00A760B0" w:rsidRDefault="008154D5" w:rsidP="00175041">
            <w:pPr>
              <w:pStyle w:val="TableText"/>
              <w:jc w:val="right"/>
              <w:rPr>
                <w:sz w:val="19"/>
                <w:szCs w:val="19"/>
                <w:lang w:eastAsia="en-GB"/>
              </w:rPr>
            </w:pPr>
            <w:r w:rsidRPr="00A760B0">
              <w:rPr>
                <w:sz w:val="19"/>
                <w:szCs w:val="19"/>
                <w:lang w:eastAsia="en-GB"/>
              </w:rPr>
              <w:t>130,000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B191695" w14:textId="410848ED" w:rsidR="008154D5" w:rsidRPr="00A760B0" w:rsidRDefault="008154D5" w:rsidP="00175041">
            <w:pPr>
              <w:pStyle w:val="TableText"/>
              <w:jc w:val="right"/>
              <w:rPr>
                <w:sz w:val="19"/>
                <w:szCs w:val="19"/>
                <w:lang w:eastAsia="en-GB"/>
              </w:rPr>
            </w:pPr>
            <w:r w:rsidRPr="00A760B0">
              <w:rPr>
                <w:sz w:val="19"/>
                <w:szCs w:val="19"/>
                <w:lang w:eastAsia="en-GB"/>
              </w:rPr>
              <w:t>32,500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C844213" w14:textId="209E10C6" w:rsidR="008154D5" w:rsidRPr="00A760B0" w:rsidRDefault="008154D5" w:rsidP="00175041">
            <w:pPr>
              <w:pStyle w:val="TableText"/>
              <w:jc w:val="right"/>
              <w:rPr>
                <w:sz w:val="19"/>
                <w:szCs w:val="19"/>
                <w:lang w:eastAsia="en-GB"/>
              </w:rPr>
            </w:pPr>
            <w:r w:rsidRPr="00A760B0">
              <w:rPr>
                <w:sz w:val="19"/>
                <w:szCs w:val="19"/>
                <w:lang w:eastAsia="en-GB"/>
              </w:rPr>
              <w:t>30</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8E7949D" w14:textId="56E8D358" w:rsidR="008154D5" w:rsidRPr="00A760B0" w:rsidRDefault="008154D5" w:rsidP="00175041">
            <w:pPr>
              <w:pStyle w:val="TableText"/>
              <w:jc w:val="right"/>
              <w:rPr>
                <w:sz w:val="19"/>
                <w:szCs w:val="19"/>
                <w:lang w:eastAsia="en-GB"/>
              </w:rPr>
            </w:pPr>
            <w:r w:rsidRPr="00A760B0">
              <w:rPr>
                <w:sz w:val="19"/>
                <w:szCs w:val="19"/>
                <w:lang w:eastAsia="en-GB"/>
              </w:rPr>
              <w:t>56</w:t>
            </w:r>
          </w:p>
        </w:tc>
      </w:tr>
      <w:tr w:rsidR="008154D5" w:rsidRPr="00A760B0" w14:paraId="1CB3AD05"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4452A06" w14:textId="77777777" w:rsidR="008154D5" w:rsidRPr="00A760B0" w:rsidRDefault="008154D5" w:rsidP="00DD7234">
            <w:pPr>
              <w:pStyle w:val="TableText"/>
              <w:rPr>
                <w:sz w:val="19"/>
                <w:szCs w:val="19"/>
                <w:lang w:eastAsia="en-GB"/>
              </w:rPr>
            </w:pPr>
            <w:r w:rsidRPr="00A760B0">
              <w:rPr>
                <w:sz w:val="19"/>
                <w:szCs w:val="19"/>
                <w:lang w:eastAsia="en-GB"/>
              </w:rPr>
              <w:t>Peak District Fringe</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C69E300" w14:textId="7B9366E7" w:rsidR="008154D5" w:rsidRPr="00A760B0" w:rsidRDefault="008154D5" w:rsidP="00175041">
            <w:pPr>
              <w:pStyle w:val="TableText"/>
              <w:jc w:val="right"/>
              <w:rPr>
                <w:sz w:val="19"/>
                <w:szCs w:val="19"/>
                <w:lang w:eastAsia="en-GB"/>
              </w:rPr>
            </w:pPr>
            <w:r w:rsidRPr="00A760B0">
              <w:rPr>
                <w:sz w:val="19"/>
                <w:szCs w:val="19"/>
                <w:lang w:eastAsia="en-GB"/>
              </w:rPr>
              <w:t>201,250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5364107" w14:textId="75E2894E" w:rsidR="008154D5" w:rsidRPr="00A760B0" w:rsidRDefault="008154D5" w:rsidP="00175041">
            <w:pPr>
              <w:pStyle w:val="TableText"/>
              <w:jc w:val="right"/>
              <w:rPr>
                <w:sz w:val="19"/>
                <w:szCs w:val="19"/>
                <w:lang w:eastAsia="en-GB"/>
              </w:rPr>
            </w:pPr>
            <w:r w:rsidRPr="00A760B0">
              <w:rPr>
                <w:sz w:val="19"/>
                <w:szCs w:val="19"/>
                <w:lang w:eastAsia="en-GB"/>
              </w:rPr>
              <w:t>50,313</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D699511" w14:textId="6AF63F37" w:rsidR="008154D5" w:rsidRPr="00A760B0" w:rsidRDefault="008154D5" w:rsidP="00175041">
            <w:pPr>
              <w:pStyle w:val="TableText"/>
              <w:jc w:val="right"/>
              <w:rPr>
                <w:sz w:val="19"/>
                <w:szCs w:val="19"/>
                <w:lang w:eastAsia="en-GB"/>
              </w:rPr>
            </w:pPr>
            <w:r w:rsidRPr="00A760B0">
              <w:rPr>
                <w:sz w:val="19"/>
                <w:szCs w:val="19"/>
                <w:lang w:eastAsia="en-GB"/>
              </w:rPr>
              <w:t>67*</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68879C0" w14:textId="703BED66" w:rsidR="008154D5" w:rsidRPr="00A760B0" w:rsidRDefault="008154D5" w:rsidP="00175041">
            <w:pPr>
              <w:pStyle w:val="TableText"/>
              <w:jc w:val="right"/>
              <w:rPr>
                <w:sz w:val="19"/>
                <w:szCs w:val="19"/>
                <w:lang w:eastAsia="en-GB"/>
              </w:rPr>
            </w:pPr>
            <w:r w:rsidRPr="00A760B0">
              <w:rPr>
                <w:sz w:val="19"/>
                <w:szCs w:val="19"/>
                <w:lang w:eastAsia="en-GB"/>
              </w:rPr>
              <w:t>40</w:t>
            </w:r>
          </w:p>
        </w:tc>
      </w:tr>
      <w:tr w:rsidR="008154D5" w:rsidRPr="00A760B0" w14:paraId="1E42959E"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0DB8ACA" w14:textId="77777777" w:rsidR="008154D5" w:rsidRPr="00A760B0" w:rsidRDefault="008154D5" w:rsidP="00DD7234">
            <w:pPr>
              <w:pStyle w:val="TableText"/>
              <w:rPr>
                <w:sz w:val="19"/>
                <w:szCs w:val="19"/>
                <w:lang w:eastAsia="en-GB"/>
              </w:rPr>
            </w:pPr>
            <w:r w:rsidRPr="00A760B0">
              <w:rPr>
                <w:sz w:val="19"/>
                <w:szCs w:val="19"/>
                <w:lang w:eastAsia="en-GB"/>
              </w:rPr>
              <w:t>Rural Upper Don Valley</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683CA6" w14:textId="60DFA8D2" w:rsidR="008154D5" w:rsidRPr="00A760B0" w:rsidRDefault="008154D5" w:rsidP="00175041">
            <w:pPr>
              <w:pStyle w:val="TableText"/>
              <w:jc w:val="right"/>
              <w:rPr>
                <w:sz w:val="19"/>
                <w:szCs w:val="19"/>
                <w:lang w:eastAsia="en-GB"/>
              </w:rPr>
            </w:pPr>
            <w:r w:rsidRPr="00A760B0">
              <w:rPr>
                <w:sz w:val="19"/>
                <w:szCs w:val="19"/>
                <w:lang w:eastAsia="en-GB"/>
              </w:rPr>
              <w:t>137,000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6EBA145" w14:textId="0EBA740B" w:rsidR="008154D5" w:rsidRPr="00A760B0" w:rsidRDefault="008154D5" w:rsidP="00175041">
            <w:pPr>
              <w:pStyle w:val="TableText"/>
              <w:jc w:val="right"/>
              <w:rPr>
                <w:sz w:val="19"/>
                <w:szCs w:val="19"/>
                <w:lang w:eastAsia="en-GB"/>
              </w:rPr>
            </w:pPr>
            <w:r w:rsidRPr="00A760B0">
              <w:rPr>
                <w:sz w:val="19"/>
                <w:szCs w:val="19"/>
                <w:lang w:eastAsia="en-GB"/>
              </w:rPr>
              <w:t>34,250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8969C5F" w14:textId="5CC0D489" w:rsidR="008154D5" w:rsidRPr="00A760B0" w:rsidRDefault="008154D5" w:rsidP="00175041">
            <w:pPr>
              <w:pStyle w:val="TableText"/>
              <w:jc w:val="right"/>
              <w:rPr>
                <w:sz w:val="19"/>
                <w:szCs w:val="19"/>
                <w:lang w:eastAsia="en-GB"/>
              </w:rPr>
            </w:pPr>
            <w:r w:rsidRPr="00A760B0">
              <w:rPr>
                <w:sz w:val="19"/>
                <w:szCs w:val="19"/>
                <w:lang w:eastAsia="en-GB"/>
              </w:rPr>
              <w:t>56*</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4F9CD38" w14:textId="1FF24177" w:rsidR="008154D5" w:rsidRPr="00A760B0" w:rsidRDefault="008154D5" w:rsidP="00175041">
            <w:pPr>
              <w:pStyle w:val="TableText"/>
              <w:jc w:val="right"/>
              <w:rPr>
                <w:sz w:val="19"/>
                <w:szCs w:val="19"/>
                <w:lang w:eastAsia="en-GB"/>
              </w:rPr>
            </w:pPr>
            <w:r w:rsidRPr="00A760B0">
              <w:rPr>
                <w:sz w:val="19"/>
                <w:szCs w:val="19"/>
                <w:lang w:eastAsia="en-GB"/>
              </w:rPr>
              <w:t>65</w:t>
            </w:r>
          </w:p>
        </w:tc>
      </w:tr>
      <w:tr w:rsidR="008154D5" w:rsidRPr="00A760B0" w14:paraId="2738890C"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54BC4C2" w14:textId="77777777" w:rsidR="008154D5" w:rsidRPr="00A760B0" w:rsidRDefault="008154D5" w:rsidP="00DD7234">
            <w:pPr>
              <w:pStyle w:val="TableText"/>
              <w:rPr>
                <w:sz w:val="19"/>
                <w:szCs w:val="19"/>
                <w:lang w:eastAsia="en-GB"/>
              </w:rPr>
            </w:pPr>
            <w:r w:rsidRPr="00A760B0">
              <w:rPr>
                <w:sz w:val="19"/>
                <w:szCs w:val="19"/>
                <w:lang w:eastAsia="en-GB"/>
              </w:rPr>
              <w:t>Sheffield City Centre</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6C82CC0" w14:textId="7F5C78B2" w:rsidR="008154D5" w:rsidRPr="00A760B0" w:rsidRDefault="008154D5" w:rsidP="00175041">
            <w:pPr>
              <w:pStyle w:val="TableText"/>
              <w:jc w:val="right"/>
              <w:rPr>
                <w:sz w:val="19"/>
                <w:szCs w:val="19"/>
                <w:lang w:eastAsia="en-GB"/>
              </w:rPr>
            </w:pPr>
            <w:r w:rsidRPr="00A760B0">
              <w:rPr>
                <w:sz w:val="19"/>
                <w:szCs w:val="19"/>
                <w:lang w:eastAsia="en-GB"/>
              </w:rPr>
              <w:t>95,000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869BFB4" w14:textId="22028378" w:rsidR="008154D5" w:rsidRPr="00A760B0" w:rsidRDefault="008154D5" w:rsidP="00175041">
            <w:pPr>
              <w:pStyle w:val="TableText"/>
              <w:jc w:val="right"/>
              <w:rPr>
                <w:sz w:val="19"/>
                <w:szCs w:val="19"/>
                <w:lang w:eastAsia="en-GB"/>
              </w:rPr>
            </w:pPr>
            <w:r w:rsidRPr="00A760B0">
              <w:rPr>
                <w:sz w:val="19"/>
                <w:szCs w:val="19"/>
                <w:lang w:eastAsia="en-GB"/>
              </w:rPr>
              <w:t>23,750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BEC4345" w14:textId="463BC75A" w:rsidR="008154D5" w:rsidRPr="00A760B0" w:rsidRDefault="008154D5" w:rsidP="00175041">
            <w:pPr>
              <w:pStyle w:val="TableText"/>
              <w:jc w:val="right"/>
              <w:rPr>
                <w:sz w:val="19"/>
                <w:szCs w:val="19"/>
                <w:lang w:eastAsia="en-GB"/>
              </w:rPr>
            </w:pPr>
            <w:r w:rsidRPr="00A760B0">
              <w:rPr>
                <w:sz w:val="19"/>
                <w:szCs w:val="19"/>
                <w:lang w:eastAsia="en-GB"/>
              </w:rPr>
              <w:t>51</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1DD70AF" w14:textId="2F77D8DA" w:rsidR="008154D5" w:rsidRPr="00A760B0" w:rsidRDefault="008154D5" w:rsidP="00175041">
            <w:pPr>
              <w:pStyle w:val="TableText"/>
              <w:jc w:val="right"/>
              <w:rPr>
                <w:sz w:val="19"/>
                <w:szCs w:val="19"/>
                <w:lang w:eastAsia="en-GB"/>
              </w:rPr>
            </w:pPr>
            <w:r w:rsidRPr="00A760B0">
              <w:rPr>
                <w:sz w:val="19"/>
                <w:szCs w:val="19"/>
                <w:lang w:eastAsia="en-GB"/>
              </w:rPr>
              <w:t>58</w:t>
            </w:r>
          </w:p>
        </w:tc>
      </w:tr>
      <w:tr w:rsidR="008154D5" w:rsidRPr="00A760B0" w14:paraId="1D1B5E2D"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77D1B47" w14:textId="77777777" w:rsidR="008154D5" w:rsidRPr="00A760B0" w:rsidRDefault="008154D5" w:rsidP="00DD7234">
            <w:pPr>
              <w:pStyle w:val="TableText"/>
              <w:rPr>
                <w:sz w:val="19"/>
                <w:szCs w:val="19"/>
                <w:lang w:eastAsia="en-GB"/>
              </w:rPr>
            </w:pPr>
            <w:r w:rsidRPr="00A760B0">
              <w:rPr>
                <w:sz w:val="19"/>
                <w:szCs w:val="19"/>
                <w:lang w:eastAsia="en-GB"/>
              </w:rPr>
              <w:t>Sheffield Urban West</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8C4702" w14:textId="198F40E6" w:rsidR="008154D5" w:rsidRPr="00A760B0" w:rsidRDefault="008154D5" w:rsidP="00175041">
            <w:pPr>
              <w:pStyle w:val="TableText"/>
              <w:jc w:val="right"/>
              <w:rPr>
                <w:sz w:val="19"/>
                <w:szCs w:val="19"/>
                <w:lang w:eastAsia="en-GB"/>
              </w:rPr>
            </w:pPr>
            <w:r w:rsidRPr="00A760B0">
              <w:rPr>
                <w:sz w:val="19"/>
                <w:szCs w:val="19"/>
                <w:lang w:eastAsia="en-GB"/>
              </w:rPr>
              <w:t>150,000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18D1E3A" w14:textId="557A5248" w:rsidR="008154D5" w:rsidRPr="00A760B0" w:rsidRDefault="008154D5" w:rsidP="00175041">
            <w:pPr>
              <w:pStyle w:val="TableText"/>
              <w:jc w:val="right"/>
              <w:rPr>
                <w:sz w:val="19"/>
                <w:szCs w:val="19"/>
                <w:lang w:eastAsia="en-GB"/>
              </w:rPr>
            </w:pPr>
            <w:r w:rsidRPr="00A760B0">
              <w:rPr>
                <w:sz w:val="19"/>
                <w:szCs w:val="19"/>
                <w:lang w:eastAsia="en-GB"/>
              </w:rPr>
              <w:t>37,500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DCD4C58" w14:textId="1E28413C" w:rsidR="008154D5" w:rsidRPr="00A760B0" w:rsidRDefault="008154D5" w:rsidP="00175041">
            <w:pPr>
              <w:pStyle w:val="TableText"/>
              <w:jc w:val="right"/>
              <w:rPr>
                <w:sz w:val="19"/>
                <w:szCs w:val="19"/>
                <w:lang w:eastAsia="en-GB"/>
              </w:rPr>
            </w:pPr>
            <w:r w:rsidRPr="00A760B0">
              <w:rPr>
                <w:sz w:val="19"/>
                <w:szCs w:val="19"/>
                <w:lang w:eastAsia="en-GB"/>
              </w:rPr>
              <w:t>28</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7F6AB6E" w14:textId="189DF7B8" w:rsidR="008154D5" w:rsidRPr="00A760B0" w:rsidRDefault="008154D5" w:rsidP="00175041">
            <w:pPr>
              <w:pStyle w:val="TableText"/>
              <w:jc w:val="right"/>
              <w:rPr>
                <w:sz w:val="19"/>
                <w:szCs w:val="19"/>
                <w:lang w:eastAsia="en-GB"/>
              </w:rPr>
            </w:pPr>
            <w:r w:rsidRPr="00A760B0">
              <w:rPr>
                <w:sz w:val="19"/>
                <w:szCs w:val="19"/>
                <w:lang w:eastAsia="en-GB"/>
              </w:rPr>
              <w:t>49</w:t>
            </w:r>
          </w:p>
        </w:tc>
      </w:tr>
      <w:tr w:rsidR="008154D5" w:rsidRPr="00A760B0" w14:paraId="653E0672"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480AFDB" w14:textId="77777777" w:rsidR="008154D5" w:rsidRPr="00A760B0" w:rsidRDefault="008154D5" w:rsidP="00DD7234">
            <w:pPr>
              <w:pStyle w:val="TableText"/>
              <w:rPr>
                <w:sz w:val="19"/>
                <w:szCs w:val="19"/>
                <w:lang w:eastAsia="en-GB"/>
              </w:rPr>
            </w:pPr>
            <w:r w:rsidRPr="00A760B0">
              <w:rPr>
                <w:sz w:val="19"/>
                <w:szCs w:val="19"/>
                <w:lang w:eastAsia="en-GB"/>
              </w:rPr>
              <w:t>South East Sheffield</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E70E5E" w14:textId="27B9712D" w:rsidR="008154D5" w:rsidRPr="00A760B0" w:rsidRDefault="008154D5" w:rsidP="00175041">
            <w:pPr>
              <w:pStyle w:val="TableText"/>
              <w:jc w:val="right"/>
              <w:rPr>
                <w:sz w:val="19"/>
                <w:szCs w:val="19"/>
                <w:lang w:eastAsia="en-GB"/>
              </w:rPr>
            </w:pPr>
            <w:r w:rsidRPr="00A760B0">
              <w:rPr>
                <w:sz w:val="19"/>
                <w:szCs w:val="19"/>
                <w:lang w:eastAsia="en-GB"/>
              </w:rPr>
              <w:t>107,500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61F13A0" w14:textId="50B37D21" w:rsidR="008154D5" w:rsidRPr="00A760B0" w:rsidRDefault="008154D5" w:rsidP="00175041">
            <w:pPr>
              <w:pStyle w:val="TableText"/>
              <w:jc w:val="right"/>
              <w:rPr>
                <w:sz w:val="19"/>
                <w:szCs w:val="19"/>
                <w:lang w:eastAsia="en-GB"/>
              </w:rPr>
            </w:pPr>
            <w:r w:rsidRPr="00A760B0">
              <w:rPr>
                <w:sz w:val="19"/>
                <w:szCs w:val="19"/>
                <w:lang w:eastAsia="en-GB"/>
              </w:rPr>
              <w:t>26,875</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140B50D" w14:textId="10F8CC88" w:rsidR="008154D5" w:rsidRPr="00A760B0" w:rsidRDefault="008154D5" w:rsidP="00175041">
            <w:pPr>
              <w:pStyle w:val="TableText"/>
              <w:jc w:val="right"/>
              <w:rPr>
                <w:sz w:val="19"/>
                <w:szCs w:val="19"/>
                <w:lang w:eastAsia="en-GB"/>
              </w:rPr>
            </w:pPr>
            <w:r w:rsidRPr="00A760B0">
              <w:rPr>
                <w:sz w:val="19"/>
                <w:szCs w:val="19"/>
                <w:lang w:eastAsia="en-GB"/>
              </w:rPr>
              <w:t>32</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6E519F" w14:textId="35A3B1D3" w:rsidR="008154D5" w:rsidRPr="00A760B0" w:rsidRDefault="008154D5" w:rsidP="00175041">
            <w:pPr>
              <w:pStyle w:val="TableText"/>
              <w:jc w:val="right"/>
              <w:rPr>
                <w:sz w:val="19"/>
                <w:szCs w:val="19"/>
                <w:lang w:eastAsia="en-GB"/>
              </w:rPr>
            </w:pPr>
            <w:r w:rsidRPr="00A760B0">
              <w:rPr>
                <w:sz w:val="19"/>
                <w:szCs w:val="19"/>
                <w:lang w:eastAsia="en-GB"/>
              </w:rPr>
              <w:t>67</w:t>
            </w:r>
          </w:p>
        </w:tc>
      </w:tr>
      <w:tr w:rsidR="008154D5" w:rsidRPr="00A760B0" w14:paraId="5AE986E3"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9DD1963" w14:textId="77777777" w:rsidR="008154D5" w:rsidRPr="00A760B0" w:rsidRDefault="008154D5" w:rsidP="00DD7234">
            <w:pPr>
              <w:pStyle w:val="TableText"/>
              <w:rPr>
                <w:sz w:val="19"/>
                <w:szCs w:val="19"/>
                <w:lang w:eastAsia="en-GB"/>
              </w:rPr>
            </w:pPr>
            <w:r w:rsidRPr="00A760B0">
              <w:rPr>
                <w:sz w:val="19"/>
                <w:szCs w:val="19"/>
                <w:lang w:eastAsia="en-GB"/>
              </w:rPr>
              <w:t>South Sheffield</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223B838" w14:textId="103798FA" w:rsidR="008154D5" w:rsidRPr="00A760B0" w:rsidRDefault="008154D5" w:rsidP="00175041">
            <w:pPr>
              <w:pStyle w:val="TableText"/>
              <w:jc w:val="right"/>
              <w:rPr>
                <w:sz w:val="19"/>
                <w:szCs w:val="19"/>
                <w:lang w:eastAsia="en-GB"/>
              </w:rPr>
            </w:pPr>
            <w:r w:rsidRPr="00A760B0">
              <w:rPr>
                <w:sz w:val="19"/>
                <w:szCs w:val="19"/>
                <w:lang w:eastAsia="en-GB"/>
              </w:rPr>
              <w:t>125,000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F5EFA3C" w14:textId="10D44730" w:rsidR="008154D5" w:rsidRPr="00A760B0" w:rsidRDefault="008154D5" w:rsidP="00175041">
            <w:pPr>
              <w:pStyle w:val="TableText"/>
              <w:jc w:val="right"/>
              <w:rPr>
                <w:sz w:val="19"/>
                <w:szCs w:val="19"/>
                <w:lang w:eastAsia="en-GB"/>
              </w:rPr>
            </w:pPr>
            <w:r w:rsidRPr="00A760B0">
              <w:rPr>
                <w:sz w:val="19"/>
                <w:szCs w:val="19"/>
                <w:lang w:eastAsia="en-GB"/>
              </w:rPr>
              <w:t>31,250</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9B2AAFD" w14:textId="1871F97F" w:rsidR="008154D5" w:rsidRPr="00A760B0" w:rsidRDefault="008154D5" w:rsidP="00175041">
            <w:pPr>
              <w:pStyle w:val="TableText"/>
              <w:jc w:val="right"/>
              <w:rPr>
                <w:sz w:val="19"/>
                <w:szCs w:val="19"/>
                <w:lang w:eastAsia="en-GB"/>
              </w:rPr>
            </w:pPr>
            <w:r w:rsidRPr="00A760B0">
              <w:rPr>
                <w:sz w:val="19"/>
                <w:szCs w:val="19"/>
                <w:lang w:eastAsia="en-GB"/>
              </w:rPr>
              <w:t>9</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566190" w14:textId="76FBCB9F" w:rsidR="008154D5" w:rsidRPr="00A760B0" w:rsidRDefault="008154D5" w:rsidP="00175041">
            <w:pPr>
              <w:pStyle w:val="TableText"/>
              <w:jc w:val="right"/>
              <w:rPr>
                <w:sz w:val="19"/>
                <w:szCs w:val="19"/>
                <w:lang w:eastAsia="en-GB"/>
              </w:rPr>
            </w:pPr>
            <w:r w:rsidRPr="00A760B0">
              <w:rPr>
                <w:sz w:val="19"/>
                <w:szCs w:val="19"/>
                <w:lang w:eastAsia="en-GB"/>
              </w:rPr>
              <w:t>48</w:t>
            </w:r>
          </w:p>
        </w:tc>
      </w:tr>
      <w:tr w:rsidR="008154D5" w:rsidRPr="00A760B0" w14:paraId="53C951E6"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2A0866A" w14:textId="77777777" w:rsidR="008154D5" w:rsidRPr="00A760B0" w:rsidRDefault="008154D5" w:rsidP="00DD7234">
            <w:pPr>
              <w:pStyle w:val="TableText"/>
              <w:rPr>
                <w:sz w:val="19"/>
                <w:szCs w:val="19"/>
                <w:lang w:eastAsia="en-GB"/>
              </w:rPr>
            </w:pPr>
            <w:r w:rsidRPr="00A760B0">
              <w:rPr>
                <w:sz w:val="19"/>
                <w:szCs w:val="19"/>
                <w:lang w:eastAsia="en-GB"/>
              </w:rPr>
              <w:t>South West Sheffield</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3516939" w14:textId="3FF46931" w:rsidR="008154D5" w:rsidRPr="00A760B0" w:rsidRDefault="008154D5" w:rsidP="00175041">
            <w:pPr>
              <w:pStyle w:val="TableText"/>
              <w:jc w:val="right"/>
              <w:rPr>
                <w:sz w:val="19"/>
                <w:szCs w:val="19"/>
                <w:lang w:eastAsia="en-GB"/>
              </w:rPr>
            </w:pPr>
            <w:r w:rsidRPr="00A760B0">
              <w:rPr>
                <w:sz w:val="19"/>
                <w:szCs w:val="19"/>
                <w:lang w:eastAsia="en-GB"/>
              </w:rPr>
              <w:t>244,625</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3E8BF1" w14:textId="3ABBBB01" w:rsidR="008154D5" w:rsidRPr="00A760B0" w:rsidRDefault="008154D5" w:rsidP="00175041">
            <w:pPr>
              <w:pStyle w:val="TableText"/>
              <w:jc w:val="right"/>
              <w:rPr>
                <w:sz w:val="19"/>
                <w:szCs w:val="19"/>
                <w:lang w:eastAsia="en-GB"/>
              </w:rPr>
            </w:pPr>
            <w:r w:rsidRPr="00A760B0">
              <w:rPr>
                <w:sz w:val="19"/>
                <w:szCs w:val="19"/>
                <w:lang w:eastAsia="en-GB"/>
              </w:rPr>
              <w:t>61,156</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8B8D64" w14:textId="49D87C08" w:rsidR="008154D5" w:rsidRPr="00A760B0" w:rsidRDefault="008154D5" w:rsidP="00175041">
            <w:pPr>
              <w:pStyle w:val="TableText"/>
              <w:jc w:val="right"/>
              <w:rPr>
                <w:sz w:val="19"/>
                <w:szCs w:val="19"/>
                <w:lang w:eastAsia="en-GB"/>
              </w:rPr>
            </w:pPr>
            <w:r w:rsidRPr="00A760B0">
              <w:rPr>
                <w:sz w:val="19"/>
                <w:szCs w:val="19"/>
                <w:lang w:eastAsia="en-GB"/>
              </w:rPr>
              <w:t>15</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3BC244C" w14:textId="3E0154D5" w:rsidR="008154D5" w:rsidRPr="00A760B0" w:rsidRDefault="008154D5" w:rsidP="00175041">
            <w:pPr>
              <w:pStyle w:val="TableText"/>
              <w:jc w:val="right"/>
              <w:rPr>
                <w:sz w:val="19"/>
                <w:szCs w:val="19"/>
                <w:lang w:eastAsia="en-GB"/>
              </w:rPr>
            </w:pPr>
            <w:r w:rsidRPr="00A760B0">
              <w:rPr>
                <w:sz w:val="19"/>
                <w:szCs w:val="19"/>
                <w:lang w:eastAsia="en-GB"/>
              </w:rPr>
              <w:t>34</w:t>
            </w:r>
          </w:p>
        </w:tc>
      </w:tr>
      <w:tr w:rsidR="008154D5" w:rsidRPr="00A760B0" w14:paraId="47153DBF" w14:textId="77777777" w:rsidTr="001B5D7E">
        <w:trPr>
          <w:trHeight w:val="255"/>
        </w:trPr>
        <w:tc>
          <w:tcPr>
            <w:tcW w:w="2529"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97AE282" w14:textId="77777777" w:rsidR="008154D5" w:rsidRPr="00A760B0" w:rsidRDefault="008154D5" w:rsidP="00DD7234">
            <w:pPr>
              <w:pStyle w:val="TableText"/>
              <w:rPr>
                <w:sz w:val="19"/>
                <w:szCs w:val="19"/>
                <w:lang w:eastAsia="en-GB"/>
              </w:rPr>
            </w:pPr>
            <w:r w:rsidRPr="00A760B0">
              <w:rPr>
                <w:sz w:val="19"/>
                <w:szCs w:val="19"/>
                <w:lang w:eastAsia="en-GB"/>
              </w:rPr>
              <w:t>Stocksbridge and Deepcar</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508C23" w14:textId="1E744363" w:rsidR="008154D5" w:rsidRPr="00A760B0" w:rsidRDefault="008154D5" w:rsidP="00175041">
            <w:pPr>
              <w:pStyle w:val="TableText"/>
              <w:jc w:val="right"/>
              <w:rPr>
                <w:sz w:val="19"/>
                <w:szCs w:val="19"/>
                <w:lang w:eastAsia="en-GB"/>
              </w:rPr>
            </w:pPr>
            <w:r w:rsidRPr="00A760B0">
              <w:rPr>
                <w:sz w:val="19"/>
                <w:szCs w:val="19"/>
                <w:lang w:eastAsia="en-GB"/>
              </w:rPr>
              <w:t>102,250</w:t>
            </w:r>
          </w:p>
        </w:tc>
        <w:tc>
          <w:tcPr>
            <w:tcW w:w="141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F1CFEAB" w14:textId="4F01E28A" w:rsidR="008154D5" w:rsidRPr="00A760B0" w:rsidRDefault="008154D5" w:rsidP="00175041">
            <w:pPr>
              <w:pStyle w:val="TableText"/>
              <w:jc w:val="right"/>
              <w:rPr>
                <w:sz w:val="19"/>
                <w:szCs w:val="19"/>
                <w:lang w:eastAsia="en-GB"/>
              </w:rPr>
            </w:pPr>
            <w:r w:rsidRPr="00A760B0">
              <w:rPr>
                <w:sz w:val="19"/>
                <w:szCs w:val="19"/>
                <w:lang w:eastAsia="en-GB"/>
              </w:rPr>
              <w:t>25,563</w:t>
            </w:r>
          </w:p>
        </w:tc>
        <w:tc>
          <w:tcPr>
            <w:tcW w:w="157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662CBCC" w14:textId="5A378A89" w:rsidR="008154D5" w:rsidRPr="00A760B0" w:rsidRDefault="008154D5" w:rsidP="00175041">
            <w:pPr>
              <w:pStyle w:val="TableText"/>
              <w:jc w:val="right"/>
              <w:rPr>
                <w:sz w:val="19"/>
                <w:szCs w:val="19"/>
                <w:lang w:eastAsia="en-GB"/>
              </w:rPr>
            </w:pPr>
            <w:r w:rsidRPr="00A760B0">
              <w:rPr>
                <w:sz w:val="19"/>
                <w:szCs w:val="19"/>
                <w:lang w:eastAsia="en-GB"/>
              </w:rPr>
              <w:t>29*</w:t>
            </w:r>
          </w:p>
        </w:tc>
        <w:tc>
          <w:tcPr>
            <w:tcW w:w="155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7313D9B" w14:textId="61EFC759" w:rsidR="008154D5" w:rsidRPr="00A760B0" w:rsidRDefault="008154D5" w:rsidP="00175041">
            <w:pPr>
              <w:pStyle w:val="TableText"/>
              <w:jc w:val="right"/>
              <w:rPr>
                <w:sz w:val="19"/>
                <w:szCs w:val="19"/>
                <w:lang w:eastAsia="en-GB"/>
              </w:rPr>
            </w:pPr>
            <w:r w:rsidRPr="00A760B0">
              <w:rPr>
                <w:sz w:val="19"/>
                <w:szCs w:val="19"/>
                <w:lang w:eastAsia="en-GB"/>
              </w:rPr>
              <w:t>65</w:t>
            </w:r>
          </w:p>
        </w:tc>
      </w:tr>
      <w:tr w:rsidR="008154D5" w:rsidRPr="00A760B0" w14:paraId="3E0A52E9" w14:textId="77777777" w:rsidTr="001B5D7E">
        <w:trPr>
          <w:trHeight w:val="255"/>
        </w:trPr>
        <w:tc>
          <w:tcPr>
            <w:tcW w:w="2529"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333ECD6" w14:textId="77777777" w:rsidR="008154D5" w:rsidRPr="00A760B0" w:rsidRDefault="008154D5" w:rsidP="00DD7234">
            <w:pPr>
              <w:pStyle w:val="TableText"/>
              <w:rPr>
                <w:b/>
                <w:sz w:val="19"/>
                <w:szCs w:val="19"/>
                <w:lang w:eastAsia="en-GB"/>
              </w:rPr>
            </w:pPr>
            <w:r w:rsidRPr="00A760B0">
              <w:rPr>
                <w:b/>
                <w:sz w:val="19"/>
                <w:szCs w:val="19"/>
                <w:lang w:eastAsia="en-GB"/>
              </w:rPr>
              <w:t xml:space="preserve">Sheffield </w:t>
            </w:r>
          </w:p>
        </w:tc>
        <w:tc>
          <w:tcPr>
            <w:tcW w:w="141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A119EF8" w14:textId="6D49E47C" w:rsidR="008154D5" w:rsidRPr="00A760B0" w:rsidRDefault="008154D5" w:rsidP="00175041">
            <w:pPr>
              <w:pStyle w:val="TableText"/>
              <w:jc w:val="right"/>
              <w:rPr>
                <w:b/>
                <w:sz w:val="19"/>
                <w:szCs w:val="19"/>
                <w:lang w:eastAsia="en-GB"/>
              </w:rPr>
            </w:pPr>
            <w:r w:rsidRPr="00A760B0">
              <w:rPr>
                <w:b/>
                <w:sz w:val="19"/>
                <w:szCs w:val="19"/>
                <w:lang w:eastAsia="en-GB"/>
              </w:rPr>
              <w:t>108,000</w:t>
            </w:r>
          </w:p>
        </w:tc>
        <w:tc>
          <w:tcPr>
            <w:tcW w:w="141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10C3FAD" w14:textId="165CA56C" w:rsidR="008154D5" w:rsidRPr="00A760B0" w:rsidRDefault="008154D5" w:rsidP="00175041">
            <w:pPr>
              <w:pStyle w:val="TableText"/>
              <w:jc w:val="right"/>
              <w:rPr>
                <w:b/>
                <w:sz w:val="19"/>
                <w:szCs w:val="19"/>
                <w:lang w:eastAsia="en-GB"/>
              </w:rPr>
            </w:pPr>
            <w:r w:rsidRPr="00A760B0">
              <w:rPr>
                <w:b/>
                <w:sz w:val="19"/>
                <w:szCs w:val="19"/>
                <w:lang w:eastAsia="en-GB"/>
              </w:rPr>
              <w:t>27,000</w:t>
            </w:r>
          </w:p>
        </w:tc>
        <w:tc>
          <w:tcPr>
            <w:tcW w:w="157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DF39070" w14:textId="3AD0DF2F" w:rsidR="008154D5" w:rsidRPr="00A760B0" w:rsidRDefault="008154D5" w:rsidP="00175041">
            <w:pPr>
              <w:pStyle w:val="TableText"/>
              <w:jc w:val="right"/>
              <w:rPr>
                <w:b/>
                <w:sz w:val="19"/>
                <w:szCs w:val="19"/>
                <w:lang w:eastAsia="en-GB"/>
              </w:rPr>
            </w:pPr>
            <w:r w:rsidRPr="00A760B0">
              <w:rPr>
                <w:b/>
                <w:sz w:val="19"/>
                <w:szCs w:val="19"/>
                <w:lang w:eastAsia="en-GB"/>
              </w:rPr>
              <w:t>39</w:t>
            </w:r>
          </w:p>
        </w:tc>
        <w:tc>
          <w:tcPr>
            <w:tcW w:w="155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3F8E231" w14:textId="7A0EE6B6" w:rsidR="008154D5" w:rsidRPr="00A760B0" w:rsidRDefault="008154D5" w:rsidP="00175041">
            <w:pPr>
              <w:pStyle w:val="TableText"/>
              <w:jc w:val="right"/>
              <w:rPr>
                <w:b/>
                <w:sz w:val="19"/>
                <w:szCs w:val="19"/>
                <w:lang w:eastAsia="en-GB"/>
              </w:rPr>
            </w:pPr>
            <w:r w:rsidRPr="00A760B0">
              <w:rPr>
                <w:b/>
                <w:sz w:val="19"/>
                <w:szCs w:val="19"/>
              </w:rPr>
              <w:t>64</w:t>
            </w:r>
          </w:p>
        </w:tc>
      </w:tr>
    </w:tbl>
    <w:p w14:paraId="2D1B77B5" w14:textId="0B6C56C8" w:rsidR="006E4A13" w:rsidRDefault="006E4A13" w:rsidP="001B5D7E">
      <w:pPr>
        <w:pStyle w:val="TableGraphSource"/>
        <w:spacing w:before="80" w:after="0"/>
      </w:pPr>
      <w:r w:rsidRPr="002273F8">
        <w:t>Note:</w:t>
      </w:r>
      <w:r>
        <w:t xml:space="preserve"> </w:t>
      </w:r>
      <w:r w:rsidR="00A61274">
        <w:t xml:space="preserve"> The columns which outline the per cent</w:t>
      </w:r>
      <w:r>
        <w:t xml:space="preserve"> of survey respondents with income needed to afford in 2018 should be understood a </w:t>
      </w:r>
      <w:r w:rsidR="00CB367D">
        <w:t>best-case</w:t>
      </w:r>
      <w:r>
        <w:t xml:space="preserve"> scenario. It treats all those in an income bracket as being able to afford, even if the income threshold falls between the upper and lower limits of that bracket. Segmenting by non-owners and HMAs creates small frequencies. Where total responses were lower than 10, an * is used to identify this.</w:t>
      </w:r>
    </w:p>
    <w:p w14:paraId="11CC2409" w14:textId="0EF17442" w:rsidR="006E4A13" w:rsidRPr="002273F8" w:rsidRDefault="006E4A13" w:rsidP="00A760B0">
      <w:pPr>
        <w:pStyle w:val="TableGraphSource"/>
        <w:spacing w:before="0"/>
      </w:pPr>
      <w:r>
        <w:t>Source: HMLR, 2013:2018. Household Survey, 2018</w:t>
      </w:r>
      <w:r w:rsidR="00E31DDE">
        <w:t>.</w:t>
      </w:r>
    </w:p>
    <w:p w14:paraId="5F8F3978" w14:textId="77777777" w:rsidR="006E4A13" w:rsidRPr="00DD7234" w:rsidRDefault="006E4A13" w:rsidP="00DD7234">
      <w:pPr>
        <w:pStyle w:val="Heading4"/>
      </w:pPr>
      <w:r w:rsidRPr="006A5148">
        <w:t>Deposits</w:t>
      </w:r>
    </w:p>
    <w:p w14:paraId="149CA662" w14:textId="69E1D50C" w:rsidR="006E4A13" w:rsidRDefault="006E4A13" w:rsidP="00A760B0">
      <w:pPr>
        <w:pStyle w:val="Paragraph"/>
        <w:numPr>
          <w:ilvl w:val="0"/>
          <w:numId w:val="17"/>
        </w:numPr>
      </w:pPr>
      <w:r w:rsidRPr="00B648A7">
        <w:t>The inco</w:t>
      </w:r>
      <w:r>
        <w:t>me to house price ratio provides an approximate measure of</w:t>
      </w:r>
      <w:r w:rsidRPr="00B648A7">
        <w:t xml:space="preserve"> </w:t>
      </w:r>
      <w:r>
        <w:t xml:space="preserve">local </w:t>
      </w:r>
      <w:r w:rsidRPr="00B648A7">
        <w:t>household</w:t>
      </w:r>
      <w:r>
        <w:t>'</w:t>
      </w:r>
      <w:r w:rsidRPr="00B648A7">
        <w:t>s</w:t>
      </w:r>
      <w:r>
        <w:t xml:space="preserve"> ability to purchase a property. The size of the deposit affects the amount of loan required, with first time buyers often seeking the highest loan to values (LTVs) in the absence of existing equity. Following the UK recession of 2008-09 the deposit requirements for buyers increased resulting in lower LTVs, but conditions have since eased resulting in gradually increasing ratios. In 2013 the median loan to value for first time buyers in England was 80 per</w:t>
      </w:r>
      <w:r w:rsidR="00A61274">
        <w:t xml:space="preserve"> </w:t>
      </w:r>
      <w:r>
        <w:t>cent. In early 2018 this figure had increased to 83 per</w:t>
      </w:r>
      <w:r w:rsidR="00A61274">
        <w:t xml:space="preserve"> </w:t>
      </w:r>
      <w:r>
        <w:t>cent</w:t>
      </w:r>
      <w:r w:rsidR="00A760B0">
        <w:t>.</w:t>
      </w:r>
      <w:r>
        <w:rPr>
          <w:rStyle w:val="FootnoteReference"/>
        </w:rPr>
        <w:footnoteReference w:id="30"/>
      </w:r>
      <w:r>
        <w:t xml:space="preserve"> Using the 83</w:t>
      </w:r>
      <w:r w:rsidR="00A61274">
        <w:t xml:space="preserve"> per cent</w:t>
      </w:r>
      <w:r w:rsidRPr="00B648A7">
        <w:t xml:space="preserve"> LTV ratio</w:t>
      </w:r>
      <w:r w:rsidR="00F93176">
        <w:t>,</w:t>
      </w:r>
      <w:r w:rsidRPr="00B648A7">
        <w:t xml:space="preserve"> </w:t>
      </w:r>
      <w:r>
        <w:t>it is possible to set out the</w:t>
      </w:r>
      <w:r w:rsidRPr="00B648A7">
        <w:t xml:space="preserve"> average deposit requirement for households wishing to </w:t>
      </w:r>
      <w:r>
        <w:t>purchase lower quartile priced property in each</w:t>
      </w:r>
      <w:r w:rsidRPr="00B648A7">
        <w:t xml:space="preserve"> HMA</w:t>
      </w:r>
      <w:r>
        <w:t xml:space="preserve"> in 2018,</w:t>
      </w:r>
      <w:r w:rsidRPr="00B648A7">
        <w:t xml:space="preserve"> and for </w:t>
      </w:r>
      <w:r>
        <w:t xml:space="preserve">the SRHM and individual local authorities. </w:t>
      </w:r>
      <w:r w:rsidRPr="00B648A7">
        <w:t>In order to afford the lower quar</w:t>
      </w:r>
      <w:r>
        <w:t>tile price in Rotherham at an 83</w:t>
      </w:r>
      <w:r w:rsidR="00255F30">
        <w:t xml:space="preserve"> per cent</w:t>
      </w:r>
      <w:r w:rsidRPr="00B648A7">
        <w:t xml:space="preserve"> LTV ratio a household must have</w:t>
      </w:r>
      <w:r>
        <w:t xml:space="preserve"> had</w:t>
      </w:r>
      <w:r w:rsidRPr="00B648A7">
        <w:t xml:space="preserve"> access to a deposit of </w:t>
      </w:r>
      <w:r>
        <w:t xml:space="preserve">£15,810, in Sheffield the deposit </w:t>
      </w:r>
      <w:r>
        <w:lastRenderedPageBreak/>
        <w:t xml:space="preserve">requirement was </w:t>
      </w:r>
      <w:r w:rsidRPr="007516C8">
        <w:t>£18,360</w:t>
      </w:r>
      <w:r w:rsidRPr="00B648A7">
        <w:t>. The l</w:t>
      </w:r>
      <w:r>
        <w:t xml:space="preserve">owest required deposits were seen in </w:t>
      </w:r>
      <w:r w:rsidRPr="008B04C4">
        <w:t>Rotherham Town Centre</w:t>
      </w:r>
      <w:r>
        <w:t xml:space="preserve">, </w:t>
      </w:r>
      <w:r w:rsidRPr="008B04C4">
        <w:t>North Urban Rotherham</w:t>
      </w:r>
      <w:r>
        <w:t xml:space="preserve">, </w:t>
      </w:r>
      <w:r w:rsidRPr="008B04C4">
        <w:t>East Sheffield</w:t>
      </w:r>
      <w:r>
        <w:t xml:space="preserve"> and </w:t>
      </w:r>
      <w:r w:rsidRPr="008B04C4">
        <w:t>North East Sheffield</w:t>
      </w:r>
      <w:r w:rsidRPr="00B648A7">
        <w:t>.</w:t>
      </w:r>
      <w:r>
        <w:t xml:space="preserve"> In all but three HMAs 80 per</w:t>
      </w:r>
      <w:r w:rsidR="00255F30">
        <w:t xml:space="preserve"> </w:t>
      </w:r>
      <w:r>
        <w:t>cent or more of non-owners did not have sufficient savings to afford a lower quartile priced property in their current HMA.</w:t>
      </w:r>
    </w:p>
    <w:p w14:paraId="4763CC94" w14:textId="3696AD1E" w:rsidR="00DF5D70" w:rsidRDefault="00DF5D70" w:rsidP="007D77C8">
      <w:pPr>
        <w:pStyle w:val="Paragraph"/>
        <w:numPr>
          <w:ilvl w:val="0"/>
          <w:numId w:val="17"/>
        </w:numPr>
      </w:pPr>
      <w:r>
        <w:t>It is probably that the government’s Help to Buy scheme has had some impact on stimulating sales and construction since its launch in 2013, although the link with affordability cannot be determined with any confidence. By the end of 2018 a total 1,051 completions in Rotherham and 994 in Sheffield had been assisted by a Help to Buy equity loan, the majority of these for freehold houses.</w:t>
      </w:r>
      <w:r>
        <w:rPr>
          <w:rStyle w:val="FootnoteReference"/>
        </w:rPr>
        <w:footnoteReference w:id="31"/>
      </w:r>
      <w:r>
        <w:t xml:space="preserve"> Trend data shows that rates of loans have declined in Rotherham since 2016 (from approximately 55 per quarter after seasonal adjustment to around 35 per quarter), while increasing markedly in Sheffield over the same period (from approximately 30 per quarter to around 70 per quarter in 2018).</w:t>
      </w:r>
    </w:p>
    <w:p w14:paraId="58A7C5C2" w14:textId="77777777" w:rsidR="006E4A13" w:rsidRPr="0008139E" w:rsidRDefault="006E4A13" w:rsidP="00DD7234">
      <w:pPr>
        <w:pStyle w:val="TableGraphheading"/>
      </w:pPr>
      <w:bookmarkStart w:id="80" w:name="_Ref371335268"/>
      <w:r w:rsidRPr="0008139E">
        <w:t xml:space="preserve">Table </w:t>
      </w:r>
      <w:bookmarkEnd w:id="80"/>
      <w:r w:rsidR="00670E9B">
        <w:t>4.14</w:t>
      </w:r>
      <w:r w:rsidR="00DD7234">
        <w:t>:</w:t>
      </w:r>
      <w:r w:rsidRPr="0008139E">
        <w:t xml:space="preserve"> </w:t>
      </w:r>
      <w:r>
        <w:t>Average deposit needed</w:t>
      </w:r>
      <w:r w:rsidRPr="0008139E">
        <w:t xml:space="preserve"> by </w:t>
      </w:r>
      <w:r>
        <w:t xml:space="preserve">non-owners in each </w:t>
      </w:r>
      <w:r w:rsidRPr="0008139E">
        <w:t>HMA</w:t>
      </w:r>
    </w:p>
    <w:tbl>
      <w:tblPr>
        <w:tblW w:w="9093" w:type="dxa"/>
        <w:tblInd w:w="672" w:type="dxa"/>
        <w:tblLook w:val="04A0" w:firstRow="1" w:lastRow="0" w:firstColumn="1" w:lastColumn="0" w:noHBand="0" w:noVBand="1"/>
      </w:tblPr>
      <w:tblGrid>
        <w:gridCol w:w="2396"/>
        <w:gridCol w:w="972"/>
        <w:gridCol w:w="1455"/>
        <w:gridCol w:w="781"/>
        <w:gridCol w:w="851"/>
        <w:gridCol w:w="827"/>
        <w:gridCol w:w="851"/>
        <w:gridCol w:w="960"/>
      </w:tblGrid>
      <w:tr w:rsidR="004C6200" w:rsidRPr="007D6866" w14:paraId="147DB6B3" w14:textId="77777777" w:rsidTr="001B5D7E">
        <w:trPr>
          <w:trHeight w:val="465"/>
        </w:trPr>
        <w:tc>
          <w:tcPr>
            <w:tcW w:w="23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5A7A3F" w14:textId="06C154C2" w:rsidR="004C6200" w:rsidRPr="00A760B0" w:rsidRDefault="004C6200" w:rsidP="00DD7234">
            <w:pPr>
              <w:pStyle w:val="TableText"/>
              <w:rPr>
                <w:sz w:val="19"/>
                <w:szCs w:val="19"/>
                <w:lang w:eastAsia="en-GB"/>
              </w:rPr>
            </w:pPr>
          </w:p>
        </w:tc>
        <w:tc>
          <w:tcPr>
            <w:tcW w:w="9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08367" w14:textId="77777777" w:rsidR="004C6200" w:rsidRPr="00A760B0" w:rsidRDefault="004C6200" w:rsidP="00175041">
            <w:pPr>
              <w:pStyle w:val="TableText"/>
              <w:jc w:val="right"/>
              <w:rPr>
                <w:b/>
                <w:bCs/>
                <w:sz w:val="19"/>
                <w:szCs w:val="19"/>
                <w:lang w:eastAsia="en-GB"/>
              </w:rPr>
            </w:pPr>
            <w:r w:rsidRPr="00A760B0">
              <w:rPr>
                <w:b/>
                <w:bCs/>
                <w:sz w:val="19"/>
                <w:szCs w:val="19"/>
                <w:lang w:eastAsia="en-GB"/>
              </w:rPr>
              <w:t>Lower Quartile Price 2018 (£)</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DC8F5" w14:textId="77777777" w:rsidR="004C6200" w:rsidRPr="00A760B0" w:rsidRDefault="004C6200" w:rsidP="00175041">
            <w:pPr>
              <w:pStyle w:val="TableText"/>
              <w:jc w:val="right"/>
              <w:rPr>
                <w:b/>
                <w:bCs/>
                <w:sz w:val="19"/>
                <w:szCs w:val="19"/>
                <w:lang w:eastAsia="en-GB"/>
              </w:rPr>
            </w:pPr>
            <w:r w:rsidRPr="00A760B0">
              <w:rPr>
                <w:b/>
                <w:bCs/>
                <w:sz w:val="19"/>
                <w:szCs w:val="19"/>
                <w:lang w:eastAsia="en-GB"/>
              </w:rPr>
              <w:t>Deposit required to buy at lower quartile price with 83% LTV (£)</w:t>
            </w:r>
          </w:p>
        </w:tc>
        <w:tc>
          <w:tcPr>
            <w:tcW w:w="427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31DDF" w14:textId="4CEF353F" w:rsidR="004C6200" w:rsidRPr="00A760B0" w:rsidRDefault="004C6200" w:rsidP="00DD7234">
            <w:pPr>
              <w:pStyle w:val="TableText"/>
              <w:rPr>
                <w:b/>
                <w:bCs/>
                <w:sz w:val="19"/>
                <w:szCs w:val="19"/>
                <w:lang w:eastAsia="en-GB"/>
              </w:rPr>
            </w:pPr>
            <w:r w:rsidRPr="00A760B0">
              <w:rPr>
                <w:b/>
                <w:bCs/>
                <w:sz w:val="19"/>
                <w:szCs w:val="19"/>
                <w:lang w:eastAsia="en-GB"/>
              </w:rPr>
              <w:t>Average savings held by all non-owners (%)</w:t>
            </w:r>
          </w:p>
        </w:tc>
      </w:tr>
      <w:tr w:rsidR="004C6200" w:rsidRPr="007D6866" w14:paraId="5F585917" w14:textId="77777777" w:rsidTr="001B5D7E">
        <w:trPr>
          <w:trHeight w:val="765"/>
        </w:trPr>
        <w:tc>
          <w:tcPr>
            <w:tcW w:w="23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6BDD4" w14:textId="024F824C" w:rsidR="004C6200" w:rsidRPr="00A760B0" w:rsidRDefault="004C6200" w:rsidP="00DD7234">
            <w:pPr>
              <w:pStyle w:val="TableText"/>
              <w:rPr>
                <w:sz w:val="19"/>
                <w:szCs w:val="19"/>
                <w:lang w:eastAsia="en-GB"/>
              </w:rPr>
            </w:pPr>
          </w:p>
        </w:tc>
        <w:tc>
          <w:tcPr>
            <w:tcW w:w="9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D4ED4" w14:textId="77777777" w:rsidR="004C6200" w:rsidRPr="00A760B0" w:rsidRDefault="004C6200" w:rsidP="00DD7234">
            <w:pPr>
              <w:pStyle w:val="TableText"/>
              <w:rPr>
                <w:b/>
                <w:bCs/>
                <w:sz w:val="19"/>
                <w:szCs w:val="19"/>
                <w:lang w:eastAsia="en-GB"/>
              </w:rPr>
            </w:pPr>
          </w:p>
        </w:tc>
        <w:tc>
          <w:tcPr>
            <w:tcW w:w="14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05C233" w14:textId="77777777" w:rsidR="004C6200" w:rsidRPr="00A760B0" w:rsidRDefault="004C6200" w:rsidP="00DD7234">
            <w:pPr>
              <w:pStyle w:val="TableText"/>
              <w:rPr>
                <w:b/>
                <w:bCs/>
                <w:sz w:val="19"/>
                <w:szCs w:val="19"/>
                <w:lang w:eastAsia="en-GB"/>
              </w:rPr>
            </w:pPr>
          </w:p>
        </w:tc>
        <w:tc>
          <w:tcPr>
            <w:tcW w:w="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F81EA8" w14:textId="77777777" w:rsidR="004C6200" w:rsidRPr="00A760B0" w:rsidRDefault="004C6200" w:rsidP="00175041">
            <w:pPr>
              <w:pStyle w:val="TableText"/>
              <w:jc w:val="right"/>
              <w:rPr>
                <w:b/>
                <w:bCs/>
                <w:sz w:val="19"/>
                <w:szCs w:val="19"/>
                <w:lang w:eastAsia="en-GB"/>
              </w:rPr>
            </w:pPr>
            <w:r w:rsidRPr="00A760B0">
              <w:rPr>
                <w:b/>
                <w:bCs/>
                <w:sz w:val="19"/>
                <w:szCs w:val="19"/>
                <w:lang w:eastAsia="en-GB"/>
              </w:rPr>
              <w:t>Up to £5k</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CDDBD" w14:textId="77777777" w:rsidR="004C6200" w:rsidRPr="00A760B0" w:rsidRDefault="004C6200" w:rsidP="00175041">
            <w:pPr>
              <w:pStyle w:val="TableText"/>
              <w:jc w:val="right"/>
              <w:rPr>
                <w:b/>
                <w:bCs/>
                <w:sz w:val="19"/>
                <w:szCs w:val="19"/>
                <w:lang w:eastAsia="en-GB"/>
              </w:rPr>
            </w:pPr>
            <w:r w:rsidRPr="00A760B0">
              <w:rPr>
                <w:b/>
                <w:bCs/>
                <w:sz w:val="19"/>
                <w:szCs w:val="19"/>
                <w:lang w:eastAsia="en-GB"/>
              </w:rPr>
              <w:t>£5k - £10k</w:t>
            </w:r>
          </w:p>
        </w:tc>
        <w:tc>
          <w:tcPr>
            <w:tcW w:w="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9352CE" w14:textId="77777777" w:rsidR="004C6200" w:rsidRPr="00A760B0" w:rsidRDefault="004C6200" w:rsidP="00175041">
            <w:pPr>
              <w:pStyle w:val="TableText"/>
              <w:jc w:val="right"/>
              <w:rPr>
                <w:b/>
                <w:bCs/>
                <w:sz w:val="19"/>
                <w:szCs w:val="19"/>
                <w:lang w:eastAsia="en-GB"/>
              </w:rPr>
            </w:pPr>
            <w:r w:rsidRPr="00A760B0">
              <w:rPr>
                <w:b/>
                <w:bCs/>
                <w:sz w:val="19"/>
                <w:szCs w:val="19"/>
                <w:lang w:eastAsia="en-GB"/>
              </w:rPr>
              <w:t>£10k - £20k</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DC9D0D" w14:textId="77777777" w:rsidR="004C6200" w:rsidRPr="00A760B0" w:rsidRDefault="004C6200" w:rsidP="00175041">
            <w:pPr>
              <w:pStyle w:val="TableText"/>
              <w:jc w:val="right"/>
              <w:rPr>
                <w:b/>
                <w:bCs/>
                <w:sz w:val="19"/>
                <w:szCs w:val="19"/>
                <w:lang w:eastAsia="en-GB"/>
              </w:rPr>
            </w:pPr>
            <w:r w:rsidRPr="00A760B0">
              <w:rPr>
                <w:b/>
                <w:bCs/>
                <w:sz w:val="19"/>
                <w:szCs w:val="19"/>
                <w:lang w:eastAsia="en-GB"/>
              </w:rPr>
              <w:t>£20k - £40k</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1CB13" w14:textId="77777777" w:rsidR="004C6200" w:rsidRPr="00A760B0" w:rsidRDefault="004C6200" w:rsidP="00175041">
            <w:pPr>
              <w:pStyle w:val="TableText"/>
              <w:jc w:val="right"/>
              <w:rPr>
                <w:b/>
                <w:bCs/>
                <w:sz w:val="19"/>
                <w:szCs w:val="19"/>
                <w:lang w:eastAsia="en-GB"/>
              </w:rPr>
            </w:pPr>
            <w:r w:rsidRPr="00A760B0">
              <w:rPr>
                <w:b/>
                <w:bCs/>
                <w:sz w:val="19"/>
                <w:szCs w:val="19"/>
                <w:lang w:eastAsia="en-GB"/>
              </w:rPr>
              <w:t>£40,000 and over</w:t>
            </w:r>
          </w:p>
        </w:tc>
      </w:tr>
      <w:tr w:rsidR="004C6200" w:rsidRPr="007D6866" w14:paraId="6C54C01D" w14:textId="77777777" w:rsidTr="003503E8">
        <w:trPr>
          <w:trHeight w:val="300"/>
        </w:trPr>
        <w:tc>
          <w:tcPr>
            <w:tcW w:w="2396"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8830B06" w14:textId="77777777" w:rsidR="004C6200" w:rsidRPr="00A760B0" w:rsidRDefault="004C6200" w:rsidP="00DD7234">
            <w:pPr>
              <w:pStyle w:val="TableText"/>
              <w:rPr>
                <w:sz w:val="19"/>
                <w:szCs w:val="19"/>
                <w:lang w:eastAsia="en-GB"/>
              </w:rPr>
            </w:pPr>
            <w:r w:rsidRPr="00A760B0">
              <w:rPr>
                <w:sz w:val="19"/>
                <w:szCs w:val="19"/>
                <w:lang w:eastAsia="en-GB"/>
              </w:rPr>
              <w:t>North Urban Rotherham</w:t>
            </w:r>
          </w:p>
        </w:tc>
        <w:tc>
          <w:tcPr>
            <w:tcW w:w="97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64AD19A" w14:textId="7B42D92D" w:rsidR="004C6200" w:rsidRPr="00A760B0" w:rsidRDefault="004C6200" w:rsidP="00175041">
            <w:pPr>
              <w:pStyle w:val="TableText"/>
              <w:jc w:val="right"/>
              <w:rPr>
                <w:sz w:val="19"/>
                <w:szCs w:val="19"/>
                <w:lang w:eastAsia="en-GB"/>
              </w:rPr>
            </w:pPr>
            <w:r w:rsidRPr="00A760B0">
              <w:rPr>
                <w:sz w:val="19"/>
                <w:szCs w:val="19"/>
                <w:lang w:eastAsia="en-GB"/>
              </w:rPr>
              <w:t>70,000</w:t>
            </w:r>
          </w:p>
        </w:tc>
        <w:tc>
          <w:tcPr>
            <w:tcW w:w="145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F57D46A" w14:textId="6D17DD83" w:rsidR="004C6200" w:rsidRPr="00A760B0" w:rsidRDefault="004C6200" w:rsidP="00175041">
            <w:pPr>
              <w:pStyle w:val="TableText"/>
              <w:jc w:val="right"/>
              <w:rPr>
                <w:sz w:val="19"/>
                <w:szCs w:val="19"/>
                <w:lang w:eastAsia="en-GB"/>
              </w:rPr>
            </w:pPr>
            <w:r w:rsidRPr="00A760B0">
              <w:rPr>
                <w:sz w:val="19"/>
                <w:szCs w:val="19"/>
                <w:lang w:eastAsia="en-GB"/>
              </w:rPr>
              <w:t>11,900</w:t>
            </w:r>
          </w:p>
        </w:tc>
        <w:tc>
          <w:tcPr>
            <w:tcW w:w="78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77CCDB0" w14:textId="4C4C45F8" w:rsidR="004C6200" w:rsidRPr="00A760B0" w:rsidRDefault="004C6200" w:rsidP="00175041">
            <w:pPr>
              <w:pStyle w:val="TableText"/>
              <w:jc w:val="right"/>
              <w:rPr>
                <w:sz w:val="19"/>
                <w:szCs w:val="19"/>
                <w:lang w:eastAsia="en-GB"/>
              </w:rPr>
            </w:pPr>
            <w:r w:rsidRPr="00A760B0">
              <w:rPr>
                <w:sz w:val="19"/>
                <w:szCs w:val="19"/>
                <w:lang w:eastAsia="en-GB"/>
              </w:rPr>
              <w:t>85.7</w:t>
            </w:r>
          </w:p>
        </w:tc>
        <w:tc>
          <w:tcPr>
            <w:tcW w:w="8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9EB910F" w14:textId="20F48782" w:rsidR="004C6200" w:rsidRPr="00A760B0" w:rsidRDefault="004C6200" w:rsidP="00175041">
            <w:pPr>
              <w:pStyle w:val="TableText"/>
              <w:jc w:val="right"/>
              <w:rPr>
                <w:sz w:val="19"/>
                <w:szCs w:val="19"/>
                <w:lang w:eastAsia="en-GB"/>
              </w:rPr>
            </w:pPr>
            <w:r w:rsidRPr="00A760B0">
              <w:rPr>
                <w:sz w:val="19"/>
                <w:szCs w:val="19"/>
                <w:lang w:eastAsia="en-GB"/>
              </w:rPr>
              <w:t>5.2</w:t>
            </w:r>
          </w:p>
        </w:tc>
        <w:tc>
          <w:tcPr>
            <w:tcW w:w="827"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D28C829" w14:textId="7404CDA9" w:rsidR="004C6200" w:rsidRPr="00A760B0" w:rsidRDefault="004C6200" w:rsidP="00175041">
            <w:pPr>
              <w:pStyle w:val="TableText"/>
              <w:jc w:val="right"/>
              <w:rPr>
                <w:sz w:val="19"/>
                <w:szCs w:val="19"/>
                <w:lang w:eastAsia="en-GB"/>
              </w:rPr>
            </w:pPr>
            <w:r w:rsidRPr="00A760B0">
              <w:rPr>
                <w:sz w:val="19"/>
                <w:szCs w:val="19"/>
                <w:lang w:eastAsia="en-GB"/>
              </w:rPr>
              <w:t>7.8</w:t>
            </w:r>
          </w:p>
        </w:tc>
        <w:tc>
          <w:tcPr>
            <w:tcW w:w="8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093B353" w14:textId="6A583E5E" w:rsidR="004C6200" w:rsidRPr="00A760B0" w:rsidRDefault="004C6200" w:rsidP="00175041">
            <w:pPr>
              <w:pStyle w:val="TableText"/>
              <w:jc w:val="right"/>
              <w:rPr>
                <w:sz w:val="19"/>
                <w:szCs w:val="19"/>
                <w:lang w:eastAsia="en-GB"/>
              </w:rPr>
            </w:pPr>
            <w:r w:rsidRPr="00A760B0">
              <w:rPr>
                <w:sz w:val="19"/>
                <w:szCs w:val="19"/>
                <w:lang w:eastAsia="en-GB"/>
              </w:rPr>
              <w:t>1.3</w:t>
            </w:r>
          </w:p>
        </w:tc>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D53363E" w14:textId="766AAF32" w:rsidR="004C6200" w:rsidRPr="00A760B0" w:rsidRDefault="004C6200" w:rsidP="00175041">
            <w:pPr>
              <w:pStyle w:val="TableText"/>
              <w:jc w:val="right"/>
              <w:rPr>
                <w:sz w:val="19"/>
                <w:szCs w:val="19"/>
                <w:lang w:eastAsia="en-GB"/>
              </w:rPr>
            </w:pPr>
            <w:r w:rsidRPr="00A760B0">
              <w:rPr>
                <w:sz w:val="19"/>
                <w:szCs w:val="19"/>
                <w:lang w:eastAsia="en-GB"/>
              </w:rPr>
              <w:t>0.0</w:t>
            </w:r>
          </w:p>
        </w:tc>
      </w:tr>
      <w:tr w:rsidR="004C6200" w:rsidRPr="007D6866" w14:paraId="0A18DBCD"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002682C" w14:textId="77777777" w:rsidR="004C6200" w:rsidRPr="00A760B0" w:rsidRDefault="004C6200" w:rsidP="00DD7234">
            <w:pPr>
              <w:pStyle w:val="TableText"/>
              <w:rPr>
                <w:sz w:val="19"/>
                <w:szCs w:val="19"/>
                <w:lang w:eastAsia="en-GB"/>
              </w:rPr>
            </w:pPr>
            <w:r w:rsidRPr="00A760B0">
              <w:rPr>
                <w:sz w:val="19"/>
                <w:szCs w:val="19"/>
                <w:lang w:eastAsia="en-GB"/>
              </w:rPr>
              <w:t>Rotherham Dearne</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634955" w14:textId="4E929559" w:rsidR="004C6200" w:rsidRPr="00A760B0" w:rsidRDefault="004C6200" w:rsidP="00175041">
            <w:pPr>
              <w:pStyle w:val="TableText"/>
              <w:jc w:val="right"/>
              <w:rPr>
                <w:sz w:val="19"/>
                <w:szCs w:val="19"/>
                <w:lang w:eastAsia="en-GB"/>
              </w:rPr>
            </w:pPr>
            <w:r w:rsidRPr="00A760B0">
              <w:rPr>
                <w:sz w:val="19"/>
                <w:szCs w:val="19"/>
                <w:lang w:eastAsia="en-GB"/>
              </w:rPr>
              <w:t>95,000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7012A8E" w14:textId="4799D1EA" w:rsidR="004C6200" w:rsidRPr="00A760B0" w:rsidRDefault="004C6200" w:rsidP="00175041">
            <w:pPr>
              <w:pStyle w:val="TableText"/>
              <w:jc w:val="right"/>
              <w:rPr>
                <w:sz w:val="19"/>
                <w:szCs w:val="19"/>
                <w:lang w:eastAsia="en-GB"/>
              </w:rPr>
            </w:pPr>
            <w:r w:rsidRPr="00A760B0">
              <w:rPr>
                <w:sz w:val="19"/>
                <w:szCs w:val="19"/>
                <w:lang w:eastAsia="en-GB"/>
              </w:rPr>
              <w:t>16,150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2CA59E9" w14:textId="1AD4A42C" w:rsidR="004C6200" w:rsidRPr="00A760B0" w:rsidRDefault="004C6200" w:rsidP="00175041">
            <w:pPr>
              <w:pStyle w:val="TableText"/>
              <w:jc w:val="right"/>
              <w:rPr>
                <w:sz w:val="19"/>
                <w:szCs w:val="19"/>
                <w:lang w:eastAsia="en-GB"/>
              </w:rPr>
            </w:pPr>
            <w:r w:rsidRPr="00A760B0">
              <w:rPr>
                <w:sz w:val="19"/>
                <w:szCs w:val="19"/>
                <w:lang w:eastAsia="en-GB"/>
              </w:rPr>
              <w:t>55.6</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7E80EB2" w14:textId="61D90C12" w:rsidR="004C6200" w:rsidRPr="00A760B0" w:rsidRDefault="004C6200" w:rsidP="00175041">
            <w:pPr>
              <w:pStyle w:val="TableText"/>
              <w:jc w:val="right"/>
              <w:rPr>
                <w:sz w:val="19"/>
                <w:szCs w:val="19"/>
                <w:lang w:eastAsia="en-GB"/>
              </w:rPr>
            </w:pPr>
            <w:r w:rsidRPr="00A760B0">
              <w:rPr>
                <w:sz w:val="19"/>
                <w:szCs w:val="19"/>
                <w:lang w:eastAsia="en-GB"/>
              </w:rPr>
              <w:t>7.4</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C888E58" w14:textId="3C24367D" w:rsidR="004C6200" w:rsidRPr="00A760B0" w:rsidRDefault="004C6200" w:rsidP="00175041">
            <w:pPr>
              <w:pStyle w:val="TableText"/>
              <w:jc w:val="right"/>
              <w:rPr>
                <w:sz w:val="19"/>
                <w:szCs w:val="19"/>
                <w:lang w:eastAsia="en-GB"/>
              </w:rPr>
            </w:pPr>
            <w:r w:rsidRPr="00A760B0">
              <w:rPr>
                <w:sz w:val="19"/>
                <w:szCs w:val="19"/>
                <w:lang w:eastAsia="en-GB"/>
              </w:rPr>
              <w:t>0.0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DC98AFB" w14:textId="565D9BE6" w:rsidR="004C6200" w:rsidRPr="00A760B0" w:rsidRDefault="004C6200" w:rsidP="00175041">
            <w:pPr>
              <w:pStyle w:val="TableText"/>
              <w:jc w:val="right"/>
              <w:rPr>
                <w:sz w:val="19"/>
                <w:szCs w:val="19"/>
                <w:lang w:eastAsia="en-GB"/>
              </w:rPr>
            </w:pPr>
            <w:r w:rsidRPr="00A760B0">
              <w:rPr>
                <w:sz w:val="19"/>
                <w:szCs w:val="19"/>
                <w:lang w:eastAsia="en-GB"/>
              </w:rPr>
              <w:t>37.0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7E57DD4" w14:textId="75D00AB2" w:rsidR="004C6200" w:rsidRPr="00A760B0" w:rsidRDefault="004C6200" w:rsidP="00175041">
            <w:pPr>
              <w:pStyle w:val="TableText"/>
              <w:jc w:val="right"/>
              <w:rPr>
                <w:sz w:val="19"/>
                <w:szCs w:val="19"/>
                <w:lang w:eastAsia="en-GB"/>
              </w:rPr>
            </w:pPr>
            <w:r w:rsidRPr="00A760B0">
              <w:rPr>
                <w:sz w:val="19"/>
                <w:szCs w:val="19"/>
                <w:lang w:eastAsia="en-GB"/>
              </w:rPr>
              <w:t>0.0</w:t>
            </w:r>
          </w:p>
        </w:tc>
      </w:tr>
      <w:tr w:rsidR="004C6200" w:rsidRPr="007D6866" w14:paraId="3B83A20C"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7F22F1E" w14:textId="77777777" w:rsidR="004C6200" w:rsidRPr="00A760B0" w:rsidRDefault="004C6200" w:rsidP="00DD7234">
            <w:pPr>
              <w:pStyle w:val="TableText"/>
              <w:rPr>
                <w:sz w:val="19"/>
                <w:szCs w:val="19"/>
                <w:lang w:eastAsia="en-GB"/>
              </w:rPr>
            </w:pPr>
            <w:r w:rsidRPr="00A760B0">
              <w:rPr>
                <w:sz w:val="19"/>
                <w:szCs w:val="19"/>
                <w:lang w:eastAsia="en-GB"/>
              </w:rPr>
              <w:t>Rotherham Town Centre</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10643BA" w14:textId="687856DD" w:rsidR="004C6200" w:rsidRPr="00A760B0" w:rsidRDefault="004C6200" w:rsidP="00175041">
            <w:pPr>
              <w:pStyle w:val="TableText"/>
              <w:jc w:val="right"/>
              <w:rPr>
                <w:sz w:val="19"/>
                <w:szCs w:val="19"/>
                <w:lang w:eastAsia="en-GB"/>
              </w:rPr>
            </w:pPr>
            <w:r w:rsidRPr="00A760B0">
              <w:rPr>
                <w:sz w:val="19"/>
                <w:szCs w:val="19"/>
                <w:lang w:eastAsia="en-GB"/>
              </w:rPr>
              <w:t>40,000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8610865" w14:textId="7316EA6D" w:rsidR="004C6200" w:rsidRPr="00A760B0" w:rsidRDefault="004C6200" w:rsidP="00175041">
            <w:pPr>
              <w:pStyle w:val="TableText"/>
              <w:jc w:val="right"/>
              <w:rPr>
                <w:sz w:val="19"/>
                <w:szCs w:val="19"/>
                <w:lang w:eastAsia="en-GB"/>
              </w:rPr>
            </w:pPr>
            <w:r w:rsidRPr="00A760B0">
              <w:rPr>
                <w:sz w:val="19"/>
                <w:szCs w:val="19"/>
                <w:lang w:eastAsia="en-GB"/>
              </w:rPr>
              <w:t>6,800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D8BCBA8" w14:textId="19E73FD3" w:rsidR="004C6200" w:rsidRPr="00A760B0" w:rsidRDefault="004C6200" w:rsidP="00175041">
            <w:pPr>
              <w:pStyle w:val="TableText"/>
              <w:jc w:val="right"/>
              <w:rPr>
                <w:sz w:val="19"/>
                <w:szCs w:val="19"/>
                <w:lang w:eastAsia="en-GB"/>
              </w:rPr>
            </w:pPr>
            <w:r w:rsidRPr="00A760B0">
              <w:rPr>
                <w:sz w:val="19"/>
                <w:szCs w:val="19"/>
                <w:lang w:eastAsia="en-GB"/>
              </w:rPr>
              <w:t>100.0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710B203" w14:textId="486FEDA1" w:rsidR="004C6200" w:rsidRPr="00A760B0" w:rsidRDefault="004C6200" w:rsidP="00175041">
            <w:pPr>
              <w:pStyle w:val="TableText"/>
              <w:jc w:val="right"/>
              <w:rPr>
                <w:sz w:val="19"/>
                <w:szCs w:val="19"/>
                <w:lang w:eastAsia="en-GB"/>
              </w:rPr>
            </w:pPr>
            <w:r w:rsidRPr="00A760B0">
              <w:rPr>
                <w:sz w:val="19"/>
                <w:szCs w:val="19"/>
                <w:lang w:eastAsia="en-GB"/>
              </w:rPr>
              <w:t>0.0</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68A0FF5" w14:textId="626D41C4" w:rsidR="004C6200" w:rsidRPr="00A760B0" w:rsidRDefault="004C6200" w:rsidP="00175041">
            <w:pPr>
              <w:pStyle w:val="TableText"/>
              <w:jc w:val="right"/>
              <w:rPr>
                <w:sz w:val="19"/>
                <w:szCs w:val="19"/>
                <w:lang w:eastAsia="en-GB"/>
              </w:rPr>
            </w:pPr>
            <w:r w:rsidRPr="00A760B0">
              <w:rPr>
                <w:sz w:val="19"/>
                <w:szCs w:val="19"/>
                <w:lang w:eastAsia="en-GB"/>
              </w:rPr>
              <w:t>0.0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92EEEF" w14:textId="15424632" w:rsidR="004C6200" w:rsidRPr="00A760B0" w:rsidRDefault="004C6200" w:rsidP="00175041">
            <w:pPr>
              <w:pStyle w:val="TableText"/>
              <w:jc w:val="right"/>
              <w:rPr>
                <w:sz w:val="19"/>
                <w:szCs w:val="19"/>
                <w:lang w:eastAsia="en-GB"/>
              </w:rPr>
            </w:pPr>
            <w:r w:rsidRPr="00A760B0">
              <w:rPr>
                <w:sz w:val="19"/>
                <w:szCs w:val="19"/>
                <w:lang w:eastAsia="en-GB"/>
              </w:rPr>
              <w:t>0.0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4E54B3A" w14:textId="49374054" w:rsidR="004C6200" w:rsidRPr="00A760B0" w:rsidRDefault="004C6200" w:rsidP="00175041">
            <w:pPr>
              <w:pStyle w:val="TableText"/>
              <w:jc w:val="right"/>
              <w:rPr>
                <w:sz w:val="19"/>
                <w:szCs w:val="19"/>
                <w:lang w:eastAsia="en-GB"/>
              </w:rPr>
            </w:pPr>
            <w:r w:rsidRPr="00A760B0">
              <w:rPr>
                <w:sz w:val="19"/>
                <w:szCs w:val="19"/>
                <w:lang w:eastAsia="en-GB"/>
              </w:rPr>
              <w:t>0.0</w:t>
            </w:r>
          </w:p>
        </w:tc>
      </w:tr>
      <w:tr w:rsidR="004C6200" w:rsidRPr="007D6866" w14:paraId="12C7DE1D"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3E20BFB" w14:textId="77777777" w:rsidR="004C6200" w:rsidRPr="00A760B0" w:rsidRDefault="004C6200" w:rsidP="00DD7234">
            <w:pPr>
              <w:pStyle w:val="TableText"/>
              <w:rPr>
                <w:sz w:val="19"/>
                <w:szCs w:val="19"/>
                <w:lang w:eastAsia="en-GB"/>
              </w:rPr>
            </w:pPr>
            <w:r w:rsidRPr="00A760B0">
              <w:rPr>
                <w:sz w:val="19"/>
                <w:szCs w:val="19"/>
                <w:lang w:eastAsia="en-GB"/>
              </w:rPr>
              <w:t>South East Rotherham</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F28947" w14:textId="6BA94CD3" w:rsidR="004C6200" w:rsidRPr="00A760B0" w:rsidRDefault="004C6200" w:rsidP="00175041">
            <w:pPr>
              <w:pStyle w:val="TableText"/>
              <w:jc w:val="right"/>
              <w:rPr>
                <w:sz w:val="19"/>
                <w:szCs w:val="19"/>
                <w:lang w:eastAsia="en-GB"/>
              </w:rPr>
            </w:pPr>
            <w:r w:rsidRPr="00A760B0">
              <w:rPr>
                <w:sz w:val="19"/>
                <w:szCs w:val="19"/>
                <w:lang w:eastAsia="en-GB"/>
              </w:rPr>
              <w:t>90,000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89549E" w14:textId="512C516E" w:rsidR="004C6200" w:rsidRPr="00A760B0" w:rsidRDefault="004C6200" w:rsidP="00175041">
            <w:pPr>
              <w:pStyle w:val="TableText"/>
              <w:jc w:val="right"/>
              <w:rPr>
                <w:sz w:val="19"/>
                <w:szCs w:val="19"/>
                <w:lang w:eastAsia="en-GB"/>
              </w:rPr>
            </w:pPr>
            <w:r w:rsidRPr="00A760B0">
              <w:rPr>
                <w:sz w:val="19"/>
                <w:szCs w:val="19"/>
                <w:lang w:eastAsia="en-GB"/>
              </w:rPr>
              <w:t>15,300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F7FF390" w14:textId="2378CCFB" w:rsidR="004C6200" w:rsidRPr="00A760B0" w:rsidRDefault="004C6200" w:rsidP="00175041">
            <w:pPr>
              <w:pStyle w:val="TableText"/>
              <w:jc w:val="right"/>
              <w:rPr>
                <w:sz w:val="19"/>
                <w:szCs w:val="19"/>
                <w:lang w:eastAsia="en-GB"/>
              </w:rPr>
            </w:pPr>
            <w:r w:rsidRPr="00A760B0">
              <w:rPr>
                <w:sz w:val="19"/>
                <w:szCs w:val="19"/>
                <w:lang w:eastAsia="en-GB"/>
              </w:rPr>
              <w:t>69.6</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AF9DB3" w14:textId="47F1A109" w:rsidR="004C6200" w:rsidRPr="00A760B0" w:rsidRDefault="004C6200" w:rsidP="00175041">
            <w:pPr>
              <w:pStyle w:val="TableText"/>
              <w:jc w:val="right"/>
              <w:rPr>
                <w:sz w:val="19"/>
                <w:szCs w:val="19"/>
                <w:lang w:eastAsia="en-GB"/>
              </w:rPr>
            </w:pPr>
            <w:r w:rsidRPr="00A760B0">
              <w:rPr>
                <w:sz w:val="19"/>
                <w:szCs w:val="19"/>
                <w:lang w:eastAsia="en-GB"/>
              </w:rPr>
              <w:t>15.2</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41BED3" w14:textId="324BFFDF" w:rsidR="004C6200" w:rsidRPr="00A760B0" w:rsidRDefault="004C6200" w:rsidP="00175041">
            <w:pPr>
              <w:pStyle w:val="TableText"/>
              <w:jc w:val="right"/>
              <w:rPr>
                <w:sz w:val="19"/>
                <w:szCs w:val="19"/>
                <w:lang w:eastAsia="en-GB"/>
              </w:rPr>
            </w:pPr>
            <w:r w:rsidRPr="00A760B0">
              <w:rPr>
                <w:sz w:val="19"/>
                <w:szCs w:val="19"/>
                <w:lang w:eastAsia="en-GB"/>
              </w:rPr>
              <w:t>4.3</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B4257E7" w14:textId="4D241DF6" w:rsidR="004C6200" w:rsidRPr="00A760B0" w:rsidRDefault="004C6200" w:rsidP="00175041">
            <w:pPr>
              <w:pStyle w:val="TableText"/>
              <w:jc w:val="right"/>
              <w:rPr>
                <w:sz w:val="19"/>
                <w:szCs w:val="19"/>
                <w:lang w:eastAsia="en-GB"/>
              </w:rPr>
            </w:pPr>
            <w:r w:rsidRPr="00A760B0">
              <w:rPr>
                <w:sz w:val="19"/>
                <w:szCs w:val="19"/>
                <w:lang w:eastAsia="en-GB"/>
              </w:rPr>
              <w:t>8.7</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B331C0D" w14:textId="67ABC57B" w:rsidR="004C6200" w:rsidRPr="00A760B0" w:rsidRDefault="004C6200" w:rsidP="00175041">
            <w:pPr>
              <w:pStyle w:val="TableText"/>
              <w:jc w:val="right"/>
              <w:rPr>
                <w:sz w:val="19"/>
                <w:szCs w:val="19"/>
                <w:lang w:eastAsia="en-GB"/>
              </w:rPr>
            </w:pPr>
            <w:r w:rsidRPr="00A760B0">
              <w:rPr>
                <w:sz w:val="19"/>
                <w:szCs w:val="19"/>
                <w:lang w:eastAsia="en-GB"/>
              </w:rPr>
              <w:t>2.2</w:t>
            </w:r>
          </w:p>
        </w:tc>
      </w:tr>
      <w:tr w:rsidR="004C6200" w:rsidRPr="007D6866" w14:paraId="0F7A1E00"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BB10288" w14:textId="77777777" w:rsidR="004C6200" w:rsidRPr="00A760B0" w:rsidRDefault="004C6200" w:rsidP="00DD7234">
            <w:pPr>
              <w:pStyle w:val="TableText"/>
              <w:rPr>
                <w:sz w:val="19"/>
                <w:szCs w:val="19"/>
                <w:lang w:eastAsia="en-GB"/>
              </w:rPr>
            </w:pPr>
            <w:r w:rsidRPr="00A760B0">
              <w:rPr>
                <w:sz w:val="19"/>
                <w:szCs w:val="19"/>
                <w:lang w:eastAsia="en-GB"/>
              </w:rPr>
              <w:t>South Urban Rotherham</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BAFED7" w14:textId="58F5341C" w:rsidR="004C6200" w:rsidRPr="00A760B0" w:rsidRDefault="004C6200" w:rsidP="00175041">
            <w:pPr>
              <w:pStyle w:val="TableText"/>
              <w:jc w:val="right"/>
              <w:rPr>
                <w:sz w:val="19"/>
                <w:szCs w:val="19"/>
                <w:lang w:eastAsia="en-GB"/>
              </w:rPr>
            </w:pPr>
            <w:r w:rsidRPr="00A760B0">
              <w:rPr>
                <w:sz w:val="19"/>
                <w:szCs w:val="19"/>
                <w:lang w:eastAsia="en-GB"/>
              </w:rPr>
              <w:t>120,000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0CF3315" w14:textId="2C3CD024" w:rsidR="004C6200" w:rsidRPr="00A760B0" w:rsidRDefault="004C6200" w:rsidP="00175041">
            <w:pPr>
              <w:pStyle w:val="TableText"/>
              <w:jc w:val="right"/>
              <w:rPr>
                <w:sz w:val="19"/>
                <w:szCs w:val="19"/>
                <w:lang w:eastAsia="en-GB"/>
              </w:rPr>
            </w:pPr>
            <w:r w:rsidRPr="00A760B0">
              <w:rPr>
                <w:sz w:val="19"/>
                <w:szCs w:val="19"/>
                <w:lang w:eastAsia="en-GB"/>
              </w:rPr>
              <w:t>20,400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7E77037" w14:textId="309922E1" w:rsidR="004C6200" w:rsidRPr="00A760B0" w:rsidRDefault="004C6200" w:rsidP="00175041">
            <w:pPr>
              <w:pStyle w:val="TableText"/>
              <w:jc w:val="right"/>
              <w:rPr>
                <w:sz w:val="19"/>
                <w:szCs w:val="19"/>
                <w:lang w:eastAsia="en-GB"/>
              </w:rPr>
            </w:pPr>
            <w:r w:rsidRPr="00A760B0">
              <w:rPr>
                <w:sz w:val="19"/>
                <w:szCs w:val="19"/>
                <w:lang w:eastAsia="en-GB"/>
              </w:rPr>
              <w:t>86.4</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4C8CD2E" w14:textId="094C0043" w:rsidR="004C6200" w:rsidRPr="00A760B0" w:rsidRDefault="004C6200" w:rsidP="00175041">
            <w:pPr>
              <w:pStyle w:val="TableText"/>
              <w:jc w:val="right"/>
              <w:rPr>
                <w:sz w:val="19"/>
                <w:szCs w:val="19"/>
                <w:lang w:eastAsia="en-GB"/>
              </w:rPr>
            </w:pPr>
            <w:r w:rsidRPr="00A760B0">
              <w:rPr>
                <w:sz w:val="19"/>
                <w:szCs w:val="19"/>
                <w:lang w:eastAsia="en-GB"/>
              </w:rPr>
              <w:t>4.5</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6741BC0" w14:textId="2EFD562B" w:rsidR="004C6200" w:rsidRPr="00A760B0" w:rsidRDefault="004C6200" w:rsidP="00175041">
            <w:pPr>
              <w:pStyle w:val="TableText"/>
              <w:jc w:val="right"/>
              <w:rPr>
                <w:sz w:val="19"/>
                <w:szCs w:val="19"/>
                <w:lang w:eastAsia="en-GB"/>
              </w:rPr>
            </w:pPr>
            <w:r w:rsidRPr="00A760B0">
              <w:rPr>
                <w:sz w:val="19"/>
                <w:szCs w:val="19"/>
                <w:lang w:eastAsia="en-GB"/>
              </w:rPr>
              <w:t>0.0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F597DDF" w14:textId="3A45EC1C" w:rsidR="004C6200" w:rsidRPr="00A760B0" w:rsidRDefault="004C6200" w:rsidP="00175041">
            <w:pPr>
              <w:pStyle w:val="TableText"/>
              <w:jc w:val="right"/>
              <w:rPr>
                <w:sz w:val="19"/>
                <w:szCs w:val="19"/>
                <w:lang w:eastAsia="en-GB"/>
              </w:rPr>
            </w:pPr>
            <w:r w:rsidRPr="00A760B0">
              <w:rPr>
                <w:sz w:val="19"/>
                <w:szCs w:val="19"/>
                <w:lang w:eastAsia="en-GB"/>
              </w:rPr>
              <w:t>2.3</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73ECE39" w14:textId="43C40043" w:rsidR="004C6200" w:rsidRPr="00A760B0" w:rsidRDefault="004C6200" w:rsidP="00175041">
            <w:pPr>
              <w:pStyle w:val="TableText"/>
              <w:jc w:val="right"/>
              <w:rPr>
                <w:sz w:val="19"/>
                <w:szCs w:val="19"/>
                <w:lang w:eastAsia="en-GB"/>
              </w:rPr>
            </w:pPr>
            <w:r w:rsidRPr="00A760B0">
              <w:rPr>
                <w:sz w:val="19"/>
                <w:szCs w:val="19"/>
                <w:lang w:eastAsia="en-GB"/>
              </w:rPr>
              <w:t>6.8</w:t>
            </w:r>
          </w:p>
        </w:tc>
      </w:tr>
      <w:tr w:rsidR="004C6200" w:rsidRPr="007D6866" w14:paraId="3B0CBAEB"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5AE4875" w14:textId="77777777" w:rsidR="004C6200" w:rsidRPr="00A760B0" w:rsidRDefault="004C6200" w:rsidP="00DD7234">
            <w:pPr>
              <w:pStyle w:val="TableText"/>
              <w:rPr>
                <w:sz w:val="19"/>
                <w:szCs w:val="19"/>
                <w:lang w:eastAsia="en-GB"/>
              </w:rPr>
            </w:pPr>
            <w:r w:rsidRPr="00A760B0">
              <w:rPr>
                <w:sz w:val="19"/>
                <w:szCs w:val="19"/>
                <w:lang w:eastAsia="en-GB"/>
              </w:rPr>
              <w:t>South West Rotherham</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A1E6316" w14:textId="51DD00F2" w:rsidR="004C6200" w:rsidRPr="00A760B0" w:rsidRDefault="004C6200" w:rsidP="00175041">
            <w:pPr>
              <w:pStyle w:val="TableText"/>
              <w:jc w:val="right"/>
              <w:rPr>
                <w:sz w:val="19"/>
                <w:szCs w:val="19"/>
                <w:lang w:eastAsia="en-GB"/>
              </w:rPr>
            </w:pPr>
            <w:r w:rsidRPr="00A760B0">
              <w:rPr>
                <w:sz w:val="19"/>
                <w:szCs w:val="19"/>
                <w:lang w:eastAsia="en-GB"/>
              </w:rPr>
              <w:t>120,000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ACBE768" w14:textId="3409AD20" w:rsidR="004C6200" w:rsidRPr="00A760B0" w:rsidRDefault="004C6200" w:rsidP="00175041">
            <w:pPr>
              <w:pStyle w:val="TableText"/>
              <w:jc w:val="right"/>
              <w:rPr>
                <w:sz w:val="19"/>
                <w:szCs w:val="19"/>
                <w:lang w:eastAsia="en-GB"/>
              </w:rPr>
            </w:pPr>
            <w:r w:rsidRPr="00A760B0">
              <w:rPr>
                <w:sz w:val="19"/>
                <w:szCs w:val="19"/>
                <w:lang w:eastAsia="en-GB"/>
              </w:rPr>
              <w:t>20,400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B796543" w14:textId="75FE000F" w:rsidR="004C6200" w:rsidRPr="00A760B0" w:rsidRDefault="004C6200" w:rsidP="00175041">
            <w:pPr>
              <w:pStyle w:val="TableText"/>
              <w:jc w:val="right"/>
              <w:rPr>
                <w:sz w:val="19"/>
                <w:szCs w:val="19"/>
                <w:lang w:eastAsia="en-GB"/>
              </w:rPr>
            </w:pPr>
            <w:r w:rsidRPr="00A760B0">
              <w:rPr>
                <w:sz w:val="19"/>
                <w:szCs w:val="19"/>
                <w:lang w:eastAsia="en-GB"/>
              </w:rPr>
              <w:t>96.2</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B2E8512" w14:textId="3CE378AF" w:rsidR="004C6200" w:rsidRPr="00A760B0" w:rsidRDefault="004C6200" w:rsidP="00175041">
            <w:pPr>
              <w:pStyle w:val="TableText"/>
              <w:jc w:val="right"/>
              <w:rPr>
                <w:sz w:val="19"/>
                <w:szCs w:val="19"/>
                <w:lang w:eastAsia="en-GB"/>
              </w:rPr>
            </w:pPr>
            <w:r w:rsidRPr="00A760B0">
              <w:rPr>
                <w:sz w:val="19"/>
                <w:szCs w:val="19"/>
                <w:lang w:eastAsia="en-GB"/>
              </w:rPr>
              <w:t>3.8</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2B3D330" w14:textId="6278EA44" w:rsidR="004C6200" w:rsidRPr="00A760B0" w:rsidRDefault="004C6200" w:rsidP="00175041">
            <w:pPr>
              <w:pStyle w:val="TableText"/>
              <w:jc w:val="right"/>
              <w:rPr>
                <w:sz w:val="19"/>
                <w:szCs w:val="19"/>
                <w:lang w:eastAsia="en-GB"/>
              </w:rPr>
            </w:pPr>
            <w:r w:rsidRPr="00A760B0">
              <w:rPr>
                <w:sz w:val="19"/>
                <w:szCs w:val="19"/>
                <w:lang w:eastAsia="en-GB"/>
              </w:rPr>
              <w:t>0.0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B9B57F" w14:textId="69F5861B" w:rsidR="004C6200" w:rsidRPr="00A760B0" w:rsidRDefault="004C6200" w:rsidP="00175041">
            <w:pPr>
              <w:pStyle w:val="TableText"/>
              <w:jc w:val="right"/>
              <w:rPr>
                <w:sz w:val="19"/>
                <w:szCs w:val="19"/>
                <w:lang w:eastAsia="en-GB"/>
              </w:rPr>
            </w:pPr>
            <w:r w:rsidRPr="00A760B0">
              <w:rPr>
                <w:sz w:val="19"/>
                <w:szCs w:val="19"/>
                <w:lang w:eastAsia="en-GB"/>
              </w:rPr>
              <w:t>0.0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A74B9E8" w14:textId="514AD87D" w:rsidR="004C6200" w:rsidRPr="00A760B0" w:rsidRDefault="004C6200" w:rsidP="00175041">
            <w:pPr>
              <w:pStyle w:val="TableText"/>
              <w:jc w:val="right"/>
              <w:rPr>
                <w:sz w:val="19"/>
                <w:szCs w:val="19"/>
                <w:lang w:eastAsia="en-GB"/>
              </w:rPr>
            </w:pPr>
            <w:r w:rsidRPr="00A760B0">
              <w:rPr>
                <w:sz w:val="19"/>
                <w:szCs w:val="19"/>
                <w:lang w:eastAsia="en-GB"/>
              </w:rPr>
              <w:t>0.0</w:t>
            </w:r>
          </w:p>
        </w:tc>
      </w:tr>
      <w:tr w:rsidR="004C6200" w:rsidRPr="007D6866" w14:paraId="472173E7" w14:textId="77777777" w:rsidTr="003503E8">
        <w:trPr>
          <w:trHeight w:val="300"/>
        </w:trPr>
        <w:tc>
          <w:tcPr>
            <w:tcW w:w="2396"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70D9888" w14:textId="77777777" w:rsidR="004C6200" w:rsidRPr="00A760B0" w:rsidRDefault="004C6200" w:rsidP="00DD7234">
            <w:pPr>
              <w:pStyle w:val="TableText"/>
              <w:rPr>
                <w:b/>
                <w:bCs/>
                <w:sz w:val="19"/>
                <w:szCs w:val="19"/>
                <w:lang w:eastAsia="en-GB"/>
              </w:rPr>
            </w:pPr>
            <w:r w:rsidRPr="00A760B0">
              <w:rPr>
                <w:b/>
                <w:bCs/>
                <w:sz w:val="19"/>
                <w:szCs w:val="19"/>
                <w:lang w:eastAsia="en-GB"/>
              </w:rPr>
              <w:t>Rotherham</w:t>
            </w:r>
          </w:p>
        </w:tc>
        <w:tc>
          <w:tcPr>
            <w:tcW w:w="97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FA161B6" w14:textId="267A1789" w:rsidR="004C6200" w:rsidRPr="00A760B0" w:rsidRDefault="004C6200" w:rsidP="00175041">
            <w:pPr>
              <w:pStyle w:val="TableText"/>
              <w:jc w:val="right"/>
              <w:rPr>
                <w:b/>
                <w:bCs/>
                <w:sz w:val="19"/>
                <w:szCs w:val="19"/>
                <w:lang w:eastAsia="en-GB"/>
              </w:rPr>
            </w:pPr>
            <w:r w:rsidRPr="00A760B0">
              <w:rPr>
                <w:b/>
                <w:bCs/>
                <w:sz w:val="19"/>
                <w:szCs w:val="19"/>
                <w:lang w:eastAsia="en-GB"/>
              </w:rPr>
              <w:t>93,000</w:t>
            </w:r>
          </w:p>
        </w:tc>
        <w:tc>
          <w:tcPr>
            <w:tcW w:w="1455"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D2E67D1" w14:textId="7243795E" w:rsidR="004C6200" w:rsidRPr="00A760B0" w:rsidRDefault="004C6200" w:rsidP="00175041">
            <w:pPr>
              <w:pStyle w:val="TableText"/>
              <w:jc w:val="right"/>
              <w:rPr>
                <w:b/>
                <w:bCs/>
                <w:sz w:val="19"/>
                <w:szCs w:val="19"/>
                <w:lang w:eastAsia="en-GB"/>
              </w:rPr>
            </w:pPr>
            <w:r w:rsidRPr="00A760B0">
              <w:rPr>
                <w:b/>
                <w:bCs/>
                <w:sz w:val="19"/>
                <w:szCs w:val="19"/>
                <w:lang w:eastAsia="en-GB"/>
              </w:rPr>
              <w:t>15,810</w:t>
            </w:r>
          </w:p>
        </w:tc>
        <w:tc>
          <w:tcPr>
            <w:tcW w:w="78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851C1EC" w14:textId="5CFF00D8" w:rsidR="004C6200" w:rsidRPr="00A760B0" w:rsidRDefault="004C6200" w:rsidP="00175041">
            <w:pPr>
              <w:pStyle w:val="TableText"/>
              <w:jc w:val="right"/>
              <w:rPr>
                <w:b/>
                <w:bCs/>
                <w:sz w:val="19"/>
                <w:szCs w:val="19"/>
                <w:lang w:eastAsia="en-GB"/>
              </w:rPr>
            </w:pPr>
            <w:r w:rsidRPr="00A760B0">
              <w:rPr>
                <w:b/>
                <w:bCs/>
                <w:sz w:val="19"/>
                <w:szCs w:val="19"/>
                <w:lang w:eastAsia="en-GB"/>
              </w:rPr>
              <w:t>80.5</w:t>
            </w:r>
          </w:p>
        </w:tc>
        <w:tc>
          <w:tcPr>
            <w:tcW w:w="8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3896475" w14:textId="082177E9" w:rsidR="004C6200" w:rsidRPr="00A760B0" w:rsidRDefault="004C6200" w:rsidP="00175041">
            <w:pPr>
              <w:pStyle w:val="TableText"/>
              <w:jc w:val="right"/>
              <w:rPr>
                <w:b/>
                <w:bCs/>
                <w:sz w:val="19"/>
                <w:szCs w:val="19"/>
                <w:lang w:eastAsia="en-GB"/>
              </w:rPr>
            </w:pPr>
            <w:r w:rsidRPr="00A760B0">
              <w:rPr>
                <w:b/>
                <w:bCs/>
                <w:sz w:val="19"/>
                <w:szCs w:val="19"/>
                <w:lang w:eastAsia="en-GB"/>
              </w:rPr>
              <w:t>6.6</w:t>
            </w:r>
          </w:p>
        </w:tc>
        <w:tc>
          <w:tcPr>
            <w:tcW w:w="827"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8DFC1BB" w14:textId="0C882153" w:rsidR="004C6200" w:rsidRPr="00A760B0" w:rsidRDefault="004C6200" w:rsidP="00175041">
            <w:pPr>
              <w:pStyle w:val="TableText"/>
              <w:jc w:val="right"/>
              <w:rPr>
                <w:b/>
                <w:bCs/>
                <w:sz w:val="19"/>
                <w:szCs w:val="19"/>
                <w:lang w:eastAsia="en-GB"/>
              </w:rPr>
            </w:pPr>
            <w:r w:rsidRPr="00A760B0">
              <w:rPr>
                <w:b/>
                <w:bCs/>
                <w:sz w:val="19"/>
                <w:szCs w:val="19"/>
                <w:lang w:eastAsia="en-GB"/>
              </w:rPr>
              <w:t>4.4</w:t>
            </w:r>
          </w:p>
        </w:tc>
        <w:tc>
          <w:tcPr>
            <w:tcW w:w="8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B180C0F" w14:textId="275D38F6" w:rsidR="004C6200" w:rsidRPr="00A760B0" w:rsidRDefault="004C6200" w:rsidP="00175041">
            <w:pPr>
              <w:pStyle w:val="TableText"/>
              <w:jc w:val="right"/>
              <w:rPr>
                <w:b/>
                <w:bCs/>
                <w:sz w:val="19"/>
                <w:szCs w:val="19"/>
                <w:lang w:eastAsia="en-GB"/>
              </w:rPr>
            </w:pPr>
            <w:r w:rsidRPr="00A760B0">
              <w:rPr>
                <w:b/>
                <w:bCs/>
                <w:sz w:val="19"/>
                <w:szCs w:val="19"/>
                <w:lang w:eastAsia="en-GB"/>
              </w:rPr>
              <w:t>6.6</w:t>
            </w:r>
          </w:p>
        </w:tc>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4936F4C" w14:textId="3F601E8F" w:rsidR="004C6200" w:rsidRPr="00A760B0" w:rsidRDefault="004C6200" w:rsidP="00175041">
            <w:pPr>
              <w:pStyle w:val="TableText"/>
              <w:jc w:val="right"/>
              <w:rPr>
                <w:b/>
                <w:bCs/>
                <w:sz w:val="19"/>
                <w:szCs w:val="19"/>
                <w:lang w:eastAsia="en-GB"/>
              </w:rPr>
            </w:pPr>
            <w:r w:rsidRPr="00A760B0">
              <w:rPr>
                <w:b/>
                <w:bCs/>
                <w:sz w:val="19"/>
                <w:szCs w:val="19"/>
                <w:lang w:eastAsia="en-GB"/>
              </w:rPr>
              <w:t>1.8</w:t>
            </w:r>
          </w:p>
        </w:tc>
      </w:tr>
      <w:tr w:rsidR="004C6200" w:rsidRPr="007D6866" w14:paraId="07613BAB" w14:textId="77777777" w:rsidTr="003503E8">
        <w:trPr>
          <w:trHeight w:val="300"/>
        </w:trPr>
        <w:tc>
          <w:tcPr>
            <w:tcW w:w="2396"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CD545D3" w14:textId="77777777" w:rsidR="004C6200" w:rsidRPr="00A760B0" w:rsidRDefault="004C6200" w:rsidP="00DD7234">
            <w:pPr>
              <w:pStyle w:val="TableText"/>
              <w:rPr>
                <w:sz w:val="19"/>
                <w:szCs w:val="19"/>
                <w:lang w:eastAsia="en-GB"/>
              </w:rPr>
            </w:pPr>
            <w:r w:rsidRPr="00A760B0">
              <w:rPr>
                <w:sz w:val="19"/>
                <w:szCs w:val="19"/>
                <w:lang w:eastAsia="en-GB"/>
              </w:rPr>
              <w:t>Chapeltown/ Ecclesfield</w:t>
            </w:r>
          </w:p>
        </w:tc>
        <w:tc>
          <w:tcPr>
            <w:tcW w:w="97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CE48897" w14:textId="34E5B185" w:rsidR="004C6200" w:rsidRPr="00A760B0" w:rsidRDefault="004C6200" w:rsidP="00175041">
            <w:pPr>
              <w:pStyle w:val="TableText"/>
              <w:jc w:val="right"/>
              <w:rPr>
                <w:sz w:val="19"/>
                <w:szCs w:val="19"/>
                <w:lang w:eastAsia="en-GB"/>
              </w:rPr>
            </w:pPr>
            <w:r w:rsidRPr="00A760B0">
              <w:rPr>
                <w:sz w:val="19"/>
                <w:szCs w:val="19"/>
                <w:lang w:eastAsia="en-GB"/>
              </w:rPr>
              <w:t>113,750</w:t>
            </w:r>
          </w:p>
        </w:tc>
        <w:tc>
          <w:tcPr>
            <w:tcW w:w="145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658F9FF" w14:textId="2193F5B3" w:rsidR="004C6200" w:rsidRPr="00A760B0" w:rsidRDefault="004C6200" w:rsidP="00175041">
            <w:pPr>
              <w:pStyle w:val="TableText"/>
              <w:jc w:val="right"/>
              <w:rPr>
                <w:sz w:val="19"/>
                <w:szCs w:val="19"/>
                <w:lang w:eastAsia="en-GB"/>
              </w:rPr>
            </w:pPr>
            <w:r w:rsidRPr="00A760B0">
              <w:rPr>
                <w:sz w:val="19"/>
                <w:szCs w:val="19"/>
                <w:lang w:eastAsia="en-GB"/>
              </w:rPr>
              <w:t>19,338</w:t>
            </w:r>
          </w:p>
        </w:tc>
        <w:tc>
          <w:tcPr>
            <w:tcW w:w="78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E7B901D" w14:textId="7BF8333C" w:rsidR="004C6200" w:rsidRPr="00A760B0" w:rsidRDefault="004C6200" w:rsidP="00175041">
            <w:pPr>
              <w:pStyle w:val="TableText"/>
              <w:jc w:val="right"/>
              <w:rPr>
                <w:sz w:val="19"/>
                <w:szCs w:val="19"/>
                <w:lang w:eastAsia="en-GB"/>
              </w:rPr>
            </w:pPr>
            <w:r w:rsidRPr="00A760B0">
              <w:rPr>
                <w:sz w:val="19"/>
                <w:szCs w:val="19"/>
                <w:lang w:eastAsia="en-GB"/>
              </w:rPr>
              <w:t>41.2</w:t>
            </w:r>
          </w:p>
        </w:tc>
        <w:tc>
          <w:tcPr>
            <w:tcW w:w="8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55498A0" w14:textId="05C5F7CA" w:rsidR="004C6200" w:rsidRPr="00A760B0" w:rsidRDefault="004C6200" w:rsidP="00175041">
            <w:pPr>
              <w:pStyle w:val="TableText"/>
              <w:jc w:val="right"/>
              <w:rPr>
                <w:sz w:val="19"/>
                <w:szCs w:val="19"/>
                <w:lang w:eastAsia="en-GB"/>
              </w:rPr>
            </w:pPr>
            <w:r w:rsidRPr="00A760B0">
              <w:rPr>
                <w:sz w:val="19"/>
                <w:szCs w:val="19"/>
                <w:lang w:eastAsia="en-GB"/>
              </w:rPr>
              <w:t>29.4</w:t>
            </w:r>
          </w:p>
        </w:tc>
        <w:tc>
          <w:tcPr>
            <w:tcW w:w="827"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9702822" w14:textId="2302A5D2" w:rsidR="004C6200" w:rsidRPr="00A760B0" w:rsidRDefault="004C6200" w:rsidP="00175041">
            <w:pPr>
              <w:pStyle w:val="TableText"/>
              <w:jc w:val="right"/>
              <w:rPr>
                <w:sz w:val="19"/>
                <w:szCs w:val="19"/>
                <w:lang w:eastAsia="en-GB"/>
              </w:rPr>
            </w:pPr>
            <w:r w:rsidRPr="00A760B0">
              <w:rPr>
                <w:sz w:val="19"/>
                <w:szCs w:val="19"/>
                <w:lang w:eastAsia="en-GB"/>
              </w:rPr>
              <w:t>17.6</w:t>
            </w:r>
          </w:p>
        </w:tc>
        <w:tc>
          <w:tcPr>
            <w:tcW w:w="85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EC0A3C6" w14:textId="5EBD8299" w:rsidR="004C6200" w:rsidRPr="00A760B0" w:rsidRDefault="004C6200" w:rsidP="00175041">
            <w:pPr>
              <w:pStyle w:val="TableText"/>
              <w:jc w:val="right"/>
              <w:rPr>
                <w:sz w:val="19"/>
                <w:szCs w:val="19"/>
                <w:lang w:eastAsia="en-GB"/>
              </w:rPr>
            </w:pPr>
            <w:r w:rsidRPr="00A760B0">
              <w:rPr>
                <w:sz w:val="19"/>
                <w:szCs w:val="19"/>
                <w:lang w:eastAsia="en-GB"/>
              </w:rPr>
              <w:t>5.9</w:t>
            </w:r>
          </w:p>
        </w:tc>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F57D3B3" w14:textId="6581240C" w:rsidR="004C6200" w:rsidRPr="00A760B0" w:rsidRDefault="004C6200" w:rsidP="00175041">
            <w:pPr>
              <w:pStyle w:val="TableText"/>
              <w:jc w:val="right"/>
              <w:rPr>
                <w:sz w:val="19"/>
                <w:szCs w:val="19"/>
                <w:lang w:eastAsia="en-GB"/>
              </w:rPr>
            </w:pPr>
            <w:r w:rsidRPr="00A760B0">
              <w:rPr>
                <w:sz w:val="19"/>
                <w:szCs w:val="19"/>
                <w:lang w:eastAsia="en-GB"/>
              </w:rPr>
              <w:t>5.9</w:t>
            </w:r>
          </w:p>
        </w:tc>
      </w:tr>
      <w:tr w:rsidR="004C6200" w:rsidRPr="007D6866" w14:paraId="4E311DFB"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1F4B17F" w14:textId="77777777" w:rsidR="004C6200" w:rsidRPr="00A760B0" w:rsidRDefault="004C6200" w:rsidP="00DD7234">
            <w:pPr>
              <w:pStyle w:val="TableText"/>
              <w:rPr>
                <w:sz w:val="19"/>
                <w:szCs w:val="19"/>
                <w:lang w:eastAsia="en-GB"/>
              </w:rPr>
            </w:pPr>
            <w:r w:rsidRPr="00A760B0">
              <w:rPr>
                <w:sz w:val="19"/>
                <w:szCs w:val="19"/>
                <w:lang w:eastAsia="en-GB"/>
              </w:rPr>
              <w:t>East Sheffield</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4A1D71" w14:textId="6AD8117B" w:rsidR="004C6200" w:rsidRPr="00A760B0" w:rsidRDefault="004C6200" w:rsidP="00175041">
            <w:pPr>
              <w:pStyle w:val="TableText"/>
              <w:jc w:val="right"/>
              <w:rPr>
                <w:sz w:val="19"/>
                <w:szCs w:val="19"/>
                <w:lang w:eastAsia="en-GB"/>
              </w:rPr>
            </w:pPr>
            <w:r w:rsidRPr="00A760B0">
              <w:rPr>
                <w:sz w:val="19"/>
                <w:szCs w:val="19"/>
                <w:lang w:eastAsia="en-GB"/>
              </w:rPr>
              <w:t>67,000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D585CC2" w14:textId="444592BE" w:rsidR="004C6200" w:rsidRPr="00A760B0" w:rsidRDefault="004C6200" w:rsidP="00175041">
            <w:pPr>
              <w:pStyle w:val="TableText"/>
              <w:jc w:val="right"/>
              <w:rPr>
                <w:sz w:val="19"/>
                <w:szCs w:val="19"/>
                <w:lang w:eastAsia="en-GB"/>
              </w:rPr>
            </w:pPr>
            <w:r w:rsidRPr="00A760B0">
              <w:rPr>
                <w:sz w:val="19"/>
                <w:szCs w:val="19"/>
                <w:lang w:eastAsia="en-GB"/>
              </w:rPr>
              <w:t>11,390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1EB36C0" w14:textId="536263E8" w:rsidR="004C6200" w:rsidRPr="00A760B0" w:rsidRDefault="004C6200" w:rsidP="00175041">
            <w:pPr>
              <w:pStyle w:val="TableText"/>
              <w:jc w:val="right"/>
              <w:rPr>
                <w:sz w:val="19"/>
                <w:szCs w:val="19"/>
                <w:lang w:eastAsia="en-GB"/>
              </w:rPr>
            </w:pPr>
            <w:r w:rsidRPr="00A760B0">
              <w:rPr>
                <w:sz w:val="19"/>
                <w:szCs w:val="19"/>
                <w:lang w:eastAsia="en-GB"/>
              </w:rPr>
              <w:t>83.7</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7A0270A" w14:textId="54B14197" w:rsidR="004C6200" w:rsidRPr="00A760B0" w:rsidRDefault="004C6200" w:rsidP="00175041">
            <w:pPr>
              <w:pStyle w:val="TableText"/>
              <w:jc w:val="right"/>
              <w:rPr>
                <w:sz w:val="19"/>
                <w:szCs w:val="19"/>
                <w:lang w:eastAsia="en-GB"/>
              </w:rPr>
            </w:pPr>
            <w:r w:rsidRPr="00A760B0">
              <w:rPr>
                <w:sz w:val="19"/>
                <w:szCs w:val="19"/>
                <w:lang w:eastAsia="en-GB"/>
              </w:rPr>
              <w:t>9.3</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6066274" w14:textId="164E07ED" w:rsidR="004C6200" w:rsidRPr="00A760B0" w:rsidRDefault="004C6200" w:rsidP="00175041">
            <w:pPr>
              <w:pStyle w:val="TableText"/>
              <w:jc w:val="right"/>
              <w:rPr>
                <w:sz w:val="19"/>
                <w:szCs w:val="19"/>
                <w:lang w:eastAsia="en-GB"/>
              </w:rPr>
            </w:pPr>
            <w:r w:rsidRPr="00A760B0">
              <w:rPr>
                <w:sz w:val="19"/>
                <w:szCs w:val="19"/>
                <w:lang w:eastAsia="en-GB"/>
              </w:rPr>
              <w:t>4.7</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FBE257" w14:textId="13623BC4" w:rsidR="004C6200" w:rsidRPr="00A760B0" w:rsidRDefault="004C6200" w:rsidP="00175041">
            <w:pPr>
              <w:pStyle w:val="TableText"/>
              <w:jc w:val="right"/>
              <w:rPr>
                <w:sz w:val="19"/>
                <w:szCs w:val="19"/>
                <w:lang w:eastAsia="en-GB"/>
              </w:rPr>
            </w:pPr>
            <w:r w:rsidRPr="00A760B0">
              <w:rPr>
                <w:sz w:val="19"/>
                <w:szCs w:val="19"/>
                <w:lang w:eastAsia="en-GB"/>
              </w:rPr>
              <w:t>2.3</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3271A84" w14:textId="2650C0DE" w:rsidR="004C6200" w:rsidRPr="00A760B0" w:rsidRDefault="004C6200" w:rsidP="00175041">
            <w:pPr>
              <w:pStyle w:val="TableText"/>
              <w:jc w:val="right"/>
              <w:rPr>
                <w:sz w:val="19"/>
                <w:szCs w:val="19"/>
                <w:lang w:eastAsia="en-GB"/>
              </w:rPr>
            </w:pPr>
            <w:r w:rsidRPr="00A760B0">
              <w:rPr>
                <w:sz w:val="19"/>
                <w:szCs w:val="19"/>
                <w:lang w:eastAsia="en-GB"/>
              </w:rPr>
              <w:t>0.0</w:t>
            </w:r>
          </w:p>
        </w:tc>
      </w:tr>
      <w:tr w:rsidR="004C6200" w:rsidRPr="007D6866" w14:paraId="355D62EF"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6D73764" w14:textId="77777777" w:rsidR="004C6200" w:rsidRPr="00A760B0" w:rsidRDefault="004C6200" w:rsidP="00DD7234">
            <w:pPr>
              <w:pStyle w:val="TableText"/>
              <w:rPr>
                <w:sz w:val="19"/>
                <w:szCs w:val="19"/>
                <w:lang w:eastAsia="en-GB"/>
              </w:rPr>
            </w:pPr>
            <w:r w:rsidRPr="00A760B0">
              <w:rPr>
                <w:sz w:val="19"/>
                <w:szCs w:val="19"/>
                <w:lang w:eastAsia="en-GB"/>
              </w:rPr>
              <w:t>Manor/ Arbourthorne/ Gleadless</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74D224" w14:textId="7E239789" w:rsidR="004C6200" w:rsidRPr="00A760B0" w:rsidRDefault="004C6200" w:rsidP="00175041">
            <w:pPr>
              <w:pStyle w:val="TableText"/>
              <w:jc w:val="right"/>
              <w:rPr>
                <w:sz w:val="19"/>
                <w:szCs w:val="19"/>
                <w:lang w:eastAsia="en-GB"/>
              </w:rPr>
            </w:pPr>
            <w:r w:rsidRPr="00A760B0">
              <w:rPr>
                <w:sz w:val="19"/>
                <w:szCs w:val="19"/>
                <w:lang w:eastAsia="en-GB"/>
              </w:rPr>
              <w:t>86,000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1AE8E9D" w14:textId="3C1B5E23" w:rsidR="004C6200" w:rsidRPr="00A760B0" w:rsidRDefault="004C6200" w:rsidP="00175041">
            <w:pPr>
              <w:pStyle w:val="TableText"/>
              <w:jc w:val="right"/>
              <w:rPr>
                <w:sz w:val="19"/>
                <w:szCs w:val="19"/>
                <w:lang w:eastAsia="en-GB"/>
              </w:rPr>
            </w:pPr>
            <w:r w:rsidRPr="00A760B0">
              <w:rPr>
                <w:sz w:val="19"/>
                <w:szCs w:val="19"/>
                <w:lang w:eastAsia="en-GB"/>
              </w:rPr>
              <w:t>14,620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0A1E737" w14:textId="0898305D" w:rsidR="004C6200" w:rsidRPr="00A760B0" w:rsidRDefault="004C6200" w:rsidP="00175041">
            <w:pPr>
              <w:pStyle w:val="TableText"/>
              <w:jc w:val="right"/>
              <w:rPr>
                <w:sz w:val="19"/>
                <w:szCs w:val="19"/>
                <w:lang w:eastAsia="en-GB"/>
              </w:rPr>
            </w:pPr>
            <w:r w:rsidRPr="00A760B0">
              <w:rPr>
                <w:sz w:val="19"/>
                <w:szCs w:val="19"/>
                <w:lang w:eastAsia="en-GB"/>
              </w:rPr>
              <w:t>76.9</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2FFC14" w14:textId="1957F66C" w:rsidR="004C6200" w:rsidRPr="00A760B0" w:rsidRDefault="004C6200" w:rsidP="00175041">
            <w:pPr>
              <w:pStyle w:val="TableText"/>
              <w:jc w:val="right"/>
              <w:rPr>
                <w:sz w:val="19"/>
                <w:szCs w:val="19"/>
                <w:lang w:eastAsia="en-GB"/>
              </w:rPr>
            </w:pPr>
            <w:r w:rsidRPr="00A760B0">
              <w:rPr>
                <w:sz w:val="19"/>
                <w:szCs w:val="19"/>
                <w:lang w:eastAsia="en-GB"/>
              </w:rPr>
              <w:t>10.8</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1E64F9A" w14:textId="7E9DAC46" w:rsidR="004C6200" w:rsidRPr="00A760B0" w:rsidRDefault="004C6200" w:rsidP="00175041">
            <w:pPr>
              <w:pStyle w:val="TableText"/>
              <w:jc w:val="right"/>
              <w:rPr>
                <w:sz w:val="19"/>
                <w:szCs w:val="19"/>
                <w:lang w:eastAsia="en-GB"/>
              </w:rPr>
            </w:pPr>
            <w:r w:rsidRPr="00A760B0">
              <w:rPr>
                <w:sz w:val="19"/>
                <w:szCs w:val="19"/>
                <w:lang w:eastAsia="en-GB"/>
              </w:rPr>
              <w:t>4.6</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B889398" w14:textId="7E68583D" w:rsidR="004C6200" w:rsidRPr="00A760B0" w:rsidRDefault="004C6200" w:rsidP="00175041">
            <w:pPr>
              <w:pStyle w:val="TableText"/>
              <w:jc w:val="right"/>
              <w:rPr>
                <w:sz w:val="19"/>
                <w:szCs w:val="19"/>
                <w:lang w:eastAsia="en-GB"/>
              </w:rPr>
            </w:pPr>
            <w:r w:rsidRPr="00A760B0">
              <w:rPr>
                <w:sz w:val="19"/>
                <w:szCs w:val="19"/>
                <w:lang w:eastAsia="en-GB"/>
              </w:rPr>
              <w:t>4.6</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932773" w14:textId="0303DCB1" w:rsidR="004C6200" w:rsidRPr="00A760B0" w:rsidRDefault="004C6200" w:rsidP="00175041">
            <w:pPr>
              <w:pStyle w:val="TableText"/>
              <w:jc w:val="right"/>
              <w:rPr>
                <w:sz w:val="19"/>
                <w:szCs w:val="19"/>
                <w:lang w:eastAsia="en-GB"/>
              </w:rPr>
            </w:pPr>
            <w:r w:rsidRPr="00A760B0">
              <w:rPr>
                <w:sz w:val="19"/>
                <w:szCs w:val="19"/>
                <w:lang w:eastAsia="en-GB"/>
              </w:rPr>
              <w:t>3.0</w:t>
            </w:r>
          </w:p>
        </w:tc>
      </w:tr>
      <w:tr w:rsidR="004C6200" w:rsidRPr="007D6866" w14:paraId="59C1CEEE"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A9F40B9" w14:textId="77777777" w:rsidR="004C6200" w:rsidRPr="00A760B0" w:rsidRDefault="004C6200" w:rsidP="00DD7234">
            <w:pPr>
              <w:pStyle w:val="TableText"/>
              <w:rPr>
                <w:sz w:val="19"/>
                <w:szCs w:val="19"/>
                <w:lang w:eastAsia="en-GB"/>
              </w:rPr>
            </w:pPr>
            <w:r w:rsidRPr="00A760B0">
              <w:rPr>
                <w:sz w:val="19"/>
                <w:szCs w:val="19"/>
                <w:lang w:eastAsia="en-GB"/>
              </w:rPr>
              <w:t>North East Sheffield</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A82D572" w14:textId="36796CB7" w:rsidR="004C6200" w:rsidRPr="00A760B0" w:rsidRDefault="004C6200" w:rsidP="00175041">
            <w:pPr>
              <w:pStyle w:val="TableText"/>
              <w:jc w:val="right"/>
              <w:rPr>
                <w:sz w:val="19"/>
                <w:szCs w:val="19"/>
                <w:lang w:eastAsia="en-GB"/>
              </w:rPr>
            </w:pPr>
            <w:r w:rsidRPr="00A760B0">
              <w:rPr>
                <w:sz w:val="19"/>
                <w:szCs w:val="19"/>
                <w:lang w:eastAsia="en-GB"/>
              </w:rPr>
              <w:t>78,875</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84340E5" w14:textId="00F739C3" w:rsidR="004C6200" w:rsidRPr="00A760B0" w:rsidRDefault="004C6200" w:rsidP="00175041">
            <w:pPr>
              <w:pStyle w:val="TableText"/>
              <w:jc w:val="right"/>
              <w:rPr>
                <w:sz w:val="19"/>
                <w:szCs w:val="19"/>
                <w:lang w:eastAsia="en-GB"/>
              </w:rPr>
            </w:pPr>
            <w:r w:rsidRPr="00A760B0">
              <w:rPr>
                <w:sz w:val="19"/>
                <w:szCs w:val="19"/>
                <w:lang w:eastAsia="en-GB"/>
              </w:rPr>
              <w:t>13,409</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1D59CC" w14:textId="539046C1" w:rsidR="004C6200" w:rsidRPr="00A760B0" w:rsidRDefault="004C6200" w:rsidP="00175041">
            <w:pPr>
              <w:pStyle w:val="TableText"/>
              <w:jc w:val="right"/>
              <w:rPr>
                <w:sz w:val="19"/>
                <w:szCs w:val="19"/>
                <w:lang w:eastAsia="en-GB"/>
              </w:rPr>
            </w:pPr>
            <w:r w:rsidRPr="00A760B0">
              <w:rPr>
                <w:sz w:val="19"/>
                <w:szCs w:val="19"/>
                <w:lang w:eastAsia="en-GB"/>
              </w:rPr>
              <w:t>88.4</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0AC153" w14:textId="1EC958D3" w:rsidR="004C6200" w:rsidRPr="00A760B0" w:rsidRDefault="004C6200" w:rsidP="00175041">
            <w:pPr>
              <w:pStyle w:val="TableText"/>
              <w:jc w:val="right"/>
              <w:rPr>
                <w:sz w:val="19"/>
                <w:szCs w:val="19"/>
                <w:lang w:eastAsia="en-GB"/>
              </w:rPr>
            </w:pPr>
            <w:r w:rsidRPr="00A760B0">
              <w:rPr>
                <w:sz w:val="19"/>
                <w:szCs w:val="19"/>
                <w:lang w:eastAsia="en-GB"/>
              </w:rPr>
              <w:t>7.2</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A75B4D" w14:textId="13A4DD61" w:rsidR="004C6200" w:rsidRPr="00A760B0" w:rsidRDefault="004C6200" w:rsidP="00175041">
            <w:pPr>
              <w:pStyle w:val="TableText"/>
              <w:jc w:val="right"/>
              <w:rPr>
                <w:sz w:val="19"/>
                <w:szCs w:val="19"/>
                <w:lang w:eastAsia="en-GB"/>
              </w:rPr>
            </w:pPr>
            <w:r w:rsidRPr="00A760B0">
              <w:rPr>
                <w:sz w:val="19"/>
                <w:szCs w:val="19"/>
                <w:lang w:eastAsia="en-GB"/>
              </w:rPr>
              <w:t>1.4</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66841F" w14:textId="28ED955E" w:rsidR="004C6200" w:rsidRPr="00A760B0" w:rsidRDefault="004C6200" w:rsidP="00175041">
            <w:pPr>
              <w:pStyle w:val="TableText"/>
              <w:jc w:val="right"/>
              <w:rPr>
                <w:sz w:val="19"/>
                <w:szCs w:val="19"/>
                <w:lang w:eastAsia="en-GB"/>
              </w:rPr>
            </w:pPr>
            <w:r w:rsidRPr="00A760B0">
              <w:rPr>
                <w:sz w:val="19"/>
                <w:szCs w:val="19"/>
                <w:lang w:eastAsia="en-GB"/>
              </w:rPr>
              <w:t>2.9</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5E7695C" w14:textId="46363630" w:rsidR="004C6200" w:rsidRPr="00A760B0" w:rsidRDefault="004C6200" w:rsidP="00175041">
            <w:pPr>
              <w:pStyle w:val="TableText"/>
              <w:jc w:val="right"/>
              <w:rPr>
                <w:sz w:val="19"/>
                <w:szCs w:val="19"/>
                <w:lang w:eastAsia="en-GB"/>
              </w:rPr>
            </w:pPr>
            <w:r w:rsidRPr="00A760B0">
              <w:rPr>
                <w:sz w:val="19"/>
                <w:szCs w:val="19"/>
                <w:lang w:eastAsia="en-GB"/>
              </w:rPr>
              <w:t>0.0</w:t>
            </w:r>
          </w:p>
        </w:tc>
      </w:tr>
      <w:tr w:rsidR="004C6200" w:rsidRPr="007D6866" w14:paraId="06EF98E4"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F4C10BF" w14:textId="77777777" w:rsidR="004C6200" w:rsidRPr="00A760B0" w:rsidRDefault="004C6200" w:rsidP="00DD7234">
            <w:pPr>
              <w:pStyle w:val="TableText"/>
              <w:rPr>
                <w:sz w:val="19"/>
                <w:szCs w:val="19"/>
                <w:lang w:eastAsia="en-GB"/>
              </w:rPr>
            </w:pPr>
            <w:r w:rsidRPr="00A760B0">
              <w:rPr>
                <w:sz w:val="19"/>
                <w:szCs w:val="19"/>
                <w:lang w:eastAsia="en-GB"/>
              </w:rPr>
              <w:t>North West Sheffield</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42B5EF4" w14:textId="6B4C6B64" w:rsidR="004C6200" w:rsidRPr="00A760B0" w:rsidRDefault="004C6200" w:rsidP="00175041">
            <w:pPr>
              <w:pStyle w:val="TableText"/>
              <w:jc w:val="right"/>
              <w:rPr>
                <w:sz w:val="19"/>
                <w:szCs w:val="19"/>
                <w:lang w:eastAsia="en-GB"/>
              </w:rPr>
            </w:pPr>
            <w:r w:rsidRPr="00A760B0">
              <w:rPr>
                <w:sz w:val="19"/>
                <w:szCs w:val="19"/>
                <w:lang w:eastAsia="en-GB"/>
              </w:rPr>
              <w:t>130,000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E6A251" w14:textId="276FA789" w:rsidR="004C6200" w:rsidRPr="00A760B0" w:rsidRDefault="004C6200" w:rsidP="00175041">
            <w:pPr>
              <w:pStyle w:val="TableText"/>
              <w:jc w:val="right"/>
              <w:rPr>
                <w:sz w:val="19"/>
                <w:szCs w:val="19"/>
                <w:lang w:eastAsia="en-GB"/>
              </w:rPr>
            </w:pPr>
            <w:r w:rsidRPr="00A760B0">
              <w:rPr>
                <w:sz w:val="19"/>
                <w:szCs w:val="19"/>
                <w:lang w:eastAsia="en-GB"/>
              </w:rPr>
              <w:t>22,100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0EDB194" w14:textId="0623AE3B" w:rsidR="004C6200" w:rsidRPr="00A760B0" w:rsidRDefault="004C6200" w:rsidP="00175041">
            <w:pPr>
              <w:pStyle w:val="TableText"/>
              <w:jc w:val="right"/>
              <w:rPr>
                <w:sz w:val="19"/>
                <w:szCs w:val="19"/>
                <w:lang w:eastAsia="en-GB"/>
              </w:rPr>
            </w:pPr>
            <w:r w:rsidRPr="00A760B0">
              <w:rPr>
                <w:sz w:val="19"/>
                <w:szCs w:val="19"/>
                <w:lang w:eastAsia="en-GB"/>
              </w:rPr>
              <w:t>73.1</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9C23E6E" w14:textId="0D452D89" w:rsidR="004C6200" w:rsidRPr="00A760B0" w:rsidRDefault="004C6200" w:rsidP="00175041">
            <w:pPr>
              <w:pStyle w:val="TableText"/>
              <w:jc w:val="right"/>
              <w:rPr>
                <w:sz w:val="19"/>
                <w:szCs w:val="19"/>
                <w:lang w:eastAsia="en-GB"/>
              </w:rPr>
            </w:pPr>
            <w:r w:rsidRPr="00A760B0">
              <w:rPr>
                <w:sz w:val="19"/>
                <w:szCs w:val="19"/>
                <w:lang w:eastAsia="en-GB"/>
              </w:rPr>
              <w:t>0.0</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E1B642" w14:textId="0724F3ED" w:rsidR="004C6200" w:rsidRPr="00A760B0" w:rsidRDefault="004C6200" w:rsidP="00175041">
            <w:pPr>
              <w:pStyle w:val="TableText"/>
              <w:jc w:val="right"/>
              <w:rPr>
                <w:sz w:val="19"/>
                <w:szCs w:val="19"/>
                <w:lang w:eastAsia="en-GB"/>
              </w:rPr>
            </w:pPr>
            <w:r w:rsidRPr="00A760B0">
              <w:rPr>
                <w:sz w:val="19"/>
                <w:szCs w:val="19"/>
                <w:lang w:eastAsia="en-GB"/>
              </w:rPr>
              <w:t>7.7</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D19F9F0" w14:textId="23B95CDB" w:rsidR="004C6200" w:rsidRPr="00A760B0" w:rsidRDefault="004C6200" w:rsidP="00175041">
            <w:pPr>
              <w:pStyle w:val="TableText"/>
              <w:jc w:val="right"/>
              <w:rPr>
                <w:sz w:val="19"/>
                <w:szCs w:val="19"/>
                <w:lang w:eastAsia="en-GB"/>
              </w:rPr>
            </w:pPr>
            <w:r w:rsidRPr="00A760B0">
              <w:rPr>
                <w:sz w:val="19"/>
                <w:szCs w:val="19"/>
                <w:lang w:eastAsia="en-GB"/>
              </w:rPr>
              <w:t>11.5</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8963EB0" w14:textId="28C998A6" w:rsidR="004C6200" w:rsidRPr="00A760B0" w:rsidRDefault="004C6200" w:rsidP="00175041">
            <w:pPr>
              <w:pStyle w:val="TableText"/>
              <w:jc w:val="right"/>
              <w:rPr>
                <w:sz w:val="19"/>
                <w:szCs w:val="19"/>
                <w:lang w:eastAsia="en-GB"/>
              </w:rPr>
            </w:pPr>
            <w:r w:rsidRPr="00A760B0">
              <w:rPr>
                <w:sz w:val="19"/>
                <w:szCs w:val="19"/>
                <w:lang w:eastAsia="en-GB"/>
              </w:rPr>
              <w:t>7.6</w:t>
            </w:r>
          </w:p>
        </w:tc>
      </w:tr>
      <w:tr w:rsidR="004C6200" w:rsidRPr="007D6866" w14:paraId="6E116658"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0605DDE" w14:textId="77777777" w:rsidR="004C6200" w:rsidRPr="00A760B0" w:rsidRDefault="004C6200" w:rsidP="00DD7234">
            <w:pPr>
              <w:pStyle w:val="TableText"/>
              <w:rPr>
                <w:sz w:val="19"/>
                <w:szCs w:val="19"/>
                <w:lang w:eastAsia="en-GB"/>
              </w:rPr>
            </w:pPr>
            <w:r w:rsidRPr="00A760B0">
              <w:rPr>
                <w:sz w:val="19"/>
                <w:szCs w:val="19"/>
                <w:lang w:eastAsia="en-GB"/>
              </w:rPr>
              <w:t>Peak District Fringe</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FDD93F" w14:textId="6DC0BD08" w:rsidR="004C6200" w:rsidRPr="00A760B0" w:rsidRDefault="004C6200" w:rsidP="00175041">
            <w:pPr>
              <w:pStyle w:val="TableText"/>
              <w:jc w:val="right"/>
              <w:rPr>
                <w:sz w:val="19"/>
                <w:szCs w:val="19"/>
                <w:lang w:eastAsia="en-GB"/>
              </w:rPr>
            </w:pPr>
            <w:r w:rsidRPr="00A760B0">
              <w:rPr>
                <w:sz w:val="19"/>
                <w:szCs w:val="19"/>
                <w:lang w:eastAsia="en-GB"/>
              </w:rPr>
              <w:t>201,250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48450A7" w14:textId="017B075E" w:rsidR="004C6200" w:rsidRPr="00A760B0" w:rsidRDefault="004C6200" w:rsidP="00175041">
            <w:pPr>
              <w:pStyle w:val="TableText"/>
              <w:jc w:val="right"/>
              <w:rPr>
                <w:sz w:val="19"/>
                <w:szCs w:val="19"/>
                <w:lang w:eastAsia="en-GB"/>
              </w:rPr>
            </w:pPr>
            <w:r w:rsidRPr="00A760B0">
              <w:rPr>
                <w:sz w:val="19"/>
                <w:szCs w:val="19"/>
                <w:lang w:eastAsia="en-GB"/>
              </w:rPr>
              <w:t>34,213</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316FFCA" w14:textId="205FF7AA" w:rsidR="004C6200" w:rsidRPr="00A760B0" w:rsidRDefault="004C6200" w:rsidP="00175041">
            <w:pPr>
              <w:pStyle w:val="TableText"/>
              <w:jc w:val="right"/>
              <w:rPr>
                <w:sz w:val="19"/>
                <w:szCs w:val="19"/>
                <w:lang w:eastAsia="en-GB"/>
              </w:rPr>
            </w:pPr>
            <w:r w:rsidRPr="00A760B0">
              <w:rPr>
                <w:sz w:val="19"/>
                <w:szCs w:val="19"/>
                <w:lang w:eastAsia="en-GB"/>
              </w:rPr>
              <w:t>33.3</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45FE284" w14:textId="77906E3E" w:rsidR="004C6200" w:rsidRPr="00A760B0" w:rsidRDefault="004C6200" w:rsidP="00175041">
            <w:pPr>
              <w:pStyle w:val="TableText"/>
              <w:jc w:val="right"/>
              <w:rPr>
                <w:sz w:val="19"/>
                <w:szCs w:val="19"/>
                <w:lang w:eastAsia="en-GB"/>
              </w:rPr>
            </w:pPr>
            <w:r w:rsidRPr="00A760B0">
              <w:rPr>
                <w:sz w:val="19"/>
                <w:szCs w:val="19"/>
                <w:lang w:eastAsia="en-GB"/>
              </w:rPr>
              <w:t>0.0</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81BEA3" w14:textId="51F5F932" w:rsidR="004C6200" w:rsidRPr="00A760B0" w:rsidRDefault="004C6200" w:rsidP="00175041">
            <w:pPr>
              <w:pStyle w:val="TableText"/>
              <w:jc w:val="right"/>
              <w:rPr>
                <w:sz w:val="19"/>
                <w:szCs w:val="19"/>
                <w:lang w:eastAsia="en-GB"/>
              </w:rPr>
            </w:pPr>
            <w:r w:rsidRPr="00A760B0">
              <w:rPr>
                <w:sz w:val="19"/>
                <w:szCs w:val="19"/>
                <w:lang w:eastAsia="en-GB"/>
              </w:rPr>
              <w:t>33.3</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7B6780" w14:textId="4B0EDB4A" w:rsidR="004C6200" w:rsidRPr="00A760B0" w:rsidRDefault="004C6200" w:rsidP="00175041">
            <w:pPr>
              <w:pStyle w:val="TableText"/>
              <w:jc w:val="right"/>
              <w:rPr>
                <w:sz w:val="19"/>
                <w:szCs w:val="19"/>
                <w:lang w:eastAsia="en-GB"/>
              </w:rPr>
            </w:pPr>
            <w:r w:rsidRPr="00A760B0">
              <w:rPr>
                <w:sz w:val="19"/>
                <w:szCs w:val="19"/>
                <w:lang w:eastAsia="en-GB"/>
              </w:rPr>
              <w:t>0.0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A3E961C" w14:textId="119E3A5B" w:rsidR="004C6200" w:rsidRPr="00A760B0" w:rsidRDefault="004C6200" w:rsidP="00175041">
            <w:pPr>
              <w:pStyle w:val="TableText"/>
              <w:jc w:val="right"/>
              <w:rPr>
                <w:sz w:val="19"/>
                <w:szCs w:val="19"/>
                <w:lang w:eastAsia="en-GB"/>
              </w:rPr>
            </w:pPr>
            <w:r w:rsidRPr="00A760B0">
              <w:rPr>
                <w:sz w:val="19"/>
                <w:szCs w:val="19"/>
                <w:lang w:eastAsia="en-GB"/>
              </w:rPr>
              <w:t>33.3</w:t>
            </w:r>
          </w:p>
        </w:tc>
      </w:tr>
      <w:tr w:rsidR="004C6200" w:rsidRPr="007D6866" w14:paraId="238A830E"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0CE3C46" w14:textId="77777777" w:rsidR="004C6200" w:rsidRPr="00A760B0" w:rsidRDefault="004C6200" w:rsidP="00DD7234">
            <w:pPr>
              <w:pStyle w:val="TableText"/>
              <w:rPr>
                <w:sz w:val="19"/>
                <w:szCs w:val="19"/>
                <w:lang w:eastAsia="en-GB"/>
              </w:rPr>
            </w:pPr>
            <w:r w:rsidRPr="00A760B0">
              <w:rPr>
                <w:sz w:val="19"/>
                <w:szCs w:val="19"/>
                <w:lang w:eastAsia="en-GB"/>
              </w:rPr>
              <w:t>Rural Upper Don Valley</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2EB2524" w14:textId="1620D6B7" w:rsidR="004C6200" w:rsidRPr="00A760B0" w:rsidRDefault="004C6200" w:rsidP="00175041">
            <w:pPr>
              <w:pStyle w:val="TableText"/>
              <w:jc w:val="right"/>
              <w:rPr>
                <w:sz w:val="19"/>
                <w:szCs w:val="19"/>
                <w:lang w:eastAsia="en-GB"/>
              </w:rPr>
            </w:pPr>
            <w:r w:rsidRPr="00A760B0">
              <w:rPr>
                <w:sz w:val="19"/>
                <w:szCs w:val="19"/>
                <w:lang w:eastAsia="en-GB"/>
              </w:rPr>
              <w:t>137,000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1FCBC81" w14:textId="67D662E5" w:rsidR="004C6200" w:rsidRPr="00A760B0" w:rsidRDefault="004C6200" w:rsidP="00175041">
            <w:pPr>
              <w:pStyle w:val="TableText"/>
              <w:jc w:val="right"/>
              <w:rPr>
                <w:sz w:val="19"/>
                <w:szCs w:val="19"/>
                <w:lang w:eastAsia="en-GB"/>
              </w:rPr>
            </w:pPr>
            <w:r w:rsidRPr="00A760B0">
              <w:rPr>
                <w:sz w:val="19"/>
                <w:szCs w:val="19"/>
                <w:lang w:eastAsia="en-GB"/>
              </w:rPr>
              <w:t>23,290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7D88665" w14:textId="31084F74" w:rsidR="004C6200" w:rsidRPr="00A760B0" w:rsidRDefault="004C6200" w:rsidP="00175041">
            <w:pPr>
              <w:pStyle w:val="TableText"/>
              <w:jc w:val="right"/>
              <w:rPr>
                <w:sz w:val="19"/>
                <w:szCs w:val="19"/>
                <w:lang w:eastAsia="en-GB"/>
              </w:rPr>
            </w:pPr>
            <w:r w:rsidRPr="00A760B0">
              <w:rPr>
                <w:sz w:val="19"/>
                <w:szCs w:val="19"/>
                <w:lang w:eastAsia="en-GB"/>
              </w:rPr>
              <w:t>42.9</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A888E3" w14:textId="53A93F06" w:rsidR="004C6200" w:rsidRPr="00A760B0" w:rsidRDefault="004C6200" w:rsidP="00175041">
            <w:pPr>
              <w:pStyle w:val="TableText"/>
              <w:jc w:val="right"/>
              <w:rPr>
                <w:sz w:val="19"/>
                <w:szCs w:val="19"/>
                <w:lang w:eastAsia="en-GB"/>
              </w:rPr>
            </w:pPr>
            <w:r w:rsidRPr="00A760B0">
              <w:rPr>
                <w:sz w:val="19"/>
                <w:szCs w:val="19"/>
                <w:lang w:eastAsia="en-GB"/>
              </w:rPr>
              <w:t>14.3</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4984F26" w14:textId="346A4383" w:rsidR="004C6200" w:rsidRPr="00A760B0" w:rsidRDefault="004C6200" w:rsidP="00175041">
            <w:pPr>
              <w:pStyle w:val="TableText"/>
              <w:jc w:val="right"/>
              <w:rPr>
                <w:sz w:val="19"/>
                <w:szCs w:val="19"/>
                <w:lang w:eastAsia="en-GB"/>
              </w:rPr>
            </w:pPr>
            <w:r w:rsidRPr="00A760B0">
              <w:rPr>
                <w:sz w:val="19"/>
                <w:szCs w:val="19"/>
                <w:lang w:eastAsia="en-GB"/>
              </w:rPr>
              <w:t>28.6</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22120C0" w14:textId="4991E7E0" w:rsidR="004C6200" w:rsidRPr="00A760B0" w:rsidRDefault="004C6200" w:rsidP="00175041">
            <w:pPr>
              <w:pStyle w:val="TableText"/>
              <w:jc w:val="right"/>
              <w:rPr>
                <w:sz w:val="19"/>
                <w:szCs w:val="19"/>
                <w:lang w:eastAsia="en-GB"/>
              </w:rPr>
            </w:pPr>
            <w:r w:rsidRPr="00A760B0">
              <w:rPr>
                <w:sz w:val="19"/>
                <w:szCs w:val="19"/>
                <w:lang w:eastAsia="en-GB"/>
              </w:rPr>
              <w:t>14.3</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BF22537" w14:textId="7E3166BC" w:rsidR="004C6200" w:rsidRPr="00A760B0" w:rsidRDefault="004C6200" w:rsidP="00175041">
            <w:pPr>
              <w:pStyle w:val="TableText"/>
              <w:jc w:val="right"/>
              <w:rPr>
                <w:sz w:val="19"/>
                <w:szCs w:val="19"/>
                <w:lang w:eastAsia="en-GB"/>
              </w:rPr>
            </w:pPr>
            <w:r w:rsidRPr="00A760B0">
              <w:rPr>
                <w:sz w:val="19"/>
                <w:szCs w:val="19"/>
                <w:lang w:eastAsia="en-GB"/>
              </w:rPr>
              <w:t>0.0</w:t>
            </w:r>
          </w:p>
        </w:tc>
      </w:tr>
      <w:tr w:rsidR="004C6200" w:rsidRPr="007D6866" w14:paraId="72BBE98A"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B8FA27A" w14:textId="77777777" w:rsidR="004C6200" w:rsidRPr="00A760B0" w:rsidRDefault="004C6200" w:rsidP="00DD7234">
            <w:pPr>
              <w:pStyle w:val="TableText"/>
              <w:rPr>
                <w:sz w:val="19"/>
                <w:szCs w:val="19"/>
                <w:lang w:eastAsia="en-GB"/>
              </w:rPr>
            </w:pPr>
            <w:r w:rsidRPr="00A760B0">
              <w:rPr>
                <w:sz w:val="19"/>
                <w:szCs w:val="19"/>
                <w:lang w:eastAsia="en-GB"/>
              </w:rPr>
              <w:t>Sheffield City Centre</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058D486" w14:textId="04D9F93C" w:rsidR="004C6200" w:rsidRPr="00A760B0" w:rsidRDefault="004C6200" w:rsidP="00175041">
            <w:pPr>
              <w:pStyle w:val="TableText"/>
              <w:jc w:val="right"/>
              <w:rPr>
                <w:sz w:val="19"/>
                <w:szCs w:val="19"/>
                <w:lang w:eastAsia="en-GB"/>
              </w:rPr>
            </w:pPr>
            <w:r w:rsidRPr="00A760B0">
              <w:rPr>
                <w:sz w:val="19"/>
                <w:szCs w:val="19"/>
                <w:lang w:eastAsia="en-GB"/>
              </w:rPr>
              <w:t>95,000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ADDE6FC" w14:textId="269CE72A" w:rsidR="004C6200" w:rsidRPr="00A760B0" w:rsidRDefault="004C6200" w:rsidP="00175041">
            <w:pPr>
              <w:pStyle w:val="TableText"/>
              <w:jc w:val="right"/>
              <w:rPr>
                <w:sz w:val="19"/>
                <w:szCs w:val="19"/>
                <w:lang w:eastAsia="en-GB"/>
              </w:rPr>
            </w:pPr>
            <w:r w:rsidRPr="00A760B0">
              <w:rPr>
                <w:sz w:val="19"/>
                <w:szCs w:val="19"/>
                <w:lang w:eastAsia="en-GB"/>
              </w:rPr>
              <w:t>16,150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F2FDE7" w14:textId="00EC1159" w:rsidR="004C6200" w:rsidRPr="00A760B0" w:rsidRDefault="004C6200" w:rsidP="00175041">
            <w:pPr>
              <w:pStyle w:val="TableText"/>
              <w:jc w:val="right"/>
              <w:rPr>
                <w:sz w:val="19"/>
                <w:szCs w:val="19"/>
                <w:lang w:eastAsia="en-GB"/>
              </w:rPr>
            </w:pPr>
            <w:r w:rsidRPr="00A760B0">
              <w:rPr>
                <w:sz w:val="19"/>
                <w:szCs w:val="19"/>
                <w:lang w:eastAsia="en-GB"/>
              </w:rPr>
              <w:t>50.0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E037523" w14:textId="2127E381" w:rsidR="004C6200" w:rsidRPr="00A760B0" w:rsidRDefault="004C6200" w:rsidP="00175041">
            <w:pPr>
              <w:pStyle w:val="TableText"/>
              <w:jc w:val="right"/>
              <w:rPr>
                <w:sz w:val="19"/>
                <w:szCs w:val="19"/>
                <w:lang w:eastAsia="en-GB"/>
              </w:rPr>
            </w:pPr>
            <w:r w:rsidRPr="00A760B0">
              <w:rPr>
                <w:sz w:val="19"/>
                <w:szCs w:val="19"/>
                <w:lang w:eastAsia="en-GB"/>
              </w:rPr>
              <w:t>18.6</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5B1A10D" w14:textId="61144BFE" w:rsidR="004C6200" w:rsidRPr="00A760B0" w:rsidRDefault="004C6200" w:rsidP="00175041">
            <w:pPr>
              <w:pStyle w:val="TableText"/>
              <w:jc w:val="right"/>
              <w:rPr>
                <w:sz w:val="19"/>
                <w:szCs w:val="19"/>
                <w:lang w:eastAsia="en-GB"/>
              </w:rPr>
            </w:pPr>
            <w:r w:rsidRPr="00A760B0">
              <w:rPr>
                <w:sz w:val="19"/>
                <w:szCs w:val="19"/>
                <w:lang w:eastAsia="en-GB"/>
              </w:rPr>
              <w:t>14.0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7C2166" w14:textId="30834975" w:rsidR="004C6200" w:rsidRPr="00A760B0" w:rsidRDefault="004C6200" w:rsidP="00175041">
            <w:pPr>
              <w:pStyle w:val="TableText"/>
              <w:jc w:val="right"/>
              <w:rPr>
                <w:sz w:val="19"/>
                <w:szCs w:val="19"/>
                <w:lang w:eastAsia="en-GB"/>
              </w:rPr>
            </w:pPr>
            <w:r w:rsidRPr="00A760B0">
              <w:rPr>
                <w:sz w:val="19"/>
                <w:szCs w:val="19"/>
                <w:lang w:eastAsia="en-GB"/>
              </w:rPr>
              <w:t>12.8</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71A304D" w14:textId="483F248C" w:rsidR="004C6200" w:rsidRPr="00A760B0" w:rsidRDefault="004C6200" w:rsidP="00175041">
            <w:pPr>
              <w:pStyle w:val="TableText"/>
              <w:jc w:val="right"/>
              <w:rPr>
                <w:sz w:val="19"/>
                <w:szCs w:val="19"/>
                <w:lang w:eastAsia="en-GB"/>
              </w:rPr>
            </w:pPr>
            <w:r w:rsidRPr="00A760B0">
              <w:rPr>
                <w:sz w:val="19"/>
                <w:szCs w:val="19"/>
                <w:lang w:eastAsia="en-GB"/>
              </w:rPr>
              <w:t>4.7</w:t>
            </w:r>
          </w:p>
        </w:tc>
      </w:tr>
      <w:tr w:rsidR="004C6200" w:rsidRPr="007D6866" w14:paraId="11694EE1"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AA25F7B" w14:textId="77777777" w:rsidR="004C6200" w:rsidRPr="00A760B0" w:rsidRDefault="004C6200" w:rsidP="00DD7234">
            <w:pPr>
              <w:pStyle w:val="TableText"/>
              <w:rPr>
                <w:sz w:val="19"/>
                <w:szCs w:val="19"/>
                <w:lang w:eastAsia="en-GB"/>
              </w:rPr>
            </w:pPr>
            <w:r w:rsidRPr="00A760B0">
              <w:rPr>
                <w:sz w:val="19"/>
                <w:szCs w:val="19"/>
                <w:lang w:eastAsia="en-GB"/>
              </w:rPr>
              <w:t>Sheffield Urban West</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235B977" w14:textId="393B229A" w:rsidR="004C6200" w:rsidRPr="00A760B0" w:rsidRDefault="004C6200" w:rsidP="00175041">
            <w:pPr>
              <w:pStyle w:val="TableText"/>
              <w:jc w:val="right"/>
              <w:rPr>
                <w:sz w:val="19"/>
                <w:szCs w:val="19"/>
                <w:lang w:eastAsia="en-GB"/>
              </w:rPr>
            </w:pPr>
            <w:r w:rsidRPr="00A760B0">
              <w:rPr>
                <w:sz w:val="19"/>
                <w:szCs w:val="19"/>
                <w:lang w:eastAsia="en-GB"/>
              </w:rPr>
              <w:t>150,000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218E485" w14:textId="6C5CF62B" w:rsidR="004C6200" w:rsidRPr="00A760B0" w:rsidRDefault="004C6200" w:rsidP="00175041">
            <w:pPr>
              <w:pStyle w:val="TableText"/>
              <w:jc w:val="right"/>
              <w:rPr>
                <w:sz w:val="19"/>
                <w:szCs w:val="19"/>
                <w:lang w:eastAsia="en-GB"/>
              </w:rPr>
            </w:pPr>
            <w:r w:rsidRPr="00A760B0">
              <w:rPr>
                <w:sz w:val="19"/>
                <w:szCs w:val="19"/>
                <w:lang w:eastAsia="en-GB"/>
              </w:rPr>
              <w:t>25,500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003976F" w14:textId="018738C2" w:rsidR="004C6200" w:rsidRPr="00A760B0" w:rsidRDefault="004C6200" w:rsidP="00175041">
            <w:pPr>
              <w:pStyle w:val="TableText"/>
              <w:jc w:val="right"/>
              <w:rPr>
                <w:sz w:val="19"/>
                <w:szCs w:val="19"/>
                <w:lang w:eastAsia="en-GB"/>
              </w:rPr>
            </w:pPr>
            <w:r w:rsidRPr="00A760B0">
              <w:rPr>
                <w:sz w:val="19"/>
                <w:szCs w:val="19"/>
                <w:lang w:eastAsia="en-GB"/>
              </w:rPr>
              <w:t>51.9</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4D5645A" w14:textId="105BECB1" w:rsidR="004C6200" w:rsidRPr="00A760B0" w:rsidRDefault="004C6200" w:rsidP="00175041">
            <w:pPr>
              <w:pStyle w:val="TableText"/>
              <w:jc w:val="right"/>
              <w:rPr>
                <w:sz w:val="19"/>
                <w:szCs w:val="19"/>
                <w:lang w:eastAsia="en-GB"/>
              </w:rPr>
            </w:pPr>
            <w:r w:rsidRPr="00A760B0">
              <w:rPr>
                <w:sz w:val="19"/>
                <w:szCs w:val="19"/>
                <w:lang w:eastAsia="en-GB"/>
              </w:rPr>
              <w:t>21.8</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77A12A" w14:textId="36717A00" w:rsidR="004C6200" w:rsidRPr="00A760B0" w:rsidRDefault="004C6200" w:rsidP="00175041">
            <w:pPr>
              <w:pStyle w:val="TableText"/>
              <w:jc w:val="right"/>
              <w:rPr>
                <w:sz w:val="19"/>
                <w:szCs w:val="19"/>
                <w:lang w:eastAsia="en-GB"/>
              </w:rPr>
            </w:pPr>
            <w:r w:rsidRPr="00A760B0">
              <w:rPr>
                <w:sz w:val="19"/>
                <w:szCs w:val="19"/>
                <w:lang w:eastAsia="en-GB"/>
              </w:rPr>
              <w:t>12.0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6ECB9B" w14:textId="732766F3" w:rsidR="004C6200" w:rsidRPr="00A760B0" w:rsidRDefault="004C6200" w:rsidP="00175041">
            <w:pPr>
              <w:pStyle w:val="TableText"/>
              <w:jc w:val="right"/>
              <w:rPr>
                <w:sz w:val="19"/>
                <w:szCs w:val="19"/>
                <w:lang w:eastAsia="en-GB"/>
              </w:rPr>
            </w:pPr>
            <w:r w:rsidRPr="00A760B0">
              <w:rPr>
                <w:sz w:val="19"/>
                <w:szCs w:val="19"/>
                <w:lang w:eastAsia="en-GB"/>
              </w:rPr>
              <w:t>9.8</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85E32F" w14:textId="3969D811" w:rsidR="004C6200" w:rsidRPr="00A760B0" w:rsidRDefault="004C6200" w:rsidP="00175041">
            <w:pPr>
              <w:pStyle w:val="TableText"/>
              <w:jc w:val="right"/>
              <w:rPr>
                <w:sz w:val="19"/>
                <w:szCs w:val="19"/>
                <w:lang w:eastAsia="en-GB"/>
              </w:rPr>
            </w:pPr>
            <w:r w:rsidRPr="00A760B0">
              <w:rPr>
                <w:sz w:val="19"/>
                <w:szCs w:val="19"/>
                <w:lang w:eastAsia="en-GB"/>
              </w:rPr>
              <w:t>4.7</w:t>
            </w:r>
          </w:p>
        </w:tc>
      </w:tr>
      <w:tr w:rsidR="004C6200" w:rsidRPr="007D6866" w14:paraId="7F88DFA6"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C23809F" w14:textId="77777777" w:rsidR="004C6200" w:rsidRPr="00A760B0" w:rsidRDefault="004C6200" w:rsidP="00DD7234">
            <w:pPr>
              <w:pStyle w:val="TableText"/>
              <w:rPr>
                <w:sz w:val="19"/>
                <w:szCs w:val="19"/>
                <w:lang w:eastAsia="en-GB"/>
              </w:rPr>
            </w:pPr>
            <w:r w:rsidRPr="00A760B0">
              <w:rPr>
                <w:sz w:val="19"/>
                <w:szCs w:val="19"/>
                <w:lang w:eastAsia="en-GB"/>
              </w:rPr>
              <w:t>South East Sheffield</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0A53E3" w14:textId="2CAB4371" w:rsidR="004C6200" w:rsidRPr="00A760B0" w:rsidRDefault="004C6200" w:rsidP="00175041">
            <w:pPr>
              <w:pStyle w:val="TableText"/>
              <w:jc w:val="right"/>
              <w:rPr>
                <w:sz w:val="19"/>
                <w:szCs w:val="19"/>
                <w:lang w:eastAsia="en-GB"/>
              </w:rPr>
            </w:pPr>
            <w:r w:rsidRPr="00A760B0">
              <w:rPr>
                <w:sz w:val="19"/>
                <w:szCs w:val="19"/>
                <w:lang w:eastAsia="en-GB"/>
              </w:rPr>
              <w:t>107,500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411C89" w14:textId="455CCD80" w:rsidR="004C6200" w:rsidRPr="00A760B0" w:rsidRDefault="004C6200" w:rsidP="00175041">
            <w:pPr>
              <w:pStyle w:val="TableText"/>
              <w:jc w:val="right"/>
              <w:rPr>
                <w:sz w:val="19"/>
                <w:szCs w:val="19"/>
                <w:lang w:eastAsia="en-GB"/>
              </w:rPr>
            </w:pPr>
            <w:r w:rsidRPr="00A760B0">
              <w:rPr>
                <w:sz w:val="19"/>
                <w:szCs w:val="19"/>
                <w:lang w:eastAsia="en-GB"/>
              </w:rPr>
              <w:t>18,275</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8F06AFF" w14:textId="3B990B39" w:rsidR="004C6200" w:rsidRPr="00A760B0" w:rsidRDefault="004C6200" w:rsidP="00175041">
            <w:pPr>
              <w:pStyle w:val="TableText"/>
              <w:jc w:val="right"/>
              <w:rPr>
                <w:sz w:val="19"/>
                <w:szCs w:val="19"/>
                <w:lang w:eastAsia="en-GB"/>
              </w:rPr>
            </w:pPr>
            <w:r w:rsidRPr="00A760B0">
              <w:rPr>
                <w:sz w:val="19"/>
                <w:szCs w:val="19"/>
                <w:lang w:eastAsia="en-GB"/>
              </w:rPr>
              <w:t>68.8</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A456719" w14:textId="16764BE1" w:rsidR="004C6200" w:rsidRPr="00A760B0" w:rsidRDefault="004C6200" w:rsidP="00175041">
            <w:pPr>
              <w:pStyle w:val="TableText"/>
              <w:jc w:val="right"/>
              <w:rPr>
                <w:sz w:val="19"/>
                <w:szCs w:val="19"/>
                <w:lang w:eastAsia="en-GB"/>
              </w:rPr>
            </w:pPr>
            <w:r w:rsidRPr="00A760B0">
              <w:rPr>
                <w:sz w:val="19"/>
                <w:szCs w:val="19"/>
                <w:lang w:eastAsia="en-GB"/>
              </w:rPr>
              <w:t>20.3</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390CEE0" w14:textId="5F9B126B" w:rsidR="004C6200" w:rsidRPr="00A760B0" w:rsidRDefault="004C6200" w:rsidP="00175041">
            <w:pPr>
              <w:pStyle w:val="TableText"/>
              <w:jc w:val="right"/>
              <w:rPr>
                <w:sz w:val="19"/>
                <w:szCs w:val="19"/>
                <w:lang w:eastAsia="en-GB"/>
              </w:rPr>
            </w:pPr>
            <w:r w:rsidRPr="00A760B0">
              <w:rPr>
                <w:sz w:val="19"/>
                <w:szCs w:val="19"/>
                <w:lang w:eastAsia="en-GB"/>
              </w:rPr>
              <w:t>7.8</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55D21F9" w14:textId="67CD4950" w:rsidR="004C6200" w:rsidRPr="00A760B0" w:rsidRDefault="004C6200" w:rsidP="00175041">
            <w:pPr>
              <w:pStyle w:val="TableText"/>
              <w:jc w:val="right"/>
              <w:rPr>
                <w:sz w:val="19"/>
                <w:szCs w:val="19"/>
                <w:lang w:eastAsia="en-GB"/>
              </w:rPr>
            </w:pPr>
            <w:r w:rsidRPr="00A760B0">
              <w:rPr>
                <w:sz w:val="19"/>
                <w:szCs w:val="19"/>
                <w:lang w:eastAsia="en-GB"/>
              </w:rPr>
              <w:t>3.1</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0ED0294" w14:textId="2C92C969" w:rsidR="004C6200" w:rsidRPr="00A760B0" w:rsidRDefault="004C6200" w:rsidP="00175041">
            <w:pPr>
              <w:pStyle w:val="TableText"/>
              <w:jc w:val="right"/>
              <w:rPr>
                <w:sz w:val="19"/>
                <w:szCs w:val="19"/>
                <w:lang w:eastAsia="en-GB"/>
              </w:rPr>
            </w:pPr>
            <w:r w:rsidRPr="00A760B0">
              <w:rPr>
                <w:sz w:val="19"/>
                <w:szCs w:val="19"/>
                <w:lang w:eastAsia="en-GB"/>
              </w:rPr>
              <w:t>0.0</w:t>
            </w:r>
          </w:p>
        </w:tc>
      </w:tr>
      <w:tr w:rsidR="004C6200" w:rsidRPr="007D6866" w14:paraId="3C54340F"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514DCCE" w14:textId="77777777" w:rsidR="004C6200" w:rsidRPr="00A760B0" w:rsidRDefault="004C6200" w:rsidP="00DD7234">
            <w:pPr>
              <w:pStyle w:val="TableText"/>
              <w:rPr>
                <w:sz w:val="19"/>
                <w:szCs w:val="19"/>
                <w:lang w:eastAsia="en-GB"/>
              </w:rPr>
            </w:pPr>
            <w:r w:rsidRPr="00A760B0">
              <w:rPr>
                <w:sz w:val="19"/>
                <w:szCs w:val="19"/>
                <w:lang w:eastAsia="en-GB"/>
              </w:rPr>
              <w:t>South Sheffield</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C679CCF" w14:textId="41470331" w:rsidR="004C6200" w:rsidRPr="00A760B0" w:rsidRDefault="004C6200" w:rsidP="00175041">
            <w:pPr>
              <w:pStyle w:val="TableText"/>
              <w:jc w:val="right"/>
              <w:rPr>
                <w:sz w:val="19"/>
                <w:szCs w:val="19"/>
                <w:lang w:eastAsia="en-GB"/>
              </w:rPr>
            </w:pPr>
            <w:r w:rsidRPr="00A760B0">
              <w:rPr>
                <w:sz w:val="19"/>
                <w:szCs w:val="19"/>
                <w:lang w:eastAsia="en-GB"/>
              </w:rPr>
              <w:t>125,000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DF7801A" w14:textId="14448756" w:rsidR="004C6200" w:rsidRPr="00A760B0" w:rsidRDefault="004C6200" w:rsidP="00175041">
            <w:pPr>
              <w:pStyle w:val="TableText"/>
              <w:jc w:val="right"/>
              <w:rPr>
                <w:sz w:val="19"/>
                <w:szCs w:val="19"/>
                <w:lang w:eastAsia="en-GB"/>
              </w:rPr>
            </w:pPr>
            <w:r w:rsidRPr="00A760B0">
              <w:rPr>
                <w:sz w:val="19"/>
                <w:szCs w:val="19"/>
                <w:lang w:eastAsia="en-GB"/>
              </w:rPr>
              <w:t>21,250</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AFA2330" w14:textId="1872D841" w:rsidR="004C6200" w:rsidRPr="00A760B0" w:rsidRDefault="004C6200" w:rsidP="00175041">
            <w:pPr>
              <w:pStyle w:val="TableText"/>
              <w:jc w:val="right"/>
              <w:rPr>
                <w:sz w:val="19"/>
                <w:szCs w:val="19"/>
                <w:lang w:eastAsia="en-GB"/>
              </w:rPr>
            </w:pPr>
            <w:r w:rsidRPr="00A760B0">
              <w:rPr>
                <w:sz w:val="19"/>
                <w:szCs w:val="19"/>
                <w:lang w:eastAsia="en-GB"/>
              </w:rPr>
              <w:t>72.7</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924B5B1" w14:textId="4CEE47D3" w:rsidR="004C6200" w:rsidRPr="00A760B0" w:rsidRDefault="004C6200" w:rsidP="00175041">
            <w:pPr>
              <w:pStyle w:val="TableText"/>
              <w:jc w:val="right"/>
              <w:rPr>
                <w:sz w:val="19"/>
                <w:szCs w:val="19"/>
                <w:lang w:eastAsia="en-GB"/>
              </w:rPr>
            </w:pPr>
            <w:r w:rsidRPr="00A760B0">
              <w:rPr>
                <w:sz w:val="19"/>
                <w:szCs w:val="19"/>
                <w:lang w:eastAsia="en-GB"/>
              </w:rPr>
              <w:t>6.1</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5B0532" w14:textId="3C902D82" w:rsidR="004C6200" w:rsidRPr="00A760B0" w:rsidRDefault="004C6200" w:rsidP="00175041">
            <w:pPr>
              <w:pStyle w:val="TableText"/>
              <w:jc w:val="right"/>
              <w:rPr>
                <w:sz w:val="19"/>
                <w:szCs w:val="19"/>
                <w:lang w:eastAsia="en-GB"/>
              </w:rPr>
            </w:pPr>
            <w:r w:rsidRPr="00A760B0">
              <w:rPr>
                <w:sz w:val="19"/>
                <w:szCs w:val="19"/>
                <w:lang w:eastAsia="en-GB"/>
              </w:rPr>
              <w:t>3.0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EE303FD" w14:textId="2D81AB40" w:rsidR="004C6200" w:rsidRPr="00A760B0" w:rsidRDefault="004C6200" w:rsidP="00175041">
            <w:pPr>
              <w:pStyle w:val="TableText"/>
              <w:jc w:val="right"/>
              <w:rPr>
                <w:sz w:val="19"/>
                <w:szCs w:val="19"/>
                <w:lang w:eastAsia="en-GB"/>
              </w:rPr>
            </w:pPr>
            <w:r w:rsidRPr="00A760B0">
              <w:rPr>
                <w:sz w:val="19"/>
                <w:szCs w:val="19"/>
                <w:lang w:eastAsia="en-GB"/>
              </w:rPr>
              <w:t>15.2</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1CDCED" w14:textId="06661216" w:rsidR="004C6200" w:rsidRPr="00A760B0" w:rsidRDefault="004C6200" w:rsidP="00175041">
            <w:pPr>
              <w:pStyle w:val="TableText"/>
              <w:jc w:val="right"/>
              <w:rPr>
                <w:sz w:val="19"/>
                <w:szCs w:val="19"/>
                <w:lang w:eastAsia="en-GB"/>
              </w:rPr>
            </w:pPr>
            <w:r w:rsidRPr="00A760B0">
              <w:rPr>
                <w:sz w:val="19"/>
                <w:szCs w:val="19"/>
                <w:lang w:eastAsia="en-GB"/>
              </w:rPr>
              <w:t>3.0</w:t>
            </w:r>
          </w:p>
        </w:tc>
      </w:tr>
      <w:tr w:rsidR="004C6200" w:rsidRPr="007D6866" w14:paraId="2A051685"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058023E" w14:textId="77777777" w:rsidR="004C6200" w:rsidRPr="00A760B0" w:rsidRDefault="004C6200" w:rsidP="00DD7234">
            <w:pPr>
              <w:pStyle w:val="TableText"/>
              <w:rPr>
                <w:sz w:val="19"/>
                <w:szCs w:val="19"/>
                <w:lang w:eastAsia="en-GB"/>
              </w:rPr>
            </w:pPr>
            <w:r w:rsidRPr="00A760B0">
              <w:rPr>
                <w:sz w:val="19"/>
                <w:szCs w:val="19"/>
                <w:lang w:eastAsia="en-GB"/>
              </w:rPr>
              <w:t>South West Sheffield</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B5AB214" w14:textId="5C525108" w:rsidR="004C6200" w:rsidRPr="00A760B0" w:rsidRDefault="004C6200" w:rsidP="00175041">
            <w:pPr>
              <w:pStyle w:val="TableText"/>
              <w:jc w:val="right"/>
              <w:rPr>
                <w:sz w:val="19"/>
                <w:szCs w:val="19"/>
                <w:lang w:eastAsia="en-GB"/>
              </w:rPr>
            </w:pPr>
            <w:r w:rsidRPr="00A760B0">
              <w:rPr>
                <w:sz w:val="19"/>
                <w:szCs w:val="19"/>
                <w:lang w:eastAsia="en-GB"/>
              </w:rPr>
              <w:t>244,625</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6E93E3" w14:textId="2408ADEF" w:rsidR="004C6200" w:rsidRPr="00A760B0" w:rsidRDefault="004C6200" w:rsidP="00175041">
            <w:pPr>
              <w:pStyle w:val="TableText"/>
              <w:jc w:val="right"/>
              <w:rPr>
                <w:sz w:val="19"/>
                <w:szCs w:val="19"/>
                <w:lang w:eastAsia="en-GB"/>
              </w:rPr>
            </w:pPr>
            <w:r w:rsidRPr="00A760B0">
              <w:rPr>
                <w:sz w:val="19"/>
                <w:szCs w:val="19"/>
                <w:lang w:eastAsia="en-GB"/>
              </w:rPr>
              <w:t>41,586</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A2C65E6" w14:textId="6AE5E5EC" w:rsidR="004C6200" w:rsidRPr="00A760B0" w:rsidRDefault="004C6200" w:rsidP="00175041">
            <w:pPr>
              <w:pStyle w:val="TableText"/>
              <w:jc w:val="right"/>
              <w:rPr>
                <w:sz w:val="19"/>
                <w:szCs w:val="19"/>
                <w:lang w:eastAsia="en-GB"/>
              </w:rPr>
            </w:pPr>
            <w:r w:rsidRPr="00A760B0">
              <w:rPr>
                <w:sz w:val="19"/>
                <w:szCs w:val="19"/>
                <w:lang w:eastAsia="en-GB"/>
              </w:rPr>
              <w:t>58.5</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44DFAC0" w14:textId="5D955615" w:rsidR="004C6200" w:rsidRPr="00A760B0" w:rsidRDefault="004C6200" w:rsidP="00175041">
            <w:pPr>
              <w:pStyle w:val="TableText"/>
              <w:jc w:val="right"/>
              <w:rPr>
                <w:sz w:val="19"/>
                <w:szCs w:val="19"/>
                <w:lang w:eastAsia="en-GB"/>
              </w:rPr>
            </w:pPr>
            <w:r w:rsidRPr="00A760B0">
              <w:rPr>
                <w:sz w:val="19"/>
                <w:szCs w:val="19"/>
                <w:lang w:eastAsia="en-GB"/>
              </w:rPr>
              <w:t>4.9</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E997B8E" w14:textId="632A7CBF" w:rsidR="004C6200" w:rsidRPr="00A760B0" w:rsidRDefault="004C6200" w:rsidP="00175041">
            <w:pPr>
              <w:pStyle w:val="TableText"/>
              <w:jc w:val="right"/>
              <w:rPr>
                <w:sz w:val="19"/>
                <w:szCs w:val="19"/>
                <w:lang w:eastAsia="en-GB"/>
              </w:rPr>
            </w:pPr>
            <w:r w:rsidRPr="00A760B0">
              <w:rPr>
                <w:sz w:val="19"/>
                <w:szCs w:val="19"/>
                <w:lang w:eastAsia="en-GB"/>
              </w:rPr>
              <w:t>22.0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25CE53" w14:textId="4E42DF9C" w:rsidR="004C6200" w:rsidRPr="00A760B0" w:rsidRDefault="004C6200" w:rsidP="00175041">
            <w:pPr>
              <w:pStyle w:val="TableText"/>
              <w:jc w:val="right"/>
              <w:rPr>
                <w:sz w:val="19"/>
                <w:szCs w:val="19"/>
                <w:lang w:eastAsia="en-GB"/>
              </w:rPr>
            </w:pPr>
            <w:r w:rsidRPr="00A760B0">
              <w:rPr>
                <w:sz w:val="19"/>
                <w:szCs w:val="19"/>
                <w:lang w:eastAsia="en-GB"/>
              </w:rPr>
              <w:t>7.3</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2693AE4" w14:textId="14D089EC" w:rsidR="004C6200" w:rsidRPr="00A760B0" w:rsidRDefault="004C6200" w:rsidP="00175041">
            <w:pPr>
              <w:pStyle w:val="TableText"/>
              <w:jc w:val="right"/>
              <w:rPr>
                <w:sz w:val="19"/>
                <w:szCs w:val="19"/>
                <w:lang w:eastAsia="en-GB"/>
              </w:rPr>
            </w:pPr>
            <w:r w:rsidRPr="00A760B0">
              <w:rPr>
                <w:sz w:val="19"/>
                <w:szCs w:val="19"/>
                <w:lang w:eastAsia="en-GB"/>
              </w:rPr>
              <w:t>7.3</w:t>
            </w:r>
          </w:p>
        </w:tc>
      </w:tr>
      <w:tr w:rsidR="004C6200" w:rsidRPr="007D6866" w14:paraId="515F4176" w14:textId="77777777" w:rsidTr="003503E8">
        <w:trPr>
          <w:trHeight w:val="300"/>
        </w:trPr>
        <w:tc>
          <w:tcPr>
            <w:tcW w:w="239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997C45A" w14:textId="77777777" w:rsidR="004C6200" w:rsidRPr="00A760B0" w:rsidRDefault="004C6200" w:rsidP="00DD7234">
            <w:pPr>
              <w:pStyle w:val="TableText"/>
              <w:rPr>
                <w:sz w:val="19"/>
                <w:szCs w:val="19"/>
                <w:lang w:eastAsia="en-GB"/>
              </w:rPr>
            </w:pPr>
            <w:r w:rsidRPr="00A760B0">
              <w:rPr>
                <w:sz w:val="19"/>
                <w:szCs w:val="19"/>
                <w:lang w:eastAsia="en-GB"/>
              </w:rPr>
              <w:t>Stocksbridge and Deepcar</w:t>
            </w:r>
          </w:p>
        </w:tc>
        <w:tc>
          <w:tcPr>
            <w:tcW w:w="9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E54A489" w14:textId="5CFB7EC4" w:rsidR="004C6200" w:rsidRPr="00A760B0" w:rsidRDefault="004C6200" w:rsidP="00175041">
            <w:pPr>
              <w:pStyle w:val="TableText"/>
              <w:jc w:val="right"/>
              <w:rPr>
                <w:sz w:val="19"/>
                <w:szCs w:val="19"/>
                <w:lang w:eastAsia="en-GB"/>
              </w:rPr>
            </w:pPr>
            <w:r w:rsidRPr="00A760B0">
              <w:rPr>
                <w:sz w:val="19"/>
                <w:szCs w:val="19"/>
                <w:lang w:eastAsia="en-GB"/>
              </w:rPr>
              <w:t>102,250</w:t>
            </w:r>
          </w:p>
        </w:tc>
        <w:tc>
          <w:tcPr>
            <w:tcW w:w="14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038EE91" w14:textId="7C056C6F" w:rsidR="004C6200" w:rsidRPr="00A760B0" w:rsidRDefault="004C6200" w:rsidP="00175041">
            <w:pPr>
              <w:pStyle w:val="TableText"/>
              <w:jc w:val="right"/>
              <w:rPr>
                <w:sz w:val="19"/>
                <w:szCs w:val="19"/>
                <w:lang w:eastAsia="en-GB"/>
              </w:rPr>
            </w:pPr>
            <w:r w:rsidRPr="00A760B0">
              <w:rPr>
                <w:sz w:val="19"/>
                <w:szCs w:val="19"/>
                <w:lang w:eastAsia="en-GB"/>
              </w:rPr>
              <w:t>17,383</w:t>
            </w:r>
          </w:p>
        </w:tc>
        <w:tc>
          <w:tcPr>
            <w:tcW w:w="78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324FF80" w14:textId="29BE45FE" w:rsidR="004C6200" w:rsidRPr="00A760B0" w:rsidRDefault="004C6200" w:rsidP="00175041">
            <w:pPr>
              <w:pStyle w:val="TableText"/>
              <w:jc w:val="right"/>
              <w:rPr>
                <w:sz w:val="19"/>
                <w:szCs w:val="19"/>
                <w:lang w:eastAsia="en-GB"/>
              </w:rPr>
            </w:pPr>
            <w:r w:rsidRPr="00A760B0">
              <w:rPr>
                <w:sz w:val="19"/>
                <w:szCs w:val="19"/>
                <w:lang w:eastAsia="en-GB"/>
              </w:rPr>
              <w:t>66.7</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6AAEA2" w14:textId="384CCAD0" w:rsidR="004C6200" w:rsidRPr="00A760B0" w:rsidRDefault="004C6200" w:rsidP="00175041">
            <w:pPr>
              <w:pStyle w:val="TableText"/>
              <w:jc w:val="right"/>
              <w:rPr>
                <w:sz w:val="19"/>
                <w:szCs w:val="19"/>
                <w:lang w:eastAsia="en-GB"/>
              </w:rPr>
            </w:pPr>
            <w:r w:rsidRPr="00A760B0">
              <w:rPr>
                <w:sz w:val="19"/>
                <w:szCs w:val="19"/>
                <w:lang w:eastAsia="en-GB"/>
              </w:rPr>
              <w:t>33.3</w:t>
            </w:r>
          </w:p>
        </w:tc>
        <w:tc>
          <w:tcPr>
            <w:tcW w:w="82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BA7497" w14:textId="632B63E4" w:rsidR="004C6200" w:rsidRPr="00A760B0" w:rsidRDefault="004C6200" w:rsidP="00175041">
            <w:pPr>
              <w:pStyle w:val="TableText"/>
              <w:jc w:val="right"/>
              <w:rPr>
                <w:sz w:val="19"/>
                <w:szCs w:val="19"/>
                <w:lang w:eastAsia="en-GB"/>
              </w:rPr>
            </w:pPr>
            <w:r w:rsidRPr="00A760B0">
              <w:rPr>
                <w:sz w:val="19"/>
                <w:szCs w:val="19"/>
                <w:lang w:eastAsia="en-GB"/>
              </w:rPr>
              <w:t>0.0</w:t>
            </w:r>
          </w:p>
        </w:tc>
        <w:tc>
          <w:tcPr>
            <w:tcW w:w="85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C178260" w14:textId="768944C7" w:rsidR="004C6200" w:rsidRPr="00A760B0" w:rsidRDefault="004C6200" w:rsidP="00175041">
            <w:pPr>
              <w:pStyle w:val="TableText"/>
              <w:jc w:val="right"/>
              <w:rPr>
                <w:sz w:val="19"/>
                <w:szCs w:val="19"/>
                <w:lang w:eastAsia="en-GB"/>
              </w:rPr>
            </w:pPr>
            <w:r w:rsidRPr="00A760B0">
              <w:rPr>
                <w:sz w:val="19"/>
                <w:szCs w:val="19"/>
                <w:lang w:eastAsia="en-GB"/>
              </w:rPr>
              <w:t>0.0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CF15538" w14:textId="1F47D17E" w:rsidR="004C6200" w:rsidRPr="00A760B0" w:rsidRDefault="004C6200" w:rsidP="00175041">
            <w:pPr>
              <w:pStyle w:val="TableText"/>
              <w:jc w:val="right"/>
              <w:rPr>
                <w:sz w:val="19"/>
                <w:szCs w:val="19"/>
                <w:lang w:eastAsia="en-GB"/>
              </w:rPr>
            </w:pPr>
            <w:r w:rsidRPr="00A760B0">
              <w:rPr>
                <w:sz w:val="19"/>
                <w:szCs w:val="19"/>
                <w:lang w:eastAsia="en-GB"/>
              </w:rPr>
              <w:t>0.0</w:t>
            </w:r>
          </w:p>
        </w:tc>
      </w:tr>
      <w:tr w:rsidR="004C6200" w:rsidRPr="007D6866" w14:paraId="607E5C2F" w14:textId="77777777" w:rsidTr="003503E8">
        <w:trPr>
          <w:trHeight w:val="300"/>
        </w:trPr>
        <w:tc>
          <w:tcPr>
            <w:tcW w:w="2396"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56F88D2" w14:textId="77777777" w:rsidR="004C6200" w:rsidRPr="00A760B0" w:rsidRDefault="004C6200" w:rsidP="00DD7234">
            <w:pPr>
              <w:pStyle w:val="TableText"/>
              <w:rPr>
                <w:b/>
                <w:bCs/>
                <w:sz w:val="19"/>
                <w:szCs w:val="19"/>
                <w:lang w:eastAsia="en-GB"/>
              </w:rPr>
            </w:pPr>
            <w:r w:rsidRPr="00A760B0">
              <w:rPr>
                <w:b/>
                <w:bCs/>
                <w:sz w:val="19"/>
                <w:szCs w:val="19"/>
                <w:lang w:eastAsia="en-GB"/>
              </w:rPr>
              <w:t>Sheffield</w:t>
            </w:r>
          </w:p>
        </w:tc>
        <w:tc>
          <w:tcPr>
            <w:tcW w:w="97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2E0AF57" w14:textId="373AFD65" w:rsidR="004C6200" w:rsidRPr="00A760B0" w:rsidRDefault="004C6200" w:rsidP="00175041">
            <w:pPr>
              <w:pStyle w:val="TableText"/>
              <w:jc w:val="right"/>
              <w:rPr>
                <w:b/>
                <w:bCs/>
                <w:sz w:val="19"/>
                <w:szCs w:val="19"/>
                <w:lang w:eastAsia="en-GB"/>
              </w:rPr>
            </w:pPr>
            <w:r w:rsidRPr="00A760B0">
              <w:rPr>
                <w:b/>
                <w:bCs/>
                <w:sz w:val="19"/>
                <w:szCs w:val="19"/>
                <w:lang w:eastAsia="en-GB"/>
              </w:rPr>
              <w:t>108,000</w:t>
            </w:r>
          </w:p>
        </w:tc>
        <w:tc>
          <w:tcPr>
            <w:tcW w:w="1455"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0B36848" w14:textId="771DCA85" w:rsidR="004C6200" w:rsidRPr="00A760B0" w:rsidRDefault="004C6200" w:rsidP="00175041">
            <w:pPr>
              <w:pStyle w:val="TableText"/>
              <w:jc w:val="right"/>
              <w:rPr>
                <w:b/>
                <w:bCs/>
                <w:sz w:val="19"/>
                <w:szCs w:val="19"/>
                <w:lang w:eastAsia="en-GB"/>
              </w:rPr>
            </w:pPr>
            <w:r w:rsidRPr="00A760B0">
              <w:rPr>
                <w:b/>
                <w:bCs/>
                <w:sz w:val="19"/>
                <w:szCs w:val="19"/>
                <w:lang w:eastAsia="en-GB"/>
              </w:rPr>
              <w:t>18,360</w:t>
            </w:r>
          </w:p>
        </w:tc>
        <w:tc>
          <w:tcPr>
            <w:tcW w:w="78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DB47D88" w14:textId="6D912DF5" w:rsidR="004C6200" w:rsidRPr="00A760B0" w:rsidRDefault="004C6200" w:rsidP="00175041">
            <w:pPr>
              <w:pStyle w:val="TableText"/>
              <w:jc w:val="right"/>
              <w:rPr>
                <w:b/>
                <w:bCs/>
                <w:sz w:val="19"/>
                <w:szCs w:val="19"/>
                <w:lang w:eastAsia="en-GB"/>
              </w:rPr>
            </w:pPr>
            <w:r w:rsidRPr="00A760B0">
              <w:rPr>
                <w:b/>
                <w:bCs/>
                <w:sz w:val="19"/>
                <w:szCs w:val="19"/>
                <w:lang w:eastAsia="en-GB"/>
              </w:rPr>
              <w:t>64.9</w:t>
            </w:r>
          </w:p>
        </w:tc>
        <w:tc>
          <w:tcPr>
            <w:tcW w:w="8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040890B" w14:textId="1DA97313" w:rsidR="004C6200" w:rsidRPr="00A760B0" w:rsidRDefault="004C6200" w:rsidP="00175041">
            <w:pPr>
              <w:pStyle w:val="TableText"/>
              <w:jc w:val="right"/>
              <w:rPr>
                <w:b/>
                <w:bCs/>
                <w:sz w:val="19"/>
                <w:szCs w:val="19"/>
                <w:lang w:eastAsia="en-GB"/>
              </w:rPr>
            </w:pPr>
            <w:r w:rsidRPr="00A760B0">
              <w:rPr>
                <w:b/>
                <w:bCs/>
                <w:sz w:val="19"/>
                <w:szCs w:val="19"/>
                <w:lang w:eastAsia="en-GB"/>
              </w:rPr>
              <w:t>14.4</w:t>
            </w:r>
          </w:p>
        </w:tc>
        <w:tc>
          <w:tcPr>
            <w:tcW w:w="827"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6D66581" w14:textId="395F10C2" w:rsidR="004C6200" w:rsidRPr="00A760B0" w:rsidRDefault="004C6200" w:rsidP="00175041">
            <w:pPr>
              <w:pStyle w:val="TableText"/>
              <w:jc w:val="right"/>
              <w:rPr>
                <w:b/>
                <w:bCs/>
                <w:sz w:val="19"/>
                <w:szCs w:val="19"/>
                <w:lang w:eastAsia="en-GB"/>
              </w:rPr>
            </w:pPr>
            <w:r w:rsidRPr="00A760B0">
              <w:rPr>
                <w:b/>
                <w:bCs/>
                <w:sz w:val="19"/>
                <w:szCs w:val="19"/>
                <w:lang w:eastAsia="en-GB"/>
              </w:rPr>
              <w:t>9.7</w:t>
            </w:r>
          </w:p>
        </w:tc>
        <w:tc>
          <w:tcPr>
            <w:tcW w:w="85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A00DF08" w14:textId="0B206FB8" w:rsidR="004C6200" w:rsidRPr="00A760B0" w:rsidRDefault="004C6200" w:rsidP="00175041">
            <w:pPr>
              <w:pStyle w:val="TableText"/>
              <w:jc w:val="right"/>
              <w:rPr>
                <w:b/>
                <w:bCs/>
                <w:sz w:val="19"/>
                <w:szCs w:val="19"/>
                <w:lang w:eastAsia="en-GB"/>
              </w:rPr>
            </w:pPr>
            <w:r w:rsidRPr="00A760B0">
              <w:rPr>
                <w:b/>
                <w:bCs/>
                <w:sz w:val="19"/>
                <w:szCs w:val="19"/>
                <w:lang w:eastAsia="en-GB"/>
              </w:rPr>
              <w:t>7.3</w:t>
            </w:r>
          </w:p>
        </w:tc>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E78EF3A" w14:textId="3ADF7F1F" w:rsidR="004C6200" w:rsidRPr="00A760B0" w:rsidRDefault="004C6200" w:rsidP="00175041">
            <w:pPr>
              <w:pStyle w:val="TableText"/>
              <w:jc w:val="right"/>
              <w:rPr>
                <w:b/>
                <w:bCs/>
                <w:sz w:val="19"/>
                <w:szCs w:val="19"/>
                <w:lang w:eastAsia="en-GB"/>
              </w:rPr>
            </w:pPr>
            <w:r w:rsidRPr="00A760B0">
              <w:rPr>
                <w:b/>
                <w:bCs/>
                <w:sz w:val="19"/>
                <w:szCs w:val="19"/>
                <w:lang w:eastAsia="en-GB"/>
              </w:rPr>
              <w:t>3.7</w:t>
            </w:r>
          </w:p>
        </w:tc>
      </w:tr>
    </w:tbl>
    <w:p w14:paraId="1DFF2449" w14:textId="53E1CE58" w:rsidR="00CF6460" w:rsidRDefault="00CF6460" w:rsidP="001B5D7E">
      <w:pPr>
        <w:pStyle w:val="TableGraphSource"/>
        <w:spacing w:before="80" w:after="0"/>
      </w:pPr>
      <w:r>
        <w:t>Note: Lower quartile prices were calculated from price paid data, with properties categorised as 'other' removed.</w:t>
      </w:r>
    </w:p>
    <w:p w14:paraId="6AA3684A" w14:textId="77777777" w:rsidR="006E4A13" w:rsidRPr="00B648A7" w:rsidRDefault="006E4A13" w:rsidP="00A760B0">
      <w:pPr>
        <w:pStyle w:val="TableGraphSource"/>
        <w:spacing w:before="0"/>
      </w:pPr>
      <w:r w:rsidRPr="00B648A7">
        <w:t>Source: Analysis of household survey; HMLR house price data.</w:t>
      </w:r>
    </w:p>
    <w:p w14:paraId="19E4CA55" w14:textId="59CC6217" w:rsidR="006E4A13" w:rsidRDefault="006E4A13" w:rsidP="007D77C8">
      <w:pPr>
        <w:pStyle w:val="Paragraph"/>
        <w:numPr>
          <w:ilvl w:val="0"/>
          <w:numId w:val="17"/>
        </w:numPr>
      </w:pPr>
      <w:r>
        <w:lastRenderedPageBreak/>
        <w:t xml:space="preserve">In addition to looking at non-owners it is also important to look at affordability for newly forming households. The household survey identified 483 new households likely to form in the next 3 years across the SRHM, and where information was provided about the resources available to those households for a deposit or rent bond. Using this </w:t>
      </w:r>
      <w:r w:rsidR="00261232">
        <w:t>information,</w:t>
      </w:r>
      <w:r>
        <w:t xml:space="preserve"> the capacity of newly forming households to afford lower quartile prices is revealed. The relatively small number of identified households means it is not advisable to make these assessments at HMA level, so Table </w:t>
      </w:r>
      <w:r w:rsidR="00AB5167">
        <w:t>4.15</w:t>
      </w:r>
      <w:r>
        <w:t xml:space="preserve"> shows this information for the SRHM and local authorities. If the deposit required to afford lower quartile prices in Rotherham is £15,810, and £18,360 in Sheffield, then it is clear a large proportion of newly forming households will not able to afford to purchase a home. </w:t>
      </w:r>
      <w:r w:rsidR="000E2D8E">
        <w:t>Taking the cumulative percentage and assuming an even distribution of respondents across the category £10,001 - £20,000, then applying the required deposit rate to this, suggests that 83 per cent of newly forming households in Rotherham cannot afford lower quartile purchase prices, and 88 per cent in Sheffield.</w:t>
      </w:r>
    </w:p>
    <w:p w14:paraId="7932E47C" w14:textId="77777777" w:rsidR="006E4A13" w:rsidRDefault="006E4A13" w:rsidP="00DD7234">
      <w:pPr>
        <w:pStyle w:val="TableGraphheading"/>
      </w:pPr>
      <w:r w:rsidRPr="0008139E">
        <w:t xml:space="preserve">Table </w:t>
      </w:r>
      <w:r w:rsidR="00670E9B">
        <w:t>4.15</w:t>
      </w:r>
      <w:r w:rsidR="00DD7234">
        <w:t>:</w:t>
      </w:r>
      <w:r w:rsidRPr="0008139E">
        <w:t xml:space="preserve"> </w:t>
      </w:r>
      <w:r>
        <w:t>Resources available to</w:t>
      </w:r>
      <w:r w:rsidRPr="0008139E">
        <w:t xml:space="preserve"> </w:t>
      </w:r>
      <w:r w:rsidR="00DD7234">
        <w:t>newly forming households</w:t>
      </w:r>
    </w:p>
    <w:tbl>
      <w:tblPr>
        <w:tblW w:w="6514" w:type="dxa"/>
        <w:tblInd w:w="682" w:type="dxa"/>
        <w:tblLayout w:type="fixed"/>
        <w:tblLook w:val="04A0" w:firstRow="1" w:lastRow="0" w:firstColumn="1" w:lastColumn="0" w:noHBand="0" w:noVBand="1"/>
      </w:tblPr>
      <w:tblGrid>
        <w:gridCol w:w="1900"/>
        <w:gridCol w:w="1712"/>
        <w:gridCol w:w="1484"/>
        <w:gridCol w:w="1418"/>
      </w:tblGrid>
      <w:tr w:rsidR="006E4A13" w:rsidRPr="00787F4C" w14:paraId="6968C69B" w14:textId="77777777" w:rsidTr="00A42213">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745F6F" w14:textId="77777777" w:rsidR="006E4A13" w:rsidRPr="00787F4C" w:rsidRDefault="006E4A13" w:rsidP="00DD7234">
            <w:pPr>
              <w:pStyle w:val="TableText"/>
              <w:rPr>
                <w:lang w:eastAsia="en-GB"/>
              </w:rPr>
            </w:pPr>
            <w:r w:rsidRPr="00787F4C">
              <w:rPr>
                <w:lang w:eastAsia="en-GB"/>
              </w:rPr>
              <w:t> </w:t>
            </w:r>
          </w:p>
        </w:tc>
        <w:tc>
          <w:tcPr>
            <w:tcW w:w="17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B7DFEDC" w14:textId="1A3C9994" w:rsidR="006E4A13" w:rsidRPr="00787F4C" w:rsidRDefault="006E4A13" w:rsidP="00DD7234">
            <w:pPr>
              <w:pStyle w:val="TableText"/>
              <w:jc w:val="right"/>
              <w:rPr>
                <w:b/>
                <w:lang w:eastAsia="en-GB"/>
              </w:rPr>
            </w:pPr>
            <w:r w:rsidRPr="00787F4C">
              <w:rPr>
                <w:b/>
                <w:lang w:eastAsia="en-GB"/>
              </w:rPr>
              <w:t>Rotherham</w:t>
            </w:r>
            <w:r w:rsidR="00A760B0">
              <w:rPr>
                <w:b/>
                <w:lang w:eastAsia="en-GB"/>
              </w:rPr>
              <w:t xml:space="preserve"> (%)</w:t>
            </w:r>
          </w:p>
        </w:tc>
        <w:tc>
          <w:tcPr>
            <w:tcW w:w="14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BA74073" w14:textId="159DBB3C" w:rsidR="006E4A13" w:rsidRPr="00787F4C" w:rsidRDefault="006E4A13" w:rsidP="00DD7234">
            <w:pPr>
              <w:pStyle w:val="TableText"/>
              <w:jc w:val="right"/>
              <w:rPr>
                <w:b/>
                <w:lang w:eastAsia="en-GB"/>
              </w:rPr>
            </w:pPr>
            <w:r w:rsidRPr="00787F4C">
              <w:rPr>
                <w:b/>
                <w:lang w:eastAsia="en-GB"/>
              </w:rPr>
              <w:t>Sheffield</w:t>
            </w:r>
            <w:r w:rsidR="00A760B0">
              <w:rPr>
                <w:b/>
                <w:lang w:eastAsia="en-GB"/>
              </w:rPr>
              <w:t xml:space="preserve">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603F4A" w14:textId="5536368D" w:rsidR="006E4A13" w:rsidRPr="00787F4C" w:rsidRDefault="006E4A13" w:rsidP="00DD7234">
            <w:pPr>
              <w:pStyle w:val="TableText"/>
              <w:jc w:val="right"/>
              <w:rPr>
                <w:b/>
                <w:lang w:eastAsia="en-GB"/>
              </w:rPr>
            </w:pPr>
            <w:r w:rsidRPr="00787F4C">
              <w:rPr>
                <w:b/>
                <w:lang w:eastAsia="en-GB"/>
              </w:rPr>
              <w:t>SRHM</w:t>
            </w:r>
            <w:r w:rsidR="00A760B0">
              <w:rPr>
                <w:b/>
                <w:lang w:eastAsia="en-GB"/>
              </w:rPr>
              <w:t xml:space="preserve"> (%)</w:t>
            </w:r>
          </w:p>
        </w:tc>
      </w:tr>
      <w:tr w:rsidR="006E4A13" w:rsidRPr="00787F4C" w14:paraId="51BA16A5" w14:textId="77777777" w:rsidTr="00A42213">
        <w:trPr>
          <w:trHeight w:val="300"/>
        </w:trPr>
        <w:tc>
          <w:tcPr>
            <w:tcW w:w="190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3982882" w14:textId="77777777" w:rsidR="006E4A13" w:rsidRPr="00787F4C" w:rsidRDefault="006E4A13" w:rsidP="00DD7234">
            <w:pPr>
              <w:pStyle w:val="TableText"/>
              <w:rPr>
                <w:lang w:eastAsia="en-GB"/>
              </w:rPr>
            </w:pPr>
            <w:r w:rsidRPr="00787F4C">
              <w:rPr>
                <w:lang w:eastAsia="en-GB"/>
              </w:rPr>
              <w:t xml:space="preserve">None </w:t>
            </w:r>
          </w:p>
        </w:tc>
        <w:tc>
          <w:tcPr>
            <w:tcW w:w="1712" w:type="dxa"/>
            <w:tcBorders>
              <w:top w:val="single" w:sz="4" w:space="0" w:color="auto"/>
              <w:left w:val="nil"/>
              <w:bottom w:val="dotted" w:sz="4" w:space="0" w:color="auto"/>
              <w:right w:val="single" w:sz="4" w:space="0" w:color="auto"/>
            </w:tcBorders>
            <w:shd w:val="clear" w:color="auto" w:fill="auto"/>
            <w:noWrap/>
            <w:vAlign w:val="bottom"/>
            <w:hideMark/>
          </w:tcPr>
          <w:p w14:paraId="2F56FB43" w14:textId="25A7AC8C" w:rsidR="006E4A13" w:rsidRPr="00787F4C" w:rsidRDefault="00A760B0" w:rsidP="00DD7234">
            <w:pPr>
              <w:pStyle w:val="TableText"/>
              <w:jc w:val="right"/>
              <w:rPr>
                <w:lang w:eastAsia="en-GB"/>
              </w:rPr>
            </w:pPr>
            <w:r>
              <w:rPr>
                <w:lang w:eastAsia="en-GB"/>
              </w:rPr>
              <w:t>17</w:t>
            </w:r>
          </w:p>
        </w:tc>
        <w:tc>
          <w:tcPr>
            <w:tcW w:w="1484" w:type="dxa"/>
            <w:tcBorders>
              <w:top w:val="single" w:sz="4" w:space="0" w:color="auto"/>
              <w:left w:val="nil"/>
              <w:bottom w:val="dotted" w:sz="4" w:space="0" w:color="auto"/>
              <w:right w:val="single" w:sz="4" w:space="0" w:color="auto"/>
            </w:tcBorders>
            <w:shd w:val="clear" w:color="auto" w:fill="auto"/>
            <w:noWrap/>
            <w:vAlign w:val="bottom"/>
            <w:hideMark/>
          </w:tcPr>
          <w:p w14:paraId="36F212BB" w14:textId="0A55199A" w:rsidR="006E4A13" w:rsidRPr="00787F4C" w:rsidRDefault="00A760B0" w:rsidP="00DD7234">
            <w:pPr>
              <w:pStyle w:val="TableText"/>
              <w:jc w:val="right"/>
              <w:rPr>
                <w:lang w:eastAsia="en-GB"/>
              </w:rPr>
            </w:pPr>
            <w:r>
              <w:rPr>
                <w:lang w:eastAsia="en-GB"/>
              </w:rPr>
              <w:t>26</w:t>
            </w:r>
          </w:p>
        </w:tc>
        <w:tc>
          <w:tcPr>
            <w:tcW w:w="1418" w:type="dxa"/>
            <w:tcBorders>
              <w:top w:val="single" w:sz="4" w:space="0" w:color="auto"/>
              <w:left w:val="nil"/>
              <w:bottom w:val="dotted" w:sz="4" w:space="0" w:color="auto"/>
              <w:right w:val="single" w:sz="4" w:space="0" w:color="auto"/>
            </w:tcBorders>
            <w:shd w:val="clear" w:color="auto" w:fill="auto"/>
            <w:noWrap/>
            <w:vAlign w:val="bottom"/>
            <w:hideMark/>
          </w:tcPr>
          <w:p w14:paraId="7FC55E28" w14:textId="7DC3F12C" w:rsidR="006E4A13" w:rsidRPr="00787F4C" w:rsidRDefault="006E4A13" w:rsidP="00A760B0">
            <w:pPr>
              <w:pStyle w:val="TableText"/>
              <w:jc w:val="right"/>
              <w:rPr>
                <w:lang w:eastAsia="en-GB"/>
              </w:rPr>
            </w:pPr>
            <w:r w:rsidRPr="00787F4C">
              <w:rPr>
                <w:lang w:eastAsia="en-GB"/>
              </w:rPr>
              <w:t>23</w:t>
            </w:r>
          </w:p>
        </w:tc>
      </w:tr>
      <w:tr w:rsidR="006E4A13" w:rsidRPr="00787F4C" w14:paraId="48F9BC02" w14:textId="77777777" w:rsidTr="00A42213">
        <w:trPr>
          <w:trHeight w:val="300"/>
        </w:trPr>
        <w:tc>
          <w:tcPr>
            <w:tcW w:w="19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B03AA5B" w14:textId="77777777" w:rsidR="006E4A13" w:rsidRPr="00787F4C" w:rsidRDefault="006E4A13" w:rsidP="00DD7234">
            <w:pPr>
              <w:pStyle w:val="TableText"/>
              <w:rPr>
                <w:lang w:eastAsia="en-GB"/>
              </w:rPr>
            </w:pPr>
            <w:r w:rsidRPr="00787F4C">
              <w:rPr>
                <w:lang w:eastAsia="en-GB"/>
              </w:rPr>
              <w:t xml:space="preserve">Up to £1,000 </w:t>
            </w:r>
          </w:p>
        </w:tc>
        <w:tc>
          <w:tcPr>
            <w:tcW w:w="1712" w:type="dxa"/>
            <w:tcBorders>
              <w:top w:val="dotted" w:sz="4" w:space="0" w:color="auto"/>
              <w:left w:val="nil"/>
              <w:bottom w:val="dotted" w:sz="4" w:space="0" w:color="auto"/>
              <w:right w:val="single" w:sz="4" w:space="0" w:color="auto"/>
            </w:tcBorders>
            <w:shd w:val="clear" w:color="auto" w:fill="auto"/>
            <w:noWrap/>
            <w:vAlign w:val="bottom"/>
            <w:hideMark/>
          </w:tcPr>
          <w:p w14:paraId="06AB4CEA" w14:textId="25309264" w:rsidR="006E4A13" w:rsidRPr="00787F4C" w:rsidRDefault="00A760B0" w:rsidP="00DD7234">
            <w:pPr>
              <w:pStyle w:val="TableText"/>
              <w:jc w:val="right"/>
              <w:rPr>
                <w:lang w:eastAsia="en-GB"/>
              </w:rPr>
            </w:pPr>
            <w:r>
              <w:rPr>
                <w:lang w:eastAsia="en-GB"/>
              </w:rPr>
              <w:t>29</w:t>
            </w:r>
          </w:p>
        </w:tc>
        <w:tc>
          <w:tcPr>
            <w:tcW w:w="1484" w:type="dxa"/>
            <w:tcBorders>
              <w:top w:val="dotted" w:sz="4" w:space="0" w:color="auto"/>
              <w:left w:val="nil"/>
              <w:bottom w:val="dotted" w:sz="4" w:space="0" w:color="auto"/>
              <w:right w:val="single" w:sz="4" w:space="0" w:color="auto"/>
            </w:tcBorders>
            <w:shd w:val="clear" w:color="auto" w:fill="auto"/>
            <w:noWrap/>
            <w:vAlign w:val="bottom"/>
            <w:hideMark/>
          </w:tcPr>
          <w:p w14:paraId="74B2570A" w14:textId="00C63B4E" w:rsidR="006E4A13" w:rsidRPr="00787F4C" w:rsidRDefault="00A760B0" w:rsidP="00DD7234">
            <w:pPr>
              <w:pStyle w:val="TableText"/>
              <w:jc w:val="right"/>
              <w:rPr>
                <w:lang w:eastAsia="en-GB"/>
              </w:rPr>
            </w:pPr>
            <w:r>
              <w:rPr>
                <w:lang w:eastAsia="en-GB"/>
              </w:rPr>
              <w:t>18</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78C21703" w14:textId="111CED76" w:rsidR="006E4A13" w:rsidRPr="00787F4C" w:rsidRDefault="00A760B0" w:rsidP="00DD7234">
            <w:pPr>
              <w:pStyle w:val="TableText"/>
              <w:jc w:val="right"/>
              <w:rPr>
                <w:lang w:eastAsia="en-GB"/>
              </w:rPr>
            </w:pPr>
            <w:r>
              <w:rPr>
                <w:lang w:eastAsia="en-GB"/>
              </w:rPr>
              <w:t>21</w:t>
            </w:r>
          </w:p>
        </w:tc>
      </w:tr>
      <w:tr w:rsidR="006E4A13" w:rsidRPr="00787F4C" w14:paraId="274216A3" w14:textId="77777777" w:rsidTr="00A42213">
        <w:trPr>
          <w:trHeight w:val="300"/>
        </w:trPr>
        <w:tc>
          <w:tcPr>
            <w:tcW w:w="19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FAE848D" w14:textId="77777777" w:rsidR="006E4A13" w:rsidRPr="00787F4C" w:rsidRDefault="006E4A13" w:rsidP="00DD7234">
            <w:pPr>
              <w:pStyle w:val="TableText"/>
              <w:rPr>
                <w:lang w:eastAsia="en-GB"/>
              </w:rPr>
            </w:pPr>
            <w:r w:rsidRPr="00787F4C">
              <w:rPr>
                <w:lang w:eastAsia="en-GB"/>
              </w:rPr>
              <w:t>£1,001 - £2,000</w:t>
            </w:r>
          </w:p>
        </w:tc>
        <w:tc>
          <w:tcPr>
            <w:tcW w:w="1712" w:type="dxa"/>
            <w:tcBorders>
              <w:top w:val="dotted" w:sz="4" w:space="0" w:color="auto"/>
              <w:left w:val="nil"/>
              <w:bottom w:val="dotted" w:sz="4" w:space="0" w:color="auto"/>
              <w:right w:val="single" w:sz="4" w:space="0" w:color="auto"/>
            </w:tcBorders>
            <w:shd w:val="clear" w:color="auto" w:fill="auto"/>
            <w:noWrap/>
            <w:vAlign w:val="bottom"/>
            <w:hideMark/>
          </w:tcPr>
          <w:p w14:paraId="551FD74F" w14:textId="0E713661" w:rsidR="006E4A13" w:rsidRPr="00787F4C" w:rsidRDefault="00A760B0" w:rsidP="00DD7234">
            <w:pPr>
              <w:pStyle w:val="TableText"/>
              <w:jc w:val="right"/>
              <w:rPr>
                <w:lang w:eastAsia="en-GB"/>
              </w:rPr>
            </w:pPr>
            <w:r>
              <w:rPr>
                <w:lang w:eastAsia="en-GB"/>
              </w:rPr>
              <w:t>5</w:t>
            </w:r>
          </w:p>
        </w:tc>
        <w:tc>
          <w:tcPr>
            <w:tcW w:w="1484" w:type="dxa"/>
            <w:tcBorders>
              <w:top w:val="dotted" w:sz="4" w:space="0" w:color="auto"/>
              <w:left w:val="nil"/>
              <w:bottom w:val="dotted" w:sz="4" w:space="0" w:color="auto"/>
              <w:right w:val="single" w:sz="4" w:space="0" w:color="auto"/>
            </w:tcBorders>
            <w:shd w:val="clear" w:color="auto" w:fill="auto"/>
            <w:noWrap/>
            <w:vAlign w:val="bottom"/>
            <w:hideMark/>
          </w:tcPr>
          <w:p w14:paraId="4193D37B" w14:textId="48281C86" w:rsidR="006E4A13" w:rsidRPr="00787F4C" w:rsidRDefault="00A760B0" w:rsidP="00DD7234">
            <w:pPr>
              <w:pStyle w:val="TableText"/>
              <w:jc w:val="right"/>
              <w:rPr>
                <w:lang w:eastAsia="en-GB"/>
              </w:rPr>
            </w:pPr>
            <w:r>
              <w:rPr>
                <w:lang w:eastAsia="en-GB"/>
              </w:rPr>
              <w:t>10</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5F24F118" w14:textId="18BA29FA" w:rsidR="006E4A13" w:rsidRPr="00787F4C" w:rsidRDefault="00A760B0" w:rsidP="00DD7234">
            <w:pPr>
              <w:pStyle w:val="TableText"/>
              <w:jc w:val="right"/>
              <w:rPr>
                <w:lang w:eastAsia="en-GB"/>
              </w:rPr>
            </w:pPr>
            <w:r>
              <w:rPr>
                <w:lang w:eastAsia="en-GB"/>
              </w:rPr>
              <w:t>8</w:t>
            </w:r>
          </w:p>
        </w:tc>
      </w:tr>
      <w:tr w:rsidR="006E4A13" w:rsidRPr="00787F4C" w14:paraId="4A5D0FA6" w14:textId="77777777" w:rsidTr="00A42213">
        <w:trPr>
          <w:trHeight w:val="300"/>
        </w:trPr>
        <w:tc>
          <w:tcPr>
            <w:tcW w:w="19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D6B3ACA" w14:textId="77777777" w:rsidR="006E4A13" w:rsidRPr="00787F4C" w:rsidRDefault="006E4A13" w:rsidP="00DD7234">
            <w:pPr>
              <w:pStyle w:val="TableText"/>
              <w:rPr>
                <w:lang w:eastAsia="en-GB"/>
              </w:rPr>
            </w:pPr>
            <w:r w:rsidRPr="00787F4C">
              <w:rPr>
                <w:lang w:eastAsia="en-GB"/>
              </w:rPr>
              <w:t xml:space="preserve">£2,001 - £10,000 </w:t>
            </w:r>
          </w:p>
        </w:tc>
        <w:tc>
          <w:tcPr>
            <w:tcW w:w="1712" w:type="dxa"/>
            <w:tcBorders>
              <w:top w:val="dotted" w:sz="4" w:space="0" w:color="auto"/>
              <w:left w:val="nil"/>
              <w:bottom w:val="dotted" w:sz="4" w:space="0" w:color="auto"/>
              <w:right w:val="single" w:sz="4" w:space="0" w:color="auto"/>
            </w:tcBorders>
            <w:shd w:val="clear" w:color="auto" w:fill="auto"/>
            <w:noWrap/>
            <w:vAlign w:val="bottom"/>
            <w:hideMark/>
          </w:tcPr>
          <w:p w14:paraId="05BB2D7B" w14:textId="37207459" w:rsidR="006E4A13" w:rsidRPr="00787F4C" w:rsidRDefault="00A760B0" w:rsidP="00DD7234">
            <w:pPr>
              <w:pStyle w:val="TableText"/>
              <w:jc w:val="right"/>
              <w:rPr>
                <w:lang w:eastAsia="en-GB"/>
              </w:rPr>
            </w:pPr>
            <w:r>
              <w:rPr>
                <w:lang w:eastAsia="en-GB"/>
              </w:rPr>
              <w:t>25</w:t>
            </w:r>
          </w:p>
        </w:tc>
        <w:tc>
          <w:tcPr>
            <w:tcW w:w="1484" w:type="dxa"/>
            <w:tcBorders>
              <w:top w:val="dotted" w:sz="4" w:space="0" w:color="auto"/>
              <w:left w:val="nil"/>
              <w:bottom w:val="dotted" w:sz="4" w:space="0" w:color="auto"/>
              <w:right w:val="single" w:sz="4" w:space="0" w:color="auto"/>
            </w:tcBorders>
            <w:shd w:val="clear" w:color="auto" w:fill="auto"/>
            <w:noWrap/>
            <w:vAlign w:val="bottom"/>
            <w:hideMark/>
          </w:tcPr>
          <w:p w14:paraId="78CC6FD8" w14:textId="1B0ECACC" w:rsidR="006E4A13" w:rsidRPr="00787F4C" w:rsidRDefault="00A760B0" w:rsidP="00DD7234">
            <w:pPr>
              <w:pStyle w:val="TableText"/>
              <w:jc w:val="right"/>
              <w:rPr>
                <w:lang w:eastAsia="en-GB"/>
              </w:rPr>
            </w:pPr>
            <w:r>
              <w:rPr>
                <w:lang w:eastAsia="en-GB"/>
              </w:rPr>
              <w:t>23</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55EB9918" w14:textId="5F3C10F2" w:rsidR="006E4A13" w:rsidRPr="00787F4C" w:rsidRDefault="00A760B0" w:rsidP="00DD7234">
            <w:pPr>
              <w:pStyle w:val="TableText"/>
              <w:jc w:val="right"/>
              <w:rPr>
                <w:lang w:eastAsia="en-GB"/>
              </w:rPr>
            </w:pPr>
            <w:r>
              <w:rPr>
                <w:lang w:eastAsia="en-GB"/>
              </w:rPr>
              <w:t>24</w:t>
            </w:r>
          </w:p>
        </w:tc>
      </w:tr>
      <w:tr w:rsidR="006E4A13" w:rsidRPr="00787F4C" w14:paraId="72A59C2D" w14:textId="77777777" w:rsidTr="00A42213">
        <w:trPr>
          <w:trHeight w:val="300"/>
        </w:trPr>
        <w:tc>
          <w:tcPr>
            <w:tcW w:w="19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F2E3CA7" w14:textId="77777777" w:rsidR="006E4A13" w:rsidRPr="00787F4C" w:rsidRDefault="006E4A13" w:rsidP="00DD7234">
            <w:pPr>
              <w:pStyle w:val="TableText"/>
              <w:rPr>
                <w:lang w:eastAsia="en-GB"/>
              </w:rPr>
            </w:pPr>
            <w:r w:rsidRPr="00787F4C">
              <w:rPr>
                <w:lang w:eastAsia="en-GB"/>
              </w:rPr>
              <w:t xml:space="preserve">£10,001 - £20,000 </w:t>
            </w:r>
          </w:p>
        </w:tc>
        <w:tc>
          <w:tcPr>
            <w:tcW w:w="1712" w:type="dxa"/>
            <w:tcBorders>
              <w:top w:val="dotted" w:sz="4" w:space="0" w:color="auto"/>
              <w:left w:val="nil"/>
              <w:bottom w:val="dotted" w:sz="4" w:space="0" w:color="auto"/>
              <w:right w:val="single" w:sz="4" w:space="0" w:color="auto"/>
            </w:tcBorders>
            <w:shd w:val="clear" w:color="auto" w:fill="auto"/>
            <w:noWrap/>
            <w:vAlign w:val="bottom"/>
            <w:hideMark/>
          </w:tcPr>
          <w:p w14:paraId="5BD9BB57" w14:textId="2037D4C5" w:rsidR="006E4A13" w:rsidRPr="00787F4C" w:rsidRDefault="00A760B0" w:rsidP="00DD7234">
            <w:pPr>
              <w:pStyle w:val="TableText"/>
              <w:jc w:val="right"/>
              <w:rPr>
                <w:lang w:eastAsia="en-GB"/>
              </w:rPr>
            </w:pPr>
            <w:r>
              <w:rPr>
                <w:lang w:eastAsia="en-GB"/>
              </w:rPr>
              <w:t>13</w:t>
            </w:r>
          </w:p>
        </w:tc>
        <w:tc>
          <w:tcPr>
            <w:tcW w:w="1484" w:type="dxa"/>
            <w:tcBorders>
              <w:top w:val="dotted" w:sz="4" w:space="0" w:color="auto"/>
              <w:left w:val="nil"/>
              <w:bottom w:val="dotted" w:sz="4" w:space="0" w:color="auto"/>
              <w:right w:val="single" w:sz="4" w:space="0" w:color="auto"/>
            </w:tcBorders>
            <w:shd w:val="clear" w:color="auto" w:fill="auto"/>
            <w:noWrap/>
            <w:vAlign w:val="bottom"/>
            <w:hideMark/>
          </w:tcPr>
          <w:p w14:paraId="4AF4EF5E" w14:textId="44DC63CE" w:rsidR="006E4A13" w:rsidRPr="00787F4C" w:rsidRDefault="00A760B0" w:rsidP="00DD7234">
            <w:pPr>
              <w:pStyle w:val="TableText"/>
              <w:jc w:val="right"/>
              <w:rPr>
                <w:lang w:eastAsia="en-GB"/>
              </w:rPr>
            </w:pPr>
            <w:r>
              <w:rPr>
                <w:lang w:eastAsia="en-GB"/>
              </w:rPr>
              <w:t>13</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318FBF2B" w14:textId="5558EA80" w:rsidR="006E4A13" w:rsidRPr="00787F4C" w:rsidRDefault="00A760B0" w:rsidP="00DD7234">
            <w:pPr>
              <w:pStyle w:val="TableText"/>
              <w:jc w:val="right"/>
              <w:rPr>
                <w:lang w:eastAsia="en-GB"/>
              </w:rPr>
            </w:pPr>
            <w:r>
              <w:rPr>
                <w:lang w:eastAsia="en-GB"/>
              </w:rPr>
              <w:t>13</w:t>
            </w:r>
          </w:p>
        </w:tc>
      </w:tr>
      <w:tr w:rsidR="006E4A13" w:rsidRPr="00787F4C" w14:paraId="35995B14" w14:textId="77777777" w:rsidTr="00A42213">
        <w:trPr>
          <w:trHeight w:val="300"/>
        </w:trPr>
        <w:tc>
          <w:tcPr>
            <w:tcW w:w="19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6655618" w14:textId="77777777" w:rsidR="006E4A13" w:rsidRPr="00787F4C" w:rsidRDefault="006E4A13" w:rsidP="00DD7234">
            <w:pPr>
              <w:pStyle w:val="TableText"/>
              <w:rPr>
                <w:lang w:eastAsia="en-GB"/>
              </w:rPr>
            </w:pPr>
            <w:r w:rsidRPr="00787F4C">
              <w:rPr>
                <w:lang w:eastAsia="en-GB"/>
              </w:rPr>
              <w:t>£20,001 - £40,000</w:t>
            </w:r>
          </w:p>
        </w:tc>
        <w:tc>
          <w:tcPr>
            <w:tcW w:w="1712" w:type="dxa"/>
            <w:tcBorders>
              <w:top w:val="dotted" w:sz="4" w:space="0" w:color="auto"/>
              <w:left w:val="nil"/>
              <w:bottom w:val="dotted" w:sz="4" w:space="0" w:color="auto"/>
              <w:right w:val="single" w:sz="4" w:space="0" w:color="auto"/>
            </w:tcBorders>
            <w:shd w:val="clear" w:color="auto" w:fill="auto"/>
            <w:noWrap/>
            <w:vAlign w:val="bottom"/>
            <w:hideMark/>
          </w:tcPr>
          <w:p w14:paraId="08A4B834" w14:textId="725EE52D" w:rsidR="006E4A13" w:rsidRPr="00787F4C" w:rsidRDefault="00A760B0" w:rsidP="00DD7234">
            <w:pPr>
              <w:pStyle w:val="TableText"/>
              <w:jc w:val="right"/>
              <w:rPr>
                <w:lang w:eastAsia="en-GB"/>
              </w:rPr>
            </w:pPr>
            <w:r>
              <w:rPr>
                <w:lang w:eastAsia="en-GB"/>
              </w:rPr>
              <w:t>1</w:t>
            </w:r>
          </w:p>
        </w:tc>
        <w:tc>
          <w:tcPr>
            <w:tcW w:w="1484" w:type="dxa"/>
            <w:tcBorders>
              <w:top w:val="dotted" w:sz="4" w:space="0" w:color="auto"/>
              <w:left w:val="nil"/>
              <w:bottom w:val="dotted" w:sz="4" w:space="0" w:color="auto"/>
              <w:right w:val="single" w:sz="4" w:space="0" w:color="auto"/>
            </w:tcBorders>
            <w:shd w:val="clear" w:color="auto" w:fill="auto"/>
            <w:noWrap/>
            <w:vAlign w:val="bottom"/>
            <w:hideMark/>
          </w:tcPr>
          <w:p w14:paraId="323B626E" w14:textId="43836119" w:rsidR="006E4A13" w:rsidRPr="00787F4C" w:rsidRDefault="00A760B0" w:rsidP="00DD7234">
            <w:pPr>
              <w:pStyle w:val="TableText"/>
              <w:jc w:val="right"/>
              <w:rPr>
                <w:lang w:eastAsia="en-GB"/>
              </w:rPr>
            </w:pPr>
            <w:r>
              <w:rPr>
                <w:lang w:eastAsia="en-GB"/>
              </w:rPr>
              <w:t>6</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2B3BF100" w14:textId="733F6BA1" w:rsidR="006E4A13" w:rsidRPr="00787F4C" w:rsidRDefault="00A760B0" w:rsidP="00DD7234">
            <w:pPr>
              <w:pStyle w:val="TableText"/>
              <w:jc w:val="right"/>
              <w:rPr>
                <w:lang w:eastAsia="en-GB"/>
              </w:rPr>
            </w:pPr>
            <w:r>
              <w:rPr>
                <w:lang w:eastAsia="en-GB"/>
              </w:rPr>
              <w:t>5</w:t>
            </w:r>
          </w:p>
        </w:tc>
      </w:tr>
      <w:tr w:rsidR="006E4A13" w:rsidRPr="00787F4C" w14:paraId="3A53E59C" w14:textId="77777777" w:rsidTr="00A42213">
        <w:trPr>
          <w:trHeight w:val="300"/>
        </w:trPr>
        <w:tc>
          <w:tcPr>
            <w:tcW w:w="19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747CC15" w14:textId="77777777" w:rsidR="006E4A13" w:rsidRPr="00787F4C" w:rsidRDefault="006E4A13" w:rsidP="00DD7234">
            <w:pPr>
              <w:pStyle w:val="TableText"/>
              <w:rPr>
                <w:lang w:eastAsia="en-GB"/>
              </w:rPr>
            </w:pPr>
            <w:r w:rsidRPr="00787F4C">
              <w:rPr>
                <w:lang w:eastAsia="en-GB"/>
              </w:rPr>
              <w:t xml:space="preserve">£40,001 - £60,000 </w:t>
            </w:r>
          </w:p>
        </w:tc>
        <w:tc>
          <w:tcPr>
            <w:tcW w:w="1712" w:type="dxa"/>
            <w:tcBorders>
              <w:top w:val="dotted" w:sz="4" w:space="0" w:color="auto"/>
              <w:left w:val="nil"/>
              <w:bottom w:val="dotted" w:sz="4" w:space="0" w:color="auto"/>
              <w:right w:val="single" w:sz="4" w:space="0" w:color="auto"/>
            </w:tcBorders>
            <w:shd w:val="clear" w:color="auto" w:fill="auto"/>
            <w:noWrap/>
            <w:vAlign w:val="bottom"/>
            <w:hideMark/>
          </w:tcPr>
          <w:p w14:paraId="786D15D8" w14:textId="13A2222A" w:rsidR="006E4A13" w:rsidRPr="00787F4C" w:rsidRDefault="00A760B0" w:rsidP="00DD7234">
            <w:pPr>
              <w:pStyle w:val="TableText"/>
              <w:jc w:val="right"/>
              <w:rPr>
                <w:lang w:eastAsia="en-GB"/>
              </w:rPr>
            </w:pPr>
            <w:r>
              <w:rPr>
                <w:lang w:eastAsia="en-GB"/>
              </w:rPr>
              <w:t>7</w:t>
            </w:r>
          </w:p>
        </w:tc>
        <w:tc>
          <w:tcPr>
            <w:tcW w:w="1484" w:type="dxa"/>
            <w:tcBorders>
              <w:top w:val="dotted" w:sz="4" w:space="0" w:color="auto"/>
              <w:left w:val="nil"/>
              <w:bottom w:val="dotted" w:sz="4" w:space="0" w:color="auto"/>
              <w:right w:val="single" w:sz="4" w:space="0" w:color="auto"/>
            </w:tcBorders>
            <w:shd w:val="clear" w:color="auto" w:fill="auto"/>
            <w:noWrap/>
            <w:vAlign w:val="bottom"/>
            <w:hideMark/>
          </w:tcPr>
          <w:p w14:paraId="0BEC05F8" w14:textId="5A029E40" w:rsidR="006E4A13" w:rsidRPr="00787F4C" w:rsidRDefault="00A760B0" w:rsidP="00DD7234">
            <w:pPr>
              <w:pStyle w:val="TableText"/>
              <w:jc w:val="right"/>
              <w:rPr>
                <w:lang w:eastAsia="en-GB"/>
              </w:rPr>
            </w:pPr>
            <w:r>
              <w:rPr>
                <w:lang w:eastAsia="en-GB"/>
              </w:rPr>
              <w:t>2</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78ADB05D" w14:textId="1DACA0F2" w:rsidR="006E4A13" w:rsidRPr="00787F4C" w:rsidRDefault="00A760B0" w:rsidP="00DD7234">
            <w:pPr>
              <w:pStyle w:val="TableText"/>
              <w:jc w:val="right"/>
              <w:rPr>
                <w:lang w:eastAsia="en-GB"/>
              </w:rPr>
            </w:pPr>
            <w:r>
              <w:rPr>
                <w:lang w:eastAsia="en-GB"/>
              </w:rPr>
              <w:t>4</w:t>
            </w:r>
          </w:p>
        </w:tc>
      </w:tr>
      <w:tr w:rsidR="006E4A13" w:rsidRPr="00787F4C" w14:paraId="266E9828" w14:textId="77777777" w:rsidTr="00A42213">
        <w:trPr>
          <w:trHeight w:val="300"/>
        </w:trPr>
        <w:tc>
          <w:tcPr>
            <w:tcW w:w="190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F9C54E2" w14:textId="77777777" w:rsidR="006E4A13" w:rsidRPr="00787F4C" w:rsidRDefault="006E4A13" w:rsidP="00DD7234">
            <w:pPr>
              <w:pStyle w:val="TableText"/>
              <w:rPr>
                <w:lang w:eastAsia="en-GB"/>
              </w:rPr>
            </w:pPr>
            <w:r w:rsidRPr="00787F4C">
              <w:rPr>
                <w:lang w:eastAsia="en-GB"/>
              </w:rPr>
              <w:t xml:space="preserve">Over £60,000 </w:t>
            </w:r>
          </w:p>
        </w:tc>
        <w:tc>
          <w:tcPr>
            <w:tcW w:w="1712" w:type="dxa"/>
            <w:tcBorders>
              <w:top w:val="dotted" w:sz="4" w:space="0" w:color="auto"/>
              <w:left w:val="nil"/>
              <w:bottom w:val="single" w:sz="4" w:space="0" w:color="auto"/>
              <w:right w:val="single" w:sz="4" w:space="0" w:color="auto"/>
            </w:tcBorders>
            <w:shd w:val="clear" w:color="auto" w:fill="auto"/>
            <w:noWrap/>
            <w:vAlign w:val="bottom"/>
            <w:hideMark/>
          </w:tcPr>
          <w:p w14:paraId="6B713951" w14:textId="418B2F0B" w:rsidR="006E4A13" w:rsidRPr="00787F4C" w:rsidRDefault="00A760B0" w:rsidP="00DD7234">
            <w:pPr>
              <w:pStyle w:val="TableText"/>
              <w:jc w:val="right"/>
              <w:rPr>
                <w:lang w:eastAsia="en-GB"/>
              </w:rPr>
            </w:pPr>
            <w:r>
              <w:rPr>
                <w:lang w:eastAsia="en-GB"/>
              </w:rPr>
              <w:t>3</w:t>
            </w:r>
          </w:p>
        </w:tc>
        <w:tc>
          <w:tcPr>
            <w:tcW w:w="1484" w:type="dxa"/>
            <w:tcBorders>
              <w:top w:val="dotted" w:sz="4" w:space="0" w:color="auto"/>
              <w:left w:val="nil"/>
              <w:bottom w:val="single" w:sz="4" w:space="0" w:color="auto"/>
              <w:right w:val="single" w:sz="4" w:space="0" w:color="auto"/>
            </w:tcBorders>
            <w:shd w:val="clear" w:color="auto" w:fill="auto"/>
            <w:noWrap/>
            <w:vAlign w:val="bottom"/>
            <w:hideMark/>
          </w:tcPr>
          <w:p w14:paraId="71B0C2BF" w14:textId="13988593" w:rsidR="006E4A13" w:rsidRPr="00787F4C" w:rsidRDefault="006E4A13" w:rsidP="00A760B0">
            <w:pPr>
              <w:pStyle w:val="TableText"/>
              <w:jc w:val="right"/>
              <w:rPr>
                <w:lang w:eastAsia="en-GB"/>
              </w:rPr>
            </w:pPr>
            <w:r w:rsidRPr="00787F4C">
              <w:rPr>
                <w:lang w:eastAsia="en-GB"/>
              </w:rPr>
              <w:t>2</w:t>
            </w:r>
          </w:p>
        </w:tc>
        <w:tc>
          <w:tcPr>
            <w:tcW w:w="1418" w:type="dxa"/>
            <w:tcBorders>
              <w:top w:val="dotted" w:sz="4" w:space="0" w:color="auto"/>
              <w:left w:val="nil"/>
              <w:bottom w:val="single" w:sz="4" w:space="0" w:color="auto"/>
              <w:right w:val="single" w:sz="4" w:space="0" w:color="auto"/>
            </w:tcBorders>
            <w:shd w:val="clear" w:color="auto" w:fill="auto"/>
            <w:noWrap/>
            <w:vAlign w:val="bottom"/>
            <w:hideMark/>
          </w:tcPr>
          <w:p w14:paraId="252C1000" w14:textId="604A3CB6" w:rsidR="006E4A13" w:rsidRPr="00787F4C" w:rsidRDefault="00A760B0" w:rsidP="00DD7234">
            <w:pPr>
              <w:pStyle w:val="TableText"/>
              <w:jc w:val="right"/>
              <w:rPr>
                <w:lang w:eastAsia="en-GB"/>
              </w:rPr>
            </w:pPr>
            <w:r>
              <w:rPr>
                <w:lang w:eastAsia="en-GB"/>
              </w:rPr>
              <w:t>3</w:t>
            </w:r>
          </w:p>
        </w:tc>
      </w:tr>
    </w:tbl>
    <w:p w14:paraId="7BD00D4B" w14:textId="10DC054B" w:rsidR="006E4A13" w:rsidRDefault="006E4A13" w:rsidP="00DD7234">
      <w:pPr>
        <w:pStyle w:val="TableGraphSource"/>
      </w:pPr>
      <w:r w:rsidRPr="00A70477">
        <w:t>Source: Household Survey, 2018</w:t>
      </w:r>
      <w:r w:rsidR="00E31DDE">
        <w:t>.</w:t>
      </w:r>
    </w:p>
    <w:p w14:paraId="779B037C" w14:textId="1C046F88" w:rsidR="006E4A13" w:rsidRDefault="006E4A13" w:rsidP="007D77C8">
      <w:pPr>
        <w:pStyle w:val="Paragraph"/>
        <w:numPr>
          <w:ilvl w:val="0"/>
          <w:numId w:val="17"/>
        </w:numPr>
      </w:pPr>
      <w:r>
        <w:t xml:space="preserve">The affordability of housing to buy is not the only concern, and given the recent expansion of the </w:t>
      </w:r>
      <w:r w:rsidR="00B03F06">
        <w:t>PRS</w:t>
      </w:r>
      <w:r>
        <w:t xml:space="preserve">, this is also worthy of attention.  By analysing data from Rightmove.com on individual rents in both Sheffield and Rotherham (over the year to July 2018), it is possible to make informed assessments about affordability in the PRS (Table </w:t>
      </w:r>
      <w:r w:rsidR="00AB5167">
        <w:t>4.16</w:t>
      </w:r>
      <w:r>
        <w:t xml:space="preserve">). Income data from our household survey suggests that households currently not owning a property </w:t>
      </w:r>
      <w:r w:rsidR="00BD58EC">
        <w:t xml:space="preserve">but </w:t>
      </w:r>
      <w:r>
        <w:t>wish</w:t>
      </w:r>
      <w:r w:rsidR="00BD58EC">
        <w:t>ing</w:t>
      </w:r>
      <w:r>
        <w:t xml:space="preserve"> to rent a 2-bed property in their current HMA</w:t>
      </w:r>
      <w:r w:rsidR="00BD58EC">
        <w:t xml:space="preserve"> will face </w:t>
      </w:r>
      <w:r>
        <w:t xml:space="preserve">varying levels of affordability.  A large percentage of non-owners in the Peak District Fringe and Rural Upper Don Valley have relatively high earnings and are therefore able to afford local prices.  In areas, where both average rents and incomes are relatively low, such as in Rotherham Town Centre and East Sheffield, the low level of affordability here for non-owners is an important issue. </w:t>
      </w:r>
    </w:p>
    <w:p w14:paraId="10E19506" w14:textId="4225ADEB" w:rsidR="006E4A13" w:rsidRDefault="006E4A13" w:rsidP="007D77C8">
      <w:pPr>
        <w:pStyle w:val="Paragraph"/>
        <w:numPr>
          <w:ilvl w:val="0"/>
          <w:numId w:val="17"/>
        </w:numPr>
      </w:pPr>
      <w:r>
        <w:t xml:space="preserve">Across the SRHM, 38 per cent of households earn less than </w:t>
      </w:r>
      <w:r w:rsidRPr="006A5148">
        <w:t>£</w:t>
      </w:r>
      <w:r w:rsidR="002F606D">
        <w:t>20,000</w:t>
      </w:r>
      <w:r>
        <w:t xml:space="preserve"> per year.  Given that in 13 of the 19 HMAs the income required for a 2-bed is greater than £20,000, we can suggest that over a third of all households in the SRHM are priced out of the PRS in these areas, if they are seeking a 2-bed property. These HMAs </w:t>
      </w:r>
      <w:r w:rsidR="00727F37">
        <w:t>are</w:t>
      </w:r>
      <w:r>
        <w:t xml:space="preserve"> shaded red in the table below. Furthermore, when thinking about access to the PRS for newly forming households the survey revealed that 23 per</w:t>
      </w:r>
      <w:r w:rsidR="00B03F06">
        <w:t xml:space="preserve"> </w:t>
      </w:r>
      <w:r>
        <w:t xml:space="preserve">cent of this group do not have access to any money for a rent deposit or bond.  </w:t>
      </w:r>
      <w:r w:rsidRPr="006A5148">
        <w:t>This is likely to be a significant constraint on household formation.</w:t>
      </w:r>
    </w:p>
    <w:p w14:paraId="175D1716" w14:textId="77777777" w:rsidR="001B5D7E" w:rsidRDefault="001B5D7E">
      <w:pPr>
        <w:spacing w:before="0" w:after="200" w:line="276" w:lineRule="auto"/>
        <w:jc w:val="left"/>
        <w:rPr>
          <w:b/>
          <w:color w:val="621B40"/>
        </w:rPr>
      </w:pPr>
      <w:bookmarkStart w:id="81" w:name="_Ref369872636"/>
      <w:bookmarkStart w:id="82" w:name="_Toc373151785"/>
      <w:r>
        <w:br w:type="page"/>
      </w:r>
    </w:p>
    <w:p w14:paraId="6DAEB0E3" w14:textId="18B5F3F7" w:rsidR="00DD7234" w:rsidRPr="00B648A7" w:rsidRDefault="00DD7234" w:rsidP="00A30602">
      <w:pPr>
        <w:pStyle w:val="TableGraphheading"/>
      </w:pPr>
      <w:r>
        <w:lastRenderedPageBreak/>
        <w:t>Table</w:t>
      </w:r>
      <w:r w:rsidRPr="00B648A7">
        <w:t xml:space="preserve"> </w:t>
      </w:r>
      <w:bookmarkEnd w:id="81"/>
      <w:r w:rsidR="00670E9B">
        <w:t>4.16</w:t>
      </w:r>
      <w:r>
        <w:t>:</w:t>
      </w:r>
      <w:r w:rsidRPr="00B648A7">
        <w:t xml:space="preserve"> Income needed to afford average private rent property by HMA</w:t>
      </w:r>
      <w:bookmarkEnd w:id="82"/>
    </w:p>
    <w:tbl>
      <w:tblPr>
        <w:tblW w:w="9542" w:type="dxa"/>
        <w:tblInd w:w="675" w:type="dxa"/>
        <w:tblLayout w:type="fixed"/>
        <w:tblLook w:val="04A0" w:firstRow="1" w:lastRow="0" w:firstColumn="1" w:lastColumn="0" w:noHBand="0" w:noVBand="1"/>
      </w:tblPr>
      <w:tblGrid>
        <w:gridCol w:w="1645"/>
        <w:gridCol w:w="966"/>
        <w:gridCol w:w="840"/>
        <w:gridCol w:w="871"/>
        <w:gridCol w:w="923"/>
        <w:gridCol w:w="955"/>
        <w:gridCol w:w="974"/>
        <w:gridCol w:w="1190"/>
        <w:gridCol w:w="1178"/>
      </w:tblGrid>
      <w:tr w:rsidR="006E4A13" w:rsidRPr="00A760B0" w14:paraId="5A00B8DA" w14:textId="77777777" w:rsidTr="00DD7234">
        <w:trPr>
          <w:trHeight w:val="359"/>
        </w:trPr>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1C4E3E2" w14:textId="77777777" w:rsidR="006E4A13" w:rsidRPr="00A760B0" w:rsidRDefault="006E4A13" w:rsidP="00A30602">
            <w:pPr>
              <w:pStyle w:val="TableText"/>
              <w:spacing w:before="20" w:after="20"/>
              <w:rPr>
                <w:sz w:val="19"/>
                <w:szCs w:val="19"/>
                <w:lang w:eastAsia="en-GB"/>
              </w:rPr>
            </w:pPr>
          </w:p>
        </w:tc>
        <w:tc>
          <w:tcPr>
            <w:tcW w:w="5529" w:type="dxa"/>
            <w:gridSpan w:val="6"/>
            <w:tcBorders>
              <w:top w:val="single" w:sz="4" w:space="0" w:color="auto"/>
              <w:left w:val="nil"/>
              <w:bottom w:val="single" w:sz="4" w:space="0" w:color="auto"/>
              <w:right w:val="single" w:sz="4" w:space="0" w:color="auto"/>
            </w:tcBorders>
            <w:shd w:val="clear" w:color="auto" w:fill="D9D9D9" w:themeFill="background1" w:themeFillShade="D9"/>
            <w:vAlign w:val="bottom"/>
          </w:tcPr>
          <w:p w14:paraId="596732D6" w14:textId="77777777" w:rsidR="006E4A13" w:rsidRPr="00A760B0" w:rsidRDefault="006E4A13" w:rsidP="008154D5">
            <w:pPr>
              <w:pStyle w:val="TableText"/>
              <w:spacing w:before="20" w:after="20"/>
              <w:jc w:val="center"/>
              <w:rPr>
                <w:b/>
                <w:sz w:val="19"/>
                <w:szCs w:val="19"/>
                <w:lang w:eastAsia="en-GB"/>
              </w:rPr>
            </w:pPr>
            <w:r w:rsidRPr="00A760B0">
              <w:rPr>
                <w:b/>
                <w:sz w:val="19"/>
                <w:szCs w:val="19"/>
                <w:lang w:eastAsia="en-GB"/>
              </w:rPr>
              <w:t>Average rental price per year</w:t>
            </w:r>
          </w:p>
        </w:tc>
        <w:tc>
          <w:tcPr>
            <w:tcW w:w="1190" w:type="dxa"/>
            <w:vMerge w:val="restart"/>
            <w:tcBorders>
              <w:top w:val="single" w:sz="4" w:space="0" w:color="auto"/>
              <w:left w:val="nil"/>
              <w:right w:val="single" w:sz="4" w:space="0" w:color="auto"/>
            </w:tcBorders>
            <w:shd w:val="clear" w:color="auto" w:fill="D9D9D9" w:themeFill="background1" w:themeFillShade="D9"/>
            <w:vAlign w:val="bottom"/>
          </w:tcPr>
          <w:p w14:paraId="67161E7F" w14:textId="77777777" w:rsidR="006E4A13" w:rsidRPr="00A760B0" w:rsidRDefault="006E4A13" w:rsidP="00A30602">
            <w:pPr>
              <w:pStyle w:val="TableText"/>
              <w:spacing w:before="20" w:after="20"/>
              <w:rPr>
                <w:b/>
                <w:sz w:val="19"/>
                <w:szCs w:val="19"/>
                <w:lang w:eastAsia="en-GB"/>
              </w:rPr>
            </w:pPr>
            <w:r w:rsidRPr="00A760B0">
              <w:rPr>
                <w:b/>
                <w:sz w:val="19"/>
                <w:szCs w:val="19"/>
                <w:lang w:eastAsia="en-GB"/>
              </w:rPr>
              <w:t>Income needed to afford a 2-bed (at 30 percent of income)</w:t>
            </w:r>
          </w:p>
        </w:tc>
        <w:tc>
          <w:tcPr>
            <w:tcW w:w="1178" w:type="dxa"/>
            <w:vMerge w:val="restart"/>
            <w:tcBorders>
              <w:top w:val="single" w:sz="4" w:space="0" w:color="auto"/>
              <w:left w:val="nil"/>
              <w:right w:val="single" w:sz="4" w:space="0" w:color="auto"/>
            </w:tcBorders>
            <w:shd w:val="clear" w:color="auto" w:fill="D9D9D9" w:themeFill="background1" w:themeFillShade="D9"/>
            <w:vAlign w:val="bottom"/>
          </w:tcPr>
          <w:p w14:paraId="569CD769" w14:textId="5EC63DE6" w:rsidR="006E4A13" w:rsidRPr="00A760B0" w:rsidRDefault="006E4A13" w:rsidP="00A30602">
            <w:pPr>
              <w:pStyle w:val="TableText"/>
              <w:spacing w:before="20" w:after="20"/>
              <w:rPr>
                <w:b/>
                <w:sz w:val="19"/>
                <w:szCs w:val="19"/>
                <w:lang w:eastAsia="en-GB"/>
              </w:rPr>
            </w:pPr>
            <w:r w:rsidRPr="00A760B0">
              <w:rPr>
                <w:b/>
                <w:sz w:val="19"/>
                <w:szCs w:val="19"/>
              </w:rPr>
              <w:t>% of res</w:t>
            </w:r>
            <w:r w:rsidR="00A760B0">
              <w:rPr>
                <w:b/>
                <w:sz w:val="19"/>
                <w:szCs w:val="19"/>
              </w:rPr>
              <w:t>-</w:t>
            </w:r>
            <w:r w:rsidRPr="00A760B0">
              <w:rPr>
                <w:b/>
                <w:sz w:val="19"/>
                <w:szCs w:val="19"/>
              </w:rPr>
              <w:t>pondents (non-owners) within HMA able to afford a 2-bed</w:t>
            </w:r>
            <w:r w:rsidRPr="00A760B0">
              <w:rPr>
                <w:b/>
                <w:sz w:val="19"/>
                <w:szCs w:val="19"/>
                <w:lang w:eastAsia="en-GB"/>
              </w:rPr>
              <w:t xml:space="preserve"> </w:t>
            </w:r>
          </w:p>
        </w:tc>
      </w:tr>
      <w:tr w:rsidR="00DD7234" w:rsidRPr="00A760B0" w14:paraId="3C9A97D7" w14:textId="77777777" w:rsidTr="00A760B0">
        <w:trPr>
          <w:trHeight w:val="1440"/>
        </w:trPr>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C057A3" w14:textId="77777777" w:rsidR="006E4A13" w:rsidRPr="00A760B0" w:rsidRDefault="006E4A13" w:rsidP="00A30602">
            <w:pPr>
              <w:pStyle w:val="TableText"/>
              <w:spacing w:before="20" w:after="20"/>
              <w:rPr>
                <w:sz w:val="19"/>
                <w:szCs w:val="19"/>
                <w:lang w:eastAsia="en-GB"/>
              </w:rPr>
            </w:pPr>
            <w:r w:rsidRPr="00A760B0">
              <w:rPr>
                <w:sz w:val="19"/>
                <w:szCs w:val="19"/>
                <w:lang w:eastAsia="en-GB"/>
              </w:rPr>
              <w:t> </w:t>
            </w:r>
          </w:p>
        </w:tc>
        <w:tc>
          <w:tcPr>
            <w:tcW w:w="96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5EEFD41" w14:textId="77777777" w:rsidR="006E4A13" w:rsidRPr="00A760B0" w:rsidRDefault="006E4A13" w:rsidP="00A760B0">
            <w:pPr>
              <w:pStyle w:val="TableText"/>
              <w:spacing w:before="20" w:after="20"/>
              <w:jc w:val="right"/>
              <w:rPr>
                <w:b/>
                <w:sz w:val="19"/>
                <w:szCs w:val="19"/>
                <w:lang w:eastAsia="en-GB"/>
              </w:rPr>
            </w:pPr>
            <w:r w:rsidRPr="00A760B0">
              <w:rPr>
                <w:b/>
                <w:sz w:val="19"/>
                <w:szCs w:val="19"/>
                <w:lang w:eastAsia="en-GB"/>
              </w:rPr>
              <w:t>0 beds / Bedsit</w:t>
            </w:r>
          </w:p>
        </w:tc>
        <w:tc>
          <w:tcPr>
            <w:tcW w:w="84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C7675D0" w14:textId="77777777" w:rsidR="006E4A13" w:rsidRPr="00A760B0" w:rsidRDefault="006E4A13" w:rsidP="00A760B0">
            <w:pPr>
              <w:pStyle w:val="TableText"/>
              <w:spacing w:before="20" w:after="20"/>
              <w:jc w:val="right"/>
              <w:rPr>
                <w:b/>
                <w:sz w:val="19"/>
                <w:szCs w:val="19"/>
                <w:lang w:eastAsia="en-GB"/>
              </w:rPr>
            </w:pPr>
            <w:r w:rsidRPr="00A760B0">
              <w:rPr>
                <w:b/>
                <w:sz w:val="19"/>
                <w:szCs w:val="19"/>
                <w:lang w:eastAsia="en-GB"/>
              </w:rPr>
              <w:t>1-bed</w:t>
            </w:r>
          </w:p>
        </w:tc>
        <w:tc>
          <w:tcPr>
            <w:tcW w:w="87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792862D" w14:textId="77777777" w:rsidR="006E4A13" w:rsidRPr="00A760B0" w:rsidRDefault="006E4A13" w:rsidP="00A760B0">
            <w:pPr>
              <w:pStyle w:val="TableText"/>
              <w:spacing w:before="20" w:after="20"/>
              <w:jc w:val="right"/>
              <w:rPr>
                <w:b/>
                <w:sz w:val="19"/>
                <w:szCs w:val="19"/>
                <w:lang w:eastAsia="en-GB"/>
              </w:rPr>
            </w:pPr>
            <w:r w:rsidRPr="00A760B0">
              <w:rPr>
                <w:b/>
                <w:sz w:val="19"/>
                <w:szCs w:val="19"/>
                <w:lang w:eastAsia="en-GB"/>
              </w:rPr>
              <w:t>2-bed</w:t>
            </w:r>
          </w:p>
        </w:tc>
        <w:tc>
          <w:tcPr>
            <w:tcW w:w="92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B324F7B" w14:textId="77777777" w:rsidR="006E4A13" w:rsidRPr="00A760B0" w:rsidRDefault="006E4A13" w:rsidP="00A760B0">
            <w:pPr>
              <w:pStyle w:val="TableText"/>
              <w:spacing w:before="20" w:after="20"/>
              <w:jc w:val="right"/>
              <w:rPr>
                <w:b/>
                <w:sz w:val="19"/>
                <w:szCs w:val="19"/>
                <w:lang w:eastAsia="en-GB"/>
              </w:rPr>
            </w:pPr>
            <w:r w:rsidRPr="00A760B0">
              <w:rPr>
                <w:b/>
                <w:sz w:val="19"/>
                <w:szCs w:val="19"/>
                <w:lang w:eastAsia="en-GB"/>
              </w:rPr>
              <w:t>3-bed</w:t>
            </w:r>
          </w:p>
        </w:tc>
        <w:tc>
          <w:tcPr>
            <w:tcW w:w="95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41FE113" w14:textId="77777777" w:rsidR="006E4A13" w:rsidRPr="00A760B0" w:rsidRDefault="006E4A13" w:rsidP="00A760B0">
            <w:pPr>
              <w:pStyle w:val="TableText"/>
              <w:spacing w:before="20" w:after="20"/>
              <w:jc w:val="right"/>
              <w:rPr>
                <w:b/>
                <w:sz w:val="19"/>
                <w:szCs w:val="19"/>
                <w:lang w:eastAsia="en-GB"/>
              </w:rPr>
            </w:pPr>
            <w:r w:rsidRPr="00A760B0">
              <w:rPr>
                <w:b/>
                <w:sz w:val="19"/>
                <w:szCs w:val="19"/>
                <w:lang w:eastAsia="en-GB"/>
              </w:rPr>
              <w:t>4-bed</w:t>
            </w:r>
          </w:p>
        </w:tc>
        <w:tc>
          <w:tcPr>
            <w:tcW w:w="97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60A6302" w14:textId="77777777" w:rsidR="006E4A13" w:rsidRPr="00A760B0" w:rsidRDefault="006E4A13" w:rsidP="00A760B0">
            <w:pPr>
              <w:pStyle w:val="TableText"/>
              <w:spacing w:before="20" w:after="20"/>
              <w:jc w:val="right"/>
              <w:rPr>
                <w:b/>
                <w:sz w:val="19"/>
                <w:szCs w:val="19"/>
                <w:lang w:eastAsia="en-GB"/>
              </w:rPr>
            </w:pPr>
            <w:r w:rsidRPr="00A760B0">
              <w:rPr>
                <w:b/>
                <w:sz w:val="19"/>
                <w:szCs w:val="19"/>
                <w:lang w:eastAsia="en-GB"/>
              </w:rPr>
              <w:t>5+ bed</w:t>
            </w:r>
          </w:p>
        </w:tc>
        <w:tc>
          <w:tcPr>
            <w:tcW w:w="1190" w:type="dxa"/>
            <w:vMerge/>
            <w:tcBorders>
              <w:left w:val="nil"/>
              <w:bottom w:val="single" w:sz="4" w:space="0" w:color="auto"/>
              <w:right w:val="single" w:sz="4" w:space="0" w:color="auto"/>
            </w:tcBorders>
            <w:shd w:val="clear" w:color="auto" w:fill="D9D9D9" w:themeFill="background1" w:themeFillShade="D9"/>
            <w:vAlign w:val="bottom"/>
            <w:hideMark/>
          </w:tcPr>
          <w:p w14:paraId="2784F3AF" w14:textId="77777777" w:rsidR="006E4A13" w:rsidRPr="00A760B0" w:rsidRDefault="006E4A13" w:rsidP="00A760B0">
            <w:pPr>
              <w:pStyle w:val="TableText"/>
              <w:spacing w:before="20" w:after="20"/>
              <w:jc w:val="right"/>
              <w:rPr>
                <w:b/>
                <w:sz w:val="19"/>
                <w:szCs w:val="19"/>
                <w:lang w:eastAsia="en-GB"/>
              </w:rPr>
            </w:pPr>
          </w:p>
        </w:tc>
        <w:tc>
          <w:tcPr>
            <w:tcW w:w="1178" w:type="dxa"/>
            <w:vMerge/>
            <w:tcBorders>
              <w:left w:val="nil"/>
              <w:bottom w:val="single" w:sz="4" w:space="0" w:color="auto"/>
              <w:right w:val="single" w:sz="4" w:space="0" w:color="auto"/>
            </w:tcBorders>
            <w:shd w:val="clear" w:color="auto" w:fill="D9D9D9" w:themeFill="background1" w:themeFillShade="D9"/>
            <w:vAlign w:val="bottom"/>
            <w:hideMark/>
          </w:tcPr>
          <w:p w14:paraId="32853DA4" w14:textId="77777777" w:rsidR="006E4A13" w:rsidRPr="00A760B0" w:rsidRDefault="006E4A13" w:rsidP="00A760B0">
            <w:pPr>
              <w:pStyle w:val="TableText"/>
              <w:spacing w:before="20" w:after="20"/>
              <w:jc w:val="right"/>
              <w:rPr>
                <w:b/>
                <w:sz w:val="19"/>
                <w:szCs w:val="19"/>
                <w:lang w:eastAsia="en-GB"/>
              </w:rPr>
            </w:pPr>
          </w:p>
        </w:tc>
      </w:tr>
      <w:tr w:rsidR="00DD7234" w:rsidRPr="00A760B0" w14:paraId="2A2A28D7" w14:textId="77777777" w:rsidTr="00A760B0">
        <w:trPr>
          <w:trHeight w:val="240"/>
        </w:trPr>
        <w:tc>
          <w:tcPr>
            <w:tcW w:w="164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1BFF617" w14:textId="77777777" w:rsidR="006E4A13" w:rsidRPr="00A760B0" w:rsidRDefault="006E4A13" w:rsidP="00A30602">
            <w:pPr>
              <w:pStyle w:val="TableText"/>
              <w:spacing w:before="20" w:after="20"/>
              <w:rPr>
                <w:sz w:val="19"/>
                <w:szCs w:val="19"/>
                <w:lang w:eastAsia="en-GB"/>
              </w:rPr>
            </w:pPr>
            <w:r w:rsidRPr="00A760B0">
              <w:rPr>
                <w:sz w:val="19"/>
                <w:szCs w:val="19"/>
                <w:lang w:eastAsia="en-GB"/>
              </w:rPr>
              <w:t>North Urban Rotherham</w:t>
            </w:r>
          </w:p>
        </w:tc>
        <w:tc>
          <w:tcPr>
            <w:tcW w:w="96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C5081D0"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£3,969</w:t>
            </w:r>
          </w:p>
        </w:tc>
        <w:tc>
          <w:tcPr>
            <w:tcW w:w="84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790B78C"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£4,441</w:t>
            </w:r>
          </w:p>
        </w:tc>
        <w:tc>
          <w:tcPr>
            <w:tcW w:w="87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5DE2510"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£5,340</w:t>
            </w:r>
          </w:p>
        </w:tc>
        <w:tc>
          <w:tcPr>
            <w:tcW w:w="92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640C14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£6,482</w:t>
            </w:r>
          </w:p>
        </w:tc>
        <w:tc>
          <w:tcPr>
            <w:tcW w:w="95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D43EBA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£9,503</w:t>
            </w:r>
          </w:p>
        </w:tc>
        <w:tc>
          <w:tcPr>
            <w:tcW w:w="97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1B35EB8"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£9,540</w:t>
            </w:r>
          </w:p>
        </w:tc>
        <w:tc>
          <w:tcPr>
            <w:tcW w:w="119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945B3E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£17,801</w:t>
            </w:r>
          </w:p>
        </w:tc>
        <w:tc>
          <w:tcPr>
            <w:tcW w:w="1178"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2127BF4" w14:textId="1B080A02" w:rsidR="006E4A13" w:rsidRPr="00A760B0" w:rsidRDefault="006E4A13" w:rsidP="00A760B0">
            <w:pPr>
              <w:pStyle w:val="TableText"/>
              <w:spacing w:before="20" w:after="20"/>
              <w:jc w:val="right"/>
              <w:rPr>
                <w:sz w:val="19"/>
                <w:szCs w:val="19"/>
                <w:lang w:eastAsia="en-GB"/>
              </w:rPr>
            </w:pPr>
            <w:r w:rsidRPr="00A760B0">
              <w:rPr>
                <w:sz w:val="19"/>
                <w:szCs w:val="19"/>
                <w:lang w:eastAsia="en-GB"/>
              </w:rPr>
              <w:t>28</w:t>
            </w:r>
          </w:p>
        </w:tc>
      </w:tr>
      <w:tr w:rsidR="00DD7234" w:rsidRPr="00A760B0" w14:paraId="103DC58C"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E6D9AD8" w14:textId="77777777" w:rsidR="006E4A13" w:rsidRPr="00A760B0" w:rsidRDefault="006E4A13" w:rsidP="00A30602">
            <w:pPr>
              <w:pStyle w:val="TableText"/>
              <w:spacing w:before="20" w:after="20"/>
              <w:rPr>
                <w:sz w:val="19"/>
                <w:szCs w:val="19"/>
                <w:lang w:eastAsia="en-GB"/>
              </w:rPr>
            </w:pPr>
            <w:r w:rsidRPr="00A760B0">
              <w:rPr>
                <w:sz w:val="19"/>
                <w:szCs w:val="19"/>
                <w:lang w:eastAsia="en-GB"/>
              </w:rPr>
              <w:t>Rotherham Dearne</w:t>
            </w:r>
          </w:p>
        </w:tc>
        <w:tc>
          <w:tcPr>
            <w:tcW w:w="96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DDA290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£5,715</w:t>
            </w:r>
          </w:p>
        </w:tc>
        <w:tc>
          <w:tcPr>
            <w:tcW w:w="8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650C9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£5,386</w:t>
            </w:r>
          </w:p>
        </w:tc>
        <w:tc>
          <w:tcPr>
            <w:tcW w:w="87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0A00FC3"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£5,824</w:t>
            </w:r>
          </w:p>
        </w:tc>
        <w:tc>
          <w:tcPr>
            <w:tcW w:w="92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8973B2"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£6,952</w:t>
            </w:r>
          </w:p>
        </w:tc>
        <w:tc>
          <w:tcPr>
            <w:tcW w:w="9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F2854EC"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£9,585</w:t>
            </w:r>
          </w:p>
        </w:tc>
        <w:tc>
          <w:tcPr>
            <w:tcW w:w="97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94EB2B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£12,900</w:t>
            </w:r>
          </w:p>
        </w:tc>
        <w:tc>
          <w:tcPr>
            <w:tcW w:w="119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B2B9756"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£19,414</w:t>
            </w:r>
          </w:p>
        </w:tc>
        <w:tc>
          <w:tcPr>
            <w:tcW w:w="1178"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2598B32" w14:textId="1E74AAD2" w:rsidR="006E4A13" w:rsidRPr="00A760B0" w:rsidRDefault="006E4A13" w:rsidP="00A760B0">
            <w:pPr>
              <w:pStyle w:val="TableText"/>
              <w:spacing w:before="20" w:after="20"/>
              <w:jc w:val="right"/>
              <w:rPr>
                <w:sz w:val="19"/>
                <w:szCs w:val="19"/>
                <w:lang w:eastAsia="en-GB"/>
              </w:rPr>
            </w:pPr>
            <w:r w:rsidRPr="00A760B0">
              <w:rPr>
                <w:sz w:val="19"/>
                <w:szCs w:val="19"/>
                <w:lang w:eastAsia="en-GB"/>
              </w:rPr>
              <w:t>49</w:t>
            </w:r>
          </w:p>
        </w:tc>
      </w:tr>
      <w:tr w:rsidR="00DD7234" w:rsidRPr="00A760B0" w14:paraId="5938D4B5"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CD0512B" w14:textId="77777777" w:rsidR="006E4A13" w:rsidRPr="00A760B0" w:rsidRDefault="006E4A13" w:rsidP="00A30602">
            <w:pPr>
              <w:pStyle w:val="TableText"/>
              <w:spacing w:before="20" w:after="20"/>
              <w:rPr>
                <w:sz w:val="19"/>
                <w:szCs w:val="19"/>
                <w:lang w:eastAsia="en-GB"/>
              </w:rPr>
            </w:pPr>
            <w:r w:rsidRPr="00A760B0">
              <w:rPr>
                <w:sz w:val="19"/>
                <w:szCs w:val="19"/>
                <w:lang w:eastAsia="en-GB"/>
              </w:rPr>
              <w:t>Rotherham Town Centre</w:t>
            </w:r>
          </w:p>
        </w:tc>
        <w:tc>
          <w:tcPr>
            <w:tcW w:w="96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EC6B922"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£4,848</w:t>
            </w:r>
          </w:p>
        </w:tc>
        <w:tc>
          <w:tcPr>
            <w:tcW w:w="8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8B93760"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£5,212</w:t>
            </w:r>
          </w:p>
        </w:tc>
        <w:tc>
          <w:tcPr>
            <w:tcW w:w="87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48E388A"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£5,852</w:t>
            </w:r>
          </w:p>
        </w:tc>
        <w:tc>
          <w:tcPr>
            <w:tcW w:w="92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F1BD7B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£6,467</w:t>
            </w:r>
          </w:p>
        </w:tc>
        <w:tc>
          <w:tcPr>
            <w:tcW w:w="9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A2FF35A"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£7,020</w:t>
            </w:r>
          </w:p>
        </w:tc>
        <w:tc>
          <w:tcPr>
            <w:tcW w:w="97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97BC68"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£8,100</w:t>
            </w:r>
          </w:p>
        </w:tc>
        <w:tc>
          <w:tcPr>
            <w:tcW w:w="119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423AD3D"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£19,507</w:t>
            </w:r>
          </w:p>
        </w:tc>
        <w:tc>
          <w:tcPr>
            <w:tcW w:w="1178"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7B9AD43" w14:textId="7CCA07B0" w:rsidR="006E4A13" w:rsidRPr="00A760B0" w:rsidRDefault="006E4A13" w:rsidP="00A760B0">
            <w:pPr>
              <w:pStyle w:val="TableText"/>
              <w:spacing w:before="20" w:after="20"/>
              <w:jc w:val="right"/>
              <w:rPr>
                <w:sz w:val="19"/>
                <w:szCs w:val="19"/>
                <w:lang w:eastAsia="en-GB"/>
              </w:rPr>
            </w:pPr>
            <w:r w:rsidRPr="00A760B0">
              <w:rPr>
                <w:sz w:val="19"/>
                <w:szCs w:val="19"/>
                <w:lang w:eastAsia="en-GB"/>
              </w:rPr>
              <w:t>12</w:t>
            </w:r>
          </w:p>
        </w:tc>
      </w:tr>
      <w:tr w:rsidR="00DD7234" w:rsidRPr="00A760B0" w14:paraId="6C773CEC"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444F6C6" w14:textId="77777777" w:rsidR="006E4A13" w:rsidRPr="00A760B0" w:rsidRDefault="006E4A13" w:rsidP="00A30602">
            <w:pPr>
              <w:pStyle w:val="TableText"/>
              <w:spacing w:before="20" w:after="20"/>
              <w:rPr>
                <w:sz w:val="19"/>
                <w:szCs w:val="19"/>
                <w:lang w:eastAsia="en-GB"/>
              </w:rPr>
            </w:pPr>
            <w:r w:rsidRPr="00A760B0">
              <w:rPr>
                <w:sz w:val="19"/>
                <w:szCs w:val="19"/>
                <w:lang w:eastAsia="en-GB"/>
              </w:rPr>
              <w:t>South East Rotherham</w:t>
            </w:r>
          </w:p>
        </w:tc>
        <w:tc>
          <w:tcPr>
            <w:tcW w:w="96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4BBEDAA"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£5,300</w:t>
            </w:r>
          </w:p>
        </w:tc>
        <w:tc>
          <w:tcPr>
            <w:tcW w:w="8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8993D3F"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£5,034</w:t>
            </w:r>
          </w:p>
        </w:tc>
        <w:tc>
          <w:tcPr>
            <w:tcW w:w="87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CF4CFC"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£5,613</w:t>
            </w:r>
          </w:p>
        </w:tc>
        <w:tc>
          <w:tcPr>
            <w:tcW w:w="92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0C95B1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£6,701</w:t>
            </w:r>
          </w:p>
        </w:tc>
        <w:tc>
          <w:tcPr>
            <w:tcW w:w="9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7B8E283"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£8,787</w:t>
            </w:r>
          </w:p>
        </w:tc>
        <w:tc>
          <w:tcPr>
            <w:tcW w:w="97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AD6B546"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£12,180</w:t>
            </w:r>
          </w:p>
        </w:tc>
        <w:tc>
          <w:tcPr>
            <w:tcW w:w="119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9F517A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£18,710</w:t>
            </w:r>
          </w:p>
        </w:tc>
        <w:tc>
          <w:tcPr>
            <w:tcW w:w="1178"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99E1C6" w14:textId="6D95DD20" w:rsidR="006E4A13" w:rsidRPr="00A760B0" w:rsidRDefault="006E4A13" w:rsidP="00A760B0">
            <w:pPr>
              <w:pStyle w:val="TableText"/>
              <w:spacing w:before="20" w:after="20"/>
              <w:jc w:val="right"/>
              <w:rPr>
                <w:sz w:val="19"/>
                <w:szCs w:val="19"/>
                <w:lang w:eastAsia="en-GB"/>
              </w:rPr>
            </w:pPr>
            <w:r w:rsidRPr="00A760B0">
              <w:rPr>
                <w:sz w:val="19"/>
                <w:szCs w:val="19"/>
                <w:lang w:eastAsia="en-GB"/>
              </w:rPr>
              <w:t>28</w:t>
            </w:r>
          </w:p>
        </w:tc>
      </w:tr>
      <w:tr w:rsidR="00DD7234" w:rsidRPr="00A760B0" w14:paraId="14418E29"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5691B54" w14:textId="77777777" w:rsidR="006E4A13" w:rsidRPr="00A760B0" w:rsidRDefault="006E4A13" w:rsidP="00A30602">
            <w:pPr>
              <w:pStyle w:val="TableText"/>
              <w:spacing w:before="20" w:after="20"/>
              <w:rPr>
                <w:sz w:val="19"/>
                <w:szCs w:val="19"/>
                <w:lang w:eastAsia="en-GB"/>
              </w:rPr>
            </w:pPr>
            <w:r w:rsidRPr="00A760B0">
              <w:rPr>
                <w:sz w:val="19"/>
                <w:szCs w:val="19"/>
                <w:lang w:eastAsia="en-GB"/>
              </w:rPr>
              <w:t>South Urban Rotherham</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C4A2715"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£3,540</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3CA01A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£5,131</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7AD75BF"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£6,403</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48B0EAF"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£7,361</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5BF116F"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£10,236</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E0CC29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£16,943</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A90F616"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£21,345</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63D99C9" w14:textId="29510DF0" w:rsidR="006E4A13" w:rsidRPr="00A760B0" w:rsidRDefault="006E4A13" w:rsidP="00A760B0">
            <w:pPr>
              <w:pStyle w:val="TableText"/>
              <w:spacing w:before="20" w:after="20"/>
              <w:jc w:val="right"/>
              <w:rPr>
                <w:sz w:val="19"/>
                <w:szCs w:val="19"/>
                <w:lang w:eastAsia="en-GB"/>
              </w:rPr>
            </w:pPr>
            <w:r w:rsidRPr="00A760B0">
              <w:rPr>
                <w:sz w:val="19"/>
                <w:szCs w:val="19"/>
                <w:lang w:eastAsia="en-GB"/>
              </w:rPr>
              <w:t>35</w:t>
            </w:r>
          </w:p>
        </w:tc>
      </w:tr>
      <w:tr w:rsidR="00DD7234" w:rsidRPr="00A760B0" w14:paraId="009BB21A"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1F78214" w14:textId="77777777" w:rsidR="006E4A13" w:rsidRPr="00A760B0" w:rsidRDefault="006E4A13" w:rsidP="00A30602">
            <w:pPr>
              <w:pStyle w:val="TableText"/>
              <w:spacing w:before="20" w:after="20"/>
              <w:rPr>
                <w:sz w:val="19"/>
                <w:szCs w:val="19"/>
                <w:lang w:eastAsia="en-GB"/>
              </w:rPr>
            </w:pPr>
            <w:r w:rsidRPr="00A760B0">
              <w:rPr>
                <w:sz w:val="19"/>
                <w:szCs w:val="19"/>
                <w:lang w:eastAsia="en-GB"/>
              </w:rPr>
              <w:t>South West Rotherham</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F46022B" w14:textId="77777777" w:rsidR="006E4A13" w:rsidRPr="00A760B0" w:rsidRDefault="00140169" w:rsidP="00A760B0">
            <w:pPr>
              <w:pStyle w:val="TableText"/>
              <w:spacing w:before="20" w:after="20"/>
              <w:jc w:val="right"/>
              <w:rPr>
                <w:sz w:val="19"/>
                <w:szCs w:val="19"/>
                <w:lang w:eastAsia="en-GB"/>
              </w:rPr>
            </w:pPr>
            <w:r w:rsidRPr="00A760B0">
              <w:rPr>
                <w:sz w:val="19"/>
                <w:szCs w:val="19"/>
                <w:lang w:eastAsia="en-GB"/>
              </w:rPr>
              <w:t>-</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BCE21B5"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£5,114</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DF000C8"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£6,129</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B5AE54E"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£7,702</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91BA35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£10,567</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4566826"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£16,800</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1E632F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£20,429</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73E6B01" w14:textId="2FBF3D42" w:rsidR="006E4A13" w:rsidRPr="00A760B0" w:rsidRDefault="00A760B0" w:rsidP="00A760B0">
            <w:pPr>
              <w:pStyle w:val="TableText"/>
              <w:spacing w:before="20" w:after="20"/>
              <w:jc w:val="right"/>
              <w:rPr>
                <w:sz w:val="19"/>
                <w:szCs w:val="19"/>
                <w:lang w:eastAsia="en-GB"/>
              </w:rPr>
            </w:pPr>
            <w:r w:rsidRPr="00A760B0">
              <w:rPr>
                <w:sz w:val="19"/>
                <w:szCs w:val="19"/>
                <w:lang w:eastAsia="en-GB"/>
              </w:rPr>
              <w:t>7</w:t>
            </w:r>
          </w:p>
        </w:tc>
      </w:tr>
      <w:tr w:rsidR="00DD7234" w:rsidRPr="00A760B0" w14:paraId="71EF3EB3"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00C2D6A" w14:textId="77777777" w:rsidR="006E4A13" w:rsidRPr="00A760B0" w:rsidRDefault="006E4A13" w:rsidP="00A30602">
            <w:pPr>
              <w:pStyle w:val="TableText"/>
              <w:spacing w:before="20" w:after="20"/>
              <w:rPr>
                <w:b/>
                <w:bCs/>
                <w:sz w:val="19"/>
                <w:szCs w:val="19"/>
                <w:lang w:eastAsia="en-GB"/>
              </w:rPr>
            </w:pPr>
            <w:r w:rsidRPr="00A760B0">
              <w:rPr>
                <w:b/>
                <w:bCs/>
                <w:sz w:val="19"/>
                <w:szCs w:val="19"/>
                <w:lang w:eastAsia="en-GB"/>
              </w:rPr>
              <w:t>Rotherham</w:t>
            </w:r>
          </w:p>
        </w:tc>
        <w:tc>
          <w:tcPr>
            <w:tcW w:w="96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372E87"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£4,500</w:t>
            </w:r>
          </w:p>
        </w:tc>
        <w:tc>
          <w:tcPr>
            <w:tcW w:w="8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600A904"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£4,939</w:t>
            </w:r>
          </w:p>
        </w:tc>
        <w:tc>
          <w:tcPr>
            <w:tcW w:w="87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260CC3B"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£5,773</w:t>
            </w:r>
          </w:p>
        </w:tc>
        <w:tc>
          <w:tcPr>
            <w:tcW w:w="92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687BBBD"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£6,930</w:t>
            </w:r>
          </w:p>
        </w:tc>
        <w:tc>
          <w:tcPr>
            <w:tcW w:w="9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03A265D"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£9,596</w:t>
            </w:r>
          </w:p>
        </w:tc>
        <w:tc>
          <w:tcPr>
            <w:tcW w:w="97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1DE9C6B"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£14,012</w:t>
            </w:r>
          </w:p>
        </w:tc>
        <w:tc>
          <w:tcPr>
            <w:tcW w:w="119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4239E85"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£19,245</w:t>
            </w:r>
          </w:p>
        </w:tc>
        <w:tc>
          <w:tcPr>
            <w:tcW w:w="1178"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5853280" w14:textId="569DDAFA"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27</w:t>
            </w:r>
          </w:p>
        </w:tc>
      </w:tr>
      <w:tr w:rsidR="00DD7234" w:rsidRPr="00A760B0" w14:paraId="2F8738C0"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2454FF1" w14:textId="77777777" w:rsidR="006E4A13" w:rsidRPr="00A760B0" w:rsidRDefault="006E4A13" w:rsidP="00A30602">
            <w:pPr>
              <w:pStyle w:val="TableText"/>
              <w:spacing w:before="20" w:after="20"/>
              <w:rPr>
                <w:sz w:val="19"/>
                <w:szCs w:val="19"/>
                <w:lang w:eastAsia="en-GB"/>
              </w:rPr>
            </w:pPr>
            <w:r w:rsidRPr="00A760B0">
              <w:rPr>
                <w:sz w:val="19"/>
                <w:szCs w:val="19"/>
                <w:lang w:eastAsia="en-GB"/>
              </w:rPr>
              <w:t>Chapeltown/ Ecclesfield</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8188E38"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£4,770</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114C0A2"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£5,341</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42EB98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£6,510</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F8F5B9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£7,672</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9BA5008"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£10,554</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B9D0D03"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£14,400</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308F838"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£21,701</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A2744CC" w14:textId="00E68609" w:rsidR="006E4A13" w:rsidRPr="00A760B0" w:rsidRDefault="006E4A13" w:rsidP="00A760B0">
            <w:pPr>
              <w:pStyle w:val="TableText"/>
              <w:spacing w:before="20" w:after="20"/>
              <w:jc w:val="right"/>
              <w:rPr>
                <w:sz w:val="19"/>
                <w:szCs w:val="19"/>
                <w:lang w:eastAsia="en-GB"/>
              </w:rPr>
            </w:pPr>
            <w:r w:rsidRPr="00A760B0">
              <w:rPr>
                <w:sz w:val="19"/>
                <w:szCs w:val="19"/>
                <w:lang w:eastAsia="en-GB"/>
              </w:rPr>
              <w:t>30</w:t>
            </w:r>
          </w:p>
        </w:tc>
      </w:tr>
      <w:tr w:rsidR="00DD7234" w:rsidRPr="00A760B0" w14:paraId="69558D6D"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198F424" w14:textId="77777777" w:rsidR="006E4A13" w:rsidRPr="00A760B0" w:rsidRDefault="006E4A13" w:rsidP="00A30602">
            <w:pPr>
              <w:pStyle w:val="TableText"/>
              <w:spacing w:before="20" w:after="20"/>
              <w:rPr>
                <w:sz w:val="19"/>
                <w:szCs w:val="19"/>
                <w:lang w:eastAsia="en-GB"/>
              </w:rPr>
            </w:pPr>
            <w:r w:rsidRPr="00A760B0">
              <w:rPr>
                <w:sz w:val="19"/>
                <w:szCs w:val="19"/>
                <w:lang w:eastAsia="en-GB"/>
              </w:rPr>
              <w:t>East Sheffield</w:t>
            </w:r>
          </w:p>
        </w:tc>
        <w:tc>
          <w:tcPr>
            <w:tcW w:w="96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3DAF37B" w14:textId="77777777" w:rsidR="006E4A13" w:rsidRPr="00A760B0" w:rsidRDefault="00140169" w:rsidP="00A760B0">
            <w:pPr>
              <w:pStyle w:val="TableText"/>
              <w:spacing w:before="20" w:after="20"/>
              <w:jc w:val="right"/>
              <w:rPr>
                <w:sz w:val="19"/>
                <w:szCs w:val="19"/>
                <w:lang w:eastAsia="en-GB"/>
              </w:rPr>
            </w:pPr>
            <w:r w:rsidRPr="00A760B0">
              <w:rPr>
                <w:sz w:val="19"/>
                <w:szCs w:val="19"/>
                <w:lang w:eastAsia="en-GB"/>
              </w:rPr>
              <w:t>-</w:t>
            </w:r>
          </w:p>
        </w:tc>
        <w:tc>
          <w:tcPr>
            <w:tcW w:w="8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1BB6676"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£4,933</w:t>
            </w:r>
          </w:p>
        </w:tc>
        <w:tc>
          <w:tcPr>
            <w:tcW w:w="87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D56A03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£5,573</w:t>
            </w:r>
          </w:p>
        </w:tc>
        <w:tc>
          <w:tcPr>
            <w:tcW w:w="92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F4D7F0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£6,651</w:t>
            </w:r>
          </w:p>
        </w:tc>
        <w:tc>
          <w:tcPr>
            <w:tcW w:w="9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0E0A1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£8,148</w:t>
            </w:r>
          </w:p>
        </w:tc>
        <w:tc>
          <w:tcPr>
            <w:tcW w:w="97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4A65EE2"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£7,427</w:t>
            </w:r>
          </w:p>
        </w:tc>
        <w:tc>
          <w:tcPr>
            <w:tcW w:w="119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D930367"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£18,575</w:t>
            </w:r>
          </w:p>
        </w:tc>
        <w:tc>
          <w:tcPr>
            <w:tcW w:w="1178"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BF6778F" w14:textId="26B0B940" w:rsidR="006E4A13" w:rsidRPr="00A760B0" w:rsidRDefault="006E4A13" w:rsidP="00A760B0">
            <w:pPr>
              <w:pStyle w:val="TableText"/>
              <w:spacing w:before="20" w:after="20"/>
              <w:jc w:val="right"/>
              <w:rPr>
                <w:sz w:val="19"/>
                <w:szCs w:val="19"/>
                <w:lang w:eastAsia="en-GB"/>
              </w:rPr>
            </w:pPr>
            <w:r w:rsidRPr="00A760B0">
              <w:rPr>
                <w:sz w:val="19"/>
                <w:szCs w:val="19"/>
                <w:lang w:eastAsia="en-GB"/>
              </w:rPr>
              <w:t>12</w:t>
            </w:r>
          </w:p>
        </w:tc>
      </w:tr>
      <w:tr w:rsidR="00DD7234" w:rsidRPr="00A760B0" w14:paraId="2C22D90A"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21F7EC5" w14:textId="77777777" w:rsidR="006E4A13" w:rsidRPr="00A760B0" w:rsidRDefault="006E4A13" w:rsidP="00A30602">
            <w:pPr>
              <w:pStyle w:val="TableText"/>
              <w:spacing w:before="20" w:after="20"/>
              <w:rPr>
                <w:sz w:val="19"/>
                <w:szCs w:val="19"/>
                <w:lang w:eastAsia="en-GB"/>
              </w:rPr>
            </w:pPr>
            <w:r w:rsidRPr="00A760B0">
              <w:rPr>
                <w:sz w:val="19"/>
                <w:szCs w:val="19"/>
                <w:lang w:eastAsia="en-GB"/>
              </w:rPr>
              <w:t>Manor/ Arbourthorne/ Gleadless</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D4EFBD2"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£4,291</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A1F803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£5,673</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5872236"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£6,468</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C38561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£6,893</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84BC6CF"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£7,345</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E16E936"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£4,468</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FFD99AE"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£21,559</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EFD729E" w14:textId="64BF85A5" w:rsidR="006E4A13" w:rsidRPr="00A760B0" w:rsidRDefault="006E4A13" w:rsidP="00A760B0">
            <w:pPr>
              <w:pStyle w:val="TableText"/>
              <w:spacing w:before="20" w:after="20"/>
              <w:jc w:val="right"/>
              <w:rPr>
                <w:sz w:val="19"/>
                <w:szCs w:val="19"/>
                <w:lang w:eastAsia="en-GB"/>
              </w:rPr>
            </w:pPr>
            <w:r w:rsidRPr="00A760B0">
              <w:rPr>
                <w:sz w:val="19"/>
                <w:szCs w:val="19"/>
                <w:lang w:eastAsia="en-GB"/>
              </w:rPr>
              <w:t>22</w:t>
            </w:r>
          </w:p>
        </w:tc>
      </w:tr>
      <w:tr w:rsidR="00DD7234" w:rsidRPr="00A760B0" w14:paraId="0363D6E0"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FED0C9B" w14:textId="77777777" w:rsidR="006E4A13" w:rsidRPr="00A760B0" w:rsidRDefault="006E4A13" w:rsidP="00A30602">
            <w:pPr>
              <w:pStyle w:val="TableText"/>
              <w:spacing w:before="20" w:after="20"/>
              <w:rPr>
                <w:sz w:val="19"/>
                <w:szCs w:val="19"/>
                <w:lang w:eastAsia="en-GB"/>
              </w:rPr>
            </w:pPr>
            <w:r w:rsidRPr="00A760B0">
              <w:rPr>
                <w:sz w:val="19"/>
                <w:szCs w:val="19"/>
                <w:lang w:eastAsia="en-GB"/>
              </w:rPr>
              <w:t>North East Sheffield</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4096415"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£4,524</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751684D"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£5,096</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91B1050"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£6,122</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E4DABB2"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£6,531</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4C0B55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£7,350</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FF89C3F"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£10,800</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F8F0317"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£20,407</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C7659E8" w14:textId="2276F587" w:rsidR="006E4A13" w:rsidRPr="00A760B0" w:rsidRDefault="006E4A13" w:rsidP="00A760B0">
            <w:pPr>
              <w:pStyle w:val="TableText"/>
              <w:spacing w:before="20" w:after="20"/>
              <w:jc w:val="right"/>
              <w:rPr>
                <w:sz w:val="19"/>
                <w:szCs w:val="19"/>
                <w:lang w:eastAsia="en-GB"/>
              </w:rPr>
            </w:pPr>
            <w:r w:rsidRPr="00A760B0">
              <w:rPr>
                <w:sz w:val="19"/>
                <w:szCs w:val="19"/>
                <w:lang w:eastAsia="en-GB"/>
              </w:rPr>
              <w:t>37</w:t>
            </w:r>
          </w:p>
        </w:tc>
      </w:tr>
      <w:tr w:rsidR="00DD7234" w:rsidRPr="00A760B0" w14:paraId="577BA5FF"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8370EB1" w14:textId="77777777" w:rsidR="006E4A13" w:rsidRPr="00A760B0" w:rsidRDefault="006E4A13" w:rsidP="00A30602">
            <w:pPr>
              <w:pStyle w:val="TableText"/>
              <w:spacing w:before="20" w:after="20"/>
              <w:rPr>
                <w:sz w:val="19"/>
                <w:szCs w:val="19"/>
                <w:lang w:eastAsia="en-GB"/>
              </w:rPr>
            </w:pPr>
            <w:r w:rsidRPr="00A760B0">
              <w:rPr>
                <w:sz w:val="19"/>
                <w:szCs w:val="19"/>
                <w:lang w:eastAsia="en-GB"/>
              </w:rPr>
              <w:t>North West Sheffield</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33B626F"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£4,667</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83C16C2"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£5,561</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44219E5"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£6,817</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6E844F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£7,709</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7AAFC0A"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£8,905</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59407F0"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£13,538</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B016937"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£22,725</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02E3388" w14:textId="48B61176" w:rsidR="006E4A13" w:rsidRPr="00A760B0" w:rsidRDefault="006E4A13" w:rsidP="00A760B0">
            <w:pPr>
              <w:pStyle w:val="TableText"/>
              <w:spacing w:before="20" w:after="20"/>
              <w:jc w:val="right"/>
              <w:rPr>
                <w:sz w:val="19"/>
                <w:szCs w:val="19"/>
                <w:lang w:eastAsia="en-GB"/>
              </w:rPr>
            </w:pPr>
            <w:r w:rsidRPr="00A760B0">
              <w:rPr>
                <w:sz w:val="19"/>
                <w:szCs w:val="19"/>
                <w:lang w:eastAsia="en-GB"/>
              </w:rPr>
              <w:t>35</w:t>
            </w:r>
          </w:p>
        </w:tc>
      </w:tr>
      <w:tr w:rsidR="00DD7234" w:rsidRPr="00A760B0" w14:paraId="5B91B05C"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D9C0D51" w14:textId="77777777" w:rsidR="006E4A13" w:rsidRPr="00A760B0" w:rsidRDefault="006E4A13" w:rsidP="00A30602">
            <w:pPr>
              <w:pStyle w:val="TableText"/>
              <w:spacing w:before="20" w:after="20"/>
              <w:rPr>
                <w:sz w:val="19"/>
                <w:szCs w:val="19"/>
                <w:lang w:eastAsia="en-GB"/>
              </w:rPr>
            </w:pPr>
            <w:r w:rsidRPr="00A760B0">
              <w:rPr>
                <w:sz w:val="19"/>
                <w:szCs w:val="19"/>
                <w:lang w:eastAsia="en-GB"/>
              </w:rPr>
              <w:t>Peak District Fringe</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6B7A28F" w14:textId="77777777" w:rsidR="006E4A13" w:rsidRPr="00A760B0" w:rsidRDefault="00140169" w:rsidP="00A760B0">
            <w:pPr>
              <w:pStyle w:val="TableText"/>
              <w:spacing w:before="20" w:after="20"/>
              <w:jc w:val="right"/>
              <w:rPr>
                <w:sz w:val="19"/>
                <w:szCs w:val="19"/>
                <w:lang w:eastAsia="en-GB"/>
              </w:rPr>
            </w:pPr>
            <w:r w:rsidRPr="00A760B0">
              <w:rPr>
                <w:sz w:val="19"/>
                <w:szCs w:val="19"/>
                <w:lang w:eastAsia="en-GB"/>
              </w:rPr>
              <w:t>-</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DE42263"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£7,577</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4081305"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£8,624</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4CE859A"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£10,371</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1E8362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£13,914</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472E590"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£20,100</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6DDAC44"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£28,745</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1267636" w14:textId="0BC8B868" w:rsidR="006E4A13" w:rsidRPr="00A760B0" w:rsidRDefault="006E4A13" w:rsidP="00A760B0">
            <w:pPr>
              <w:pStyle w:val="TableText"/>
              <w:spacing w:before="20" w:after="20"/>
              <w:jc w:val="right"/>
              <w:rPr>
                <w:sz w:val="19"/>
                <w:szCs w:val="19"/>
                <w:lang w:eastAsia="en-GB"/>
              </w:rPr>
            </w:pPr>
            <w:r w:rsidRPr="00A760B0">
              <w:rPr>
                <w:sz w:val="19"/>
                <w:szCs w:val="19"/>
                <w:lang w:eastAsia="en-GB"/>
              </w:rPr>
              <w:t>67</w:t>
            </w:r>
          </w:p>
        </w:tc>
      </w:tr>
      <w:tr w:rsidR="00DD7234" w:rsidRPr="00A760B0" w14:paraId="1E38FEA6"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F27A2D8" w14:textId="77777777" w:rsidR="006E4A13" w:rsidRPr="00A760B0" w:rsidRDefault="006E4A13" w:rsidP="00A30602">
            <w:pPr>
              <w:pStyle w:val="TableText"/>
              <w:spacing w:before="20" w:after="20"/>
              <w:rPr>
                <w:sz w:val="19"/>
                <w:szCs w:val="19"/>
                <w:lang w:eastAsia="en-GB"/>
              </w:rPr>
            </w:pPr>
            <w:r w:rsidRPr="00A760B0">
              <w:rPr>
                <w:sz w:val="19"/>
                <w:szCs w:val="19"/>
                <w:lang w:eastAsia="en-GB"/>
              </w:rPr>
              <w:t>Rural Upper Don Valley</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E9F281D" w14:textId="77777777" w:rsidR="006E4A13" w:rsidRPr="00A760B0" w:rsidRDefault="00140169" w:rsidP="00A760B0">
            <w:pPr>
              <w:pStyle w:val="TableText"/>
              <w:spacing w:before="20" w:after="20"/>
              <w:jc w:val="right"/>
              <w:rPr>
                <w:sz w:val="19"/>
                <w:szCs w:val="19"/>
                <w:lang w:eastAsia="en-GB"/>
              </w:rPr>
            </w:pPr>
            <w:r w:rsidRPr="00A760B0">
              <w:rPr>
                <w:sz w:val="19"/>
                <w:szCs w:val="19"/>
                <w:lang w:eastAsia="en-GB"/>
              </w:rPr>
              <w:t>-</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AD2ACBD"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£6,370</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F399E15"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£6,853</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0727A27"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£8,797</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2C4DAA6"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£11,970</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504D9CA" w14:textId="77777777" w:rsidR="006E4A13" w:rsidRPr="00A760B0" w:rsidRDefault="006E4A13" w:rsidP="00A760B0">
            <w:pPr>
              <w:pStyle w:val="TableText"/>
              <w:spacing w:before="20" w:after="20"/>
              <w:jc w:val="right"/>
              <w:rPr>
                <w:sz w:val="19"/>
                <w:szCs w:val="19"/>
                <w:lang w:eastAsia="en-GB"/>
              </w:rPr>
            </w:pP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623D8CC"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£22,843</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840EFB6" w14:textId="2E572DC5" w:rsidR="006E4A13" w:rsidRPr="00A760B0" w:rsidRDefault="006E4A13" w:rsidP="00A760B0">
            <w:pPr>
              <w:pStyle w:val="TableText"/>
              <w:spacing w:before="20" w:after="20"/>
              <w:jc w:val="right"/>
              <w:rPr>
                <w:sz w:val="19"/>
                <w:szCs w:val="19"/>
                <w:lang w:eastAsia="en-GB"/>
              </w:rPr>
            </w:pPr>
            <w:r w:rsidRPr="00A760B0">
              <w:rPr>
                <w:sz w:val="19"/>
                <w:szCs w:val="19"/>
                <w:lang w:eastAsia="en-GB"/>
              </w:rPr>
              <w:t>64</w:t>
            </w:r>
          </w:p>
        </w:tc>
      </w:tr>
      <w:tr w:rsidR="00DD7234" w:rsidRPr="00A760B0" w14:paraId="185FBD49"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B8DDE81" w14:textId="77777777" w:rsidR="006E4A13" w:rsidRPr="00A760B0" w:rsidRDefault="006E4A13" w:rsidP="00A30602">
            <w:pPr>
              <w:pStyle w:val="TableText"/>
              <w:spacing w:before="20" w:after="20"/>
              <w:rPr>
                <w:sz w:val="19"/>
                <w:szCs w:val="19"/>
                <w:lang w:eastAsia="en-GB"/>
              </w:rPr>
            </w:pPr>
            <w:r w:rsidRPr="00A760B0">
              <w:rPr>
                <w:sz w:val="19"/>
                <w:szCs w:val="19"/>
                <w:lang w:eastAsia="en-GB"/>
              </w:rPr>
              <w:t>Sheffield City Centre</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C9DB72E"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£6,338</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9894205"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£6,852</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1B6794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£8,451</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057933A"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£8,089</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AB7EA44"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£6,369</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CA31682"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£5,610</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7A350F7"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£28,168</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F660878" w14:textId="6183BD0D" w:rsidR="006E4A13" w:rsidRPr="00A760B0" w:rsidRDefault="006E4A13" w:rsidP="00A760B0">
            <w:pPr>
              <w:pStyle w:val="TableText"/>
              <w:spacing w:before="20" w:after="20"/>
              <w:jc w:val="right"/>
              <w:rPr>
                <w:sz w:val="19"/>
                <w:szCs w:val="19"/>
                <w:lang w:eastAsia="en-GB"/>
              </w:rPr>
            </w:pPr>
            <w:r w:rsidRPr="00A760B0">
              <w:rPr>
                <w:sz w:val="19"/>
                <w:szCs w:val="19"/>
                <w:lang w:eastAsia="en-GB"/>
              </w:rPr>
              <w:t>35</w:t>
            </w:r>
          </w:p>
        </w:tc>
      </w:tr>
      <w:tr w:rsidR="00DD7234" w:rsidRPr="00A760B0" w14:paraId="099FEB43"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BED5D42" w14:textId="77777777" w:rsidR="006E4A13" w:rsidRPr="00A760B0" w:rsidRDefault="006E4A13" w:rsidP="00A30602">
            <w:pPr>
              <w:pStyle w:val="TableText"/>
              <w:spacing w:before="20" w:after="20"/>
              <w:rPr>
                <w:sz w:val="19"/>
                <w:szCs w:val="19"/>
                <w:lang w:eastAsia="en-GB"/>
              </w:rPr>
            </w:pPr>
            <w:r w:rsidRPr="00A760B0">
              <w:rPr>
                <w:sz w:val="19"/>
                <w:szCs w:val="19"/>
                <w:lang w:eastAsia="en-GB"/>
              </w:rPr>
              <w:t>Sheffield Urban West</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C1F683F"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£5,993</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BEF065C"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£6,228</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BD3F095"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£7,490</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CC15308"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£7,352</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F9B17A6"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£5,981</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BE7088E"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£5,703</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94013D7"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£24,968</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A45FA4C" w14:textId="15F87770" w:rsidR="006E4A13" w:rsidRPr="00A760B0" w:rsidRDefault="006E4A13" w:rsidP="00A760B0">
            <w:pPr>
              <w:pStyle w:val="TableText"/>
              <w:spacing w:before="20" w:after="20"/>
              <w:jc w:val="right"/>
              <w:rPr>
                <w:sz w:val="19"/>
                <w:szCs w:val="19"/>
                <w:lang w:eastAsia="en-GB"/>
              </w:rPr>
            </w:pPr>
            <w:r w:rsidRPr="00A760B0">
              <w:rPr>
                <w:sz w:val="19"/>
                <w:szCs w:val="19"/>
                <w:lang w:eastAsia="en-GB"/>
              </w:rPr>
              <w:t>44</w:t>
            </w:r>
          </w:p>
        </w:tc>
      </w:tr>
      <w:tr w:rsidR="00DD7234" w:rsidRPr="00A760B0" w14:paraId="295ADC0A"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7111EEA" w14:textId="77777777" w:rsidR="006E4A13" w:rsidRPr="00A760B0" w:rsidRDefault="006E4A13" w:rsidP="00A30602">
            <w:pPr>
              <w:pStyle w:val="TableText"/>
              <w:spacing w:before="20" w:after="20"/>
              <w:rPr>
                <w:sz w:val="19"/>
                <w:szCs w:val="19"/>
                <w:lang w:eastAsia="en-GB"/>
              </w:rPr>
            </w:pPr>
            <w:r w:rsidRPr="00A760B0">
              <w:rPr>
                <w:sz w:val="19"/>
                <w:szCs w:val="19"/>
                <w:lang w:eastAsia="en-GB"/>
              </w:rPr>
              <w:t>South East Sheffield</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6DBCBFA"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£4,095</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92D0EE8"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£5,331</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0A1D95C"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£6,451</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C1C7AA8"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£7,315</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B9A6FE0"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£9,905</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EC2ACFC"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£13,200</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D72F365"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£21,502</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DF05E35" w14:textId="780AC3C0" w:rsidR="006E4A13" w:rsidRPr="00A760B0" w:rsidRDefault="006E4A13" w:rsidP="00A760B0">
            <w:pPr>
              <w:pStyle w:val="TableText"/>
              <w:spacing w:before="20" w:after="20"/>
              <w:jc w:val="right"/>
              <w:rPr>
                <w:sz w:val="19"/>
                <w:szCs w:val="19"/>
                <w:lang w:eastAsia="en-GB"/>
              </w:rPr>
            </w:pPr>
            <w:r w:rsidRPr="00A760B0">
              <w:rPr>
                <w:sz w:val="19"/>
                <w:szCs w:val="19"/>
                <w:lang w:eastAsia="en-GB"/>
              </w:rPr>
              <w:t>29</w:t>
            </w:r>
          </w:p>
        </w:tc>
      </w:tr>
      <w:tr w:rsidR="00DD7234" w:rsidRPr="00A760B0" w14:paraId="6CAD42F4"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DB83BBC" w14:textId="77777777" w:rsidR="006E4A13" w:rsidRPr="00A760B0" w:rsidRDefault="006E4A13" w:rsidP="00A30602">
            <w:pPr>
              <w:pStyle w:val="TableText"/>
              <w:spacing w:before="20" w:after="20"/>
              <w:rPr>
                <w:sz w:val="19"/>
                <w:szCs w:val="19"/>
                <w:lang w:eastAsia="en-GB"/>
              </w:rPr>
            </w:pPr>
            <w:r w:rsidRPr="00A760B0">
              <w:rPr>
                <w:sz w:val="19"/>
                <w:szCs w:val="19"/>
                <w:lang w:eastAsia="en-GB"/>
              </w:rPr>
              <w:t>South Sheffield</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FD8557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£5,700</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952A817"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£5,364</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307649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£6,744</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DAB5783"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£7,838</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149282F"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£11,739</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E978CF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£12,750</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27086754"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£22,481</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0870DBCF" w14:textId="50048234" w:rsidR="006E4A13" w:rsidRPr="00A760B0" w:rsidRDefault="006E4A13" w:rsidP="00A760B0">
            <w:pPr>
              <w:pStyle w:val="TableText"/>
              <w:spacing w:before="20" w:after="20"/>
              <w:jc w:val="right"/>
              <w:rPr>
                <w:sz w:val="19"/>
                <w:szCs w:val="19"/>
                <w:lang w:eastAsia="en-GB"/>
              </w:rPr>
            </w:pPr>
            <w:r w:rsidRPr="00A760B0">
              <w:rPr>
                <w:sz w:val="19"/>
                <w:szCs w:val="19"/>
                <w:lang w:eastAsia="en-GB"/>
              </w:rPr>
              <w:t>22</w:t>
            </w:r>
          </w:p>
        </w:tc>
      </w:tr>
      <w:tr w:rsidR="00DD7234" w:rsidRPr="00A760B0" w14:paraId="1730E635"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DEE71AB" w14:textId="77777777" w:rsidR="006E4A13" w:rsidRPr="00A760B0" w:rsidRDefault="006E4A13" w:rsidP="00A30602">
            <w:pPr>
              <w:pStyle w:val="TableText"/>
              <w:spacing w:before="20" w:after="20"/>
              <w:rPr>
                <w:sz w:val="19"/>
                <w:szCs w:val="19"/>
                <w:lang w:eastAsia="en-GB"/>
              </w:rPr>
            </w:pPr>
            <w:r w:rsidRPr="00A760B0">
              <w:rPr>
                <w:sz w:val="19"/>
                <w:szCs w:val="19"/>
                <w:lang w:eastAsia="en-GB"/>
              </w:rPr>
              <w:t>South West Sheffield</w:t>
            </w:r>
          </w:p>
        </w:tc>
        <w:tc>
          <w:tcPr>
            <w:tcW w:w="966"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4F8B7DAB"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£6,072</w:t>
            </w:r>
          </w:p>
        </w:tc>
        <w:tc>
          <w:tcPr>
            <w:tcW w:w="84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3560ED14"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£6,406</w:t>
            </w:r>
          </w:p>
        </w:tc>
        <w:tc>
          <w:tcPr>
            <w:tcW w:w="871"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273D794"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£8,282</w:t>
            </w:r>
          </w:p>
        </w:tc>
        <w:tc>
          <w:tcPr>
            <w:tcW w:w="923"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1223544"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£10,223</w:t>
            </w:r>
          </w:p>
        </w:tc>
        <w:tc>
          <w:tcPr>
            <w:tcW w:w="955"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686225C7"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£12,693</w:t>
            </w:r>
          </w:p>
        </w:tc>
        <w:tc>
          <w:tcPr>
            <w:tcW w:w="974"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1850265A"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£18,500</w:t>
            </w:r>
          </w:p>
        </w:tc>
        <w:tc>
          <w:tcPr>
            <w:tcW w:w="1190"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55DC031E"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£27,607</w:t>
            </w:r>
          </w:p>
        </w:tc>
        <w:tc>
          <w:tcPr>
            <w:tcW w:w="1178" w:type="dxa"/>
            <w:tcBorders>
              <w:top w:val="dotted" w:sz="4" w:space="0" w:color="auto"/>
              <w:left w:val="single" w:sz="4" w:space="0" w:color="auto"/>
              <w:bottom w:val="dotted" w:sz="4" w:space="0" w:color="auto"/>
              <w:right w:val="single" w:sz="4" w:space="0" w:color="auto"/>
            </w:tcBorders>
            <w:shd w:val="clear" w:color="auto" w:fill="F2DBDB" w:themeFill="accent2" w:themeFillTint="33"/>
            <w:noWrap/>
            <w:vAlign w:val="bottom"/>
            <w:hideMark/>
          </w:tcPr>
          <w:p w14:paraId="7470671E" w14:textId="5803DCA1" w:rsidR="006E4A13" w:rsidRPr="00A760B0" w:rsidRDefault="006E4A13" w:rsidP="00A760B0">
            <w:pPr>
              <w:pStyle w:val="TableText"/>
              <w:spacing w:before="20" w:after="20"/>
              <w:jc w:val="right"/>
              <w:rPr>
                <w:sz w:val="19"/>
                <w:szCs w:val="19"/>
                <w:lang w:eastAsia="en-GB"/>
              </w:rPr>
            </w:pPr>
            <w:r w:rsidRPr="00A760B0">
              <w:rPr>
                <w:sz w:val="19"/>
                <w:szCs w:val="19"/>
                <w:lang w:eastAsia="en-GB"/>
              </w:rPr>
              <w:t>38</w:t>
            </w:r>
          </w:p>
        </w:tc>
      </w:tr>
      <w:tr w:rsidR="00DD7234" w:rsidRPr="00A760B0" w14:paraId="5442B8B7"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FC3FEB" w14:textId="77777777" w:rsidR="006E4A13" w:rsidRPr="00A760B0" w:rsidRDefault="006E4A13" w:rsidP="00A30602">
            <w:pPr>
              <w:pStyle w:val="TableText"/>
              <w:spacing w:before="20" w:after="20"/>
              <w:rPr>
                <w:sz w:val="19"/>
                <w:szCs w:val="19"/>
                <w:lang w:eastAsia="en-GB"/>
              </w:rPr>
            </w:pPr>
            <w:r w:rsidRPr="00A760B0">
              <w:rPr>
                <w:sz w:val="19"/>
                <w:szCs w:val="19"/>
                <w:lang w:eastAsia="en-GB"/>
              </w:rPr>
              <w:t>Stocksbridge and Deepcar</w:t>
            </w:r>
          </w:p>
        </w:tc>
        <w:tc>
          <w:tcPr>
            <w:tcW w:w="96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D2CEAD7"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£6,600</w:t>
            </w:r>
          </w:p>
        </w:tc>
        <w:tc>
          <w:tcPr>
            <w:tcW w:w="8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F3A3D74"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£4,652</w:t>
            </w:r>
          </w:p>
        </w:tc>
        <w:tc>
          <w:tcPr>
            <w:tcW w:w="87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8547504"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£5,909</w:t>
            </w:r>
          </w:p>
        </w:tc>
        <w:tc>
          <w:tcPr>
            <w:tcW w:w="92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B19E741"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£7,369</w:t>
            </w:r>
          </w:p>
        </w:tc>
        <w:tc>
          <w:tcPr>
            <w:tcW w:w="9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BC9896C" w14:textId="77777777" w:rsidR="006E4A13" w:rsidRPr="00A760B0" w:rsidRDefault="00140169" w:rsidP="00A760B0">
            <w:pPr>
              <w:pStyle w:val="TableText"/>
              <w:spacing w:before="20" w:after="20"/>
              <w:jc w:val="right"/>
              <w:rPr>
                <w:sz w:val="19"/>
                <w:szCs w:val="19"/>
                <w:lang w:eastAsia="en-GB"/>
              </w:rPr>
            </w:pPr>
            <w:r w:rsidRPr="00A760B0">
              <w:rPr>
                <w:sz w:val="19"/>
                <w:szCs w:val="19"/>
                <w:lang w:eastAsia="en-GB"/>
              </w:rPr>
              <w:t>-</w:t>
            </w:r>
          </w:p>
        </w:tc>
        <w:tc>
          <w:tcPr>
            <w:tcW w:w="97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DA9C1C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£12,000</w:t>
            </w:r>
          </w:p>
        </w:tc>
        <w:tc>
          <w:tcPr>
            <w:tcW w:w="119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47C15C9" w14:textId="77777777" w:rsidR="006E4A13" w:rsidRPr="00A760B0" w:rsidRDefault="006E4A13" w:rsidP="00A760B0">
            <w:pPr>
              <w:pStyle w:val="TableText"/>
              <w:spacing w:before="20" w:after="20"/>
              <w:jc w:val="right"/>
              <w:rPr>
                <w:sz w:val="19"/>
                <w:szCs w:val="19"/>
                <w:lang w:eastAsia="en-GB"/>
              </w:rPr>
            </w:pPr>
            <w:r w:rsidRPr="00A760B0">
              <w:rPr>
                <w:sz w:val="19"/>
                <w:szCs w:val="19"/>
                <w:lang w:eastAsia="en-GB"/>
              </w:rPr>
              <w:t>£19,696</w:t>
            </w:r>
          </w:p>
        </w:tc>
        <w:tc>
          <w:tcPr>
            <w:tcW w:w="1178"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75C8ABA" w14:textId="2734013A" w:rsidR="006E4A13" w:rsidRPr="00A760B0" w:rsidRDefault="006E4A13" w:rsidP="00A760B0">
            <w:pPr>
              <w:pStyle w:val="TableText"/>
              <w:spacing w:before="20" w:after="20"/>
              <w:jc w:val="right"/>
              <w:rPr>
                <w:sz w:val="19"/>
                <w:szCs w:val="19"/>
                <w:lang w:eastAsia="en-GB"/>
              </w:rPr>
            </w:pPr>
            <w:r w:rsidRPr="00A760B0">
              <w:rPr>
                <w:sz w:val="19"/>
                <w:szCs w:val="19"/>
                <w:lang w:eastAsia="en-GB"/>
              </w:rPr>
              <w:t>29</w:t>
            </w:r>
          </w:p>
        </w:tc>
      </w:tr>
      <w:tr w:rsidR="00DD7234" w:rsidRPr="00A760B0" w14:paraId="51CDFA0F" w14:textId="77777777" w:rsidTr="00A760B0">
        <w:trPr>
          <w:trHeight w:val="240"/>
        </w:trPr>
        <w:tc>
          <w:tcPr>
            <w:tcW w:w="164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B538B2" w14:textId="77777777" w:rsidR="006E4A13" w:rsidRPr="00A760B0" w:rsidRDefault="006E4A13" w:rsidP="00A30602">
            <w:pPr>
              <w:pStyle w:val="TableText"/>
              <w:spacing w:before="20" w:after="20"/>
              <w:rPr>
                <w:b/>
                <w:bCs/>
                <w:sz w:val="19"/>
                <w:szCs w:val="19"/>
                <w:lang w:eastAsia="en-GB"/>
              </w:rPr>
            </w:pPr>
            <w:r w:rsidRPr="00A760B0">
              <w:rPr>
                <w:b/>
                <w:bCs/>
                <w:sz w:val="19"/>
                <w:szCs w:val="19"/>
                <w:lang w:eastAsia="en-GB"/>
              </w:rPr>
              <w:t>Sheffield</w:t>
            </w:r>
          </w:p>
        </w:tc>
        <w:tc>
          <w:tcPr>
            <w:tcW w:w="96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94CD3F1"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£6,060</w:t>
            </w:r>
          </w:p>
        </w:tc>
        <w:tc>
          <w:tcPr>
            <w:tcW w:w="8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36B7EC6"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£6,421</w:t>
            </w:r>
          </w:p>
        </w:tc>
        <w:tc>
          <w:tcPr>
            <w:tcW w:w="87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DEB2A93"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£7,452</w:t>
            </w:r>
          </w:p>
        </w:tc>
        <w:tc>
          <w:tcPr>
            <w:tcW w:w="92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1CD2F87"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£7,599</w:t>
            </w:r>
          </w:p>
        </w:tc>
        <w:tc>
          <w:tcPr>
            <w:tcW w:w="95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7A53DFC"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£7,071</w:t>
            </w:r>
          </w:p>
        </w:tc>
        <w:tc>
          <w:tcPr>
            <w:tcW w:w="97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947D4A0"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£5,996</w:t>
            </w:r>
          </w:p>
        </w:tc>
        <w:tc>
          <w:tcPr>
            <w:tcW w:w="119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3B4BD11"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£24,840</w:t>
            </w:r>
          </w:p>
        </w:tc>
        <w:tc>
          <w:tcPr>
            <w:tcW w:w="1178"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7C5FED6" w14:textId="111FE7C3"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30</w:t>
            </w:r>
          </w:p>
        </w:tc>
      </w:tr>
      <w:tr w:rsidR="00DD7234" w:rsidRPr="00A760B0" w14:paraId="55D1050C" w14:textId="77777777" w:rsidTr="00A760B0">
        <w:trPr>
          <w:trHeight w:val="240"/>
        </w:trPr>
        <w:tc>
          <w:tcPr>
            <w:tcW w:w="1645"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5FEF2A1" w14:textId="77777777" w:rsidR="006E4A13" w:rsidRPr="00A760B0" w:rsidRDefault="006E4A13" w:rsidP="00A30602">
            <w:pPr>
              <w:pStyle w:val="TableText"/>
              <w:spacing w:before="20" w:after="20"/>
              <w:rPr>
                <w:b/>
                <w:bCs/>
                <w:sz w:val="19"/>
                <w:szCs w:val="19"/>
                <w:lang w:eastAsia="en-GB"/>
              </w:rPr>
            </w:pPr>
            <w:r w:rsidRPr="00A760B0">
              <w:rPr>
                <w:b/>
                <w:bCs/>
                <w:sz w:val="19"/>
                <w:szCs w:val="19"/>
                <w:lang w:eastAsia="en-GB"/>
              </w:rPr>
              <w:t>SRHM</w:t>
            </w:r>
          </w:p>
        </w:tc>
        <w:tc>
          <w:tcPr>
            <w:tcW w:w="96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0AEFAE3"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£5,989</w:t>
            </w:r>
          </w:p>
        </w:tc>
        <w:tc>
          <w:tcPr>
            <w:tcW w:w="8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3DB7542"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£6,316</w:t>
            </w:r>
          </w:p>
        </w:tc>
        <w:tc>
          <w:tcPr>
            <w:tcW w:w="87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52E57EB"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£7,186</w:t>
            </w:r>
          </w:p>
        </w:tc>
        <w:tc>
          <w:tcPr>
            <w:tcW w:w="92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DEFA9BC"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£7,478</w:t>
            </w:r>
          </w:p>
        </w:tc>
        <w:tc>
          <w:tcPr>
            <w:tcW w:w="955"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E4F898E"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£7,287</w:t>
            </w:r>
          </w:p>
        </w:tc>
        <w:tc>
          <w:tcPr>
            <w:tcW w:w="974"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C5CFAF4"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£6,104</w:t>
            </w:r>
          </w:p>
        </w:tc>
        <w:tc>
          <w:tcPr>
            <w:tcW w:w="119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61451E9" w14:textId="77777777"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£23,952</w:t>
            </w:r>
          </w:p>
        </w:tc>
        <w:tc>
          <w:tcPr>
            <w:tcW w:w="117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4972772" w14:textId="100AE794" w:rsidR="006E4A13" w:rsidRPr="00A760B0" w:rsidRDefault="006E4A13" w:rsidP="00A760B0">
            <w:pPr>
              <w:pStyle w:val="TableText"/>
              <w:spacing w:before="20" w:after="20"/>
              <w:jc w:val="right"/>
              <w:rPr>
                <w:b/>
                <w:bCs/>
                <w:sz w:val="19"/>
                <w:szCs w:val="19"/>
                <w:lang w:eastAsia="en-GB"/>
              </w:rPr>
            </w:pPr>
            <w:r w:rsidRPr="00A760B0">
              <w:rPr>
                <w:b/>
                <w:bCs/>
                <w:sz w:val="19"/>
                <w:szCs w:val="19"/>
                <w:lang w:eastAsia="en-GB"/>
              </w:rPr>
              <w:t>27</w:t>
            </w:r>
          </w:p>
        </w:tc>
      </w:tr>
    </w:tbl>
    <w:p w14:paraId="4EBB85E2" w14:textId="77777777" w:rsidR="006E4A13" w:rsidRPr="00B648A7" w:rsidRDefault="006E4A13" w:rsidP="00A760B0">
      <w:pPr>
        <w:pStyle w:val="TableGraphSource"/>
        <w:spacing w:after="0"/>
      </w:pPr>
      <w:r w:rsidRPr="00B648A7">
        <w:t xml:space="preserve">Sources: Analysis of household survey; </w:t>
      </w:r>
      <w:r>
        <w:t xml:space="preserve">Rightmove rental </w:t>
      </w:r>
      <w:r w:rsidRPr="00B648A7">
        <w:t xml:space="preserve">data </w:t>
      </w:r>
      <w:r>
        <w:t xml:space="preserve">and </w:t>
      </w:r>
      <w:r w:rsidRPr="00B648A7">
        <w:t>authors’ calculations.</w:t>
      </w:r>
    </w:p>
    <w:p w14:paraId="0B0C17DB" w14:textId="77777777" w:rsidR="006E4A13" w:rsidRDefault="006E4A13" w:rsidP="00A760B0">
      <w:pPr>
        <w:pStyle w:val="TableGraphSource"/>
        <w:spacing w:before="0"/>
      </w:pPr>
      <w:r w:rsidRPr="00B648A7">
        <w:t>No</w:t>
      </w:r>
      <w:r w:rsidR="003A5A12">
        <w:t>tes: 30 per cent</w:t>
      </w:r>
      <w:r w:rsidRPr="00B648A7">
        <w:t xml:space="preserve"> of gross household income is used as the upper limit of housing expenditure on rent (note that this does not include service charges).</w:t>
      </w:r>
    </w:p>
    <w:p w14:paraId="753375B6" w14:textId="77777777" w:rsidR="00261232" w:rsidRDefault="00261232">
      <w:pPr>
        <w:spacing w:before="0" w:after="200" w:line="276" w:lineRule="auto"/>
        <w:jc w:val="left"/>
        <w:rPr>
          <w:rFonts w:eastAsiaTheme="majorEastAsia" w:cstheme="majorBidi"/>
          <w:b/>
          <w:bCs/>
          <w:i/>
          <w:color w:val="621B40"/>
        </w:rPr>
      </w:pPr>
      <w:bookmarkStart w:id="83" w:name="_Toc369795215"/>
      <w:bookmarkStart w:id="84" w:name="_Toc373151677"/>
      <w:r>
        <w:br w:type="page"/>
      </w:r>
    </w:p>
    <w:p w14:paraId="69FBDD7C" w14:textId="034124F5" w:rsidR="006E4A13" w:rsidRPr="00B648A7" w:rsidRDefault="006E4A13" w:rsidP="0061089E">
      <w:pPr>
        <w:pStyle w:val="Heading3"/>
      </w:pPr>
      <w:r w:rsidRPr="00B648A7">
        <w:lastRenderedPageBreak/>
        <w:t>The aspirations and preferences</w:t>
      </w:r>
      <w:bookmarkEnd w:id="83"/>
      <w:r w:rsidRPr="00B648A7">
        <w:t xml:space="preserve"> of recent movers</w:t>
      </w:r>
      <w:bookmarkEnd w:id="84"/>
    </w:p>
    <w:p w14:paraId="7E6CCF56" w14:textId="77777777" w:rsidR="006E4A13" w:rsidRDefault="006E4A13" w:rsidP="007D77C8">
      <w:pPr>
        <w:pStyle w:val="Paragraph"/>
        <w:numPr>
          <w:ilvl w:val="0"/>
          <w:numId w:val="17"/>
        </w:numPr>
      </w:pPr>
      <w:r>
        <w:t>The type, quality</w:t>
      </w:r>
      <w:r w:rsidR="003A5A12">
        <w:t>,</w:t>
      </w:r>
      <w:r>
        <w:t xml:space="preserve"> and location of homes </w:t>
      </w:r>
      <w:r w:rsidR="003A5A12">
        <w:t>effects</w:t>
      </w:r>
      <w:r>
        <w:t xml:space="preserve"> demand </w:t>
      </w:r>
      <w:r w:rsidR="00A30602">
        <w:t xml:space="preserve">in </w:t>
      </w:r>
      <w:r>
        <w:t xml:space="preserve">complex ways.  It is important to understand the perceptions of residents in terms of their current home - particularly in relation to its inadequacies - to understand the factors shaping housing demand.  A total of 443 respondents to the household survey felt their present home was inadequate for their needs. Table </w:t>
      </w:r>
      <w:r w:rsidR="00A30602" w:rsidRPr="00AB5167">
        <w:t>4.17</w:t>
      </w:r>
      <w:r w:rsidRPr="00AB5167">
        <w:t xml:space="preserve"> b</w:t>
      </w:r>
      <w:r>
        <w:t xml:space="preserve">elow presents the most significant reasons for this.  Space, issues of quality/design, and outdoor amenities are the most significant factor.  The location and price of the current home plays a relatively minor role in people's perceptions of the </w:t>
      </w:r>
      <w:r w:rsidR="00DD7234">
        <w:t>inadequacy of the current home.</w:t>
      </w:r>
    </w:p>
    <w:p w14:paraId="2F5B08A9" w14:textId="77777777" w:rsidR="00DD7234" w:rsidRDefault="00DD7234" w:rsidP="00DD7234">
      <w:pPr>
        <w:pStyle w:val="TableGraphheading"/>
      </w:pPr>
      <w:bookmarkStart w:id="85" w:name="_Ref369792704"/>
      <w:bookmarkStart w:id="86" w:name="_Ref363225918"/>
      <w:bookmarkStart w:id="87" w:name="_Toc373151787"/>
      <w:r>
        <w:t>Table</w:t>
      </w:r>
      <w:r w:rsidRPr="00B648A7">
        <w:t xml:space="preserve"> </w:t>
      </w:r>
      <w:bookmarkEnd w:id="85"/>
      <w:r w:rsidR="00670E9B">
        <w:t>4.17</w:t>
      </w:r>
      <w:r>
        <w:t>:</w:t>
      </w:r>
      <w:r w:rsidRPr="00B648A7">
        <w:t xml:space="preserve"> </w:t>
      </w:r>
      <w:bookmarkEnd w:id="86"/>
      <w:bookmarkEnd w:id="87"/>
      <w:r>
        <w:t>The</w:t>
      </w:r>
      <w:r w:rsidR="0090140D">
        <w:t xml:space="preserve"> top 10</w:t>
      </w:r>
      <w:r>
        <w:t xml:space="preserve"> reasons that current housing is inadequate</w:t>
      </w:r>
    </w:p>
    <w:tbl>
      <w:tblPr>
        <w:tblW w:w="8505" w:type="dxa"/>
        <w:tblInd w:w="6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69"/>
        <w:gridCol w:w="1512"/>
        <w:gridCol w:w="1512"/>
        <w:gridCol w:w="1512"/>
      </w:tblGrid>
      <w:tr w:rsidR="0073063A" w:rsidRPr="002D6F52" w14:paraId="49CB14FF" w14:textId="77777777" w:rsidTr="004C1C31">
        <w:trPr>
          <w:trHeight w:val="965"/>
        </w:trPr>
        <w:tc>
          <w:tcPr>
            <w:tcW w:w="3969"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5267FCF5" w14:textId="77777777" w:rsidR="0073063A" w:rsidRPr="0073063A" w:rsidRDefault="0073063A" w:rsidP="0073063A">
            <w:pPr>
              <w:pStyle w:val="TableText"/>
              <w:rPr>
                <w:b/>
                <w:lang w:eastAsia="en-GB"/>
              </w:rPr>
            </w:pPr>
          </w:p>
        </w:tc>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A601A5E" w14:textId="77777777" w:rsidR="0073063A" w:rsidRPr="0073063A" w:rsidRDefault="0073063A" w:rsidP="00A760B0">
            <w:pPr>
              <w:pStyle w:val="TableText"/>
              <w:jc w:val="right"/>
              <w:rPr>
                <w:b/>
                <w:lang w:eastAsia="en-GB"/>
              </w:rPr>
            </w:pPr>
            <w:r w:rsidRPr="0073063A">
              <w:rPr>
                <w:b/>
                <w:lang w:eastAsia="en-GB"/>
              </w:rPr>
              <w:t>% of respondents in Rotherham</w:t>
            </w:r>
          </w:p>
        </w:tc>
        <w:tc>
          <w:tcPr>
            <w:tcW w:w="1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3E08068" w14:textId="77777777" w:rsidR="0073063A" w:rsidRPr="0073063A" w:rsidRDefault="0073063A" w:rsidP="00A760B0">
            <w:pPr>
              <w:pStyle w:val="TableText"/>
              <w:jc w:val="right"/>
              <w:rPr>
                <w:b/>
                <w:lang w:eastAsia="en-GB"/>
              </w:rPr>
            </w:pPr>
            <w:r w:rsidRPr="0073063A">
              <w:rPr>
                <w:b/>
                <w:lang w:eastAsia="en-GB"/>
              </w:rPr>
              <w:t>% of respondents in Sheffield</w:t>
            </w:r>
          </w:p>
        </w:tc>
        <w:tc>
          <w:tcPr>
            <w:tcW w:w="1512" w:type="dxa"/>
            <w:tcBorders>
              <w:top w:val="single" w:sz="4" w:space="0" w:color="auto"/>
              <w:left w:val="single" w:sz="4" w:space="0" w:color="auto"/>
              <w:bottom w:val="single" w:sz="4" w:space="0" w:color="auto"/>
            </w:tcBorders>
            <w:shd w:val="clear" w:color="auto" w:fill="D9D9D9" w:themeFill="background1" w:themeFillShade="D9"/>
            <w:vAlign w:val="bottom"/>
            <w:hideMark/>
          </w:tcPr>
          <w:p w14:paraId="66AB0426" w14:textId="77777777" w:rsidR="0073063A" w:rsidRPr="0073063A" w:rsidRDefault="0073063A" w:rsidP="00A760B0">
            <w:pPr>
              <w:pStyle w:val="TableText"/>
              <w:jc w:val="right"/>
              <w:rPr>
                <w:b/>
                <w:lang w:eastAsia="en-GB"/>
              </w:rPr>
            </w:pPr>
            <w:r w:rsidRPr="0073063A">
              <w:rPr>
                <w:b/>
                <w:lang w:eastAsia="en-GB"/>
              </w:rPr>
              <w:t>% of respondents in SRHM</w:t>
            </w:r>
          </w:p>
        </w:tc>
      </w:tr>
      <w:tr w:rsidR="0073063A" w:rsidRPr="002D6F52" w14:paraId="03064919" w14:textId="77777777" w:rsidTr="00A760B0">
        <w:trPr>
          <w:trHeight w:val="300"/>
        </w:trPr>
        <w:tc>
          <w:tcPr>
            <w:tcW w:w="3969" w:type="dxa"/>
            <w:tcBorders>
              <w:top w:val="single" w:sz="4" w:space="0" w:color="auto"/>
              <w:bottom w:val="dotted" w:sz="4" w:space="0" w:color="auto"/>
              <w:right w:val="single" w:sz="4" w:space="0" w:color="auto"/>
            </w:tcBorders>
            <w:shd w:val="clear" w:color="auto" w:fill="F2F2F2" w:themeFill="background1" w:themeFillShade="F2"/>
            <w:noWrap/>
            <w:vAlign w:val="bottom"/>
            <w:hideMark/>
          </w:tcPr>
          <w:p w14:paraId="0EF169C2" w14:textId="77777777" w:rsidR="0073063A" w:rsidRPr="002D6F52" w:rsidRDefault="0073063A" w:rsidP="0073063A">
            <w:pPr>
              <w:pStyle w:val="TableText"/>
              <w:rPr>
                <w:lang w:eastAsia="en-GB"/>
              </w:rPr>
            </w:pPr>
            <w:r w:rsidRPr="002D6F52">
              <w:rPr>
                <w:lang w:eastAsia="en-GB"/>
              </w:rPr>
              <w:t>Not enough space (including storage)</w:t>
            </w:r>
          </w:p>
        </w:tc>
        <w:tc>
          <w:tcPr>
            <w:tcW w:w="151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E72F943" w14:textId="77777777" w:rsidR="0073063A" w:rsidRPr="002D6F52" w:rsidRDefault="004C1C31" w:rsidP="00A760B0">
            <w:pPr>
              <w:pStyle w:val="TableText"/>
              <w:jc w:val="right"/>
              <w:rPr>
                <w:lang w:eastAsia="en-GB"/>
              </w:rPr>
            </w:pPr>
            <w:r>
              <w:rPr>
                <w:lang w:eastAsia="en-GB"/>
              </w:rPr>
              <w:t>15.8</w:t>
            </w:r>
          </w:p>
        </w:tc>
        <w:tc>
          <w:tcPr>
            <w:tcW w:w="151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BD16B9C" w14:textId="77777777" w:rsidR="0073063A" w:rsidRPr="002D6F52" w:rsidRDefault="004C1C31" w:rsidP="00A760B0">
            <w:pPr>
              <w:pStyle w:val="TableText"/>
              <w:jc w:val="right"/>
              <w:rPr>
                <w:lang w:eastAsia="en-GB"/>
              </w:rPr>
            </w:pPr>
            <w:r>
              <w:rPr>
                <w:lang w:eastAsia="en-GB"/>
              </w:rPr>
              <w:t>13.9</w:t>
            </w:r>
          </w:p>
        </w:tc>
        <w:tc>
          <w:tcPr>
            <w:tcW w:w="1512" w:type="dxa"/>
            <w:tcBorders>
              <w:top w:val="single" w:sz="4" w:space="0" w:color="auto"/>
              <w:left w:val="single" w:sz="4" w:space="0" w:color="auto"/>
              <w:bottom w:val="dotted" w:sz="4" w:space="0" w:color="auto"/>
            </w:tcBorders>
            <w:shd w:val="clear" w:color="auto" w:fill="auto"/>
            <w:noWrap/>
            <w:vAlign w:val="bottom"/>
            <w:hideMark/>
          </w:tcPr>
          <w:p w14:paraId="2C1A2B92" w14:textId="77777777" w:rsidR="0073063A" w:rsidRPr="002D6F52" w:rsidRDefault="004C1C31" w:rsidP="00A760B0">
            <w:pPr>
              <w:pStyle w:val="TableText"/>
              <w:jc w:val="right"/>
              <w:rPr>
                <w:lang w:eastAsia="en-GB"/>
              </w:rPr>
            </w:pPr>
            <w:r>
              <w:rPr>
                <w:lang w:eastAsia="en-GB"/>
              </w:rPr>
              <w:t>14.5</w:t>
            </w:r>
          </w:p>
        </w:tc>
      </w:tr>
      <w:tr w:rsidR="0073063A" w:rsidRPr="002D6F52" w14:paraId="7122D7B2" w14:textId="77777777" w:rsidTr="00A760B0">
        <w:trPr>
          <w:trHeight w:val="300"/>
        </w:trPr>
        <w:tc>
          <w:tcPr>
            <w:tcW w:w="3969"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232EFB62" w14:textId="77777777" w:rsidR="0073063A" w:rsidRPr="002D6F52" w:rsidRDefault="0073063A" w:rsidP="0073063A">
            <w:pPr>
              <w:pStyle w:val="TableText"/>
              <w:rPr>
                <w:lang w:eastAsia="en-GB"/>
              </w:rPr>
            </w:pPr>
            <w:r w:rsidRPr="002D6F52">
              <w:rPr>
                <w:lang w:eastAsia="en-GB"/>
              </w:rPr>
              <w:t>It needs improvements/repairs</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C6E9407" w14:textId="77777777" w:rsidR="0073063A" w:rsidRPr="002D6F52" w:rsidRDefault="004C1C31" w:rsidP="00A760B0">
            <w:pPr>
              <w:pStyle w:val="TableText"/>
              <w:jc w:val="right"/>
              <w:rPr>
                <w:lang w:eastAsia="en-GB"/>
              </w:rPr>
            </w:pPr>
            <w:r>
              <w:rPr>
                <w:lang w:eastAsia="en-GB"/>
              </w:rPr>
              <w:t>13.1</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931AE95" w14:textId="77777777" w:rsidR="0073063A" w:rsidRPr="002D6F52" w:rsidRDefault="004C1C31" w:rsidP="00A760B0">
            <w:pPr>
              <w:pStyle w:val="TableText"/>
              <w:jc w:val="right"/>
              <w:rPr>
                <w:lang w:eastAsia="en-GB"/>
              </w:rPr>
            </w:pPr>
            <w:r>
              <w:rPr>
                <w:lang w:eastAsia="en-GB"/>
              </w:rPr>
              <w:t>14.9</w:t>
            </w:r>
          </w:p>
        </w:tc>
        <w:tc>
          <w:tcPr>
            <w:tcW w:w="1512" w:type="dxa"/>
            <w:tcBorders>
              <w:top w:val="dotted" w:sz="4" w:space="0" w:color="auto"/>
              <w:left w:val="single" w:sz="4" w:space="0" w:color="auto"/>
              <w:bottom w:val="dotted" w:sz="4" w:space="0" w:color="auto"/>
            </w:tcBorders>
            <w:shd w:val="clear" w:color="auto" w:fill="auto"/>
            <w:noWrap/>
            <w:vAlign w:val="bottom"/>
            <w:hideMark/>
          </w:tcPr>
          <w:p w14:paraId="22033C09" w14:textId="77777777" w:rsidR="0073063A" w:rsidRPr="002D6F52" w:rsidRDefault="004C1C31" w:rsidP="00A760B0">
            <w:pPr>
              <w:pStyle w:val="TableText"/>
              <w:jc w:val="right"/>
              <w:rPr>
                <w:lang w:eastAsia="en-GB"/>
              </w:rPr>
            </w:pPr>
            <w:r>
              <w:rPr>
                <w:lang w:eastAsia="en-GB"/>
              </w:rPr>
              <w:t>14.5</w:t>
            </w:r>
          </w:p>
        </w:tc>
      </w:tr>
      <w:tr w:rsidR="0073063A" w:rsidRPr="002D6F52" w14:paraId="0D053924" w14:textId="77777777" w:rsidTr="00A760B0">
        <w:trPr>
          <w:trHeight w:val="300"/>
        </w:trPr>
        <w:tc>
          <w:tcPr>
            <w:tcW w:w="3969"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60B9AADE" w14:textId="77777777" w:rsidR="0073063A" w:rsidRPr="002D6F52" w:rsidRDefault="0073063A" w:rsidP="0073063A">
            <w:pPr>
              <w:pStyle w:val="TableText"/>
              <w:rPr>
                <w:lang w:eastAsia="en-GB"/>
              </w:rPr>
            </w:pPr>
            <w:r w:rsidRPr="002D6F52">
              <w:rPr>
                <w:lang w:eastAsia="en-GB"/>
              </w:rPr>
              <w:t>Kitchen or bathroom is unsuitable</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DDCF35E" w14:textId="77777777" w:rsidR="0073063A" w:rsidRPr="002D6F52" w:rsidRDefault="004C1C31" w:rsidP="00A760B0">
            <w:pPr>
              <w:pStyle w:val="TableText"/>
              <w:jc w:val="right"/>
              <w:rPr>
                <w:lang w:eastAsia="en-GB"/>
              </w:rPr>
            </w:pPr>
            <w:r>
              <w:rPr>
                <w:lang w:eastAsia="en-GB"/>
              </w:rPr>
              <w:t>11.7</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0714C7E" w14:textId="77777777" w:rsidR="0073063A" w:rsidRPr="002D6F52" w:rsidRDefault="004C1C31" w:rsidP="00A760B0">
            <w:pPr>
              <w:pStyle w:val="TableText"/>
              <w:jc w:val="right"/>
              <w:rPr>
                <w:lang w:eastAsia="en-GB"/>
              </w:rPr>
            </w:pPr>
            <w:r>
              <w:rPr>
                <w:lang w:eastAsia="en-GB"/>
              </w:rPr>
              <w:t>7.1</w:t>
            </w:r>
          </w:p>
        </w:tc>
        <w:tc>
          <w:tcPr>
            <w:tcW w:w="1512" w:type="dxa"/>
            <w:tcBorders>
              <w:top w:val="dotted" w:sz="4" w:space="0" w:color="auto"/>
              <w:left w:val="single" w:sz="4" w:space="0" w:color="auto"/>
              <w:bottom w:val="dotted" w:sz="4" w:space="0" w:color="auto"/>
            </w:tcBorders>
            <w:shd w:val="clear" w:color="auto" w:fill="auto"/>
            <w:noWrap/>
            <w:vAlign w:val="bottom"/>
            <w:hideMark/>
          </w:tcPr>
          <w:p w14:paraId="05905478" w14:textId="77777777" w:rsidR="0073063A" w:rsidRPr="002D6F52" w:rsidRDefault="004C1C31" w:rsidP="00A760B0">
            <w:pPr>
              <w:pStyle w:val="TableText"/>
              <w:jc w:val="right"/>
              <w:rPr>
                <w:lang w:eastAsia="en-GB"/>
              </w:rPr>
            </w:pPr>
            <w:r>
              <w:rPr>
                <w:lang w:eastAsia="en-GB"/>
              </w:rPr>
              <w:t>8.5</w:t>
            </w:r>
          </w:p>
        </w:tc>
      </w:tr>
      <w:tr w:rsidR="0073063A" w:rsidRPr="002D6F52" w14:paraId="6D44A017" w14:textId="77777777" w:rsidTr="00A760B0">
        <w:trPr>
          <w:trHeight w:val="300"/>
        </w:trPr>
        <w:tc>
          <w:tcPr>
            <w:tcW w:w="3969"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1C6DE0BD" w14:textId="77777777" w:rsidR="0073063A" w:rsidRPr="002D6F52" w:rsidRDefault="0073063A" w:rsidP="0073063A">
            <w:pPr>
              <w:pStyle w:val="TableText"/>
              <w:rPr>
                <w:lang w:eastAsia="en-GB"/>
              </w:rPr>
            </w:pPr>
            <w:r w:rsidRPr="002D6F52">
              <w:rPr>
                <w:lang w:eastAsia="en-GB"/>
              </w:rPr>
              <w:t>Lack of a driveway, off-street or allocated parking</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E537127" w14:textId="77777777" w:rsidR="0073063A" w:rsidRPr="002D6F52" w:rsidRDefault="004C1C31" w:rsidP="00A760B0">
            <w:pPr>
              <w:pStyle w:val="TableText"/>
              <w:jc w:val="right"/>
              <w:rPr>
                <w:lang w:eastAsia="en-GB"/>
              </w:rPr>
            </w:pPr>
            <w:r>
              <w:rPr>
                <w:lang w:eastAsia="en-GB"/>
              </w:rPr>
              <w:t>11.1</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228AB61" w14:textId="77777777" w:rsidR="0073063A" w:rsidRPr="002D6F52" w:rsidRDefault="004C1C31" w:rsidP="00A760B0">
            <w:pPr>
              <w:pStyle w:val="TableText"/>
              <w:jc w:val="right"/>
              <w:rPr>
                <w:lang w:eastAsia="en-GB"/>
              </w:rPr>
            </w:pPr>
            <w:r>
              <w:rPr>
                <w:lang w:eastAsia="en-GB"/>
              </w:rPr>
              <w:t>7.3</w:t>
            </w:r>
          </w:p>
        </w:tc>
        <w:tc>
          <w:tcPr>
            <w:tcW w:w="1512" w:type="dxa"/>
            <w:tcBorders>
              <w:top w:val="dotted" w:sz="4" w:space="0" w:color="auto"/>
              <w:left w:val="single" w:sz="4" w:space="0" w:color="auto"/>
              <w:bottom w:val="dotted" w:sz="4" w:space="0" w:color="auto"/>
            </w:tcBorders>
            <w:shd w:val="clear" w:color="auto" w:fill="auto"/>
            <w:noWrap/>
            <w:vAlign w:val="bottom"/>
            <w:hideMark/>
          </w:tcPr>
          <w:p w14:paraId="0D436349" w14:textId="77777777" w:rsidR="0073063A" w:rsidRPr="002D6F52" w:rsidRDefault="004C1C31" w:rsidP="00A760B0">
            <w:pPr>
              <w:pStyle w:val="TableText"/>
              <w:jc w:val="right"/>
              <w:rPr>
                <w:lang w:eastAsia="en-GB"/>
              </w:rPr>
            </w:pPr>
            <w:r>
              <w:rPr>
                <w:lang w:eastAsia="en-GB"/>
              </w:rPr>
              <w:t>8.5</w:t>
            </w:r>
          </w:p>
        </w:tc>
      </w:tr>
      <w:tr w:rsidR="0073063A" w:rsidRPr="002D6F52" w14:paraId="2974E69C" w14:textId="77777777" w:rsidTr="00A760B0">
        <w:trPr>
          <w:trHeight w:val="300"/>
        </w:trPr>
        <w:tc>
          <w:tcPr>
            <w:tcW w:w="3969"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7CBE7183" w14:textId="77777777" w:rsidR="0073063A" w:rsidRPr="002D6F52" w:rsidRDefault="0073063A" w:rsidP="0073063A">
            <w:pPr>
              <w:pStyle w:val="TableText"/>
              <w:rPr>
                <w:lang w:eastAsia="en-GB"/>
              </w:rPr>
            </w:pPr>
            <w:r w:rsidRPr="002D6F52">
              <w:rPr>
                <w:lang w:eastAsia="en-GB"/>
              </w:rPr>
              <w:t>There are not enough bedrooms</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115A2A8" w14:textId="77777777" w:rsidR="0073063A" w:rsidRPr="002D6F52" w:rsidRDefault="0073063A" w:rsidP="00A760B0">
            <w:pPr>
              <w:pStyle w:val="TableText"/>
              <w:jc w:val="right"/>
              <w:rPr>
                <w:lang w:eastAsia="en-GB"/>
              </w:rPr>
            </w:pPr>
            <w:r w:rsidRPr="002D6F52">
              <w:rPr>
                <w:lang w:eastAsia="en-GB"/>
              </w:rPr>
              <w:t>7.</w:t>
            </w:r>
            <w:r w:rsidR="004C1C31">
              <w:rPr>
                <w:lang w:eastAsia="en-GB"/>
              </w:rPr>
              <w:t>5</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0DC872" w14:textId="77777777" w:rsidR="0073063A" w:rsidRPr="002D6F52" w:rsidRDefault="004C1C31" w:rsidP="00A760B0">
            <w:pPr>
              <w:pStyle w:val="TableText"/>
              <w:jc w:val="right"/>
              <w:rPr>
                <w:lang w:eastAsia="en-GB"/>
              </w:rPr>
            </w:pPr>
            <w:r>
              <w:rPr>
                <w:lang w:eastAsia="en-GB"/>
              </w:rPr>
              <w:t>8.3</w:t>
            </w:r>
          </w:p>
        </w:tc>
        <w:tc>
          <w:tcPr>
            <w:tcW w:w="1512" w:type="dxa"/>
            <w:tcBorders>
              <w:top w:val="dotted" w:sz="4" w:space="0" w:color="auto"/>
              <w:left w:val="single" w:sz="4" w:space="0" w:color="auto"/>
              <w:bottom w:val="dotted" w:sz="4" w:space="0" w:color="auto"/>
            </w:tcBorders>
            <w:shd w:val="clear" w:color="auto" w:fill="auto"/>
            <w:noWrap/>
            <w:vAlign w:val="bottom"/>
            <w:hideMark/>
          </w:tcPr>
          <w:p w14:paraId="79CF86D7" w14:textId="77777777" w:rsidR="0073063A" w:rsidRPr="002D6F52" w:rsidRDefault="004C1C31" w:rsidP="00A760B0">
            <w:pPr>
              <w:pStyle w:val="TableText"/>
              <w:jc w:val="right"/>
              <w:rPr>
                <w:lang w:eastAsia="en-GB"/>
              </w:rPr>
            </w:pPr>
            <w:r>
              <w:rPr>
                <w:lang w:eastAsia="en-GB"/>
              </w:rPr>
              <w:t>8.1</w:t>
            </w:r>
          </w:p>
        </w:tc>
      </w:tr>
      <w:tr w:rsidR="0073063A" w:rsidRPr="002D6F52" w14:paraId="58A31323" w14:textId="77777777" w:rsidTr="00A760B0">
        <w:trPr>
          <w:trHeight w:val="300"/>
        </w:trPr>
        <w:tc>
          <w:tcPr>
            <w:tcW w:w="3969"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04BFB5EF" w14:textId="77777777" w:rsidR="0073063A" w:rsidRPr="002D6F52" w:rsidRDefault="0073063A" w:rsidP="0073063A">
            <w:pPr>
              <w:pStyle w:val="TableText"/>
              <w:rPr>
                <w:lang w:eastAsia="en-GB"/>
              </w:rPr>
            </w:pPr>
            <w:r w:rsidRPr="002D6F52">
              <w:rPr>
                <w:lang w:eastAsia="en-GB"/>
              </w:rPr>
              <w:t>Other</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B33B56" w14:textId="77777777" w:rsidR="0073063A" w:rsidRPr="002D6F52" w:rsidRDefault="004C1C31" w:rsidP="00A760B0">
            <w:pPr>
              <w:pStyle w:val="TableText"/>
              <w:jc w:val="right"/>
              <w:rPr>
                <w:lang w:eastAsia="en-GB"/>
              </w:rPr>
            </w:pPr>
            <w:r>
              <w:rPr>
                <w:lang w:eastAsia="en-GB"/>
              </w:rPr>
              <w:t>6.5</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F81DD7" w14:textId="77777777" w:rsidR="0073063A" w:rsidRPr="002D6F52" w:rsidRDefault="004C1C31" w:rsidP="00A760B0">
            <w:pPr>
              <w:pStyle w:val="TableText"/>
              <w:jc w:val="right"/>
              <w:rPr>
                <w:lang w:eastAsia="en-GB"/>
              </w:rPr>
            </w:pPr>
            <w:r>
              <w:rPr>
                <w:lang w:eastAsia="en-GB"/>
              </w:rPr>
              <w:t>6.9</w:t>
            </w:r>
          </w:p>
        </w:tc>
        <w:tc>
          <w:tcPr>
            <w:tcW w:w="1512" w:type="dxa"/>
            <w:tcBorders>
              <w:top w:val="dotted" w:sz="4" w:space="0" w:color="auto"/>
              <w:left w:val="single" w:sz="4" w:space="0" w:color="auto"/>
              <w:bottom w:val="dotted" w:sz="4" w:space="0" w:color="auto"/>
            </w:tcBorders>
            <w:shd w:val="clear" w:color="auto" w:fill="auto"/>
            <w:noWrap/>
            <w:vAlign w:val="bottom"/>
            <w:hideMark/>
          </w:tcPr>
          <w:p w14:paraId="789DCBDF" w14:textId="77777777" w:rsidR="0073063A" w:rsidRPr="002D6F52" w:rsidRDefault="004C1C31" w:rsidP="00A760B0">
            <w:pPr>
              <w:pStyle w:val="TableText"/>
              <w:jc w:val="right"/>
              <w:rPr>
                <w:lang w:eastAsia="en-GB"/>
              </w:rPr>
            </w:pPr>
            <w:r>
              <w:rPr>
                <w:lang w:eastAsia="en-GB"/>
              </w:rPr>
              <w:t>6.8</w:t>
            </w:r>
          </w:p>
        </w:tc>
      </w:tr>
      <w:tr w:rsidR="0073063A" w:rsidRPr="002D6F52" w14:paraId="56D73E67" w14:textId="77777777" w:rsidTr="00A760B0">
        <w:trPr>
          <w:trHeight w:val="300"/>
        </w:trPr>
        <w:tc>
          <w:tcPr>
            <w:tcW w:w="3969"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0321F990" w14:textId="77777777" w:rsidR="0073063A" w:rsidRPr="002D6F52" w:rsidRDefault="0073063A" w:rsidP="0073063A">
            <w:pPr>
              <w:pStyle w:val="TableText"/>
              <w:rPr>
                <w:lang w:eastAsia="en-GB"/>
              </w:rPr>
            </w:pPr>
            <w:r w:rsidRPr="002D6F52">
              <w:rPr>
                <w:lang w:eastAsia="en-GB"/>
              </w:rPr>
              <w:t>The garden is difficult to maintain</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6FC69B" w14:textId="77777777" w:rsidR="0073063A" w:rsidRPr="002D6F52" w:rsidRDefault="004C1C31" w:rsidP="00A760B0">
            <w:pPr>
              <w:pStyle w:val="TableText"/>
              <w:jc w:val="right"/>
              <w:rPr>
                <w:lang w:eastAsia="en-GB"/>
              </w:rPr>
            </w:pPr>
            <w:r>
              <w:rPr>
                <w:lang w:eastAsia="en-GB"/>
              </w:rPr>
              <w:t>4.9</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022F21D" w14:textId="77777777" w:rsidR="0073063A" w:rsidRPr="002D6F52" w:rsidRDefault="004C1C31" w:rsidP="00A760B0">
            <w:pPr>
              <w:pStyle w:val="TableText"/>
              <w:jc w:val="right"/>
              <w:rPr>
                <w:lang w:eastAsia="en-GB"/>
              </w:rPr>
            </w:pPr>
            <w:r>
              <w:rPr>
                <w:lang w:eastAsia="en-GB"/>
              </w:rPr>
              <w:t>6.3</w:t>
            </w:r>
          </w:p>
        </w:tc>
        <w:tc>
          <w:tcPr>
            <w:tcW w:w="1512" w:type="dxa"/>
            <w:tcBorders>
              <w:top w:val="dotted" w:sz="4" w:space="0" w:color="auto"/>
              <w:left w:val="single" w:sz="4" w:space="0" w:color="auto"/>
              <w:bottom w:val="dotted" w:sz="4" w:space="0" w:color="auto"/>
            </w:tcBorders>
            <w:shd w:val="clear" w:color="auto" w:fill="auto"/>
            <w:noWrap/>
            <w:vAlign w:val="bottom"/>
            <w:hideMark/>
          </w:tcPr>
          <w:p w14:paraId="37AF3028" w14:textId="77777777" w:rsidR="0073063A" w:rsidRPr="002D6F52" w:rsidRDefault="004C1C31" w:rsidP="00A760B0">
            <w:pPr>
              <w:pStyle w:val="TableText"/>
              <w:jc w:val="right"/>
              <w:rPr>
                <w:lang w:eastAsia="en-GB"/>
              </w:rPr>
            </w:pPr>
            <w:r>
              <w:rPr>
                <w:lang w:eastAsia="en-GB"/>
              </w:rPr>
              <w:t>5.8</w:t>
            </w:r>
          </w:p>
        </w:tc>
      </w:tr>
      <w:tr w:rsidR="0073063A" w:rsidRPr="002D6F52" w14:paraId="0E40F667" w14:textId="77777777" w:rsidTr="00A760B0">
        <w:trPr>
          <w:trHeight w:val="300"/>
        </w:trPr>
        <w:tc>
          <w:tcPr>
            <w:tcW w:w="3969"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1A81E763" w14:textId="77777777" w:rsidR="0073063A" w:rsidRPr="002D6F52" w:rsidRDefault="0073063A" w:rsidP="0073063A">
            <w:pPr>
              <w:pStyle w:val="TableText"/>
              <w:rPr>
                <w:lang w:eastAsia="en-GB"/>
              </w:rPr>
            </w:pPr>
            <w:r w:rsidRPr="002D6F52">
              <w:rPr>
                <w:lang w:eastAsia="en-GB"/>
              </w:rPr>
              <w:t>It is too costly to heat</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4967F02" w14:textId="77777777" w:rsidR="0073063A" w:rsidRPr="002D6F52" w:rsidRDefault="004C1C31" w:rsidP="00A760B0">
            <w:pPr>
              <w:pStyle w:val="TableText"/>
              <w:jc w:val="right"/>
              <w:rPr>
                <w:lang w:eastAsia="en-GB"/>
              </w:rPr>
            </w:pPr>
            <w:r>
              <w:rPr>
                <w:lang w:eastAsia="en-GB"/>
              </w:rPr>
              <w:t>4.3</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93327D" w14:textId="77777777" w:rsidR="0073063A" w:rsidRPr="002D6F52" w:rsidRDefault="004C1C31" w:rsidP="00A760B0">
            <w:pPr>
              <w:pStyle w:val="TableText"/>
              <w:jc w:val="right"/>
              <w:rPr>
                <w:lang w:eastAsia="en-GB"/>
              </w:rPr>
            </w:pPr>
            <w:r>
              <w:rPr>
                <w:lang w:eastAsia="en-GB"/>
              </w:rPr>
              <w:t>5.7</w:t>
            </w:r>
          </w:p>
        </w:tc>
        <w:tc>
          <w:tcPr>
            <w:tcW w:w="1512" w:type="dxa"/>
            <w:tcBorders>
              <w:top w:val="dotted" w:sz="4" w:space="0" w:color="auto"/>
              <w:left w:val="single" w:sz="4" w:space="0" w:color="auto"/>
              <w:bottom w:val="dotted" w:sz="4" w:space="0" w:color="auto"/>
            </w:tcBorders>
            <w:shd w:val="clear" w:color="auto" w:fill="auto"/>
            <w:noWrap/>
            <w:vAlign w:val="bottom"/>
            <w:hideMark/>
          </w:tcPr>
          <w:p w14:paraId="5604B92E" w14:textId="77777777" w:rsidR="0073063A" w:rsidRPr="002D6F52" w:rsidRDefault="004C1C31" w:rsidP="00A760B0">
            <w:pPr>
              <w:pStyle w:val="TableText"/>
              <w:jc w:val="right"/>
              <w:rPr>
                <w:lang w:eastAsia="en-GB"/>
              </w:rPr>
            </w:pPr>
            <w:r>
              <w:rPr>
                <w:lang w:eastAsia="en-GB"/>
              </w:rPr>
              <w:t>5.3</w:t>
            </w:r>
          </w:p>
        </w:tc>
      </w:tr>
      <w:tr w:rsidR="0073063A" w:rsidRPr="002D6F52" w14:paraId="46A352E0" w14:textId="77777777" w:rsidTr="00A760B0">
        <w:trPr>
          <w:trHeight w:val="300"/>
        </w:trPr>
        <w:tc>
          <w:tcPr>
            <w:tcW w:w="3969" w:type="dxa"/>
            <w:tcBorders>
              <w:top w:val="dotted" w:sz="4" w:space="0" w:color="auto"/>
              <w:bottom w:val="dotted" w:sz="4" w:space="0" w:color="auto"/>
              <w:right w:val="single" w:sz="4" w:space="0" w:color="auto"/>
            </w:tcBorders>
            <w:shd w:val="clear" w:color="auto" w:fill="F2F2F2" w:themeFill="background1" w:themeFillShade="F2"/>
            <w:noWrap/>
            <w:vAlign w:val="bottom"/>
            <w:hideMark/>
          </w:tcPr>
          <w:p w14:paraId="6D3974FA" w14:textId="77777777" w:rsidR="0073063A" w:rsidRPr="002D6F52" w:rsidRDefault="0073063A" w:rsidP="0073063A">
            <w:pPr>
              <w:pStyle w:val="TableText"/>
              <w:rPr>
                <w:lang w:eastAsia="en-GB"/>
              </w:rPr>
            </w:pPr>
            <w:r w:rsidRPr="002D6F52">
              <w:rPr>
                <w:lang w:eastAsia="en-GB"/>
              </w:rPr>
              <w:t>It is affecting the health of me or my household</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049976D" w14:textId="77777777" w:rsidR="0073063A" w:rsidRPr="002D6F52" w:rsidRDefault="004C1C31" w:rsidP="00A760B0">
            <w:pPr>
              <w:pStyle w:val="TableText"/>
              <w:jc w:val="right"/>
              <w:rPr>
                <w:lang w:eastAsia="en-GB"/>
              </w:rPr>
            </w:pPr>
            <w:r>
              <w:rPr>
                <w:lang w:eastAsia="en-GB"/>
              </w:rPr>
              <w:t>4.5</w:t>
            </w:r>
          </w:p>
        </w:tc>
        <w:tc>
          <w:tcPr>
            <w:tcW w:w="151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2430D23" w14:textId="77777777" w:rsidR="0073063A" w:rsidRPr="002D6F52" w:rsidRDefault="004C1C31" w:rsidP="00A760B0">
            <w:pPr>
              <w:pStyle w:val="TableText"/>
              <w:jc w:val="right"/>
              <w:rPr>
                <w:lang w:eastAsia="en-GB"/>
              </w:rPr>
            </w:pPr>
            <w:r>
              <w:rPr>
                <w:lang w:eastAsia="en-GB"/>
              </w:rPr>
              <w:t>4.6</w:t>
            </w:r>
          </w:p>
        </w:tc>
        <w:tc>
          <w:tcPr>
            <w:tcW w:w="1512" w:type="dxa"/>
            <w:tcBorders>
              <w:top w:val="dotted" w:sz="4" w:space="0" w:color="auto"/>
              <w:left w:val="single" w:sz="4" w:space="0" w:color="auto"/>
              <w:bottom w:val="dotted" w:sz="4" w:space="0" w:color="auto"/>
            </w:tcBorders>
            <w:shd w:val="clear" w:color="auto" w:fill="auto"/>
            <w:noWrap/>
            <w:vAlign w:val="bottom"/>
            <w:hideMark/>
          </w:tcPr>
          <w:p w14:paraId="515BB7B4" w14:textId="77777777" w:rsidR="0073063A" w:rsidRPr="002D6F52" w:rsidRDefault="004C1C31" w:rsidP="00A760B0">
            <w:pPr>
              <w:pStyle w:val="TableText"/>
              <w:jc w:val="right"/>
              <w:rPr>
                <w:lang w:eastAsia="en-GB"/>
              </w:rPr>
            </w:pPr>
            <w:r>
              <w:rPr>
                <w:lang w:eastAsia="en-GB"/>
              </w:rPr>
              <w:t>4.6</w:t>
            </w:r>
          </w:p>
        </w:tc>
      </w:tr>
      <w:tr w:rsidR="0073063A" w:rsidRPr="002D6F52" w14:paraId="634F621F" w14:textId="77777777" w:rsidTr="00A760B0">
        <w:trPr>
          <w:trHeight w:val="300"/>
        </w:trPr>
        <w:tc>
          <w:tcPr>
            <w:tcW w:w="3969" w:type="dxa"/>
            <w:tcBorders>
              <w:top w:val="dotted" w:sz="4" w:space="0" w:color="auto"/>
              <w:bottom w:val="single" w:sz="4" w:space="0" w:color="auto"/>
              <w:right w:val="single" w:sz="4" w:space="0" w:color="auto"/>
            </w:tcBorders>
            <w:shd w:val="clear" w:color="auto" w:fill="F2F2F2" w:themeFill="background1" w:themeFillShade="F2"/>
            <w:noWrap/>
            <w:vAlign w:val="bottom"/>
            <w:hideMark/>
          </w:tcPr>
          <w:p w14:paraId="02AF3717" w14:textId="77777777" w:rsidR="0073063A" w:rsidRPr="002D6F52" w:rsidRDefault="0073063A" w:rsidP="0073063A">
            <w:pPr>
              <w:pStyle w:val="TableText"/>
              <w:rPr>
                <w:lang w:eastAsia="en-GB"/>
              </w:rPr>
            </w:pPr>
            <w:r w:rsidRPr="002D6F52">
              <w:rPr>
                <w:lang w:eastAsia="en-GB"/>
              </w:rPr>
              <w:t>Neighbourhood services are inadequate</w:t>
            </w:r>
          </w:p>
        </w:tc>
        <w:tc>
          <w:tcPr>
            <w:tcW w:w="151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6E12D6C" w14:textId="77777777" w:rsidR="0073063A" w:rsidRPr="002D6F52" w:rsidRDefault="004C1C31" w:rsidP="00A760B0">
            <w:pPr>
              <w:pStyle w:val="TableText"/>
              <w:jc w:val="right"/>
              <w:rPr>
                <w:lang w:eastAsia="en-GB"/>
              </w:rPr>
            </w:pPr>
            <w:r>
              <w:rPr>
                <w:lang w:eastAsia="en-GB"/>
              </w:rPr>
              <w:t>3.4</w:t>
            </w:r>
          </w:p>
        </w:tc>
        <w:tc>
          <w:tcPr>
            <w:tcW w:w="151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7984753" w14:textId="77777777" w:rsidR="0073063A" w:rsidRPr="002D6F52" w:rsidRDefault="0090140D" w:rsidP="00A760B0">
            <w:pPr>
              <w:pStyle w:val="TableText"/>
              <w:jc w:val="right"/>
              <w:rPr>
                <w:lang w:eastAsia="en-GB"/>
              </w:rPr>
            </w:pPr>
            <w:r>
              <w:rPr>
                <w:lang w:eastAsia="en-GB"/>
              </w:rPr>
              <w:t>4.3</w:t>
            </w:r>
          </w:p>
        </w:tc>
        <w:tc>
          <w:tcPr>
            <w:tcW w:w="1512" w:type="dxa"/>
            <w:tcBorders>
              <w:top w:val="dotted" w:sz="4" w:space="0" w:color="auto"/>
              <w:left w:val="single" w:sz="4" w:space="0" w:color="auto"/>
              <w:bottom w:val="single" w:sz="4" w:space="0" w:color="auto"/>
            </w:tcBorders>
            <w:shd w:val="clear" w:color="auto" w:fill="auto"/>
            <w:noWrap/>
            <w:vAlign w:val="bottom"/>
            <w:hideMark/>
          </w:tcPr>
          <w:p w14:paraId="07F529C0" w14:textId="77777777" w:rsidR="0073063A" w:rsidRPr="002D6F52" w:rsidRDefault="004C1C31" w:rsidP="00A760B0">
            <w:pPr>
              <w:pStyle w:val="TableText"/>
              <w:jc w:val="right"/>
              <w:rPr>
                <w:lang w:eastAsia="en-GB"/>
              </w:rPr>
            </w:pPr>
            <w:r>
              <w:rPr>
                <w:lang w:eastAsia="en-GB"/>
              </w:rPr>
              <w:t>4.1</w:t>
            </w:r>
          </w:p>
        </w:tc>
      </w:tr>
    </w:tbl>
    <w:p w14:paraId="77742204" w14:textId="63C3C82A" w:rsidR="0073063A" w:rsidRDefault="0073063A" w:rsidP="001B5D7E">
      <w:pPr>
        <w:pStyle w:val="TableGraphSource"/>
        <w:spacing w:after="0"/>
      </w:pPr>
      <w:r>
        <w:t>Note: Ordered by highest responses across the SRHM</w:t>
      </w:r>
      <w:r w:rsidR="00E31DDE">
        <w:t>.</w:t>
      </w:r>
    </w:p>
    <w:p w14:paraId="3D49DCBA" w14:textId="77777777" w:rsidR="006E4A13" w:rsidRDefault="000264F0" w:rsidP="001B5D7E">
      <w:pPr>
        <w:pStyle w:val="TableGraphSource"/>
        <w:spacing w:before="0"/>
      </w:pPr>
      <w:r>
        <w:t>Source: Household survey, 2018.</w:t>
      </w:r>
    </w:p>
    <w:p w14:paraId="55A5AD5A" w14:textId="7B67D180" w:rsidR="006E4A13" w:rsidRDefault="0090140D" w:rsidP="007D77C8">
      <w:pPr>
        <w:pStyle w:val="Paragraph"/>
        <w:numPr>
          <w:ilvl w:val="0"/>
          <w:numId w:val="17"/>
        </w:numPr>
      </w:pPr>
      <w:r>
        <w:t>For those moving in the last five</w:t>
      </w:r>
      <w:r w:rsidR="006E4A13">
        <w:t xml:space="preserve"> years, similar patterns hold. Aside from those who moved to buy their own home, the desire for more internal and external space was again a significant factor. Other reasons associated with location came to the fore however, with moves driven by the desire to access 'better' neighbourhoods and increa</w:t>
      </w:r>
      <w:r w:rsidR="006E4A13" w:rsidRPr="0073063A">
        <w:t>se proximity to work. Demand for larger properties was a more significant reason</w:t>
      </w:r>
      <w:r w:rsidR="006E4A13">
        <w:t xml:space="preserve"> for those moving within or to Rotherham, </w:t>
      </w:r>
      <w:r w:rsidR="00BD58EC">
        <w:t>while</w:t>
      </w:r>
      <w:r w:rsidR="00314019">
        <w:t xml:space="preserve"> </w:t>
      </w:r>
      <w:r w:rsidR="006E4A13">
        <w:t>Sheffield ha</w:t>
      </w:r>
      <w:r w:rsidR="00BD58EC">
        <w:t>d</w:t>
      </w:r>
      <w:r w:rsidR="006E4A13">
        <w:t xml:space="preserve"> a higher proportion moving to buy their own home. </w:t>
      </w:r>
      <w:r w:rsidR="006E4A13" w:rsidRPr="006A5148">
        <w:t>The notable difference between authorities in terms of moves being driven by an end of tenancy is also worthy of note.</w:t>
      </w:r>
    </w:p>
    <w:p w14:paraId="4FF8311B" w14:textId="77777777" w:rsidR="00A30602" w:rsidRDefault="00A30602">
      <w:pPr>
        <w:spacing w:before="0" w:after="200" w:line="276" w:lineRule="auto"/>
        <w:jc w:val="left"/>
        <w:rPr>
          <w:b/>
          <w:color w:val="621B40"/>
        </w:rPr>
      </w:pPr>
      <w:r>
        <w:br w:type="page"/>
      </w:r>
    </w:p>
    <w:p w14:paraId="7F80C9B9" w14:textId="77777777" w:rsidR="006E4A13" w:rsidRPr="00B648A7" w:rsidRDefault="006E4A13" w:rsidP="0073063A">
      <w:pPr>
        <w:pStyle w:val="TableGraphheading"/>
      </w:pPr>
      <w:r>
        <w:lastRenderedPageBreak/>
        <w:t xml:space="preserve">Table </w:t>
      </w:r>
      <w:r w:rsidR="00670E9B">
        <w:t>4.18</w:t>
      </w:r>
      <w:r>
        <w:t>: Top 10 reason</w:t>
      </w:r>
      <w:r w:rsidR="0090140D">
        <w:t>s</w:t>
      </w:r>
      <w:r>
        <w:t xml:space="preserve"> for moving house a</w:t>
      </w:r>
      <w:r w:rsidR="0090140D">
        <w:t>mong those moving in the last five</w:t>
      </w:r>
      <w:r>
        <w:t xml:space="preserve"> years</w:t>
      </w:r>
    </w:p>
    <w:tbl>
      <w:tblPr>
        <w:tblW w:w="7917" w:type="dxa"/>
        <w:tblInd w:w="696" w:type="dxa"/>
        <w:tblLayout w:type="fixed"/>
        <w:tblLook w:val="04A0" w:firstRow="1" w:lastRow="0" w:firstColumn="1" w:lastColumn="0" w:noHBand="0" w:noVBand="1"/>
      </w:tblPr>
      <w:tblGrid>
        <w:gridCol w:w="3381"/>
        <w:gridCol w:w="1701"/>
        <w:gridCol w:w="1560"/>
        <w:gridCol w:w="1275"/>
      </w:tblGrid>
      <w:tr w:rsidR="0090140D" w:rsidRPr="00D85A29" w14:paraId="188FBFDF" w14:textId="77777777" w:rsidTr="00A760B0">
        <w:trPr>
          <w:trHeight w:val="300"/>
        </w:trPr>
        <w:tc>
          <w:tcPr>
            <w:tcW w:w="3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C7B426" w14:textId="77777777" w:rsidR="006E4A13" w:rsidRPr="00D85A29" w:rsidRDefault="006E4A13" w:rsidP="0073063A">
            <w:pPr>
              <w:pStyle w:val="TableText"/>
              <w:rPr>
                <w:lang w:eastAsia="en-GB"/>
              </w:rPr>
            </w:pPr>
            <w:r w:rsidRPr="00D85A29">
              <w:rPr>
                <w:lang w:eastAsia="en-GB"/>
              </w:rPr>
              <w:t>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A56C589" w14:textId="497FC0AC" w:rsidR="006E4A13" w:rsidRPr="00D85A29" w:rsidRDefault="006E4A13" w:rsidP="00A760B0">
            <w:pPr>
              <w:pStyle w:val="TableText"/>
              <w:jc w:val="right"/>
              <w:rPr>
                <w:b/>
                <w:bCs/>
                <w:lang w:eastAsia="en-GB"/>
              </w:rPr>
            </w:pPr>
            <w:r w:rsidRPr="00D85A29">
              <w:rPr>
                <w:b/>
                <w:bCs/>
                <w:lang w:eastAsia="en-GB"/>
              </w:rPr>
              <w:t>Rotherham</w:t>
            </w:r>
            <w:r w:rsidR="0090140D">
              <w:rPr>
                <w:b/>
                <w:bCs/>
                <w:lang w:eastAsia="en-GB"/>
              </w:rPr>
              <w:t xml:space="preserve"> </w:t>
            </w:r>
            <w:r w:rsidR="00A760B0">
              <w:rPr>
                <w:b/>
                <w:bCs/>
                <w:lang w:eastAsia="en-GB"/>
              </w:rPr>
              <w:t>(</w:t>
            </w:r>
            <w:r w:rsidR="0090140D">
              <w:rPr>
                <w:b/>
                <w:bCs/>
                <w:lang w:eastAsia="en-GB"/>
              </w:rPr>
              <w:t>%</w:t>
            </w:r>
            <w:r w:rsidR="00A760B0">
              <w:rPr>
                <w:b/>
                <w:bCs/>
                <w:lang w:eastAsia="en-GB"/>
              </w:rPr>
              <w:t>)</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DE4E74B" w14:textId="7B76103C" w:rsidR="006E4A13" w:rsidRPr="00D85A29" w:rsidRDefault="006E4A13" w:rsidP="00A760B0">
            <w:pPr>
              <w:pStyle w:val="TableText"/>
              <w:jc w:val="right"/>
              <w:rPr>
                <w:b/>
                <w:bCs/>
                <w:lang w:eastAsia="en-GB"/>
              </w:rPr>
            </w:pPr>
            <w:r w:rsidRPr="00D85A29">
              <w:rPr>
                <w:b/>
                <w:bCs/>
                <w:lang w:eastAsia="en-GB"/>
              </w:rPr>
              <w:t>Sheffield</w:t>
            </w:r>
            <w:r w:rsidR="0090140D">
              <w:rPr>
                <w:b/>
                <w:bCs/>
                <w:lang w:eastAsia="en-GB"/>
              </w:rPr>
              <w:t xml:space="preserve"> </w:t>
            </w:r>
            <w:r w:rsidR="00A760B0">
              <w:rPr>
                <w:b/>
                <w:bCs/>
                <w:lang w:eastAsia="en-GB"/>
              </w:rPr>
              <w:t>(</w:t>
            </w:r>
            <w:r w:rsidR="0090140D">
              <w:rPr>
                <w:b/>
                <w:bCs/>
                <w:lang w:eastAsia="en-GB"/>
              </w:rPr>
              <w:t>%</w:t>
            </w:r>
            <w:r w:rsidR="00A760B0">
              <w:rPr>
                <w:b/>
                <w:bCs/>
                <w:lang w:eastAsia="en-GB"/>
              </w:rPr>
              <w:t>)</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18A0FE0" w14:textId="3BAE90DF" w:rsidR="006E4A13" w:rsidRPr="00D85A29" w:rsidRDefault="006E4A13" w:rsidP="00A760B0">
            <w:pPr>
              <w:pStyle w:val="TableText"/>
              <w:jc w:val="right"/>
              <w:rPr>
                <w:b/>
                <w:bCs/>
                <w:lang w:eastAsia="en-GB"/>
              </w:rPr>
            </w:pPr>
            <w:r w:rsidRPr="00D85A29">
              <w:rPr>
                <w:b/>
                <w:bCs/>
                <w:lang w:eastAsia="en-GB"/>
              </w:rPr>
              <w:t>SRHM</w:t>
            </w:r>
            <w:r w:rsidR="0090140D">
              <w:rPr>
                <w:b/>
                <w:bCs/>
                <w:lang w:eastAsia="en-GB"/>
              </w:rPr>
              <w:t xml:space="preserve"> </w:t>
            </w:r>
            <w:r w:rsidR="00A760B0">
              <w:rPr>
                <w:b/>
                <w:bCs/>
                <w:lang w:eastAsia="en-GB"/>
              </w:rPr>
              <w:t>(</w:t>
            </w:r>
            <w:r w:rsidR="0090140D">
              <w:rPr>
                <w:b/>
                <w:bCs/>
                <w:lang w:eastAsia="en-GB"/>
              </w:rPr>
              <w:t>%</w:t>
            </w:r>
            <w:r w:rsidR="00A760B0">
              <w:rPr>
                <w:b/>
                <w:bCs/>
                <w:lang w:eastAsia="en-GB"/>
              </w:rPr>
              <w:t>)</w:t>
            </w:r>
          </w:p>
        </w:tc>
      </w:tr>
      <w:tr w:rsidR="006E4A13" w:rsidRPr="00D85A29" w14:paraId="385738D1" w14:textId="77777777" w:rsidTr="00A760B0">
        <w:trPr>
          <w:trHeight w:val="300"/>
        </w:trPr>
        <w:tc>
          <w:tcPr>
            <w:tcW w:w="3381"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DC08A07" w14:textId="77777777" w:rsidR="006E4A13" w:rsidRPr="00D85A29" w:rsidRDefault="006E4A13" w:rsidP="0073063A">
            <w:pPr>
              <w:pStyle w:val="TableText"/>
              <w:rPr>
                <w:lang w:eastAsia="en-GB"/>
              </w:rPr>
            </w:pPr>
            <w:r w:rsidRPr="00D85A29">
              <w:rPr>
                <w:lang w:eastAsia="en-GB"/>
              </w:rPr>
              <w:t>Wanted to buy own home</w:t>
            </w:r>
          </w:p>
        </w:tc>
        <w:tc>
          <w:tcPr>
            <w:tcW w:w="170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E7C1B57" w14:textId="77777777" w:rsidR="006E4A13" w:rsidRPr="00D85A29" w:rsidRDefault="000264F0" w:rsidP="00A760B0">
            <w:pPr>
              <w:pStyle w:val="TableText"/>
              <w:jc w:val="right"/>
              <w:rPr>
                <w:lang w:eastAsia="en-GB"/>
              </w:rPr>
            </w:pPr>
            <w:r>
              <w:rPr>
                <w:lang w:eastAsia="en-GB"/>
              </w:rPr>
              <w:t>9.6</w:t>
            </w:r>
          </w:p>
        </w:tc>
        <w:tc>
          <w:tcPr>
            <w:tcW w:w="15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A31A88E" w14:textId="77777777" w:rsidR="006E4A13" w:rsidRPr="00D85A29" w:rsidRDefault="000264F0" w:rsidP="00A760B0">
            <w:pPr>
              <w:pStyle w:val="TableText"/>
              <w:jc w:val="right"/>
              <w:rPr>
                <w:lang w:eastAsia="en-GB"/>
              </w:rPr>
            </w:pPr>
            <w:r>
              <w:rPr>
                <w:lang w:eastAsia="en-GB"/>
              </w:rPr>
              <w:t>13.6</w:t>
            </w:r>
          </w:p>
        </w:tc>
        <w:tc>
          <w:tcPr>
            <w:tcW w:w="127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E1C2229" w14:textId="77777777" w:rsidR="006E4A13" w:rsidRPr="00D85A29" w:rsidRDefault="000264F0" w:rsidP="00A760B0">
            <w:pPr>
              <w:pStyle w:val="TableText"/>
              <w:jc w:val="right"/>
              <w:rPr>
                <w:lang w:eastAsia="en-GB"/>
              </w:rPr>
            </w:pPr>
            <w:r>
              <w:rPr>
                <w:lang w:eastAsia="en-GB"/>
              </w:rPr>
              <w:t>12.4</w:t>
            </w:r>
          </w:p>
        </w:tc>
      </w:tr>
      <w:tr w:rsidR="006E4A13" w:rsidRPr="00D85A29" w14:paraId="3CFFD4E9" w14:textId="77777777" w:rsidTr="00A760B0">
        <w:trPr>
          <w:trHeight w:val="300"/>
        </w:trPr>
        <w:tc>
          <w:tcPr>
            <w:tcW w:w="338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52B6D11" w14:textId="77777777" w:rsidR="006E4A13" w:rsidRPr="00D85A29" w:rsidRDefault="006E4A13" w:rsidP="0073063A">
            <w:pPr>
              <w:pStyle w:val="TableText"/>
              <w:rPr>
                <w:lang w:eastAsia="en-GB"/>
              </w:rPr>
            </w:pPr>
            <w:r w:rsidRPr="00D85A29">
              <w:rPr>
                <w:lang w:eastAsia="en-GB"/>
              </w:rPr>
              <w:t>To move to a larger home</w:t>
            </w:r>
          </w:p>
        </w:tc>
        <w:tc>
          <w:tcPr>
            <w:tcW w:w="170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E03CF0F" w14:textId="77777777" w:rsidR="006E4A13" w:rsidRPr="00D85A29" w:rsidRDefault="000264F0" w:rsidP="00A760B0">
            <w:pPr>
              <w:pStyle w:val="TableText"/>
              <w:jc w:val="right"/>
              <w:rPr>
                <w:lang w:eastAsia="en-GB"/>
              </w:rPr>
            </w:pPr>
            <w:r>
              <w:rPr>
                <w:lang w:eastAsia="en-GB"/>
              </w:rPr>
              <w:t>12.9</w:t>
            </w:r>
          </w:p>
        </w:tc>
        <w:tc>
          <w:tcPr>
            <w:tcW w:w="15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32B60E5" w14:textId="77777777" w:rsidR="006E4A13" w:rsidRPr="00D85A29" w:rsidRDefault="000264F0" w:rsidP="00A760B0">
            <w:pPr>
              <w:pStyle w:val="TableText"/>
              <w:jc w:val="right"/>
              <w:rPr>
                <w:lang w:eastAsia="en-GB"/>
              </w:rPr>
            </w:pPr>
            <w:r>
              <w:rPr>
                <w:lang w:eastAsia="en-GB"/>
              </w:rPr>
              <w:t>9.3</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23100FD" w14:textId="77777777" w:rsidR="006E4A13" w:rsidRPr="00D85A29" w:rsidRDefault="000264F0" w:rsidP="00A760B0">
            <w:pPr>
              <w:pStyle w:val="TableText"/>
              <w:jc w:val="right"/>
              <w:rPr>
                <w:lang w:eastAsia="en-GB"/>
              </w:rPr>
            </w:pPr>
            <w:r>
              <w:rPr>
                <w:lang w:eastAsia="en-GB"/>
              </w:rPr>
              <w:t>10.3</w:t>
            </w:r>
          </w:p>
        </w:tc>
      </w:tr>
      <w:tr w:rsidR="006E4A13" w:rsidRPr="00D85A29" w14:paraId="39E1E733" w14:textId="77777777" w:rsidTr="00A760B0">
        <w:trPr>
          <w:trHeight w:val="300"/>
        </w:trPr>
        <w:tc>
          <w:tcPr>
            <w:tcW w:w="338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D97B0CF" w14:textId="77777777" w:rsidR="006E4A13" w:rsidRPr="00D85A29" w:rsidRDefault="006E4A13" w:rsidP="0073063A">
            <w:pPr>
              <w:pStyle w:val="TableText"/>
              <w:rPr>
                <w:lang w:eastAsia="en-GB"/>
              </w:rPr>
            </w:pPr>
            <w:r w:rsidRPr="00D85A29">
              <w:rPr>
                <w:lang w:eastAsia="en-GB"/>
              </w:rPr>
              <w:t>A bigger garden</w:t>
            </w:r>
          </w:p>
        </w:tc>
        <w:tc>
          <w:tcPr>
            <w:tcW w:w="170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F66B795" w14:textId="77777777" w:rsidR="006E4A13" w:rsidRPr="00D85A29" w:rsidRDefault="000264F0" w:rsidP="00A760B0">
            <w:pPr>
              <w:pStyle w:val="TableText"/>
              <w:jc w:val="right"/>
              <w:rPr>
                <w:lang w:eastAsia="en-GB"/>
              </w:rPr>
            </w:pPr>
            <w:r>
              <w:rPr>
                <w:lang w:eastAsia="en-GB"/>
              </w:rPr>
              <w:t>6.6</w:t>
            </w:r>
          </w:p>
        </w:tc>
        <w:tc>
          <w:tcPr>
            <w:tcW w:w="15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29DCCC9" w14:textId="77777777" w:rsidR="006E4A13" w:rsidRPr="00D85A29" w:rsidRDefault="000264F0" w:rsidP="00A760B0">
            <w:pPr>
              <w:pStyle w:val="TableText"/>
              <w:jc w:val="right"/>
              <w:rPr>
                <w:lang w:eastAsia="en-GB"/>
              </w:rPr>
            </w:pPr>
            <w:r>
              <w:rPr>
                <w:lang w:eastAsia="en-GB"/>
              </w:rPr>
              <w:t>6.3</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AC60606" w14:textId="77777777" w:rsidR="006E4A13" w:rsidRPr="00D85A29" w:rsidRDefault="000264F0" w:rsidP="00A760B0">
            <w:pPr>
              <w:pStyle w:val="TableText"/>
              <w:jc w:val="right"/>
              <w:rPr>
                <w:lang w:eastAsia="en-GB"/>
              </w:rPr>
            </w:pPr>
            <w:r>
              <w:rPr>
                <w:lang w:eastAsia="en-GB"/>
              </w:rPr>
              <w:t>6.4</w:t>
            </w:r>
          </w:p>
        </w:tc>
      </w:tr>
      <w:tr w:rsidR="006E4A13" w:rsidRPr="00D85A29" w14:paraId="2E5D3326" w14:textId="77777777" w:rsidTr="00A760B0">
        <w:trPr>
          <w:trHeight w:val="300"/>
        </w:trPr>
        <w:tc>
          <w:tcPr>
            <w:tcW w:w="338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A6F7342" w14:textId="77777777" w:rsidR="006E4A13" w:rsidRPr="00D85A29" w:rsidRDefault="006E4A13" w:rsidP="0073063A">
            <w:pPr>
              <w:pStyle w:val="TableText"/>
              <w:rPr>
                <w:lang w:eastAsia="en-GB"/>
              </w:rPr>
            </w:pPr>
            <w:r w:rsidRPr="00D85A29">
              <w:rPr>
                <w:lang w:eastAsia="en-GB"/>
              </w:rPr>
              <w:t>To move to a better neighbourhood</w:t>
            </w:r>
          </w:p>
        </w:tc>
        <w:tc>
          <w:tcPr>
            <w:tcW w:w="170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0A57BC1" w14:textId="77777777" w:rsidR="006E4A13" w:rsidRPr="00D85A29" w:rsidRDefault="000264F0" w:rsidP="00A760B0">
            <w:pPr>
              <w:pStyle w:val="TableText"/>
              <w:jc w:val="right"/>
              <w:rPr>
                <w:lang w:eastAsia="en-GB"/>
              </w:rPr>
            </w:pPr>
            <w:r>
              <w:rPr>
                <w:lang w:eastAsia="en-GB"/>
              </w:rPr>
              <w:t>6.6</w:t>
            </w:r>
          </w:p>
        </w:tc>
        <w:tc>
          <w:tcPr>
            <w:tcW w:w="15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89473F" w14:textId="77777777" w:rsidR="006E4A13" w:rsidRPr="00D85A29" w:rsidRDefault="000264F0" w:rsidP="00A760B0">
            <w:pPr>
              <w:pStyle w:val="TableText"/>
              <w:jc w:val="right"/>
              <w:rPr>
                <w:lang w:eastAsia="en-GB"/>
              </w:rPr>
            </w:pPr>
            <w:r>
              <w:rPr>
                <w:lang w:eastAsia="en-GB"/>
              </w:rPr>
              <w:t>5.7</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87F1534" w14:textId="77777777" w:rsidR="006E4A13" w:rsidRPr="00D85A29" w:rsidRDefault="000264F0" w:rsidP="00A760B0">
            <w:pPr>
              <w:pStyle w:val="TableText"/>
              <w:jc w:val="right"/>
              <w:rPr>
                <w:lang w:eastAsia="en-GB"/>
              </w:rPr>
            </w:pPr>
            <w:r>
              <w:rPr>
                <w:lang w:eastAsia="en-GB"/>
              </w:rPr>
              <w:t>5.9</w:t>
            </w:r>
          </w:p>
        </w:tc>
      </w:tr>
      <w:tr w:rsidR="006E4A13" w:rsidRPr="00D85A29" w14:paraId="05F40655" w14:textId="77777777" w:rsidTr="00A760B0">
        <w:trPr>
          <w:trHeight w:val="300"/>
        </w:trPr>
        <w:tc>
          <w:tcPr>
            <w:tcW w:w="338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88008AE" w14:textId="77777777" w:rsidR="006E4A13" w:rsidRPr="00D85A29" w:rsidRDefault="006E4A13" w:rsidP="0073063A">
            <w:pPr>
              <w:pStyle w:val="TableText"/>
              <w:rPr>
                <w:lang w:eastAsia="en-GB"/>
              </w:rPr>
            </w:pPr>
            <w:r w:rsidRPr="00D85A29">
              <w:rPr>
                <w:lang w:eastAsia="en-GB"/>
              </w:rPr>
              <w:t>Other</w:t>
            </w:r>
          </w:p>
        </w:tc>
        <w:tc>
          <w:tcPr>
            <w:tcW w:w="170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2D9C6D0" w14:textId="77777777" w:rsidR="006E4A13" w:rsidRPr="00D85A29" w:rsidRDefault="000264F0" w:rsidP="00A760B0">
            <w:pPr>
              <w:pStyle w:val="TableText"/>
              <w:jc w:val="right"/>
              <w:rPr>
                <w:lang w:eastAsia="en-GB"/>
              </w:rPr>
            </w:pPr>
            <w:r>
              <w:rPr>
                <w:lang w:eastAsia="en-GB"/>
              </w:rPr>
              <w:t>5.9</w:t>
            </w:r>
          </w:p>
        </w:tc>
        <w:tc>
          <w:tcPr>
            <w:tcW w:w="15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7ACFDF8" w14:textId="77777777" w:rsidR="006E4A13" w:rsidRPr="00D85A29" w:rsidRDefault="000264F0" w:rsidP="00A760B0">
            <w:pPr>
              <w:pStyle w:val="TableText"/>
              <w:jc w:val="right"/>
              <w:rPr>
                <w:lang w:eastAsia="en-GB"/>
              </w:rPr>
            </w:pPr>
            <w:r>
              <w:rPr>
                <w:lang w:eastAsia="en-GB"/>
              </w:rPr>
              <w:t>5.3</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297D5DB" w14:textId="77777777" w:rsidR="006E4A13" w:rsidRPr="00D85A29" w:rsidRDefault="000264F0" w:rsidP="00A760B0">
            <w:pPr>
              <w:pStyle w:val="TableText"/>
              <w:jc w:val="right"/>
              <w:rPr>
                <w:lang w:eastAsia="en-GB"/>
              </w:rPr>
            </w:pPr>
            <w:r>
              <w:rPr>
                <w:lang w:eastAsia="en-GB"/>
              </w:rPr>
              <w:t>5.5</w:t>
            </w:r>
          </w:p>
        </w:tc>
      </w:tr>
      <w:tr w:rsidR="006E4A13" w:rsidRPr="00D85A29" w14:paraId="045F2C04" w14:textId="77777777" w:rsidTr="00A760B0">
        <w:trPr>
          <w:trHeight w:val="300"/>
        </w:trPr>
        <w:tc>
          <w:tcPr>
            <w:tcW w:w="338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DA3A133" w14:textId="77777777" w:rsidR="006E4A13" w:rsidRPr="00D85A29" w:rsidRDefault="006E4A13" w:rsidP="0073063A">
            <w:pPr>
              <w:pStyle w:val="TableText"/>
              <w:rPr>
                <w:lang w:eastAsia="en-GB"/>
              </w:rPr>
            </w:pPr>
            <w:r w:rsidRPr="00D85A29">
              <w:rPr>
                <w:lang w:eastAsia="en-GB"/>
              </w:rPr>
              <w:t>Relationship or family breakdown</w:t>
            </w:r>
          </w:p>
        </w:tc>
        <w:tc>
          <w:tcPr>
            <w:tcW w:w="170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96C15D2" w14:textId="77777777" w:rsidR="006E4A13" w:rsidRPr="00D85A29" w:rsidRDefault="000264F0" w:rsidP="00A760B0">
            <w:pPr>
              <w:pStyle w:val="TableText"/>
              <w:jc w:val="right"/>
              <w:rPr>
                <w:lang w:eastAsia="en-GB"/>
              </w:rPr>
            </w:pPr>
            <w:r>
              <w:rPr>
                <w:lang w:eastAsia="en-GB"/>
              </w:rPr>
              <w:t>4.3</w:t>
            </w:r>
          </w:p>
        </w:tc>
        <w:tc>
          <w:tcPr>
            <w:tcW w:w="15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28DC92C" w14:textId="77777777" w:rsidR="006E4A13" w:rsidRPr="00D85A29" w:rsidRDefault="000264F0" w:rsidP="00A760B0">
            <w:pPr>
              <w:pStyle w:val="TableText"/>
              <w:jc w:val="right"/>
              <w:rPr>
                <w:lang w:eastAsia="en-GB"/>
              </w:rPr>
            </w:pPr>
            <w:r>
              <w:rPr>
                <w:lang w:eastAsia="en-GB"/>
              </w:rPr>
              <w:t>5.8</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46B5315" w14:textId="77777777" w:rsidR="006E4A13" w:rsidRPr="00D85A29" w:rsidRDefault="000264F0" w:rsidP="00A760B0">
            <w:pPr>
              <w:pStyle w:val="TableText"/>
              <w:jc w:val="right"/>
              <w:rPr>
                <w:lang w:eastAsia="en-GB"/>
              </w:rPr>
            </w:pPr>
            <w:r>
              <w:rPr>
                <w:lang w:eastAsia="en-GB"/>
              </w:rPr>
              <w:t>5.4</w:t>
            </w:r>
          </w:p>
        </w:tc>
      </w:tr>
      <w:tr w:rsidR="006E4A13" w:rsidRPr="00D85A29" w14:paraId="54D2092D" w14:textId="77777777" w:rsidTr="00A760B0">
        <w:trPr>
          <w:trHeight w:val="300"/>
        </w:trPr>
        <w:tc>
          <w:tcPr>
            <w:tcW w:w="338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22851B2" w14:textId="77777777" w:rsidR="006E4A13" w:rsidRPr="00D85A29" w:rsidRDefault="006E4A13" w:rsidP="0073063A">
            <w:pPr>
              <w:pStyle w:val="TableText"/>
              <w:rPr>
                <w:lang w:eastAsia="en-GB"/>
              </w:rPr>
            </w:pPr>
            <w:r w:rsidRPr="00D85A29">
              <w:rPr>
                <w:lang w:eastAsia="en-GB"/>
              </w:rPr>
              <w:t>To be closer to work or a new job</w:t>
            </w:r>
          </w:p>
        </w:tc>
        <w:tc>
          <w:tcPr>
            <w:tcW w:w="170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FD2F500" w14:textId="77777777" w:rsidR="006E4A13" w:rsidRPr="00D85A29" w:rsidRDefault="000264F0" w:rsidP="00A760B0">
            <w:pPr>
              <w:pStyle w:val="TableText"/>
              <w:jc w:val="right"/>
              <w:rPr>
                <w:lang w:eastAsia="en-GB"/>
              </w:rPr>
            </w:pPr>
            <w:r>
              <w:rPr>
                <w:lang w:eastAsia="en-GB"/>
              </w:rPr>
              <w:t>3.7</w:t>
            </w:r>
          </w:p>
        </w:tc>
        <w:tc>
          <w:tcPr>
            <w:tcW w:w="15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B0DEAF4" w14:textId="77777777" w:rsidR="006E4A13" w:rsidRPr="00D85A29" w:rsidRDefault="000264F0" w:rsidP="00A760B0">
            <w:pPr>
              <w:pStyle w:val="TableText"/>
              <w:jc w:val="right"/>
              <w:rPr>
                <w:lang w:eastAsia="en-GB"/>
              </w:rPr>
            </w:pPr>
            <w:r>
              <w:rPr>
                <w:lang w:eastAsia="en-GB"/>
              </w:rPr>
              <w:t>5.8</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FFB3FF9" w14:textId="77777777" w:rsidR="006E4A13" w:rsidRPr="00D85A29" w:rsidRDefault="000264F0" w:rsidP="00A760B0">
            <w:pPr>
              <w:pStyle w:val="TableText"/>
              <w:jc w:val="right"/>
              <w:rPr>
                <w:lang w:eastAsia="en-GB"/>
              </w:rPr>
            </w:pPr>
            <w:r>
              <w:rPr>
                <w:lang w:eastAsia="en-GB"/>
              </w:rPr>
              <w:t>5.2</w:t>
            </w:r>
          </w:p>
        </w:tc>
      </w:tr>
      <w:tr w:rsidR="006E4A13" w:rsidRPr="00D85A29" w14:paraId="6D45B482" w14:textId="77777777" w:rsidTr="00A760B0">
        <w:trPr>
          <w:trHeight w:val="300"/>
        </w:trPr>
        <w:tc>
          <w:tcPr>
            <w:tcW w:w="338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8B6D566" w14:textId="77777777" w:rsidR="006E4A13" w:rsidRPr="00D85A29" w:rsidRDefault="006E4A13" w:rsidP="0073063A">
            <w:pPr>
              <w:pStyle w:val="TableText"/>
              <w:rPr>
                <w:lang w:eastAsia="en-GB"/>
              </w:rPr>
            </w:pPr>
            <w:r w:rsidRPr="00D85A29">
              <w:rPr>
                <w:lang w:eastAsia="en-GB"/>
              </w:rPr>
              <w:t>To live with a partner</w:t>
            </w:r>
          </w:p>
        </w:tc>
        <w:tc>
          <w:tcPr>
            <w:tcW w:w="170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925598F" w14:textId="77777777" w:rsidR="006E4A13" w:rsidRPr="00D85A29" w:rsidRDefault="000264F0" w:rsidP="00A760B0">
            <w:pPr>
              <w:pStyle w:val="TableText"/>
              <w:jc w:val="right"/>
              <w:rPr>
                <w:lang w:eastAsia="en-GB"/>
              </w:rPr>
            </w:pPr>
            <w:r>
              <w:rPr>
                <w:lang w:eastAsia="en-GB"/>
              </w:rPr>
              <w:t>8.6</w:t>
            </w:r>
          </w:p>
        </w:tc>
        <w:tc>
          <w:tcPr>
            <w:tcW w:w="15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E9A2EE" w14:textId="77777777" w:rsidR="006E4A13" w:rsidRPr="00D85A29" w:rsidRDefault="000264F0" w:rsidP="00A760B0">
            <w:pPr>
              <w:pStyle w:val="TableText"/>
              <w:jc w:val="right"/>
              <w:rPr>
                <w:lang w:eastAsia="en-GB"/>
              </w:rPr>
            </w:pPr>
            <w:r>
              <w:rPr>
                <w:lang w:eastAsia="en-GB"/>
              </w:rPr>
              <w:t>3.5</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61C7873" w14:textId="77777777" w:rsidR="006E4A13" w:rsidRPr="00D85A29" w:rsidRDefault="000264F0" w:rsidP="00A760B0">
            <w:pPr>
              <w:pStyle w:val="TableText"/>
              <w:jc w:val="right"/>
              <w:rPr>
                <w:lang w:eastAsia="en-GB"/>
              </w:rPr>
            </w:pPr>
            <w:r>
              <w:rPr>
                <w:lang w:eastAsia="en-GB"/>
              </w:rPr>
              <w:t>5.0</w:t>
            </w:r>
          </w:p>
        </w:tc>
      </w:tr>
      <w:tr w:rsidR="006E4A13" w:rsidRPr="00D85A29" w14:paraId="5681C3AB" w14:textId="77777777" w:rsidTr="00A760B0">
        <w:trPr>
          <w:trHeight w:val="300"/>
        </w:trPr>
        <w:tc>
          <w:tcPr>
            <w:tcW w:w="338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62ACC2D" w14:textId="77777777" w:rsidR="006E4A13" w:rsidRPr="00D85A29" w:rsidRDefault="006E4A13" w:rsidP="0073063A">
            <w:pPr>
              <w:pStyle w:val="TableText"/>
              <w:rPr>
                <w:lang w:eastAsia="en-GB"/>
              </w:rPr>
            </w:pPr>
            <w:r w:rsidRPr="00D85A29">
              <w:rPr>
                <w:lang w:eastAsia="en-GB"/>
              </w:rPr>
              <w:t>End of tenancy</w:t>
            </w:r>
          </w:p>
        </w:tc>
        <w:tc>
          <w:tcPr>
            <w:tcW w:w="170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2E791DE" w14:textId="77777777" w:rsidR="006E4A13" w:rsidRPr="00D85A29" w:rsidRDefault="000264F0" w:rsidP="00A760B0">
            <w:pPr>
              <w:pStyle w:val="TableText"/>
              <w:jc w:val="right"/>
              <w:rPr>
                <w:lang w:eastAsia="en-GB"/>
              </w:rPr>
            </w:pPr>
            <w:r>
              <w:rPr>
                <w:lang w:eastAsia="en-GB"/>
              </w:rPr>
              <w:t>1.4</w:t>
            </w:r>
          </w:p>
        </w:tc>
        <w:tc>
          <w:tcPr>
            <w:tcW w:w="15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8D3E258" w14:textId="77777777" w:rsidR="006E4A13" w:rsidRPr="00D85A29" w:rsidRDefault="000264F0" w:rsidP="00A760B0">
            <w:pPr>
              <w:pStyle w:val="TableText"/>
              <w:jc w:val="right"/>
              <w:rPr>
                <w:lang w:eastAsia="en-GB"/>
              </w:rPr>
            </w:pPr>
            <w:r>
              <w:rPr>
                <w:lang w:eastAsia="en-GB"/>
              </w:rPr>
              <w:t>5.8</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39F04A4" w14:textId="77777777" w:rsidR="006E4A13" w:rsidRPr="00D85A29" w:rsidRDefault="000264F0" w:rsidP="00A760B0">
            <w:pPr>
              <w:pStyle w:val="TableText"/>
              <w:jc w:val="right"/>
              <w:rPr>
                <w:lang w:eastAsia="en-GB"/>
              </w:rPr>
            </w:pPr>
            <w:r>
              <w:rPr>
                <w:lang w:eastAsia="en-GB"/>
              </w:rPr>
              <w:t>4.5</w:t>
            </w:r>
          </w:p>
        </w:tc>
      </w:tr>
      <w:tr w:rsidR="006E4A13" w:rsidRPr="00D85A29" w14:paraId="70487734" w14:textId="77777777" w:rsidTr="00A760B0">
        <w:trPr>
          <w:trHeight w:val="300"/>
        </w:trPr>
        <w:tc>
          <w:tcPr>
            <w:tcW w:w="3381"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B3C6AE3" w14:textId="77777777" w:rsidR="006E4A13" w:rsidRPr="0082640A" w:rsidRDefault="006E4A13" w:rsidP="0073063A">
            <w:pPr>
              <w:pStyle w:val="TableText"/>
              <w:rPr>
                <w:lang w:eastAsia="en-GB"/>
              </w:rPr>
            </w:pPr>
            <w:r w:rsidRPr="0082640A">
              <w:rPr>
                <w:lang w:eastAsia="en-GB"/>
              </w:rPr>
              <w:t>To move closer to friends/family</w:t>
            </w:r>
          </w:p>
        </w:tc>
        <w:tc>
          <w:tcPr>
            <w:tcW w:w="1701" w:type="dxa"/>
            <w:tcBorders>
              <w:top w:val="dotted" w:sz="4" w:space="0" w:color="auto"/>
              <w:left w:val="single" w:sz="4" w:space="0" w:color="auto"/>
              <w:bottom w:val="single" w:sz="4" w:space="0" w:color="auto"/>
              <w:right w:val="single" w:sz="4" w:space="0" w:color="auto"/>
            </w:tcBorders>
            <w:shd w:val="clear" w:color="auto" w:fill="auto"/>
            <w:noWrap/>
            <w:vAlign w:val="bottom"/>
          </w:tcPr>
          <w:p w14:paraId="67DD524A" w14:textId="77777777" w:rsidR="006E4A13" w:rsidRPr="0082640A" w:rsidRDefault="000264F0" w:rsidP="00A760B0">
            <w:pPr>
              <w:pStyle w:val="TableText"/>
              <w:jc w:val="right"/>
              <w:rPr>
                <w:lang w:eastAsia="en-GB"/>
              </w:rPr>
            </w:pPr>
            <w:r>
              <w:rPr>
                <w:lang w:eastAsia="en-GB"/>
              </w:rPr>
              <w:t>5.9</w:t>
            </w:r>
          </w:p>
        </w:tc>
        <w:tc>
          <w:tcPr>
            <w:tcW w:w="1560" w:type="dxa"/>
            <w:tcBorders>
              <w:top w:val="dotted" w:sz="4" w:space="0" w:color="auto"/>
              <w:left w:val="single" w:sz="4" w:space="0" w:color="auto"/>
              <w:bottom w:val="single" w:sz="4" w:space="0" w:color="auto"/>
              <w:right w:val="single" w:sz="4" w:space="0" w:color="auto"/>
            </w:tcBorders>
            <w:shd w:val="clear" w:color="auto" w:fill="auto"/>
            <w:noWrap/>
            <w:vAlign w:val="bottom"/>
          </w:tcPr>
          <w:p w14:paraId="30AADA31" w14:textId="77777777" w:rsidR="006E4A13" w:rsidRPr="0082640A" w:rsidRDefault="000264F0" w:rsidP="00A760B0">
            <w:pPr>
              <w:pStyle w:val="TableText"/>
              <w:jc w:val="right"/>
              <w:rPr>
                <w:lang w:eastAsia="en-GB"/>
              </w:rPr>
            </w:pPr>
            <w:r>
              <w:rPr>
                <w:lang w:eastAsia="en-GB"/>
              </w:rPr>
              <w:t>3.8</w:t>
            </w:r>
          </w:p>
        </w:tc>
        <w:tc>
          <w:tcPr>
            <w:tcW w:w="1275" w:type="dxa"/>
            <w:tcBorders>
              <w:top w:val="dotted" w:sz="4" w:space="0" w:color="auto"/>
              <w:left w:val="single" w:sz="4" w:space="0" w:color="auto"/>
              <w:bottom w:val="single" w:sz="4" w:space="0" w:color="auto"/>
              <w:right w:val="single" w:sz="4" w:space="0" w:color="auto"/>
            </w:tcBorders>
            <w:shd w:val="clear" w:color="auto" w:fill="auto"/>
            <w:noWrap/>
            <w:vAlign w:val="bottom"/>
          </w:tcPr>
          <w:p w14:paraId="25816690" w14:textId="77777777" w:rsidR="006E4A13" w:rsidRPr="0082640A" w:rsidRDefault="000264F0" w:rsidP="00A760B0">
            <w:pPr>
              <w:pStyle w:val="TableText"/>
              <w:jc w:val="right"/>
              <w:rPr>
                <w:lang w:eastAsia="en-GB"/>
              </w:rPr>
            </w:pPr>
            <w:r>
              <w:rPr>
                <w:lang w:eastAsia="en-GB"/>
              </w:rPr>
              <w:t>4.4</w:t>
            </w:r>
          </w:p>
        </w:tc>
      </w:tr>
    </w:tbl>
    <w:p w14:paraId="2711FE61" w14:textId="77777777" w:rsidR="000264F0" w:rsidRDefault="000264F0" w:rsidP="001B5D7E">
      <w:pPr>
        <w:pStyle w:val="TableGraphSource"/>
        <w:spacing w:after="0"/>
      </w:pPr>
      <w:r>
        <w:t>Source: Household Survey, 2018.</w:t>
      </w:r>
    </w:p>
    <w:p w14:paraId="785885B5" w14:textId="77777777" w:rsidR="006E4A13" w:rsidRDefault="006E4A13" w:rsidP="001B5D7E">
      <w:pPr>
        <w:pStyle w:val="TableGraphSource"/>
        <w:spacing w:before="0"/>
      </w:pPr>
      <w:r w:rsidRPr="0082640A">
        <w:t>Note: Ordered by highest scores for SRHM</w:t>
      </w:r>
      <w:r w:rsidR="000264F0">
        <w:t>.</w:t>
      </w:r>
    </w:p>
    <w:p w14:paraId="770E72FA" w14:textId="4D4561C9" w:rsidR="006E4A13" w:rsidRPr="00B648A7" w:rsidRDefault="006E4A13" w:rsidP="007D77C8">
      <w:pPr>
        <w:pStyle w:val="Paragraph"/>
        <w:numPr>
          <w:ilvl w:val="0"/>
          <w:numId w:val="17"/>
        </w:numPr>
      </w:pPr>
      <w:r>
        <w:t xml:space="preserve">Movements across tenure also reveal how demand is changing.  Table </w:t>
      </w:r>
      <w:r w:rsidR="00A30602" w:rsidRPr="00AB5167">
        <w:t>4.19</w:t>
      </w:r>
      <w:r>
        <w:t xml:space="preserve"> shows the previous and current tenure for all household</w:t>
      </w:r>
      <w:r w:rsidR="0090140D">
        <w:t>s and those moving in the last five</w:t>
      </w:r>
      <w:r>
        <w:t xml:space="preserve"> years.  As a subset of all households those moving in the last five years are more likely to have come from the </w:t>
      </w:r>
      <w:r w:rsidR="00261232">
        <w:t>PRS and</w:t>
      </w:r>
      <w:r>
        <w:t xml:space="preserve"> are more likely to be moving within this sector.</w:t>
      </w:r>
    </w:p>
    <w:p w14:paraId="005DD530" w14:textId="77777777" w:rsidR="006E4A13" w:rsidRPr="00B648A7" w:rsidRDefault="006E4A13" w:rsidP="0073063A">
      <w:pPr>
        <w:pStyle w:val="TableGraphheading"/>
      </w:pPr>
      <w:bookmarkStart w:id="88" w:name="_Toc373151788"/>
      <w:r>
        <w:t>Table</w:t>
      </w:r>
      <w:r w:rsidRPr="00B648A7">
        <w:t xml:space="preserve"> </w:t>
      </w:r>
      <w:r w:rsidR="00670E9B">
        <w:t>4.19</w:t>
      </w:r>
      <w:r>
        <w:t>:</w:t>
      </w:r>
      <w:r w:rsidRPr="00B648A7">
        <w:t xml:space="preserve"> Current and previous tenure all household </w:t>
      </w:r>
      <w:r>
        <w:t>and those moving in the last five</w:t>
      </w:r>
      <w:r w:rsidRPr="00B648A7">
        <w:t xml:space="preserve"> years</w:t>
      </w:r>
      <w:bookmarkEnd w:id="88"/>
    </w:p>
    <w:tbl>
      <w:tblPr>
        <w:tblW w:w="7966" w:type="dxa"/>
        <w:tblInd w:w="696" w:type="dxa"/>
        <w:tblLook w:val="04A0" w:firstRow="1" w:lastRow="0" w:firstColumn="1" w:lastColumn="0" w:noHBand="0" w:noVBand="1"/>
      </w:tblPr>
      <w:tblGrid>
        <w:gridCol w:w="4126"/>
        <w:gridCol w:w="1061"/>
        <w:gridCol w:w="939"/>
        <w:gridCol w:w="1061"/>
        <w:gridCol w:w="939"/>
      </w:tblGrid>
      <w:tr w:rsidR="006E4A13" w:rsidRPr="005A3AA4" w14:paraId="5471B9AB" w14:textId="77777777" w:rsidTr="00A760B0">
        <w:trPr>
          <w:trHeight w:val="255"/>
        </w:trPr>
        <w:tc>
          <w:tcPr>
            <w:tcW w:w="4126" w:type="dxa"/>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14:paraId="2AC8495D" w14:textId="77777777" w:rsidR="006E4A13" w:rsidRPr="0073063A" w:rsidRDefault="006E4A13" w:rsidP="0073063A">
            <w:pPr>
              <w:pStyle w:val="TableText"/>
              <w:rPr>
                <w:b/>
                <w:lang w:eastAsia="en-GB"/>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B32DBB" w14:textId="79C5412B" w:rsidR="006E4A13" w:rsidRPr="0073063A" w:rsidRDefault="006E4A13" w:rsidP="0073063A">
            <w:pPr>
              <w:pStyle w:val="TableText"/>
              <w:jc w:val="center"/>
              <w:rPr>
                <w:b/>
                <w:lang w:eastAsia="en-GB"/>
              </w:rPr>
            </w:pPr>
            <w:r w:rsidRPr="0073063A">
              <w:rPr>
                <w:b/>
                <w:lang w:eastAsia="en-GB"/>
              </w:rPr>
              <w:t xml:space="preserve">All </w:t>
            </w:r>
            <w:r w:rsidR="00FB5A07">
              <w:rPr>
                <w:b/>
                <w:lang w:eastAsia="en-GB"/>
              </w:rPr>
              <w:t xml:space="preserve">respondents %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EE48F5" w14:textId="29343AD4" w:rsidR="006E4A13" w:rsidRPr="0073063A" w:rsidRDefault="00D65CE3" w:rsidP="00D65CE3">
            <w:pPr>
              <w:pStyle w:val="TableText"/>
              <w:jc w:val="center"/>
              <w:rPr>
                <w:b/>
                <w:lang w:eastAsia="en-GB"/>
              </w:rPr>
            </w:pPr>
            <w:r>
              <w:rPr>
                <w:b/>
                <w:lang w:eastAsia="en-GB"/>
              </w:rPr>
              <w:t>Households moving in the l</w:t>
            </w:r>
            <w:r w:rsidR="006E4A13" w:rsidRPr="0073063A">
              <w:rPr>
                <w:b/>
                <w:lang w:eastAsia="en-GB"/>
              </w:rPr>
              <w:t>ast five years %</w:t>
            </w:r>
          </w:p>
        </w:tc>
      </w:tr>
      <w:tr w:rsidR="006E4A13" w:rsidRPr="005A3AA4" w14:paraId="318320CD" w14:textId="77777777" w:rsidTr="0073063A">
        <w:trPr>
          <w:trHeight w:val="255"/>
        </w:trPr>
        <w:tc>
          <w:tcPr>
            <w:tcW w:w="412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9ECA6B8" w14:textId="77777777" w:rsidR="006E4A13" w:rsidRPr="0073063A" w:rsidRDefault="006E4A13" w:rsidP="0073063A">
            <w:pPr>
              <w:pStyle w:val="TableText"/>
              <w:rPr>
                <w:b/>
                <w:lang w:eastAsia="en-GB"/>
              </w:rPr>
            </w:pPr>
            <w:r w:rsidRPr="0073063A">
              <w:rPr>
                <w:b/>
                <w:lang w:eastAsia="en-GB"/>
              </w:rPr>
              <w:t> </w:t>
            </w:r>
          </w:p>
        </w:tc>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C4B343" w14:textId="77777777" w:rsidR="006E4A13" w:rsidRPr="0073063A" w:rsidRDefault="006E4A13" w:rsidP="00A760B0">
            <w:pPr>
              <w:pStyle w:val="TableText"/>
              <w:jc w:val="right"/>
              <w:rPr>
                <w:b/>
                <w:lang w:eastAsia="en-GB"/>
              </w:rPr>
            </w:pPr>
            <w:r w:rsidRPr="0073063A">
              <w:rPr>
                <w:b/>
                <w:lang w:eastAsia="en-GB"/>
              </w:rPr>
              <w:t>Previous</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31E0A0C" w14:textId="77777777" w:rsidR="006E4A13" w:rsidRPr="0073063A" w:rsidRDefault="006E4A13" w:rsidP="00A760B0">
            <w:pPr>
              <w:pStyle w:val="TableText"/>
              <w:jc w:val="right"/>
              <w:rPr>
                <w:b/>
                <w:lang w:eastAsia="en-GB"/>
              </w:rPr>
            </w:pPr>
            <w:r w:rsidRPr="0073063A">
              <w:rPr>
                <w:b/>
                <w:lang w:eastAsia="en-GB"/>
              </w:rPr>
              <w:t>Current</w:t>
            </w:r>
          </w:p>
        </w:tc>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74602C" w14:textId="77777777" w:rsidR="006E4A13" w:rsidRPr="0073063A" w:rsidRDefault="006E4A13" w:rsidP="00A760B0">
            <w:pPr>
              <w:pStyle w:val="TableText"/>
              <w:jc w:val="right"/>
              <w:rPr>
                <w:b/>
                <w:lang w:eastAsia="en-GB"/>
              </w:rPr>
            </w:pPr>
            <w:r w:rsidRPr="0073063A">
              <w:rPr>
                <w:b/>
                <w:lang w:eastAsia="en-GB"/>
              </w:rPr>
              <w:t>Previous</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9A74E4" w14:textId="77777777" w:rsidR="006E4A13" w:rsidRPr="0073063A" w:rsidRDefault="006E4A13" w:rsidP="00A760B0">
            <w:pPr>
              <w:pStyle w:val="TableText"/>
              <w:jc w:val="right"/>
              <w:rPr>
                <w:b/>
                <w:lang w:eastAsia="en-GB"/>
              </w:rPr>
            </w:pPr>
            <w:r w:rsidRPr="0073063A">
              <w:rPr>
                <w:b/>
                <w:lang w:eastAsia="en-GB"/>
              </w:rPr>
              <w:t>Current</w:t>
            </w:r>
          </w:p>
        </w:tc>
      </w:tr>
      <w:tr w:rsidR="006E4A13" w:rsidRPr="005A3AA4" w14:paraId="6A4A6A7C" w14:textId="77777777" w:rsidTr="00806F97">
        <w:trPr>
          <w:trHeight w:val="255"/>
        </w:trPr>
        <w:tc>
          <w:tcPr>
            <w:tcW w:w="4126"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E8E2760" w14:textId="77777777" w:rsidR="006E4A13" w:rsidRPr="005A3AA4" w:rsidRDefault="006E4A13" w:rsidP="0073063A">
            <w:pPr>
              <w:pStyle w:val="TableText"/>
              <w:rPr>
                <w:lang w:eastAsia="en-GB"/>
              </w:rPr>
            </w:pPr>
            <w:r w:rsidRPr="005A3AA4">
              <w:rPr>
                <w:lang w:eastAsia="en-GB"/>
              </w:rPr>
              <w:t>Owner-occupied (with a mortgage)</w:t>
            </w:r>
          </w:p>
        </w:tc>
        <w:tc>
          <w:tcPr>
            <w:tcW w:w="101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E894B9D" w14:textId="77777777" w:rsidR="006E4A13" w:rsidRPr="005A3AA4" w:rsidRDefault="006E4A13" w:rsidP="00A760B0">
            <w:pPr>
              <w:pStyle w:val="TableText"/>
              <w:jc w:val="right"/>
              <w:rPr>
                <w:lang w:eastAsia="en-GB"/>
              </w:rPr>
            </w:pPr>
            <w:r w:rsidRPr="005A3AA4">
              <w:rPr>
                <w:lang w:eastAsia="en-GB"/>
              </w:rPr>
              <w:t>29.4</w:t>
            </w:r>
          </w:p>
        </w:tc>
        <w:tc>
          <w:tcPr>
            <w:tcW w:w="9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426B9A6" w14:textId="77777777" w:rsidR="006E4A13" w:rsidRPr="005A3AA4" w:rsidRDefault="006E4A13" w:rsidP="00A760B0">
            <w:pPr>
              <w:pStyle w:val="TableText"/>
              <w:jc w:val="right"/>
              <w:rPr>
                <w:lang w:eastAsia="en-GB"/>
              </w:rPr>
            </w:pPr>
            <w:r w:rsidRPr="005A3AA4">
              <w:rPr>
                <w:lang w:eastAsia="en-GB"/>
              </w:rPr>
              <w:t>32.3</w:t>
            </w:r>
          </w:p>
        </w:tc>
        <w:tc>
          <w:tcPr>
            <w:tcW w:w="101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CACF9A3" w14:textId="77777777" w:rsidR="006E4A13" w:rsidRPr="005A3AA4" w:rsidRDefault="006E4A13" w:rsidP="00A760B0">
            <w:pPr>
              <w:pStyle w:val="TableText"/>
              <w:jc w:val="right"/>
              <w:rPr>
                <w:lang w:eastAsia="en-GB"/>
              </w:rPr>
            </w:pPr>
            <w:r w:rsidRPr="005A3AA4">
              <w:rPr>
                <w:lang w:eastAsia="en-GB"/>
              </w:rPr>
              <w:t>17.9</w:t>
            </w:r>
          </w:p>
        </w:tc>
        <w:tc>
          <w:tcPr>
            <w:tcW w:w="9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2F19E15" w14:textId="77777777" w:rsidR="006E4A13" w:rsidRPr="005A3AA4" w:rsidRDefault="006E4A13" w:rsidP="00A760B0">
            <w:pPr>
              <w:pStyle w:val="TableText"/>
              <w:jc w:val="right"/>
              <w:rPr>
                <w:lang w:eastAsia="en-GB"/>
              </w:rPr>
            </w:pPr>
            <w:r w:rsidRPr="005A3AA4">
              <w:rPr>
                <w:lang w:eastAsia="en-GB"/>
              </w:rPr>
              <w:t>39.4</w:t>
            </w:r>
          </w:p>
        </w:tc>
      </w:tr>
      <w:tr w:rsidR="006E4A13" w:rsidRPr="005A3AA4" w14:paraId="0D4EBB51" w14:textId="77777777" w:rsidTr="00806F97">
        <w:trPr>
          <w:trHeight w:val="255"/>
        </w:trPr>
        <w:tc>
          <w:tcPr>
            <w:tcW w:w="412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3E4159A" w14:textId="77777777" w:rsidR="006E4A13" w:rsidRPr="005A3AA4" w:rsidRDefault="006E4A13" w:rsidP="0073063A">
            <w:pPr>
              <w:pStyle w:val="TableText"/>
              <w:rPr>
                <w:lang w:eastAsia="en-GB"/>
              </w:rPr>
            </w:pPr>
            <w:r w:rsidRPr="005A3AA4">
              <w:rPr>
                <w:lang w:eastAsia="en-GB"/>
              </w:rPr>
              <w:t>Owner-occupied (no mortgage)</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01D86C5" w14:textId="77777777" w:rsidR="006E4A13" w:rsidRPr="005A3AA4" w:rsidRDefault="006E4A13" w:rsidP="00A760B0">
            <w:pPr>
              <w:pStyle w:val="TableText"/>
              <w:jc w:val="right"/>
              <w:rPr>
                <w:lang w:eastAsia="en-GB"/>
              </w:rPr>
            </w:pPr>
            <w:r w:rsidRPr="005A3AA4">
              <w:rPr>
                <w:lang w:eastAsia="en-GB"/>
              </w:rPr>
              <w:t>8.5</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7C7F488" w14:textId="77777777" w:rsidR="006E4A13" w:rsidRPr="005A3AA4" w:rsidRDefault="006E4A13" w:rsidP="00A760B0">
            <w:pPr>
              <w:pStyle w:val="TableText"/>
              <w:jc w:val="right"/>
              <w:rPr>
                <w:lang w:eastAsia="en-GB"/>
              </w:rPr>
            </w:pPr>
            <w:r w:rsidRPr="005A3AA4">
              <w:rPr>
                <w:lang w:eastAsia="en-GB"/>
              </w:rPr>
              <w:t>28.6</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CFCCB64" w14:textId="77777777" w:rsidR="006E4A13" w:rsidRPr="005A3AA4" w:rsidRDefault="006E4A13" w:rsidP="00A760B0">
            <w:pPr>
              <w:pStyle w:val="TableText"/>
              <w:jc w:val="right"/>
              <w:rPr>
                <w:lang w:eastAsia="en-GB"/>
              </w:rPr>
            </w:pPr>
            <w:r w:rsidRPr="005A3AA4">
              <w:rPr>
                <w:lang w:eastAsia="en-GB"/>
              </w:rPr>
              <w:t>7.4</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91387D4" w14:textId="77777777" w:rsidR="006E4A13" w:rsidRPr="005A3AA4" w:rsidRDefault="006E4A13" w:rsidP="00A760B0">
            <w:pPr>
              <w:pStyle w:val="TableText"/>
              <w:jc w:val="right"/>
              <w:rPr>
                <w:lang w:eastAsia="en-GB"/>
              </w:rPr>
            </w:pPr>
            <w:r w:rsidRPr="005A3AA4">
              <w:rPr>
                <w:lang w:eastAsia="en-GB"/>
              </w:rPr>
              <w:t>9.2</w:t>
            </w:r>
          </w:p>
        </w:tc>
      </w:tr>
      <w:tr w:rsidR="006E4A13" w:rsidRPr="005A3AA4" w14:paraId="2B2D729F" w14:textId="77777777" w:rsidTr="00806F97">
        <w:trPr>
          <w:trHeight w:val="255"/>
        </w:trPr>
        <w:tc>
          <w:tcPr>
            <w:tcW w:w="412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074CA1A" w14:textId="77777777" w:rsidR="006E4A13" w:rsidRPr="005A3AA4" w:rsidRDefault="006E4A13" w:rsidP="0073063A">
            <w:pPr>
              <w:pStyle w:val="TableText"/>
              <w:rPr>
                <w:lang w:eastAsia="en-GB"/>
              </w:rPr>
            </w:pPr>
            <w:r w:rsidRPr="005A3AA4">
              <w:rPr>
                <w:lang w:eastAsia="en-GB"/>
              </w:rPr>
              <w:t>Shared Ownership (part rented, part owned)</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B79F959" w14:textId="77777777" w:rsidR="006E4A13" w:rsidRPr="005A3AA4" w:rsidRDefault="006E4A13" w:rsidP="00A760B0">
            <w:pPr>
              <w:pStyle w:val="TableText"/>
              <w:jc w:val="right"/>
              <w:rPr>
                <w:lang w:eastAsia="en-GB"/>
              </w:rPr>
            </w:pPr>
            <w:r w:rsidRPr="005A3AA4">
              <w:rPr>
                <w:lang w:eastAsia="en-GB"/>
              </w:rPr>
              <w:t>0.3</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15FA41F" w14:textId="77777777" w:rsidR="006E4A13" w:rsidRPr="005A3AA4" w:rsidRDefault="006E4A13" w:rsidP="00A760B0">
            <w:pPr>
              <w:pStyle w:val="TableText"/>
              <w:jc w:val="right"/>
              <w:rPr>
                <w:lang w:eastAsia="en-GB"/>
              </w:rPr>
            </w:pPr>
            <w:r w:rsidRPr="005A3AA4">
              <w:rPr>
                <w:lang w:eastAsia="en-GB"/>
              </w:rPr>
              <w:t>0.7</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D281C77" w14:textId="77777777" w:rsidR="006E4A13" w:rsidRPr="005A3AA4" w:rsidRDefault="006E4A13" w:rsidP="00A760B0">
            <w:pPr>
              <w:pStyle w:val="TableText"/>
              <w:jc w:val="right"/>
              <w:rPr>
                <w:lang w:eastAsia="en-GB"/>
              </w:rPr>
            </w:pPr>
            <w:r w:rsidRPr="005A3AA4">
              <w:rPr>
                <w:lang w:eastAsia="en-GB"/>
              </w:rPr>
              <w:t>0.4</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6D8EDF3" w14:textId="77777777" w:rsidR="006E4A13" w:rsidRPr="005A3AA4" w:rsidRDefault="006E4A13" w:rsidP="00A760B0">
            <w:pPr>
              <w:pStyle w:val="TableText"/>
              <w:jc w:val="right"/>
              <w:rPr>
                <w:lang w:eastAsia="en-GB"/>
              </w:rPr>
            </w:pPr>
            <w:r w:rsidRPr="005A3AA4">
              <w:rPr>
                <w:lang w:eastAsia="en-GB"/>
              </w:rPr>
              <w:t>1.2</w:t>
            </w:r>
          </w:p>
        </w:tc>
      </w:tr>
      <w:tr w:rsidR="006E4A13" w:rsidRPr="005A3AA4" w14:paraId="03C2EC82" w14:textId="77777777" w:rsidTr="00806F97">
        <w:trPr>
          <w:trHeight w:val="255"/>
        </w:trPr>
        <w:tc>
          <w:tcPr>
            <w:tcW w:w="412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9931475" w14:textId="77777777" w:rsidR="006E4A13" w:rsidRPr="005A3AA4" w:rsidRDefault="006E4A13" w:rsidP="0073063A">
            <w:pPr>
              <w:pStyle w:val="TableText"/>
              <w:rPr>
                <w:lang w:eastAsia="en-GB"/>
              </w:rPr>
            </w:pPr>
            <w:r w:rsidRPr="005A3AA4">
              <w:rPr>
                <w:lang w:eastAsia="en-GB"/>
              </w:rPr>
              <w:t>Rented from the Council</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A84860C" w14:textId="77777777" w:rsidR="006E4A13" w:rsidRPr="005A3AA4" w:rsidRDefault="006E4A13" w:rsidP="00A760B0">
            <w:pPr>
              <w:pStyle w:val="TableText"/>
              <w:jc w:val="right"/>
              <w:rPr>
                <w:lang w:eastAsia="en-GB"/>
              </w:rPr>
            </w:pPr>
            <w:r w:rsidRPr="005A3AA4">
              <w:rPr>
                <w:lang w:eastAsia="en-GB"/>
              </w:rPr>
              <w:t>11.9</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176760" w14:textId="77777777" w:rsidR="006E4A13" w:rsidRPr="005A3AA4" w:rsidRDefault="006E4A13" w:rsidP="00A760B0">
            <w:pPr>
              <w:pStyle w:val="TableText"/>
              <w:jc w:val="right"/>
              <w:rPr>
                <w:lang w:eastAsia="en-GB"/>
              </w:rPr>
            </w:pPr>
            <w:r w:rsidRPr="005A3AA4">
              <w:rPr>
                <w:lang w:eastAsia="en-GB"/>
              </w:rPr>
              <w:t>17.1</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1E5D918" w14:textId="77777777" w:rsidR="006E4A13" w:rsidRPr="005A3AA4" w:rsidRDefault="006E4A13" w:rsidP="00A760B0">
            <w:pPr>
              <w:pStyle w:val="TableText"/>
              <w:jc w:val="right"/>
              <w:rPr>
                <w:lang w:eastAsia="en-GB"/>
              </w:rPr>
            </w:pPr>
            <w:r w:rsidRPr="005A3AA4">
              <w:rPr>
                <w:lang w:eastAsia="en-GB"/>
              </w:rPr>
              <w:t>8.1</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9C633ED" w14:textId="77777777" w:rsidR="006E4A13" w:rsidRPr="005A3AA4" w:rsidRDefault="006E4A13" w:rsidP="00A760B0">
            <w:pPr>
              <w:pStyle w:val="TableText"/>
              <w:jc w:val="right"/>
              <w:rPr>
                <w:lang w:eastAsia="en-GB"/>
              </w:rPr>
            </w:pPr>
            <w:r w:rsidRPr="005A3AA4">
              <w:rPr>
                <w:lang w:eastAsia="en-GB"/>
              </w:rPr>
              <w:t>16.3</w:t>
            </w:r>
          </w:p>
        </w:tc>
      </w:tr>
      <w:tr w:rsidR="006E4A13" w:rsidRPr="005A3AA4" w14:paraId="23BE3349" w14:textId="77777777" w:rsidTr="00806F97">
        <w:trPr>
          <w:trHeight w:val="255"/>
        </w:trPr>
        <w:tc>
          <w:tcPr>
            <w:tcW w:w="412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7F7EFCC" w14:textId="77777777" w:rsidR="006E4A13" w:rsidRPr="005A3AA4" w:rsidRDefault="006E4A13" w:rsidP="0073063A">
            <w:pPr>
              <w:pStyle w:val="TableText"/>
              <w:rPr>
                <w:lang w:eastAsia="en-GB"/>
              </w:rPr>
            </w:pPr>
            <w:r w:rsidRPr="005A3AA4">
              <w:rPr>
                <w:lang w:eastAsia="en-GB"/>
              </w:rPr>
              <w:t>Rented from a Housing Association</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DB74445" w14:textId="77777777" w:rsidR="006E4A13" w:rsidRPr="005A3AA4" w:rsidRDefault="006E4A13" w:rsidP="00A760B0">
            <w:pPr>
              <w:pStyle w:val="TableText"/>
              <w:jc w:val="right"/>
              <w:rPr>
                <w:lang w:eastAsia="en-GB"/>
              </w:rPr>
            </w:pPr>
            <w:r w:rsidRPr="005A3AA4">
              <w:rPr>
                <w:lang w:eastAsia="en-GB"/>
              </w:rPr>
              <w:t>3.8</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AC2D8C4" w14:textId="77777777" w:rsidR="006E4A13" w:rsidRPr="005A3AA4" w:rsidRDefault="006E4A13" w:rsidP="00A760B0">
            <w:pPr>
              <w:pStyle w:val="TableText"/>
              <w:jc w:val="right"/>
              <w:rPr>
                <w:lang w:eastAsia="en-GB"/>
              </w:rPr>
            </w:pPr>
            <w:r w:rsidRPr="005A3AA4">
              <w:rPr>
                <w:lang w:eastAsia="en-GB"/>
              </w:rPr>
              <w:t>7.4</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002BEE7" w14:textId="77777777" w:rsidR="006E4A13" w:rsidRPr="005A3AA4" w:rsidRDefault="006E4A13" w:rsidP="00A760B0">
            <w:pPr>
              <w:pStyle w:val="TableText"/>
              <w:jc w:val="right"/>
              <w:rPr>
                <w:lang w:eastAsia="en-GB"/>
              </w:rPr>
            </w:pPr>
            <w:r w:rsidRPr="005A3AA4">
              <w:rPr>
                <w:lang w:eastAsia="en-GB"/>
              </w:rPr>
              <w:t>3.5</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4628CBF" w14:textId="77777777" w:rsidR="006E4A13" w:rsidRPr="005A3AA4" w:rsidRDefault="006E4A13" w:rsidP="00A760B0">
            <w:pPr>
              <w:pStyle w:val="TableText"/>
              <w:jc w:val="right"/>
              <w:rPr>
                <w:lang w:eastAsia="en-GB"/>
              </w:rPr>
            </w:pPr>
            <w:r w:rsidRPr="005A3AA4">
              <w:rPr>
                <w:lang w:eastAsia="en-GB"/>
              </w:rPr>
              <w:t>7.0</w:t>
            </w:r>
          </w:p>
        </w:tc>
      </w:tr>
      <w:tr w:rsidR="006E4A13" w:rsidRPr="005A3AA4" w14:paraId="03CA4128" w14:textId="77777777" w:rsidTr="00806F97">
        <w:trPr>
          <w:trHeight w:val="255"/>
        </w:trPr>
        <w:tc>
          <w:tcPr>
            <w:tcW w:w="412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2C23E53" w14:textId="77777777" w:rsidR="006E4A13" w:rsidRPr="005A3AA4" w:rsidRDefault="006E4A13" w:rsidP="0073063A">
            <w:pPr>
              <w:pStyle w:val="TableText"/>
              <w:rPr>
                <w:lang w:eastAsia="en-GB"/>
              </w:rPr>
            </w:pPr>
            <w:r w:rsidRPr="005A3AA4">
              <w:rPr>
                <w:lang w:eastAsia="en-GB"/>
              </w:rPr>
              <w:t>Rented from a private landlord or letting agency (including student accommodation)</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0DDE8F2" w14:textId="77777777" w:rsidR="006E4A13" w:rsidRPr="005A3AA4" w:rsidRDefault="006E4A13" w:rsidP="00A760B0">
            <w:pPr>
              <w:pStyle w:val="TableText"/>
              <w:jc w:val="right"/>
              <w:rPr>
                <w:lang w:eastAsia="en-GB"/>
              </w:rPr>
            </w:pPr>
            <w:r w:rsidRPr="005A3AA4">
              <w:rPr>
                <w:lang w:eastAsia="en-GB"/>
              </w:rPr>
              <w:t>24.2</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C3E49E1" w14:textId="77777777" w:rsidR="006E4A13" w:rsidRPr="005A3AA4" w:rsidRDefault="006E4A13" w:rsidP="00A760B0">
            <w:pPr>
              <w:pStyle w:val="TableText"/>
              <w:jc w:val="right"/>
              <w:rPr>
                <w:lang w:eastAsia="en-GB"/>
              </w:rPr>
            </w:pPr>
            <w:r w:rsidRPr="005A3AA4">
              <w:rPr>
                <w:lang w:eastAsia="en-GB"/>
              </w:rPr>
              <w:t>12.1</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CA51EE5" w14:textId="77777777" w:rsidR="006E4A13" w:rsidRPr="005A3AA4" w:rsidRDefault="006E4A13" w:rsidP="00A760B0">
            <w:pPr>
              <w:pStyle w:val="TableText"/>
              <w:jc w:val="right"/>
              <w:rPr>
                <w:lang w:eastAsia="en-GB"/>
              </w:rPr>
            </w:pPr>
            <w:r w:rsidRPr="005A3AA4">
              <w:rPr>
                <w:lang w:eastAsia="en-GB"/>
              </w:rPr>
              <w:t>36.4</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59F1A8C" w14:textId="77777777" w:rsidR="006E4A13" w:rsidRPr="005A3AA4" w:rsidRDefault="006E4A13" w:rsidP="00A760B0">
            <w:pPr>
              <w:pStyle w:val="TableText"/>
              <w:jc w:val="right"/>
              <w:rPr>
                <w:lang w:eastAsia="en-GB"/>
              </w:rPr>
            </w:pPr>
            <w:r w:rsidRPr="005A3AA4">
              <w:rPr>
                <w:lang w:eastAsia="en-GB"/>
              </w:rPr>
              <w:t>24.4</w:t>
            </w:r>
          </w:p>
        </w:tc>
      </w:tr>
      <w:tr w:rsidR="006E4A13" w:rsidRPr="005A3AA4" w14:paraId="4E3D5283" w14:textId="77777777" w:rsidTr="00806F97">
        <w:trPr>
          <w:trHeight w:val="255"/>
        </w:trPr>
        <w:tc>
          <w:tcPr>
            <w:tcW w:w="412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1325C46" w14:textId="77777777" w:rsidR="006E4A13" w:rsidRPr="005A3AA4" w:rsidRDefault="006E4A13" w:rsidP="0073063A">
            <w:pPr>
              <w:pStyle w:val="TableText"/>
              <w:rPr>
                <w:lang w:eastAsia="en-GB"/>
              </w:rPr>
            </w:pPr>
            <w:r w:rsidRPr="005A3AA4">
              <w:rPr>
                <w:lang w:eastAsia="en-GB"/>
              </w:rPr>
              <w:t>Rented from a relative / friend of a household member</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40A9A83" w14:textId="77777777" w:rsidR="006E4A13" w:rsidRPr="005A3AA4" w:rsidRDefault="006E4A13" w:rsidP="00A760B0">
            <w:pPr>
              <w:pStyle w:val="TableText"/>
              <w:jc w:val="right"/>
              <w:rPr>
                <w:lang w:eastAsia="en-GB"/>
              </w:rPr>
            </w:pPr>
            <w:r w:rsidRPr="005A3AA4">
              <w:rPr>
                <w:lang w:eastAsia="en-GB"/>
              </w:rPr>
              <w:t>1.8</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5D64618" w14:textId="77777777" w:rsidR="006E4A13" w:rsidRPr="005A3AA4" w:rsidRDefault="006E4A13" w:rsidP="00A760B0">
            <w:pPr>
              <w:pStyle w:val="TableText"/>
              <w:jc w:val="right"/>
              <w:rPr>
                <w:lang w:eastAsia="en-GB"/>
              </w:rPr>
            </w:pPr>
            <w:r w:rsidRPr="005A3AA4">
              <w:rPr>
                <w:lang w:eastAsia="en-GB"/>
              </w:rPr>
              <w:t>1.7</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84BD608" w14:textId="77777777" w:rsidR="006E4A13" w:rsidRPr="005A3AA4" w:rsidRDefault="006E4A13" w:rsidP="00A760B0">
            <w:pPr>
              <w:pStyle w:val="TableText"/>
              <w:jc w:val="right"/>
              <w:rPr>
                <w:lang w:eastAsia="en-GB"/>
              </w:rPr>
            </w:pPr>
            <w:r w:rsidRPr="005A3AA4">
              <w:rPr>
                <w:lang w:eastAsia="en-GB"/>
              </w:rPr>
              <w:t>1.8</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05EC1CC" w14:textId="77777777" w:rsidR="006E4A13" w:rsidRPr="005A3AA4" w:rsidRDefault="006E4A13" w:rsidP="00A760B0">
            <w:pPr>
              <w:pStyle w:val="TableText"/>
              <w:jc w:val="right"/>
              <w:rPr>
                <w:lang w:eastAsia="en-GB"/>
              </w:rPr>
            </w:pPr>
            <w:r w:rsidRPr="005A3AA4">
              <w:rPr>
                <w:lang w:eastAsia="en-GB"/>
              </w:rPr>
              <w:t>2.5</w:t>
            </w:r>
          </w:p>
        </w:tc>
      </w:tr>
      <w:tr w:rsidR="006E4A13" w:rsidRPr="005A3AA4" w14:paraId="4447A2ED" w14:textId="77777777" w:rsidTr="00806F97">
        <w:trPr>
          <w:trHeight w:val="255"/>
        </w:trPr>
        <w:tc>
          <w:tcPr>
            <w:tcW w:w="412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19351E8" w14:textId="77777777" w:rsidR="006E4A13" w:rsidRPr="005A3AA4" w:rsidRDefault="006E4A13" w:rsidP="0073063A">
            <w:pPr>
              <w:pStyle w:val="TableText"/>
              <w:rPr>
                <w:lang w:eastAsia="en-GB"/>
              </w:rPr>
            </w:pPr>
            <w:r w:rsidRPr="005A3AA4">
              <w:rPr>
                <w:lang w:eastAsia="en-GB"/>
              </w:rPr>
              <w:t>Lived with my parents</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BBA0773" w14:textId="77777777" w:rsidR="006E4A13" w:rsidRPr="005A3AA4" w:rsidRDefault="006E4A13" w:rsidP="00A760B0">
            <w:pPr>
              <w:pStyle w:val="TableText"/>
              <w:jc w:val="right"/>
              <w:rPr>
                <w:lang w:eastAsia="en-GB"/>
              </w:rPr>
            </w:pPr>
            <w:r w:rsidRPr="005A3AA4">
              <w:rPr>
                <w:lang w:eastAsia="en-GB"/>
              </w:rPr>
              <w:t>17.1</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ABC9C46" w14:textId="77777777" w:rsidR="006E4A13" w:rsidRPr="005A3AA4" w:rsidRDefault="006E4A13" w:rsidP="00A760B0">
            <w:pPr>
              <w:pStyle w:val="TableText"/>
              <w:jc w:val="right"/>
              <w:rPr>
                <w:lang w:eastAsia="en-GB"/>
              </w:rPr>
            </w:pPr>
            <w:r w:rsidRPr="005A3AA4">
              <w:rPr>
                <w:lang w:eastAsia="en-GB"/>
              </w:rPr>
              <w:t>-</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0C3E692" w14:textId="77777777" w:rsidR="006E4A13" w:rsidRPr="005A3AA4" w:rsidRDefault="006E4A13" w:rsidP="00A760B0">
            <w:pPr>
              <w:pStyle w:val="TableText"/>
              <w:jc w:val="right"/>
              <w:rPr>
                <w:lang w:eastAsia="en-GB"/>
              </w:rPr>
            </w:pPr>
            <w:r w:rsidRPr="005A3AA4">
              <w:rPr>
                <w:lang w:eastAsia="en-GB"/>
              </w:rPr>
              <w:t>20.6</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6715146" w14:textId="77777777" w:rsidR="006E4A13" w:rsidRPr="005A3AA4" w:rsidRDefault="006E4A13" w:rsidP="00A760B0">
            <w:pPr>
              <w:pStyle w:val="TableText"/>
              <w:jc w:val="right"/>
              <w:rPr>
                <w:lang w:eastAsia="en-GB"/>
              </w:rPr>
            </w:pPr>
            <w:r w:rsidRPr="005A3AA4">
              <w:rPr>
                <w:lang w:eastAsia="en-GB"/>
              </w:rPr>
              <w:t>-</w:t>
            </w:r>
          </w:p>
        </w:tc>
      </w:tr>
      <w:tr w:rsidR="006E4A13" w:rsidRPr="005A3AA4" w14:paraId="27145541" w14:textId="77777777" w:rsidTr="00806F97">
        <w:trPr>
          <w:trHeight w:val="255"/>
        </w:trPr>
        <w:tc>
          <w:tcPr>
            <w:tcW w:w="412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B42364B" w14:textId="77777777" w:rsidR="006E4A13" w:rsidRPr="005A3AA4" w:rsidRDefault="006E4A13" w:rsidP="0073063A">
            <w:pPr>
              <w:pStyle w:val="TableText"/>
              <w:rPr>
                <w:lang w:eastAsia="en-GB"/>
              </w:rPr>
            </w:pPr>
            <w:r w:rsidRPr="005A3AA4">
              <w:rPr>
                <w:lang w:eastAsia="en-GB"/>
              </w:rPr>
              <w:t>Tied or linked to a job</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62986B5" w14:textId="77777777" w:rsidR="006E4A13" w:rsidRPr="005A3AA4" w:rsidRDefault="006E4A13" w:rsidP="00A760B0">
            <w:pPr>
              <w:pStyle w:val="TableText"/>
              <w:jc w:val="right"/>
              <w:rPr>
                <w:lang w:eastAsia="en-GB"/>
              </w:rPr>
            </w:pPr>
            <w:r w:rsidRPr="005A3AA4">
              <w:rPr>
                <w:lang w:eastAsia="en-GB"/>
              </w:rPr>
              <w:t>-</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218EB9" w14:textId="77777777" w:rsidR="006E4A13" w:rsidRPr="005A3AA4" w:rsidRDefault="006E4A13" w:rsidP="00A760B0">
            <w:pPr>
              <w:pStyle w:val="TableText"/>
              <w:jc w:val="right"/>
              <w:rPr>
                <w:lang w:eastAsia="en-GB"/>
              </w:rPr>
            </w:pPr>
            <w:r w:rsidRPr="005A3AA4">
              <w:rPr>
                <w:lang w:eastAsia="en-GB"/>
              </w:rPr>
              <w:t>0.2</w:t>
            </w:r>
          </w:p>
        </w:tc>
        <w:tc>
          <w:tcPr>
            <w:tcW w:w="101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C6CEED3" w14:textId="77777777" w:rsidR="006E4A13" w:rsidRPr="005A3AA4" w:rsidRDefault="006E4A13" w:rsidP="00A760B0">
            <w:pPr>
              <w:pStyle w:val="TableText"/>
              <w:jc w:val="right"/>
              <w:rPr>
                <w:lang w:eastAsia="en-GB"/>
              </w:rPr>
            </w:pPr>
            <w:r w:rsidRPr="005A3AA4">
              <w:rPr>
                <w:lang w:eastAsia="en-GB"/>
              </w:rPr>
              <w:t>-</w:t>
            </w:r>
          </w:p>
        </w:tc>
        <w:tc>
          <w:tcPr>
            <w:tcW w:w="9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A130785" w14:textId="77777777" w:rsidR="006E4A13" w:rsidRPr="005A3AA4" w:rsidRDefault="006E4A13" w:rsidP="00A760B0">
            <w:pPr>
              <w:pStyle w:val="TableText"/>
              <w:jc w:val="right"/>
              <w:rPr>
                <w:lang w:eastAsia="en-GB"/>
              </w:rPr>
            </w:pPr>
            <w:r w:rsidRPr="005A3AA4">
              <w:rPr>
                <w:lang w:eastAsia="en-GB"/>
              </w:rPr>
              <w:t>0.1</w:t>
            </w:r>
          </w:p>
        </w:tc>
      </w:tr>
      <w:tr w:rsidR="006E4A13" w:rsidRPr="005A3AA4" w14:paraId="0A6CAB7B" w14:textId="77777777" w:rsidTr="00806F97">
        <w:trPr>
          <w:trHeight w:val="255"/>
        </w:trPr>
        <w:tc>
          <w:tcPr>
            <w:tcW w:w="4126"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2177395" w14:textId="77777777" w:rsidR="006E4A13" w:rsidRPr="005A3AA4" w:rsidRDefault="006E4A13" w:rsidP="0073063A">
            <w:pPr>
              <w:pStyle w:val="TableText"/>
              <w:rPr>
                <w:lang w:eastAsia="en-GB"/>
              </w:rPr>
            </w:pPr>
            <w:r w:rsidRPr="005A3AA4">
              <w:rPr>
                <w:lang w:eastAsia="en-GB"/>
              </w:rPr>
              <w:t>Other</w:t>
            </w:r>
          </w:p>
        </w:tc>
        <w:tc>
          <w:tcPr>
            <w:tcW w:w="1014"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8B9F437" w14:textId="77777777" w:rsidR="006E4A13" w:rsidRPr="005A3AA4" w:rsidRDefault="006E4A13" w:rsidP="00A760B0">
            <w:pPr>
              <w:pStyle w:val="TableText"/>
              <w:jc w:val="right"/>
              <w:rPr>
                <w:lang w:eastAsia="en-GB"/>
              </w:rPr>
            </w:pPr>
            <w:r w:rsidRPr="005A3AA4">
              <w:rPr>
                <w:lang w:eastAsia="en-GB"/>
              </w:rPr>
              <w:t>3.1</w:t>
            </w:r>
          </w:p>
        </w:tc>
        <w:tc>
          <w:tcPr>
            <w:tcW w:w="9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0DAE10F" w14:textId="77777777" w:rsidR="006E4A13" w:rsidRPr="005A3AA4" w:rsidRDefault="006E4A13" w:rsidP="00A760B0">
            <w:pPr>
              <w:pStyle w:val="TableText"/>
              <w:jc w:val="right"/>
              <w:rPr>
                <w:lang w:eastAsia="en-GB"/>
              </w:rPr>
            </w:pPr>
            <w:r w:rsidRPr="005A3AA4">
              <w:rPr>
                <w:lang w:eastAsia="en-GB"/>
              </w:rPr>
              <w:t>-</w:t>
            </w:r>
          </w:p>
        </w:tc>
        <w:tc>
          <w:tcPr>
            <w:tcW w:w="1014"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27F8D8B0" w14:textId="77777777" w:rsidR="006E4A13" w:rsidRPr="005A3AA4" w:rsidRDefault="006E4A13" w:rsidP="00A760B0">
            <w:pPr>
              <w:pStyle w:val="TableText"/>
              <w:jc w:val="right"/>
              <w:rPr>
                <w:lang w:eastAsia="en-GB"/>
              </w:rPr>
            </w:pPr>
            <w:r w:rsidRPr="005A3AA4">
              <w:rPr>
                <w:lang w:eastAsia="en-GB"/>
              </w:rPr>
              <w:t>4.0</w:t>
            </w:r>
          </w:p>
        </w:tc>
        <w:tc>
          <w:tcPr>
            <w:tcW w:w="9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09DA26B" w14:textId="77777777" w:rsidR="006E4A13" w:rsidRPr="005A3AA4" w:rsidRDefault="006E4A13" w:rsidP="00A760B0">
            <w:pPr>
              <w:pStyle w:val="TableText"/>
              <w:jc w:val="right"/>
              <w:rPr>
                <w:lang w:eastAsia="en-GB"/>
              </w:rPr>
            </w:pPr>
            <w:r w:rsidRPr="005A3AA4">
              <w:rPr>
                <w:lang w:eastAsia="en-GB"/>
              </w:rPr>
              <w:t>-</w:t>
            </w:r>
          </w:p>
        </w:tc>
      </w:tr>
    </w:tbl>
    <w:p w14:paraId="05FB418A" w14:textId="77777777" w:rsidR="006E4A13" w:rsidRPr="00B648A7" w:rsidRDefault="006E4A13" w:rsidP="0073063A">
      <w:pPr>
        <w:pStyle w:val="TableGraphSource"/>
      </w:pPr>
      <w:r w:rsidRPr="00B648A7">
        <w:t>Source: Household survey.</w:t>
      </w:r>
    </w:p>
    <w:p w14:paraId="130DF2EC" w14:textId="1544F852" w:rsidR="006E4A13" w:rsidRDefault="006E4A13" w:rsidP="007D77C8">
      <w:pPr>
        <w:pStyle w:val="Paragraph"/>
        <w:numPr>
          <w:ilvl w:val="0"/>
          <w:numId w:val="17"/>
        </w:numPr>
      </w:pPr>
      <w:r>
        <w:t xml:space="preserve">The movement of residents within the PRS is an important feature of the housing market, as demonstrated by Table </w:t>
      </w:r>
      <w:r w:rsidR="00A30602" w:rsidRPr="00AB5167">
        <w:t>4.20</w:t>
      </w:r>
      <w:r>
        <w:t>.  In the 2013 SHMA for Sheffield</w:t>
      </w:r>
      <w:r w:rsidR="0090140D">
        <w:t>,</w:t>
      </w:r>
      <w:r>
        <w:t xml:space="preserve"> 48 per</w:t>
      </w:r>
      <w:r w:rsidR="0090140D">
        <w:t xml:space="preserve"> </w:t>
      </w:r>
      <w:r>
        <w:t>cent of those living within the PRS had moved in the previous year. In Rotherham</w:t>
      </w:r>
      <w:r w:rsidR="0090140D">
        <w:t>,</w:t>
      </w:r>
      <w:r>
        <w:t xml:space="preserve"> the corresponding figure was lower at 31 per</w:t>
      </w:r>
      <w:r w:rsidR="0090140D">
        <w:t xml:space="preserve"> </w:t>
      </w:r>
      <w:r>
        <w:t>cent.  The table below suggests that in the year prior to this study, over 50 pe</w:t>
      </w:r>
      <w:r w:rsidR="0090140D">
        <w:t xml:space="preserve">r </w:t>
      </w:r>
      <w:r>
        <w:t>cent of those now in the PRS had moved within that year.  There are signs therefore of increasing turnover in the PRS.</w:t>
      </w:r>
      <w:r w:rsidR="006B0664">
        <w:t xml:space="preserve">  There was also an increase in the percentage of mortgaged owner occupiers who had moved in the last year, compared to data from previous studies.  In the previous SHMAs for </w:t>
      </w:r>
      <w:r w:rsidR="006B0664">
        <w:lastRenderedPageBreak/>
        <w:t>SCC, 6 percent of respondents in this tenure had moved within the last year, with the equivalent figure for RMBC in 2015 being 9 per cent.  Part of this change likely reflects the changing market conditions and increasing sales transactions generally.</w:t>
      </w:r>
    </w:p>
    <w:p w14:paraId="192D0C85" w14:textId="10AEF8A6" w:rsidR="006E4A13" w:rsidRDefault="006E4A13" w:rsidP="0073063A">
      <w:pPr>
        <w:pStyle w:val="TableGraphheading"/>
      </w:pPr>
      <w:r>
        <w:t xml:space="preserve">Table </w:t>
      </w:r>
      <w:r w:rsidR="00670E9B">
        <w:t>4.20</w:t>
      </w:r>
      <w:r>
        <w:t xml:space="preserve">: Recent movers and their </w:t>
      </w:r>
      <w:r w:rsidR="00FB5A07">
        <w:t xml:space="preserve">current </w:t>
      </w:r>
      <w:r>
        <w:t>tenure</w:t>
      </w:r>
    </w:p>
    <w:tbl>
      <w:tblPr>
        <w:tblW w:w="8505" w:type="dxa"/>
        <w:tblInd w:w="675" w:type="dxa"/>
        <w:tblLayout w:type="fixed"/>
        <w:tblLook w:val="04A0" w:firstRow="1" w:lastRow="0" w:firstColumn="1" w:lastColumn="0" w:noHBand="0" w:noVBand="1"/>
      </w:tblPr>
      <w:tblGrid>
        <w:gridCol w:w="3974"/>
        <w:gridCol w:w="1132"/>
        <w:gridCol w:w="1133"/>
        <w:gridCol w:w="1133"/>
        <w:gridCol w:w="1133"/>
      </w:tblGrid>
      <w:tr w:rsidR="006E4A13" w:rsidRPr="00A2722C" w14:paraId="481AD433" w14:textId="77777777" w:rsidTr="0073063A">
        <w:trPr>
          <w:trHeight w:val="765"/>
        </w:trPr>
        <w:tc>
          <w:tcPr>
            <w:tcW w:w="3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0461A6A" w14:textId="77777777" w:rsidR="006E4A13" w:rsidRPr="0073063A" w:rsidRDefault="006E4A13" w:rsidP="0073063A">
            <w:pPr>
              <w:pStyle w:val="TableText"/>
              <w:rPr>
                <w:b/>
                <w:lang w:eastAsia="en-GB"/>
              </w:rPr>
            </w:pPr>
            <w:r w:rsidRPr="0073063A">
              <w:rPr>
                <w:b/>
                <w:lang w:eastAsia="en-GB"/>
              </w:rPr>
              <w:t> </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C703504" w14:textId="77777777" w:rsidR="006E4A13" w:rsidRPr="0073063A" w:rsidRDefault="006E4A13" w:rsidP="00806F97">
            <w:pPr>
              <w:pStyle w:val="TableText"/>
              <w:jc w:val="right"/>
              <w:rPr>
                <w:b/>
                <w:lang w:eastAsia="en-GB"/>
              </w:rPr>
            </w:pPr>
            <w:r w:rsidRPr="0073063A">
              <w:rPr>
                <w:b/>
                <w:lang w:eastAsia="en-GB"/>
              </w:rPr>
              <w:t>Within the last year</w:t>
            </w:r>
            <w:r w:rsidR="0090140D">
              <w:rPr>
                <w:b/>
                <w:lang w:eastAsia="en-GB"/>
              </w:rPr>
              <w:t xml:space="preserve"> %</w:t>
            </w:r>
          </w:p>
        </w:tc>
        <w:tc>
          <w:tcPr>
            <w:tcW w:w="113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7AEB27F" w14:textId="77777777" w:rsidR="006E4A13" w:rsidRPr="0073063A" w:rsidRDefault="006E4A13" w:rsidP="00806F97">
            <w:pPr>
              <w:pStyle w:val="TableText"/>
              <w:jc w:val="right"/>
              <w:rPr>
                <w:b/>
                <w:lang w:eastAsia="en-GB"/>
              </w:rPr>
            </w:pPr>
            <w:r w:rsidRPr="0073063A">
              <w:rPr>
                <w:b/>
                <w:lang w:eastAsia="en-GB"/>
              </w:rPr>
              <w:t>Between 1 and 5 years ago</w:t>
            </w:r>
            <w:r w:rsidR="0090140D">
              <w:rPr>
                <w:b/>
                <w:lang w:eastAsia="en-GB"/>
              </w:rPr>
              <w:t xml:space="preserve"> %</w:t>
            </w:r>
          </w:p>
        </w:tc>
        <w:tc>
          <w:tcPr>
            <w:tcW w:w="113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4027605" w14:textId="77777777" w:rsidR="006E4A13" w:rsidRPr="0073063A" w:rsidRDefault="006E4A13" w:rsidP="00806F97">
            <w:pPr>
              <w:pStyle w:val="TableText"/>
              <w:jc w:val="right"/>
              <w:rPr>
                <w:b/>
                <w:lang w:eastAsia="en-GB"/>
              </w:rPr>
            </w:pPr>
            <w:r w:rsidRPr="0073063A">
              <w:rPr>
                <w:b/>
                <w:lang w:eastAsia="en-GB"/>
              </w:rPr>
              <w:t>Over 5 years ago</w:t>
            </w:r>
            <w:r w:rsidR="0090140D">
              <w:rPr>
                <w:b/>
                <w:lang w:eastAsia="en-GB"/>
              </w:rPr>
              <w:t xml:space="preserve"> %</w:t>
            </w:r>
          </w:p>
        </w:tc>
        <w:tc>
          <w:tcPr>
            <w:tcW w:w="113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D768D62" w14:textId="77777777" w:rsidR="006E4A13" w:rsidRPr="0073063A" w:rsidRDefault="0090140D" w:rsidP="00806F97">
            <w:pPr>
              <w:pStyle w:val="TableText"/>
              <w:jc w:val="right"/>
              <w:rPr>
                <w:b/>
                <w:lang w:eastAsia="en-GB"/>
              </w:rPr>
            </w:pPr>
            <w:r>
              <w:rPr>
                <w:b/>
                <w:lang w:eastAsia="en-GB"/>
              </w:rPr>
              <w:t>Always lived here %</w:t>
            </w:r>
          </w:p>
        </w:tc>
      </w:tr>
      <w:tr w:rsidR="006E4A13" w:rsidRPr="00A2722C" w14:paraId="7756B9E2" w14:textId="77777777" w:rsidTr="003503E8">
        <w:trPr>
          <w:trHeight w:val="255"/>
        </w:trPr>
        <w:tc>
          <w:tcPr>
            <w:tcW w:w="3974"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84B7C12" w14:textId="77777777" w:rsidR="006E4A13" w:rsidRPr="00A2722C" w:rsidRDefault="006E4A13" w:rsidP="0073063A">
            <w:pPr>
              <w:pStyle w:val="TableText"/>
              <w:rPr>
                <w:lang w:eastAsia="en-GB"/>
              </w:rPr>
            </w:pPr>
            <w:r w:rsidRPr="00A2722C">
              <w:rPr>
                <w:lang w:eastAsia="en-GB"/>
              </w:rPr>
              <w:t>Owner-occupied (with a mortgage)</w:t>
            </w:r>
          </w:p>
        </w:tc>
        <w:tc>
          <w:tcPr>
            <w:tcW w:w="113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2E3ACB0" w14:textId="77777777" w:rsidR="006E4A13" w:rsidRPr="00A2722C" w:rsidRDefault="0090140D" w:rsidP="00806F97">
            <w:pPr>
              <w:pStyle w:val="TableText"/>
              <w:jc w:val="right"/>
              <w:rPr>
                <w:lang w:eastAsia="en-GB"/>
              </w:rPr>
            </w:pPr>
            <w:r w:rsidRPr="006A5148">
              <w:t>12.5</w:t>
            </w:r>
          </w:p>
        </w:tc>
        <w:tc>
          <w:tcPr>
            <w:tcW w:w="113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3648FDD" w14:textId="77777777" w:rsidR="006E4A13" w:rsidRPr="00A2722C" w:rsidRDefault="0090140D" w:rsidP="00806F97">
            <w:pPr>
              <w:pStyle w:val="TableText"/>
              <w:jc w:val="right"/>
              <w:rPr>
                <w:lang w:eastAsia="en-GB"/>
              </w:rPr>
            </w:pPr>
            <w:r>
              <w:rPr>
                <w:lang w:eastAsia="en-GB"/>
              </w:rPr>
              <w:t>40.5</w:t>
            </w:r>
          </w:p>
        </w:tc>
        <w:tc>
          <w:tcPr>
            <w:tcW w:w="113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3EFE668" w14:textId="77777777" w:rsidR="006E4A13" w:rsidRPr="00A2722C" w:rsidRDefault="0090140D" w:rsidP="00806F97">
            <w:pPr>
              <w:pStyle w:val="TableText"/>
              <w:jc w:val="right"/>
              <w:rPr>
                <w:lang w:eastAsia="en-GB"/>
              </w:rPr>
            </w:pPr>
            <w:r>
              <w:rPr>
                <w:lang w:eastAsia="en-GB"/>
              </w:rPr>
              <w:t>43.9</w:t>
            </w:r>
          </w:p>
        </w:tc>
        <w:tc>
          <w:tcPr>
            <w:tcW w:w="113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566E472" w14:textId="77777777" w:rsidR="006E4A13" w:rsidRPr="00A2722C" w:rsidRDefault="0090140D" w:rsidP="00806F97">
            <w:pPr>
              <w:pStyle w:val="TableText"/>
              <w:jc w:val="right"/>
              <w:rPr>
                <w:lang w:eastAsia="en-GB"/>
              </w:rPr>
            </w:pPr>
            <w:r>
              <w:rPr>
                <w:lang w:eastAsia="en-GB"/>
              </w:rPr>
              <w:t>3.1</w:t>
            </w:r>
          </w:p>
        </w:tc>
      </w:tr>
      <w:tr w:rsidR="006E4A13" w:rsidRPr="00A2722C" w14:paraId="7C34EDA7" w14:textId="77777777" w:rsidTr="003503E8">
        <w:trPr>
          <w:trHeight w:val="255"/>
        </w:trPr>
        <w:tc>
          <w:tcPr>
            <w:tcW w:w="397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5261673" w14:textId="77777777" w:rsidR="006E4A13" w:rsidRPr="00A2722C" w:rsidRDefault="006E4A13" w:rsidP="0073063A">
            <w:pPr>
              <w:pStyle w:val="TableText"/>
              <w:rPr>
                <w:lang w:eastAsia="en-GB"/>
              </w:rPr>
            </w:pPr>
            <w:r w:rsidRPr="00A2722C">
              <w:rPr>
                <w:lang w:eastAsia="en-GB"/>
              </w:rPr>
              <w:t>Owner-occupied (no mortgage)</w:t>
            </w:r>
          </w:p>
        </w:tc>
        <w:tc>
          <w:tcPr>
            <w:tcW w:w="113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13823A7" w14:textId="77777777" w:rsidR="006E4A13" w:rsidRPr="00A2722C" w:rsidRDefault="0090140D" w:rsidP="00806F97">
            <w:pPr>
              <w:pStyle w:val="TableText"/>
              <w:jc w:val="right"/>
              <w:rPr>
                <w:lang w:eastAsia="en-GB"/>
              </w:rPr>
            </w:pPr>
            <w:r>
              <w:rPr>
                <w:lang w:eastAsia="en-GB"/>
              </w:rPr>
              <w:t>1.7</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1BC8A65" w14:textId="77777777" w:rsidR="006E4A13" w:rsidRPr="00A2722C" w:rsidRDefault="0090140D" w:rsidP="00806F97">
            <w:pPr>
              <w:pStyle w:val="TableText"/>
              <w:jc w:val="right"/>
              <w:rPr>
                <w:lang w:eastAsia="en-GB"/>
              </w:rPr>
            </w:pPr>
            <w:r>
              <w:rPr>
                <w:lang w:eastAsia="en-GB"/>
              </w:rPr>
              <w:t>12.7</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161E88" w14:textId="77777777" w:rsidR="006E4A13" w:rsidRPr="00A2722C" w:rsidRDefault="0090140D" w:rsidP="00806F97">
            <w:pPr>
              <w:pStyle w:val="TableText"/>
              <w:jc w:val="right"/>
              <w:rPr>
                <w:lang w:eastAsia="en-GB"/>
              </w:rPr>
            </w:pPr>
            <w:r>
              <w:rPr>
                <w:lang w:eastAsia="en-GB"/>
              </w:rPr>
              <w:t>70.8</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09E1913" w14:textId="77777777" w:rsidR="006E4A13" w:rsidRPr="00A2722C" w:rsidRDefault="0090140D" w:rsidP="00806F97">
            <w:pPr>
              <w:pStyle w:val="TableText"/>
              <w:jc w:val="right"/>
              <w:rPr>
                <w:lang w:eastAsia="en-GB"/>
              </w:rPr>
            </w:pPr>
            <w:r>
              <w:rPr>
                <w:lang w:eastAsia="en-GB"/>
              </w:rPr>
              <w:t>14.9</w:t>
            </w:r>
          </w:p>
        </w:tc>
      </w:tr>
      <w:tr w:rsidR="006E4A13" w:rsidRPr="00A2722C" w14:paraId="7308B22C" w14:textId="77777777" w:rsidTr="003503E8">
        <w:trPr>
          <w:trHeight w:val="255"/>
        </w:trPr>
        <w:tc>
          <w:tcPr>
            <w:tcW w:w="397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158E1456" w14:textId="77777777" w:rsidR="006E4A13" w:rsidRPr="00A2722C" w:rsidRDefault="006E4A13" w:rsidP="0073063A">
            <w:pPr>
              <w:pStyle w:val="TableText"/>
              <w:rPr>
                <w:lang w:eastAsia="en-GB"/>
              </w:rPr>
            </w:pPr>
            <w:r w:rsidRPr="00A2722C">
              <w:rPr>
                <w:lang w:eastAsia="en-GB"/>
              </w:rPr>
              <w:t>Shared Ownership (part rented, part owned)</w:t>
            </w:r>
          </w:p>
        </w:tc>
        <w:tc>
          <w:tcPr>
            <w:tcW w:w="113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6AED3AE" w14:textId="77777777" w:rsidR="006E4A13" w:rsidRPr="00A2722C" w:rsidRDefault="0090140D" w:rsidP="00806F97">
            <w:pPr>
              <w:pStyle w:val="TableText"/>
              <w:jc w:val="right"/>
              <w:rPr>
                <w:lang w:eastAsia="en-GB"/>
              </w:rPr>
            </w:pPr>
            <w:r>
              <w:rPr>
                <w:lang w:eastAsia="en-GB"/>
              </w:rPr>
              <w:t>36.8</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FB62AB" w14:textId="77777777" w:rsidR="006E4A13" w:rsidRPr="00A2722C" w:rsidRDefault="0090140D" w:rsidP="00806F97">
            <w:pPr>
              <w:pStyle w:val="TableText"/>
              <w:jc w:val="right"/>
              <w:rPr>
                <w:lang w:eastAsia="en-GB"/>
              </w:rPr>
            </w:pPr>
            <w:r>
              <w:rPr>
                <w:lang w:eastAsia="en-GB"/>
              </w:rPr>
              <w:t>35.0</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6053D9E" w14:textId="77777777" w:rsidR="006E4A13" w:rsidRPr="00A2722C" w:rsidRDefault="0090140D" w:rsidP="00806F97">
            <w:pPr>
              <w:pStyle w:val="TableText"/>
              <w:jc w:val="right"/>
              <w:rPr>
                <w:lang w:eastAsia="en-GB"/>
              </w:rPr>
            </w:pPr>
            <w:r>
              <w:rPr>
                <w:lang w:eastAsia="en-GB"/>
              </w:rPr>
              <w:t>28.2</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219CE35" w14:textId="77777777" w:rsidR="006E4A13" w:rsidRPr="00A2722C" w:rsidRDefault="0090140D" w:rsidP="00806F97">
            <w:pPr>
              <w:pStyle w:val="TableText"/>
              <w:jc w:val="right"/>
              <w:rPr>
                <w:lang w:eastAsia="en-GB"/>
              </w:rPr>
            </w:pPr>
            <w:r>
              <w:rPr>
                <w:lang w:eastAsia="en-GB"/>
              </w:rPr>
              <w:t>0.0</w:t>
            </w:r>
          </w:p>
        </w:tc>
      </w:tr>
      <w:tr w:rsidR="006E4A13" w:rsidRPr="00A2722C" w14:paraId="5A8166CE" w14:textId="77777777" w:rsidTr="003503E8">
        <w:trPr>
          <w:trHeight w:val="255"/>
        </w:trPr>
        <w:tc>
          <w:tcPr>
            <w:tcW w:w="397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2FA849E8" w14:textId="77777777" w:rsidR="006E4A13" w:rsidRPr="00A2722C" w:rsidRDefault="006E4A13" w:rsidP="0073063A">
            <w:pPr>
              <w:pStyle w:val="TableText"/>
              <w:rPr>
                <w:lang w:eastAsia="en-GB"/>
              </w:rPr>
            </w:pPr>
            <w:r w:rsidRPr="00A2722C">
              <w:rPr>
                <w:lang w:eastAsia="en-GB"/>
              </w:rPr>
              <w:t>Rented from the Council</w:t>
            </w:r>
          </w:p>
        </w:tc>
        <w:tc>
          <w:tcPr>
            <w:tcW w:w="113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6280FC9" w14:textId="77777777" w:rsidR="006E4A13" w:rsidRPr="00A2722C" w:rsidRDefault="0090140D" w:rsidP="00806F97">
            <w:pPr>
              <w:pStyle w:val="TableText"/>
              <w:jc w:val="right"/>
              <w:rPr>
                <w:lang w:eastAsia="en-GB"/>
              </w:rPr>
            </w:pPr>
            <w:r>
              <w:rPr>
                <w:lang w:eastAsia="en-GB"/>
              </w:rPr>
              <w:t>9.3</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9F28F4D" w14:textId="77777777" w:rsidR="006E4A13" w:rsidRPr="00A2722C" w:rsidRDefault="0090140D" w:rsidP="00806F97">
            <w:pPr>
              <w:pStyle w:val="TableText"/>
              <w:jc w:val="right"/>
              <w:rPr>
                <w:lang w:eastAsia="en-GB"/>
              </w:rPr>
            </w:pPr>
            <w:r>
              <w:rPr>
                <w:lang w:eastAsia="en-GB"/>
              </w:rPr>
              <w:t>34.4</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9704B6C" w14:textId="77777777" w:rsidR="006E4A13" w:rsidRPr="00A2722C" w:rsidRDefault="0090140D" w:rsidP="00806F97">
            <w:pPr>
              <w:pStyle w:val="TableText"/>
              <w:jc w:val="right"/>
              <w:rPr>
                <w:lang w:eastAsia="en-GB"/>
              </w:rPr>
            </w:pPr>
            <w:r>
              <w:rPr>
                <w:lang w:eastAsia="en-GB"/>
              </w:rPr>
              <w:t>49.1</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40A4EE4" w14:textId="77777777" w:rsidR="006E4A13" w:rsidRPr="00A2722C" w:rsidRDefault="0090140D" w:rsidP="00806F97">
            <w:pPr>
              <w:pStyle w:val="TableText"/>
              <w:jc w:val="right"/>
              <w:rPr>
                <w:lang w:eastAsia="en-GB"/>
              </w:rPr>
            </w:pPr>
            <w:r>
              <w:rPr>
                <w:lang w:eastAsia="en-GB"/>
              </w:rPr>
              <w:t>7.1</w:t>
            </w:r>
          </w:p>
        </w:tc>
      </w:tr>
      <w:tr w:rsidR="006E4A13" w:rsidRPr="00A2722C" w14:paraId="5E1B4BE9" w14:textId="77777777" w:rsidTr="003503E8">
        <w:trPr>
          <w:trHeight w:val="255"/>
        </w:trPr>
        <w:tc>
          <w:tcPr>
            <w:tcW w:w="397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3151CED8" w14:textId="77777777" w:rsidR="006E4A13" w:rsidRPr="00A2722C" w:rsidRDefault="006E4A13" w:rsidP="0073063A">
            <w:pPr>
              <w:pStyle w:val="TableText"/>
              <w:rPr>
                <w:lang w:eastAsia="en-GB"/>
              </w:rPr>
            </w:pPr>
            <w:r w:rsidRPr="00A2722C">
              <w:rPr>
                <w:lang w:eastAsia="en-GB"/>
              </w:rPr>
              <w:t>Rented from a Housing Association</w:t>
            </w:r>
          </w:p>
        </w:tc>
        <w:tc>
          <w:tcPr>
            <w:tcW w:w="113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78FE6D" w14:textId="77777777" w:rsidR="006E4A13" w:rsidRPr="00A2722C" w:rsidRDefault="0090140D" w:rsidP="00806F97">
            <w:pPr>
              <w:pStyle w:val="TableText"/>
              <w:jc w:val="right"/>
              <w:rPr>
                <w:lang w:eastAsia="en-GB"/>
              </w:rPr>
            </w:pPr>
            <w:r>
              <w:rPr>
                <w:lang w:eastAsia="en-GB"/>
              </w:rPr>
              <w:t>19.5</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EC559C9" w14:textId="77777777" w:rsidR="006E4A13" w:rsidRPr="00A2722C" w:rsidRDefault="0090140D" w:rsidP="00806F97">
            <w:pPr>
              <w:pStyle w:val="TableText"/>
              <w:jc w:val="right"/>
              <w:rPr>
                <w:lang w:eastAsia="en-GB"/>
              </w:rPr>
            </w:pPr>
            <w:r>
              <w:rPr>
                <w:lang w:eastAsia="en-GB"/>
              </w:rPr>
              <w:t>24.6</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4126B14" w14:textId="77777777" w:rsidR="006E4A13" w:rsidRPr="00A2722C" w:rsidRDefault="0090140D" w:rsidP="00806F97">
            <w:pPr>
              <w:pStyle w:val="TableText"/>
              <w:jc w:val="right"/>
              <w:rPr>
                <w:lang w:eastAsia="en-GB"/>
              </w:rPr>
            </w:pPr>
            <w:r>
              <w:rPr>
                <w:lang w:eastAsia="en-GB"/>
              </w:rPr>
              <w:t>50.2</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1A2D03C" w14:textId="77777777" w:rsidR="006E4A13" w:rsidRPr="00A2722C" w:rsidRDefault="0090140D" w:rsidP="00806F97">
            <w:pPr>
              <w:pStyle w:val="TableText"/>
              <w:jc w:val="right"/>
              <w:rPr>
                <w:lang w:eastAsia="en-GB"/>
              </w:rPr>
            </w:pPr>
            <w:r>
              <w:rPr>
                <w:lang w:eastAsia="en-GB"/>
              </w:rPr>
              <w:t>5.6</w:t>
            </w:r>
          </w:p>
        </w:tc>
      </w:tr>
      <w:tr w:rsidR="006E4A13" w:rsidRPr="00A2722C" w14:paraId="6E869578" w14:textId="77777777" w:rsidTr="003503E8">
        <w:trPr>
          <w:trHeight w:val="510"/>
        </w:trPr>
        <w:tc>
          <w:tcPr>
            <w:tcW w:w="397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83C19BD" w14:textId="77777777" w:rsidR="006E4A13" w:rsidRPr="00A2722C" w:rsidRDefault="006E4A13" w:rsidP="0073063A">
            <w:pPr>
              <w:pStyle w:val="TableText"/>
              <w:rPr>
                <w:lang w:eastAsia="en-GB"/>
              </w:rPr>
            </w:pPr>
            <w:r w:rsidRPr="00A2722C">
              <w:rPr>
                <w:lang w:eastAsia="en-GB"/>
              </w:rPr>
              <w:t>Rented from a private landlord or letting agency (including student accommodation)</w:t>
            </w:r>
          </w:p>
        </w:tc>
        <w:tc>
          <w:tcPr>
            <w:tcW w:w="113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4B442C7" w14:textId="77777777" w:rsidR="006E4A13" w:rsidRPr="00A2722C" w:rsidRDefault="0090140D" w:rsidP="00806F97">
            <w:pPr>
              <w:pStyle w:val="TableText"/>
              <w:jc w:val="right"/>
              <w:rPr>
                <w:lang w:eastAsia="en-GB"/>
              </w:rPr>
            </w:pPr>
            <w:r>
              <w:rPr>
                <w:lang w:eastAsia="en-GB"/>
              </w:rPr>
              <w:t>50.2</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2727AF9" w14:textId="77777777" w:rsidR="006E4A13" w:rsidRPr="00A2722C" w:rsidRDefault="0090140D" w:rsidP="00806F97">
            <w:pPr>
              <w:pStyle w:val="TableText"/>
              <w:jc w:val="right"/>
              <w:rPr>
                <w:lang w:eastAsia="en-GB"/>
              </w:rPr>
            </w:pPr>
            <w:r>
              <w:rPr>
                <w:lang w:eastAsia="en-GB"/>
              </w:rPr>
              <w:t>37.7</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CE48283" w14:textId="77777777" w:rsidR="006E4A13" w:rsidRPr="00A2722C" w:rsidRDefault="0090140D" w:rsidP="00806F97">
            <w:pPr>
              <w:pStyle w:val="TableText"/>
              <w:jc w:val="right"/>
              <w:rPr>
                <w:lang w:eastAsia="en-GB"/>
              </w:rPr>
            </w:pPr>
            <w:r>
              <w:rPr>
                <w:lang w:eastAsia="en-GB"/>
              </w:rPr>
              <w:t>10.7</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56FD68C" w14:textId="77777777" w:rsidR="006E4A13" w:rsidRPr="00A2722C" w:rsidRDefault="0090140D" w:rsidP="00806F97">
            <w:pPr>
              <w:pStyle w:val="TableText"/>
              <w:jc w:val="right"/>
              <w:rPr>
                <w:lang w:eastAsia="en-GB"/>
              </w:rPr>
            </w:pPr>
            <w:r>
              <w:rPr>
                <w:lang w:eastAsia="en-GB"/>
              </w:rPr>
              <w:t>1.3</w:t>
            </w:r>
          </w:p>
        </w:tc>
      </w:tr>
      <w:tr w:rsidR="006E4A13" w:rsidRPr="00A2722C" w14:paraId="79C868CF" w14:textId="77777777" w:rsidTr="003503E8">
        <w:trPr>
          <w:trHeight w:val="255"/>
        </w:trPr>
        <w:tc>
          <w:tcPr>
            <w:tcW w:w="397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3C2109EA" w14:textId="77777777" w:rsidR="006E4A13" w:rsidRPr="00A2722C" w:rsidRDefault="006E4A13" w:rsidP="0073063A">
            <w:pPr>
              <w:pStyle w:val="TableText"/>
              <w:rPr>
                <w:lang w:eastAsia="en-GB"/>
              </w:rPr>
            </w:pPr>
            <w:r w:rsidRPr="00A2722C">
              <w:rPr>
                <w:lang w:eastAsia="en-GB"/>
              </w:rPr>
              <w:t>Rented from a relative/friend of a household member</w:t>
            </w:r>
          </w:p>
        </w:tc>
        <w:tc>
          <w:tcPr>
            <w:tcW w:w="113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863072" w14:textId="77777777" w:rsidR="006E4A13" w:rsidRPr="00A2722C" w:rsidRDefault="0090140D" w:rsidP="00806F97">
            <w:pPr>
              <w:pStyle w:val="TableText"/>
              <w:jc w:val="right"/>
              <w:rPr>
                <w:lang w:eastAsia="en-GB"/>
              </w:rPr>
            </w:pPr>
            <w:r>
              <w:rPr>
                <w:lang w:eastAsia="en-GB"/>
              </w:rPr>
              <w:t>11.9</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FD6878" w14:textId="77777777" w:rsidR="006E4A13" w:rsidRPr="00A2722C" w:rsidRDefault="0090140D" w:rsidP="00806F97">
            <w:pPr>
              <w:pStyle w:val="TableText"/>
              <w:jc w:val="right"/>
              <w:rPr>
                <w:lang w:eastAsia="en-GB"/>
              </w:rPr>
            </w:pPr>
            <w:r>
              <w:rPr>
                <w:lang w:eastAsia="en-GB"/>
              </w:rPr>
              <w:t>57.8</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C9DA260" w14:textId="77777777" w:rsidR="006E4A13" w:rsidRPr="00A2722C" w:rsidRDefault="0090140D" w:rsidP="00806F97">
            <w:pPr>
              <w:pStyle w:val="TableText"/>
              <w:jc w:val="right"/>
              <w:rPr>
                <w:lang w:eastAsia="en-GB"/>
              </w:rPr>
            </w:pPr>
            <w:r>
              <w:rPr>
                <w:lang w:eastAsia="en-GB"/>
              </w:rPr>
              <w:t>29.9</w:t>
            </w:r>
          </w:p>
        </w:tc>
        <w:tc>
          <w:tcPr>
            <w:tcW w:w="113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6B3476" w14:textId="77777777" w:rsidR="006E4A13" w:rsidRPr="00A2722C" w:rsidRDefault="0090140D" w:rsidP="00806F97">
            <w:pPr>
              <w:pStyle w:val="TableText"/>
              <w:jc w:val="right"/>
              <w:rPr>
                <w:lang w:eastAsia="en-GB"/>
              </w:rPr>
            </w:pPr>
            <w:r>
              <w:rPr>
                <w:lang w:eastAsia="en-GB"/>
              </w:rPr>
              <w:t>0.4</w:t>
            </w:r>
          </w:p>
        </w:tc>
      </w:tr>
      <w:tr w:rsidR="006E4A13" w:rsidRPr="00A2722C" w14:paraId="1E8AADE4" w14:textId="77777777" w:rsidTr="003503E8">
        <w:trPr>
          <w:trHeight w:val="255"/>
        </w:trPr>
        <w:tc>
          <w:tcPr>
            <w:tcW w:w="3974"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869B427" w14:textId="77777777" w:rsidR="006E4A13" w:rsidRPr="00A2722C" w:rsidRDefault="006E4A13" w:rsidP="0073063A">
            <w:pPr>
              <w:pStyle w:val="TableText"/>
              <w:rPr>
                <w:lang w:eastAsia="en-GB"/>
              </w:rPr>
            </w:pPr>
            <w:r w:rsidRPr="00A2722C">
              <w:rPr>
                <w:lang w:eastAsia="en-GB"/>
              </w:rPr>
              <w:t>Tied or linked to a job</w:t>
            </w:r>
          </w:p>
        </w:tc>
        <w:tc>
          <w:tcPr>
            <w:tcW w:w="113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A3105AD" w14:textId="77777777" w:rsidR="006E4A13" w:rsidRPr="00A2722C" w:rsidRDefault="0090140D" w:rsidP="00806F97">
            <w:pPr>
              <w:pStyle w:val="TableText"/>
              <w:jc w:val="right"/>
              <w:rPr>
                <w:lang w:eastAsia="en-GB"/>
              </w:rPr>
            </w:pPr>
            <w:r>
              <w:rPr>
                <w:lang w:eastAsia="en-GB"/>
              </w:rPr>
              <w:t>21.8</w:t>
            </w:r>
          </w:p>
        </w:tc>
        <w:tc>
          <w:tcPr>
            <w:tcW w:w="113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5B37898" w14:textId="77777777" w:rsidR="006E4A13" w:rsidRPr="00A2722C" w:rsidRDefault="0090140D" w:rsidP="00806F97">
            <w:pPr>
              <w:pStyle w:val="TableText"/>
              <w:jc w:val="right"/>
              <w:rPr>
                <w:lang w:eastAsia="en-GB"/>
              </w:rPr>
            </w:pPr>
            <w:r>
              <w:rPr>
                <w:lang w:eastAsia="en-GB"/>
              </w:rPr>
              <w:t>0.0</w:t>
            </w:r>
          </w:p>
        </w:tc>
        <w:tc>
          <w:tcPr>
            <w:tcW w:w="113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1262248" w14:textId="77777777" w:rsidR="006E4A13" w:rsidRPr="00A2722C" w:rsidRDefault="0090140D" w:rsidP="00806F97">
            <w:pPr>
              <w:pStyle w:val="TableText"/>
              <w:jc w:val="right"/>
              <w:rPr>
                <w:lang w:eastAsia="en-GB"/>
              </w:rPr>
            </w:pPr>
            <w:r>
              <w:rPr>
                <w:lang w:eastAsia="en-GB"/>
              </w:rPr>
              <w:t>78.2</w:t>
            </w:r>
          </w:p>
        </w:tc>
        <w:tc>
          <w:tcPr>
            <w:tcW w:w="113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EFDED6F" w14:textId="77777777" w:rsidR="006E4A13" w:rsidRPr="00A2722C" w:rsidRDefault="0090140D" w:rsidP="00806F97">
            <w:pPr>
              <w:pStyle w:val="TableText"/>
              <w:jc w:val="right"/>
              <w:rPr>
                <w:lang w:eastAsia="en-GB"/>
              </w:rPr>
            </w:pPr>
            <w:r>
              <w:rPr>
                <w:lang w:eastAsia="en-GB"/>
              </w:rPr>
              <w:t>0.0</w:t>
            </w:r>
          </w:p>
        </w:tc>
      </w:tr>
    </w:tbl>
    <w:p w14:paraId="493DD354" w14:textId="77777777" w:rsidR="009A2DA2" w:rsidRDefault="009A2DA2" w:rsidP="009A2DA2">
      <w:pPr>
        <w:pStyle w:val="TableGraphSource"/>
      </w:pPr>
      <w:r>
        <w:t>Source: Household survey, 2018.</w:t>
      </w:r>
    </w:p>
    <w:p w14:paraId="63E10CA3" w14:textId="58DD1D6D" w:rsidR="006E4A13" w:rsidRPr="00B648A7" w:rsidRDefault="006E4A13" w:rsidP="007D77C8">
      <w:pPr>
        <w:pStyle w:val="Paragraph"/>
        <w:numPr>
          <w:ilvl w:val="0"/>
          <w:numId w:val="17"/>
        </w:numPr>
      </w:pPr>
      <w:r>
        <w:t>For those respondents in the PRS who think their current home is inadequate, 69 per</w:t>
      </w:r>
      <w:r w:rsidR="0090140D">
        <w:t xml:space="preserve"> </w:t>
      </w:r>
      <w:r>
        <w:t>cent felt that this was due to the property needing</w:t>
      </w:r>
      <w:r w:rsidRPr="00A2722C">
        <w:t xml:space="preserve"> improvements/repairs</w:t>
      </w:r>
      <w:r>
        <w:t>.</w:t>
      </w:r>
    </w:p>
    <w:p w14:paraId="4BAEC239" w14:textId="77777777" w:rsidR="006E4A13" w:rsidRPr="00B648A7" w:rsidRDefault="006E4A13" w:rsidP="006E4A13">
      <w:pPr>
        <w:pStyle w:val="Heading4"/>
      </w:pPr>
      <w:r w:rsidRPr="00B648A7">
        <w:t>Neighbourhood satisfaction and quality of life</w:t>
      </w:r>
    </w:p>
    <w:p w14:paraId="0A5DEBF6" w14:textId="111BB82D" w:rsidR="006E4A13" w:rsidRDefault="006E4A13" w:rsidP="007D77C8">
      <w:pPr>
        <w:pStyle w:val="Paragraph"/>
        <w:numPr>
          <w:ilvl w:val="0"/>
          <w:numId w:val="17"/>
        </w:numPr>
      </w:pPr>
      <w:r w:rsidRPr="00B648A7">
        <w:t xml:space="preserve">As </w:t>
      </w:r>
      <w:r>
        <w:t xml:space="preserve">shown </w:t>
      </w:r>
      <w:r w:rsidR="00AB5167">
        <w:t>above</w:t>
      </w:r>
      <w:r>
        <w:t xml:space="preserve">, the quality of the environment and services provided in a neighbourhood has a bearing on whether households move and where they move to.  Figure </w:t>
      </w:r>
      <w:r w:rsidR="00A30602" w:rsidRPr="00AB5167">
        <w:t>4.</w:t>
      </w:r>
      <w:r w:rsidR="00F3069D">
        <w:t xml:space="preserve">8 </w:t>
      </w:r>
      <w:r>
        <w:t xml:space="preserve">shows the satisfaction residents with their neighbourhood depending on which HMA they are located in.  There are close similarities between Rotherham, Sheffield and the SRHM in terms of overall satisfaction </w:t>
      </w:r>
      <w:r w:rsidR="0090140D">
        <w:t>with the neighbourhood, with 69 per cent</w:t>
      </w:r>
      <w:r>
        <w:t xml:space="preserve"> of residents in the two local authorities stating they were either quite or very satisfied with their neighbourhood.</w:t>
      </w:r>
    </w:p>
    <w:p w14:paraId="5031FB62" w14:textId="6F755762" w:rsidR="006E4A13" w:rsidRPr="00B648A7" w:rsidRDefault="006E4A13" w:rsidP="007D77C8">
      <w:pPr>
        <w:pStyle w:val="Paragraph"/>
        <w:numPr>
          <w:ilvl w:val="0"/>
          <w:numId w:val="17"/>
        </w:numPr>
      </w:pPr>
      <w:r>
        <w:t xml:space="preserve">At the HMA level there is greater </w:t>
      </w:r>
      <w:r w:rsidR="00261232">
        <w:t>variation,</w:t>
      </w:r>
      <w:r>
        <w:t xml:space="preserve"> however.  In Rotherham Town Centre, East Sheffield, North East Sheffield less than 50 per</w:t>
      </w:r>
      <w:r w:rsidR="0090140D">
        <w:t xml:space="preserve"> </w:t>
      </w:r>
      <w:r>
        <w:t>cent of residents are satisfied with their neighbourhood, compared to Rotherham Dearne, the Peak District Fringe and South West Sheffield where the equivalent figure is over 85 per cent.</w:t>
      </w:r>
    </w:p>
    <w:p w14:paraId="2885AF3A" w14:textId="77777777" w:rsidR="00A30602" w:rsidRDefault="00A30602">
      <w:pPr>
        <w:spacing w:before="0" w:after="200" w:line="276" w:lineRule="auto"/>
        <w:jc w:val="left"/>
        <w:rPr>
          <w:b/>
          <w:color w:val="621B40"/>
        </w:rPr>
      </w:pPr>
      <w:bookmarkStart w:id="89" w:name="_Ref363221222"/>
      <w:bookmarkStart w:id="90" w:name="_Toc363227131"/>
      <w:bookmarkStart w:id="91" w:name="_Toc373151862"/>
      <w:r>
        <w:br w:type="page"/>
      </w:r>
    </w:p>
    <w:p w14:paraId="2BA008A2" w14:textId="03A63DEC" w:rsidR="006E4A13" w:rsidRPr="00B648A7" w:rsidRDefault="00670E9B" w:rsidP="0073063A">
      <w:pPr>
        <w:pStyle w:val="TableGraphheading"/>
      </w:pPr>
      <w:r w:rsidRPr="003503E8">
        <w:lastRenderedPageBreak/>
        <w:t>Figure 4.</w:t>
      </w:r>
      <w:r w:rsidR="00F3069D">
        <w:t>8</w:t>
      </w:r>
      <w:r w:rsidR="0073063A" w:rsidRPr="003503E8">
        <w:t>:</w:t>
      </w:r>
      <w:r w:rsidR="006E4A13" w:rsidRPr="003503E8">
        <w:t xml:space="preserve"> Satisfaction with the neighbourhood as a place to live, by HMA</w:t>
      </w:r>
      <w:bookmarkEnd w:id="89"/>
      <w:bookmarkEnd w:id="90"/>
      <w:bookmarkEnd w:id="91"/>
    </w:p>
    <w:p w14:paraId="3577EA0C" w14:textId="77777777" w:rsidR="006E4A13" w:rsidRPr="00B648A7" w:rsidRDefault="006E4A13" w:rsidP="0073063A">
      <w:pPr>
        <w:spacing w:before="120" w:after="120"/>
        <w:ind w:left="567"/>
      </w:pPr>
      <w:r>
        <w:rPr>
          <w:noProof/>
          <w:lang w:eastAsia="en-GB"/>
        </w:rPr>
        <w:drawing>
          <wp:inline distT="0" distB="0" distL="0" distR="0" wp14:anchorId="141DDCF9" wp14:editId="58B2ED9C">
            <wp:extent cx="5731510" cy="4451718"/>
            <wp:effectExtent l="0" t="0" r="21590" b="254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5A94DE" w14:textId="77777777" w:rsidR="006E4A13" w:rsidRPr="00B648A7" w:rsidRDefault="006E4A13" w:rsidP="0073063A">
      <w:pPr>
        <w:pStyle w:val="TableGraphSource"/>
      </w:pPr>
      <w:r w:rsidRPr="00B648A7">
        <w:t>Source: household survey. Note: 1=’very dissatisfied’; 5=’very satisfied’.</w:t>
      </w:r>
    </w:p>
    <w:p w14:paraId="320DDF91" w14:textId="77777777" w:rsidR="006E4A13" w:rsidRDefault="006E4A13" w:rsidP="007D77C8">
      <w:pPr>
        <w:pStyle w:val="Paragraph"/>
        <w:numPr>
          <w:ilvl w:val="0"/>
          <w:numId w:val="17"/>
        </w:numPr>
      </w:pPr>
      <w:r>
        <w:t xml:space="preserve">There are significant differences in perceptions of the local neighbourhood by resident tenure.  Table </w:t>
      </w:r>
      <w:r w:rsidR="00A30602" w:rsidRPr="00AB5167">
        <w:t>4.21</w:t>
      </w:r>
      <w:r>
        <w:t xml:space="preserve"> shows that Shared Owners have the highest levels of satisfaction with neighbourhoods, perhaps a product of the age and design of such schemes.  Lower levels of satisfaction were seen among those renting from housing associations and the local authorities.  Given the analysis above concerning the level of movement in the PRS stock, levels of satisfaction here are relatively high.</w:t>
      </w:r>
    </w:p>
    <w:p w14:paraId="59468C20" w14:textId="77777777" w:rsidR="00A30602" w:rsidRDefault="00A30602">
      <w:pPr>
        <w:spacing w:before="0" w:after="200" w:line="276" w:lineRule="auto"/>
        <w:jc w:val="left"/>
        <w:rPr>
          <w:b/>
          <w:color w:val="621B40"/>
        </w:rPr>
      </w:pPr>
      <w:r>
        <w:br w:type="page"/>
      </w:r>
    </w:p>
    <w:p w14:paraId="027A8849" w14:textId="77777777" w:rsidR="006E4A13" w:rsidRDefault="006E4A13" w:rsidP="0073063A">
      <w:pPr>
        <w:pStyle w:val="TableGraphheading"/>
      </w:pPr>
      <w:r>
        <w:lastRenderedPageBreak/>
        <w:t xml:space="preserve">Table </w:t>
      </w:r>
      <w:r w:rsidR="00670E9B">
        <w:t>4.21</w:t>
      </w:r>
      <w:r>
        <w:t>: Satisfaction with current neighbourhood, by tenure</w:t>
      </w:r>
    </w:p>
    <w:tbl>
      <w:tblPr>
        <w:tblW w:w="9112" w:type="dxa"/>
        <w:tblInd w:w="675" w:type="dxa"/>
        <w:tblLook w:val="04A0" w:firstRow="1" w:lastRow="0" w:firstColumn="1" w:lastColumn="0" w:noHBand="0" w:noVBand="1"/>
      </w:tblPr>
      <w:tblGrid>
        <w:gridCol w:w="1755"/>
        <w:gridCol w:w="1317"/>
        <w:gridCol w:w="1317"/>
        <w:gridCol w:w="1317"/>
        <w:gridCol w:w="1028"/>
        <w:gridCol w:w="1028"/>
        <w:gridCol w:w="1350"/>
      </w:tblGrid>
      <w:tr w:rsidR="006E4A13" w:rsidRPr="00A65D32" w14:paraId="41598425" w14:textId="77777777" w:rsidTr="0073063A">
        <w:trPr>
          <w:trHeight w:val="1020"/>
        </w:trPr>
        <w:tc>
          <w:tcPr>
            <w:tcW w:w="2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1CB1823" w14:textId="77777777" w:rsidR="006E4A13" w:rsidRPr="0073063A" w:rsidRDefault="006E4A13" w:rsidP="00806F97">
            <w:pPr>
              <w:pStyle w:val="TableText"/>
              <w:rPr>
                <w:b/>
                <w:lang w:eastAsia="en-GB"/>
              </w:rPr>
            </w:pPr>
            <w:r w:rsidRPr="0073063A">
              <w:rPr>
                <w:b/>
                <w:lang w:eastAsia="en-GB"/>
              </w:rPr>
              <w:t> </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769B25C" w14:textId="77777777" w:rsidR="006E4A13" w:rsidRPr="0073063A" w:rsidRDefault="006E4A13" w:rsidP="00806F97">
            <w:pPr>
              <w:pStyle w:val="TableText"/>
              <w:jc w:val="right"/>
              <w:rPr>
                <w:b/>
                <w:lang w:eastAsia="en-GB"/>
              </w:rPr>
            </w:pPr>
            <w:r w:rsidRPr="0073063A">
              <w:rPr>
                <w:b/>
                <w:lang w:eastAsia="en-GB"/>
              </w:rPr>
              <w:t>Very dissatisfied</w:t>
            </w:r>
            <w:r w:rsidR="009A2DA2">
              <w:rPr>
                <w:b/>
                <w:lang w:eastAsia="en-GB"/>
              </w:rPr>
              <w:t xml:space="preserve"> %</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CEC5462" w14:textId="77777777" w:rsidR="006E4A13" w:rsidRPr="0073063A" w:rsidRDefault="006E4A13" w:rsidP="00806F97">
            <w:pPr>
              <w:pStyle w:val="TableText"/>
              <w:jc w:val="right"/>
              <w:rPr>
                <w:b/>
                <w:lang w:eastAsia="en-GB"/>
              </w:rPr>
            </w:pPr>
            <w:r w:rsidRPr="0073063A">
              <w:rPr>
                <w:b/>
                <w:lang w:eastAsia="en-GB"/>
              </w:rPr>
              <w:t>Quite dissatisfied</w:t>
            </w:r>
            <w:r w:rsidR="009A2DA2">
              <w:rPr>
                <w:b/>
                <w:lang w:eastAsia="en-GB"/>
              </w:rPr>
              <w:t xml:space="preserve"> %</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16DE8B9" w14:textId="77777777" w:rsidR="006E4A13" w:rsidRPr="0073063A" w:rsidRDefault="006E4A13" w:rsidP="00806F97">
            <w:pPr>
              <w:pStyle w:val="TableText"/>
              <w:jc w:val="right"/>
              <w:rPr>
                <w:b/>
                <w:lang w:eastAsia="en-GB"/>
              </w:rPr>
            </w:pPr>
            <w:r w:rsidRPr="0073063A">
              <w:rPr>
                <w:b/>
                <w:lang w:eastAsia="en-GB"/>
              </w:rPr>
              <w:t>Neither satisfied nor dissatisfied</w:t>
            </w:r>
            <w:r w:rsidR="009A2DA2">
              <w:rPr>
                <w:b/>
                <w:lang w:eastAsia="en-GB"/>
              </w:rPr>
              <w:t xml:space="preserve"> %</w:t>
            </w:r>
          </w:p>
        </w:tc>
        <w:tc>
          <w:tcPr>
            <w:tcW w:w="9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085F917" w14:textId="77777777" w:rsidR="006E4A13" w:rsidRPr="0073063A" w:rsidRDefault="006E4A13" w:rsidP="00806F97">
            <w:pPr>
              <w:pStyle w:val="TableText"/>
              <w:jc w:val="right"/>
              <w:rPr>
                <w:b/>
                <w:lang w:eastAsia="en-GB"/>
              </w:rPr>
            </w:pPr>
            <w:r w:rsidRPr="0073063A">
              <w:rPr>
                <w:b/>
                <w:lang w:eastAsia="en-GB"/>
              </w:rPr>
              <w:t>Quite satisfied</w:t>
            </w:r>
            <w:r w:rsidR="009A2DA2">
              <w:rPr>
                <w:b/>
                <w:lang w:eastAsia="en-GB"/>
              </w:rPr>
              <w:t xml:space="preserve"> %</w:t>
            </w:r>
          </w:p>
        </w:tc>
        <w:tc>
          <w:tcPr>
            <w:tcW w:w="9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EB1D92C" w14:textId="77777777" w:rsidR="006E4A13" w:rsidRPr="0073063A" w:rsidRDefault="006E4A13" w:rsidP="00806F97">
            <w:pPr>
              <w:pStyle w:val="TableText"/>
              <w:jc w:val="right"/>
              <w:rPr>
                <w:b/>
                <w:lang w:eastAsia="en-GB"/>
              </w:rPr>
            </w:pPr>
            <w:r w:rsidRPr="0073063A">
              <w:rPr>
                <w:b/>
                <w:lang w:eastAsia="en-GB"/>
              </w:rPr>
              <w:t>Very satisfied</w:t>
            </w:r>
            <w:r w:rsidR="009A2DA2">
              <w:rPr>
                <w:b/>
                <w:lang w:eastAsia="en-GB"/>
              </w:rPr>
              <w:t xml:space="preserve"> %</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7E54374" w14:textId="77777777" w:rsidR="006E4A13" w:rsidRPr="0073063A" w:rsidRDefault="006E4A13" w:rsidP="00806F97">
            <w:pPr>
              <w:pStyle w:val="TableText"/>
              <w:jc w:val="right"/>
              <w:rPr>
                <w:b/>
                <w:lang w:eastAsia="en-GB"/>
              </w:rPr>
            </w:pPr>
            <w:r w:rsidRPr="0073063A">
              <w:rPr>
                <w:b/>
                <w:lang w:eastAsia="en-GB"/>
              </w:rPr>
              <w:t>Overall Satisfaction</w:t>
            </w:r>
            <w:r w:rsidR="009A2DA2">
              <w:rPr>
                <w:b/>
                <w:lang w:eastAsia="en-GB"/>
              </w:rPr>
              <w:t xml:space="preserve"> %</w:t>
            </w:r>
          </w:p>
        </w:tc>
      </w:tr>
      <w:tr w:rsidR="006E4A13" w:rsidRPr="00A65D32" w14:paraId="45199083" w14:textId="77777777" w:rsidTr="00806F97">
        <w:trPr>
          <w:trHeight w:val="255"/>
        </w:trPr>
        <w:tc>
          <w:tcPr>
            <w:tcW w:w="2244"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222F5277" w14:textId="77777777" w:rsidR="006E4A13" w:rsidRPr="00A65D32" w:rsidRDefault="006E4A13" w:rsidP="00806F97">
            <w:pPr>
              <w:pStyle w:val="TableText"/>
              <w:rPr>
                <w:lang w:eastAsia="en-GB"/>
              </w:rPr>
            </w:pPr>
            <w:r w:rsidRPr="00A65D32">
              <w:rPr>
                <w:lang w:eastAsia="en-GB"/>
              </w:rPr>
              <w:t>Owner-occupied (with a mortgage)</w:t>
            </w:r>
          </w:p>
        </w:tc>
        <w:tc>
          <w:tcPr>
            <w:tcW w:w="120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C7B5C9A" w14:textId="77777777" w:rsidR="006E4A13" w:rsidRPr="00A65D32" w:rsidRDefault="009A2DA2" w:rsidP="00806F97">
            <w:pPr>
              <w:pStyle w:val="TableText"/>
              <w:jc w:val="right"/>
              <w:rPr>
                <w:lang w:eastAsia="en-GB"/>
              </w:rPr>
            </w:pPr>
            <w:r>
              <w:rPr>
                <w:lang w:eastAsia="en-GB"/>
              </w:rPr>
              <w:t>1</w:t>
            </w:r>
          </w:p>
        </w:tc>
        <w:tc>
          <w:tcPr>
            <w:tcW w:w="120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39C2A5A" w14:textId="77777777" w:rsidR="006E4A13" w:rsidRPr="00A65D32" w:rsidRDefault="009A2DA2" w:rsidP="00806F97">
            <w:pPr>
              <w:pStyle w:val="TableText"/>
              <w:jc w:val="right"/>
              <w:rPr>
                <w:lang w:eastAsia="en-GB"/>
              </w:rPr>
            </w:pPr>
            <w:r>
              <w:rPr>
                <w:lang w:eastAsia="en-GB"/>
              </w:rPr>
              <w:t>6</w:t>
            </w:r>
          </w:p>
        </w:tc>
        <w:tc>
          <w:tcPr>
            <w:tcW w:w="120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911B78E" w14:textId="77777777" w:rsidR="006E4A13" w:rsidRPr="00A65D32" w:rsidRDefault="009A2DA2" w:rsidP="00806F97">
            <w:pPr>
              <w:pStyle w:val="TableText"/>
              <w:jc w:val="right"/>
              <w:rPr>
                <w:lang w:eastAsia="en-GB"/>
              </w:rPr>
            </w:pPr>
            <w:r>
              <w:rPr>
                <w:lang w:eastAsia="en-GB"/>
              </w:rPr>
              <w:t>17</w:t>
            </w:r>
          </w:p>
        </w:tc>
        <w:tc>
          <w:tcPr>
            <w:tcW w:w="95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7BB9BFA" w14:textId="77777777" w:rsidR="006E4A13" w:rsidRPr="00A65D32" w:rsidRDefault="009A2DA2" w:rsidP="00806F97">
            <w:pPr>
              <w:pStyle w:val="TableText"/>
              <w:jc w:val="right"/>
              <w:rPr>
                <w:lang w:eastAsia="en-GB"/>
              </w:rPr>
            </w:pPr>
            <w:r>
              <w:rPr>
                <w:lang w:eastAsia="en-GB"/>
              </w:rPr>
              <w:t>46</w:t>
            </w:r>
          </w:p>
        </w:tc>
        <w:tc>
          <w:tcPr>
            <w:tcW w:w="95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35B940D" w14:textId="77777777" w:rsidR="006E4A13" w:rsidRPr="00A65D32" w:rsidRDefault="009A2DA2" w:rsidP="00806F97">
            <w:pPr>
              <w:pStyle w:val="TableText"/>
              <w:jc w:val="right"/>
              <w:rPr>
                <w:lang w:eastAsia="en-GB"/>
              </w:rPr>
            </w:pPr>
            <w:r>
              <w:rPr>
                <w:lang w:eastAsia="en-GB"/>
              </w:rPr>
              <w:t>30</w:t>
            </w:r>
          </w:p>
        </w:tc>
        <w:tc>
          <w:tcPr>
            <w:tcW w:w="135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B4B5C1C" w14:textId="77777777" w:rsidR="006E4A13" w:rsidRPr="00A65D32" w:rsidRDefault="009A2DA2" w:rsidP="00806F97">
            <w:pPr>
              <w:pStyle w:val="TableText"/>
              <w:jc w:val="right"/>
              <w:rPr>
                <w:lang w:eastAsia="en-GB"/>
              </w:rPr>
            </w:pPr>
            <w:r>
              <w:rPr>
                <w:lang w:eastAsia="en-GB"/>
              </w:rPr>
              <w:t>76</w:t>
            </w:r>
          </w:p>
        </w:tc>
      </w:tr>
      <w:tr w:rsidR="006E4A13" w:rsidRPr="00A65D32" w14:paraId="0B2705A9" w14:textId="77777777" w:rsidTr="00806F97">
        <w:trPr>
          <w:trHeight w:val="255"/>
        </w:trPr>
        <w:tc>
          <w:tcPr>
            <w:tcW w:w="2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00C9D27A" w14:textId="77777777" w:rsidR="006E4A13" w:rsidRPr="00A65D32" w:rsidRDefault="006E4A13" w:rsidP="00806F97">
            <w:pPr>
              <w:pStyle w:val="TableText"/>
              <w:rPr>
                <w:lang w:eastAsia="en-GB"/>
              </w:rPr>
            </w:pPr>
            <w:r w:rsidRPr="00A65D32">
              <w:rPr>
                <w:lang w:eastAsia="en-GB"/>
              </w:rPr>
              <w:t>Owner-occupied (no mortgage)</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99C407A" w14:textId="77777777" w:rsidR="006E4A13" w:rsidRPr="00A65D32" w:rsidRDefault="009A2DA2" w:rsidP="00806F97">
            <w:pPr>
              <w:pStyle w:val="TableText"/>
              <w:jc w:val="right"/>
              <w:rPr>
                <w:lang w:eastAsia="en-GB"/>
              </w:rPr>
            </w:pPr>
            <w:r>
              <w:rPr>
                <w:lang w:eastAsia="en-GB"/>
              </w:rPr>
              <w:t>3</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A625DF7" w14:textId="77777777" w:rsidR="006E4A13" w:rsidRPr="00A65D32" w:rsidRDefault="009A2DA2" w:rsidP="00806F97">
            <w:pPr>
              <w:pStyle w:val="TableText"/>
              <w:jc w:val="right"/>
              <w:rPr>
                <w:lang w:eastAsia="en-GB"/>
              </w:rPr>
            </w:pPr>
            <w:r>
              <w:rPr>
                <w:lang w:eastAsia="en-GB"/>
              </w:rPr>
              <w:t>5</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ABBA347" w14:textId="77777777" w:rsidR="006E4A13" w:rsidRPr="00A65D32" w:rsidRDefault="009A2DA2" w:rsidP="00806F97">
            <w:pPr>
              <w:pStyle w:val="TableText"/>
              <w:jc w:val="right"/>
              <w:rPr>
                <w:lang w:eastAsia="en-GB"/>
              </w:rPr>
            </w:pPr>
            <w:r>
              <w:rPr>
                <w:lang w:eastAsia="en-GB"/>
              </w:rPr>
              <w:t>15</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B738666" w14:textId="77777777" w:rsidR="006E4A13" w:rsidRPr="00A65D32" w:rsidRDefault="009A2DA2" w:rsidP="00806F97">
            <w:pPr>
              <w:pStyle w:val="TableText"/>
              <w:jc w:val="right"/>
              <w:rPr>
                <w:lang w:eastAsia="en-GB"/>
              </w:rPr>
            </w:pPr>
            <w:r>
              <w:rPr>
                <w:lang w:eastAsia="en-GB"/>
              </w:rPr>
              <w:t>37</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9F7EC50" w14:textId="77777777" w:rsidR="006E4A13" w:rsidRPr="00A65D32" w:rsidRDefault="009A2DA2" w:rsidP="00806F97">
            <w:pPr>
              <w:pStyle w:val="TableText"/>
              <w:jc w:val="right"/>
              <w:rPr>
                <w:lang w:eastAsia="en-GB"/>
              </w:rPr>
            </w:pPr>
            <w:r>
              <w:rPr>
                <w:lang w:eastAsia="en-GB"/>
              </w:rPr>
              <w:t>40</w:t>
            </w:r>
          </w:p>
        </w:tc>
        <w:tc>
          <w:tcPr>
            <w:tcW w:w="13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31C388" w14:textId="77777777" w:rsidR="006E4A13" w:rsidRPr="00A65D32" w:rsidRDefault="009A2DA2" w:rsidP="00806F97">
            <w:pPr>
              <w:pStyle w:val="TableText"/>
              <w:jc w:val="right"/>
              <w:rPr>
                <w:lang w:eastAsia="en-GB"/>
              </w:rPr>
            </w:pPr>
            <w:r>
              <w:rPr>
                <w:lang w:eastAsia="en-GB"/>
              </w:rPr>
              <w:t>77</w:t>
            </w:r>
          </w:p>
        </w:tc>
      </w:tr>
      <w:tr w:rsidR="006E4A13" w:rsidRPr="00A65D32" w14:paraId="2D58DAFE" w14:textId="77777777" w:rsidTr="00806F97">
        <w:trPr>
          <w:trHeight w:val="255"/>
        </w:trPr>
        <w:tc>
          <w:tcPr>
            <w:tcW w:w="2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7310E248" w14:textId="77777777" w:rsidR="006E4A13" w:rsidRPr="00A65D32" w:rsidRDefault="006E4A13" w:rsidP="00806F97">
            <w:pPr>
              <w:pStyle w:val="TableText"/>
              <w:rPr>
                <w:lang w:eastAsia="en-GB"/>
              </w:rPr>
            </w:pPr>
            <w:r w:rsidRPr="00A65D32">
              <w:rPr>
                <w:lang w:eastAsia="en-GB"/>
              </w:rPr>
              <w:t>Shared Ownership (part rented, part owned)</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9C5E5B4" w14:textId="77777777" w:rsidR="006E4A13" w:rsidRPr="00A65D32" w:rsidRDefault="009A2DA2" w:rsidP="00806F97">
            <w:pPr>
              <w:pStyle w:val="TableText"/>
              <w:jc w:val="right"/>
              <w:rPr>
                <w:lang w:eastAsia="en-GB"/>
              </w:rPr>
            </w:pPr>
            <w:r>
              <w:rPr>
                <w:lang w:eastAsia="en-GB"/>
              </w:rPr>
              <w:t>4</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0A2CD7" w14:textId="77777777" w:rsidR="006E4A13" w:rsidRPr="00A65D32" w:rsidRDefault="009A2DA2" w:rsidP="00806F97">
            <w:pPr>
              <w:pStyle w:val="TableText"/>
              <w:jc w:val="right"/>
              <w:rPr>
                <w:lang w:eastAsia="en-GB"/>
              </w:rPr>
            </w:pPr>
            <w:r>
              <w:rPr>
                <w:lang w:eastAsia="en-GB"/>
              </w:rPr>
              <w:t>4</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9671702" w14:textId="77777777" w:rsidR="006E4A13" w:rsidRPr="00A65D32" w:rsidRDefault="009A2DA2" w:rsidP="00806F97">
            <w:pPr>
              <w:pStyle w:val="TableText"/>
              <w:jc w:val="right"/>
              <w:rPr>
                <w:lang w:eastAsia="en-GB"/>
              </w:rPr>
            </w:pPr>
            <w:r>
              <w:rPr>
                <w:lang w:eastAsia="en-GB"/>
              </w:rPr>
              <w:t>5</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2EA9EF0" w14:textId="77777777" w:rsidR="006E4A13" w:rsidRPr="00A65D32" w:rsidRDefault="009A2DA2" w:rsidP="00806F97">
            <w:pPr>
              <w:pStyle w:val="TableText"/>
              <w:jc w:val="right"/>
              <w:rPr>
                <w:lang w:eastAsia="en-GB"/>
              </w:rPr>
            </w:pPr>
            <w:r>
              <w:rPr>
                <w:lang w:eastAsia="en-GB"/>
              </w:rPr>
              <w:t>26</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DE036A6" w14:textId="77777777" w:rsidR="006E4A13" w:rsidRPr="00A65D32" w:rsidRDefault="009A2DA2" w:rsidP="00806F97">
            <w:pPr>
              <w:pStyle w:val="TableText"/>
              <w:jc w:val="right"/>
              <w:rPr>
                <w:lang w:eastAsia="en-GB"/>
              </w:rPr>
            </w:pPr>
            <w:r>
              <w:rPr>
                <w:lang w:eastAsia="en-GB"/>
              </w:rPr>
              <w:t>61</w:t>
            </w:r>
          </w:p>
        </w:tc>
        <w:tc>
          <w:tcPr>
            <w:tcW w:w="13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D9D79DC" w14:textId="77777777" w:rsidR="006E4A13" w:rsidRPr="00A65D32" w:rsidRDefault="009A2DA2" w:rsidP="00806F97">
            <w:pPr>
              <w:pStyle w:val="TableText"/>
              <w:jc w:val="right"/>
              <w:rPr>
                <w:lang w:eastAsia="en-GB"/>
              </w:rPr>
            </w:pPr>
            <w:r>
              <w:rPr>
                <w:lang w:eastAsia="en-GB"/>
              </w:rPr>
              <w:t>87</w:t>
            </w:r>
          </w:p>
        </w:tc>
      </w:tr>
      <w:tr w:rsidR="006E4A13" w:rsidRPr="00A65D32" w14:paraId="4359C17A" w14:textId="77777777" w:rsidTr="00806F97">
        <w:trPr>
          <w:trHeight w:val="255"/>
        </w:trPr>
        <w:tc>
          <w:tcPr>
            <w:tcW w:w="2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4D61598" w14:textId="77777777" w:rsidR="006E4A13" w:rsidRPr="00A65D32" w:rsidRDefault="006E4A13" w:rsidP="00806F97">
            <w:pPr>
              <w:pStyle w:val="TableText"/>
              <w:rPr>
                <w:lang w:eastAsia="en-GB"/>
              </w:rPr>
            </w:pPr>
            <w:r w:rsidRPr="00A65D32">
              <w:rPr>
                <w:lang w:eastAsia="en-GB"/>
              </w:rPr>
              <w:t>Rented from the Council</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4074175" w14:textId="77777777" w:rsidR="006E4A13" w:rsidRPr="00A65D32" w:rsidRDefault="009A2DA2" w:rsidP="00806F97">
            <w:pPr>
              <w:pStyle w:val="TableText"/>
              <w:jc w:val="right"/>
              <w:rPr>
                <w:lang w:eastAsia="en-GB"/>
              </w:rPr>
            </w:pPr>
            <w:r>
              <w:rPr>
                <w:lang w:eastAsia="en-GB"/>
              </w:rPr>
              <w:t>9</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5670C29" w14:textId="77777777" w:rsidR="006E4A13" w:rsidRPr="00A65D32" w:rsidRDefault="009A2DA2" w:rsidP="00806F97">
            <w:pPr>
              <w:pStyle w:val="TableText"/>
              <w:jc w:val="right"/>
              <w:rPr>
                <w:lang w:eastAsia="en-GB"/>
              </w:rPr>
            </w:pPr>
            <w:r>
              <w:rPr>
                <w:lang w:eastAsia="en-GB"/>
              </w:rPr>
              <w:t>12</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D4A2E86" w14:textId="77777777" w:rsidR="006E4A13" w:rsidRPr="00A65D32" w:rsidRDefault="009A2DA2" w:rsidP="00806F97">
            <w:pPr>
              <w:pStyle w:val="TableText"/>
              <w:jc w:val="right"/>
              <w:rPr>
                <w:lang w:eastAsia="en-GB"/>
              </w:rPr>
            </w:pPr>
            <w:r>
              <w:rPr>
                <w:lang w:eastAsia="en-GB"/>
              </w:rPr>
              <w:t>27</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1E7BC46" w14:textId="77777777" w:rsidR="006E4A13" w:rsidRPr="00A65D32" w:rsidRDefault="009A2DA2" w:rsidP="00806F97">
            <w:pPr>
              <w:pStyle w:val="TableText"/>
              <w:jc w:val="right"/>
              <w:rPr>
                <w:lang w:eastAsia="en-GB"/>
              </w:rPr>
            </w:pPr>
            <w:r>
              <w:rPr>
                <w:lang w:eastAsia="en-GB"/>
              </w:rPr>
              <w:t>32</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22E8AFE" w14:textId="77777777" w:rsidR="006E4A13" w:rsidRPr="00A65D32" w:rsidRDefault="009A2DA2" w:rsidP="00806F97">
            <w:pPr>
              <w:pStyle w:val="TableText"/>
              <w:jc w:val="right"/>
              <w:rPr>
                <w:lang w:eastAsia="en-GB"/>
              </w:rPr>
            </w:pPr>
            <w:r>
              <w:rPr>
                <w:lang w:eastAsia="en-GB"/>
              </w:rPr>
              <w:t>20</w:t>
            </w:r>
          </w:p>
        </w:tc>
        <w:tc>
          <w:tcPr>
            <w:tcW w:w="13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E9709A5" w14:textId="77777777" w:rsidR="006E4A13" w:rsidRPr="00A65D32" w:rsidRDefault="009A2DA2" w:rsidP="00806F97">
            <w:pPr>
              <w:pStyle w:val="TableText"/>
              <w:jc w:val="right"/>
              <w:rPr>
                <w:lang w:eastAsia="en-GB"/>
              </w:rPr>
            </w:pPr>
            <w:r>
              <w:rPr>
                <w:lang w:eastAsia="en-GB"/>
              </w:rPr>
              <w:t>52</w:t>
            </w:r>
          </w:p>
        </w:tc>
      </w:tr>
      <w:tr w:rsidR="006E4A13" w:rsidRPr="00A65D32" w14:paraId="036818FA" w14:textId="77777777" w:rsidTr="00806F97">
        <w:trPr>
          <w:trHeight w:val="255"/>
        </w:trPr>
        <w:tc>
          <w:tcPr>
            <w:tcW w:w="2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5604A8C" w14:textId="77777777" w:rsidR="006E4A13" w:rsidRPr="00A65D32" w:rsidRDefault="006E4A13" w:rsidP="00806F97">
            <w:pPr>
              <w:pStyle w:val="TableText"/>
              <w:rPr>
                <w:lang w:eastAsia="en-GB"/>
              </w:rPr>
            </w:pPr>
            <w:r w:rsidRPr="00A65D32">
              <w:rPr>
                <w:lang w:eastAsia="en-GB"/>
              </w:rPr>
              <w:t>Rented from a Housing Association</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A18C5E9" w14:textId="77777777" w:rsidR="006E4A13" w:rsidRPr="00A65D32" w:rsidRDefault="009A2DA2" w:rsidP="00806F97">
            <w:pPr>
              <w:pStyle w:val="TableText"/>
              <w:jc w:val="right"/>
              <w:rPr>
                <w:lang w:eastAsia="en-GB"/>
              </w:rPr>
            </w:pPr>
            <w:r>
              <w:rPr>
                <w:lang w:eastAsia="en-GB"/>
              </w:rPr>
              <w:t>6</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6D4872" w14:textId="77777777" w:rsidR="006E4A13" w:rsidRPr="00A65D32" w:rsidRDefault="009A2DA2" w:rsidP="00806F97">
            <w:pPr>
              <w:pStyle w:val="TableText"/>
              <w:jc w:val="right"/>
              <w:rPr>
                <w:lang w:eastAsia="en-GB"/>
              </w:rPr>
            </w:pPr>
            <w:r>
              <w:rPr>
                <w:lang w:eastAsia="en-GB"/>
              </w:rPr>
              <w:t>19</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2811E38" w14:textId="77777777" w:rsidR="006E4A13" w:rsidRPr="00A65D32" w:rsidRDefault="009A2DA2" w:rsidP="00806F97">
            <w:pPr>
              <w:pStyle w:val="TableText"/>
              <w:jc w:val="right"/>
              <w:rPr>
                <w:lang w:eastAsia="en-GB"/>
              </w:rPr>
            </w:pPr>
            <w:r>
              <w:rPr>
                <w:lang w:eastAsia="en-GB"/>
              </w:rPr>
              <w:t>28</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E713E42" w14:textId="77777777" w:rsidR="006E4A13" w:rsidRPr="00A65D32" w:rsidRDefault="009A2DA2" w:rsidP="00806F97">
            <w:pPr>
              <w:pStyle w:val="TableText"/>
              <w:jc w:val="right"/>
              <w:rPr>
                <w:lang w:eastAsia="en-GB"/>
              </w:rPr>
            </w:pPr>
            <w:r>
              <w:rPr>
                <w:lang w:eastAsia="en-GB"/>
              </w:rPr>
              <w:t>30</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96E43D1" w14:textId="77777777" w:rsidR="006E4A13" w:rsidRPr="00A65D32" w:rsidRDefault="009A2DA2" w:rsidP="00806F97">
            <w:pPr>
              <w:pStyle w:val="TableText"/>
              <w:jc w:val="right"/>
              <w:rPr>
                <w:lang w:eastAsia="en-GB"/>
              </w:rPr>
            </w:pPr>
            <w:r>
              <w:rPr>
                <w:lang w:eastAsia="en-GB"/>
              </w:rPr>
              <w:t>16</w:t>
            </w:r>
          </w:p>
        </w:tc>
        <w:tc>
          <w:tcPr>
            <w:tcW w:w="13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62C7A99" w14:textId="77777777" w:rsidR="006E4A13" w:rsidRPr="00A65D32" w:rsidRDefault="009A2DA2" w:rsidP="00806F97">
            <w:pPr>
              <w:pStyle w:val="TableText"/>
              <w:jc w:val="right"/>
              <w:rPr>
                <w:lang w:eastAsia="en-GB"/>
              </w:rPr>
            </w:pPr>
            <w:r>
              <w:rPr>
                <w:lang w:eastAsia="en-GB"/>
              </w:rPr>
              <w:t>46</w:t>
            </w:r>
          </w:p>
        </w:tc>
      </w:tr>
      <w:tr w:rsidR="006E4A13" w:rsidRPr="00A65D32" w14:paraId="40575E81" w14:textId="77777777" w:rsidTr="00806F97">
        <w:trPr>
          <w:trHeight w:val="510"/>
        </w:trPr>
        <w:tc>
          <w:tcPr>
            <w:tcW w:w="2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B92D6AF" w14:textId="77777777" w:rsidR="006E4A13" w:rsidRPr="00A65D32" w:rsidRDefault="006E4A13" w:rsidP="00806F97">
            <w:pPr>
              <w:pStyle w:val="TableText"/>
              <w:rPr>
                <w:lang w:eastAsia="en-GB"/>
              </w:rPr>
            </w:pPr>
            <w:r w:rsidRPr="00A65D32">
              <w:rPr>
                <w:lang w:eastAsia="en-GB"/>
              </w:rPr>
              <w:t>Rented from a private landlord or letting agency (including student accommodation)</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B42C353" w14:textId="77777777" w:rsidR="006E4A13" w:rsidRPr="00A65D32" w:rsidRDefault="009A2DA2" w:rsidP="00806F97">
            <w:pPr>
              <w:pStyle w:val="TableText"/>
              <w:jc w:val="right"/>
              <w:rPr>
                <w:lang w:eastAsia="en-GB"/>
              </w:rPr>
            </w:pPr>
            <w:r>
              <w:rPr>
                <w:lang w:eastAsia="en-GB"/>
              </w:rPr>
              <w:t>3</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B4C397F" w14:textId="77777777" w:rsidR="006E4A13" w:rsidRPr="00A65D32" w:rsidRDefault="009A2DA2" w:rsidP="00806F97">
            <w:pPr>
              <w:pStyle w:val="TableText"/>
              <w:jc w:val="right"/>
              <w:rPr>
                <w:lang w:eastAsia="en-GB"/>
              </w:rPr>
            </w:pPr>
            <w:r>
              <w:rPr>
                <w:lang w:eastAsia="en-GB"/>
              </w:rPr>
              <w:t>6</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4677A8" w14:textId="77777777" w:rsidR="006E4A13" w:rsidRPr="00A65D32" w:rsidRDefault="009A2DA2" w:rsidP="00806F97">
            <w:pPr>
              <w:pStyle w:val="TableText"/>
              <w:jc w:val="right"/>
              <w:rPr>
                <w:lang w:eastAsia="en-GB"/>
              </w:rPr>
            </w:pPr>
            <w:r>
              <w:rPr>
                <w:lang w:eastAsia="en-GB"/>
              </w:rPr>
              <w:t>26</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8693C8C" w14:textId="77777777" w:rsidR="006E4A13" w:rsidRPr="00A65D32" w:rsidRDefault="009A2DA2" w:rsidP="00806F97">
            <w:pPr>
              <w:pStyle w:val="TableText"/>
              <w:jc w:val="right"/>
              <w:rPr>
                <w:lang w:eastAsia="en-GB"/>
              </w:rPr>
            </w:pPr>
            <w:r>
              <w:rPr>
                <w:lang w:eastAsia="en-GB"/>
              </w:rPr>
              <w:t>40</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844C2DD" w14:textId="77777777" w:rsidR="006E4A13" w:rsidRPr="00A65D32" w:rsidRDefault="009A2DA2" w:rsidP="00806F97">
            <w:pPr>
              <w:pStyle w:val="TableText"/>
              <w:jc w:val="right"/>
              <w:rPr>
                <w:lang w:eastAsia="en-GB"/>
              </w:rPr>
            </w:pPr>
            <w:r>
              <w:rPr>
                <w:lang w:eastAsia="en-GB"/>
              </w:rPr>
              <w:t>25</w:t>
            </w:r>
          </w:p>
        </w:tc>
        <w:tc>
          <w:tcPr>
            <w:tcW w:w="13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F489CE" w14:textId="77777777" w:rsidR="006E4A13" w:rsidRPr="00A65D32" w:rsidRDefault="009A2DA2" w:rsidP="00806F97">
            <w:pPr>
              <w:pStyle w:val="TableText"/>
              <w:jc w:val="right"/>
              <w:rPr>
                <w:lang w:eastAsia="en-GB"/>
              </w:rPr>
            </w:pPr>
            <w:r>
              <w:rPr>
                <w:lang w:eastAsia="en-GB"/>
              </w:rPr>
              <w:t>65</w:t>
            </w:r>
          </w:p>
        </w:tc>
      </w:tr>
      <w:tr w:rsidR="006E4A13" w:rsidRPr="00A65D32" w14:paraId="53B131F6" w14:textId="77777777" w:rsidTr="00806F97">
        <w:trPr>
          <w:trHeight w:val="255"/>
        </w:trPr>
        <w:tc>
          <w:tcPr>
            <w:tcW w:w="2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72D15D51" w14:textId="77777777" w:rsidR="006E4A13" w:rsidRPr="00A65D32" w:rsidRDefault="006E4A13" w:rsidP="00806F97">
            <w:pPr>
              <w:pStyle w:val="TableText"/>
              <w:rPr>
                <w:lang w:eastAsia="en-GB"/>
              </w:rPr>
            </w:pPr>
            <w:r w:rsidRPr="00A65D32">
              <w:rPr>
                <w:lang w:eastAsia="en-GB"/>
              </w:rPr>
              <w:t>Rented from a relative/friend of a household member</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4F5EBA7" w14:textId="77777777" w:rsidR="006E4A13" w:rsidRPr="00A65D32" w:rsidRDefault="009A2DA2" w:rsidP="00806F97">
            <w:pPr>
              <w:pStyle w:val="TableText"/>
              <w:jc w:val="right"/>
              <w:rPr>
                <w:lang w:eastAsia="en-GB"/>
              </w:rPr>
            </w:pPr>
            <w:r>
              <w:rPr>
                <w:lang w:eastAsia="en-GB"/>
              </w:rPr>
              <w:t>6</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5E4FD7" w14:textId="77777777" w:rsidR="006E4A13" w:rsidRPr="00A65D32" w:rsidRDefault="009A2DA2" w:rsidP="00806F97">
            <w:pPr>
              <w:pStyle w:val="TableText"/>
              <w:jc w:val="right"/>
              <w:rPr>
                <w:lang w:eastAsia="en-GB"/>
              </w:rPr>
            </w:pPr>
            <w:r>
              <w:rPr>
                <w:lang w:eastAsia="en-GB"/>
              </w:rPr>
              <w:t>10</w:t>
            </w:r>
          </w:p>
        </w:tc>
        <w:tc>
          <w:tcPr>
            <w:tcW w:w="12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229D3B5" w14:textId="77777777" w:rsidR="006E4A13" w:rsidRPr="00A65D32" w:rsidRDefault="009A2DA2" w:rsidP="00806F97">
            <w:pPr>
              <w:pStyle w:val="TableText"/>
              <w:jc w:val="right"/>
              <w:rPr>
                <w:lang w:eastAsia="en-GB"/>
              </w:rPr>
            </w:pPr>
            <w:r>
              <w:rPr>
                <w:lang w:eastAsia="en-GB"/>
              </w:rPr>
              <w:t>23</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9AB901C" w14:textId="77777777" w:rsidR="006E4A13" w:rsidRPr="00A65D32" w:rsidRDefault="009A2DA2" w:rsidP="00806F97">
            <w:pPr>
              <w:pStyle w:val="TableText"/>
              <w:jc w:val="right"/>
              <w:rPr>
                <w:lang w:eastAsia="en-GB"/>
              </w:rPr>
            </w:pPr>
            <w:r>
              <w:rPr>
                <w:lang w:eastAsia="en-GB"/>
              </w:rPr>
              <w:t>39</w:t>
            </w:r>
          </w:p>
        </w:tc>
        <w:tc>
          <w:tcPr>
            <w:tcW w:w="9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5C45558" w14:textId="77777777" w:rsidR="006E4A13" w:rsidRPr="00A65D32" w:rsidRDefault="009A2DA2" w:rsidP="00806F97">
            <w:pPr>
              <w:pStyle w:val="TableText"/>
              <w:jc w:val="right"/>
              <w:rPr>
                <w:lang w:eastAsia="en-GB"/>
              </w:rPr>
            </w:pPr>
            <w:r>
              <w:rPr>
                <w:lang w:eastAsia="en-GB"/>
              </w:rPr>
              <w:t>22</w:t>
            </w:r>
          </w:p>
        </w:tc>
        <w:tc>
          <w:tcPr>
            <w:tcW w:w="13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80ADC45" w14:textId="77777777" w:rsidR="006E4A13" w:rsidRPr="00A65D32" w:rsidRDefault="009A2DA2" w:rsidP="00806F97">
            <w:pPr>
              <w:pStyle w:val="TableText"/>
              <w:jc w:val="right"/>
              <w:rPr>
                <w:lang w:eastAsia="en-GB"/>
              </w:rPr>
            </w:pPr>
            <w:r>
              <w:rPr>
                <w:lang w:eastAsia="en-GB"/>
              </w:rPr>
              <w:t>61</w:t>
            </w:r>
          </w:p>
        </w:tc>
      </w:tr>
      <w:tr w:rsidR="006E4A13" w:rsidRPr="00A65D32" w14:paraId="6A15A6C2" w14:textId="77777777" w:rsidTr="00806F97">
        <w:trPr>
          <w:trHeight w:val="255"/>
        </w:trPr>
        <w:tc>
          <w:tcPr>
            <w:tcW w:w="2244"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FD67D9D" w14:textId="77777777" w:rsidR="006E4A13" w:rsidRPr="00A65D32" w:rsidRDefault="006E4A13" w:rsidP="00806F97">
            <w:pPr>
              <w:pStyle w:val="TableText"/>
              <w:rPr>
                <w:lang w:eastAsia="en-GB"/>
              </w:rPr>
            </w:pPr>
            <w:r w:rsidRPr="00A65D32">
              <w:rPr>
                <w:lang w:eastAsia="en-GB"/>
              </w:rPr>
              <w:t>Tied or linked to a job</w:t>
            </w:r>
          </w:p>
        </w:tc>
        <w:tc>
          <w:tcPr>
            <w:tcW w:w="120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29DC24E" w14:textId="77777777" w:rsidR="006E4A13" w:rsidRPr="00A65D32" w:rsidRDefault="009A2DA2" w:rsidP="00806F97">
            <w:pPr>
              <w:pStyle w:val="TableText"/>
              <w:jc w:val="right"/>
              <w:rPr>
                <w:lang w:eastAsia="en-GB"/>
              </w:rPr>
            </w:pPr>
            <w:r>
              <w:rPr>
                <w:lang w:eastAsia="en-GB"/>
              </w:rPr>
              <w:t>0</w:t>
            </w:r>
          </w:p>
        </w:tc>
        <w:tc>
          <w:tcPr>
            <w:tcW w:w="120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934151C" w14:textId="77777777" w:rsidR="006E4A13" w:rsidRPr="00A65D32" w:rsidRDefault="009A2DA2" w:rsidP="00806F97">
            <w:pPr>
              <w:pStyle w:val="TableText"/>
              <w:jc w:val="right"/>
              <w:rPr>
                <w:lang w:eastAsia="en-GB"/>
              </w:rPr>
            </w:pPr>
            <w:r>
              <w:rPr>
                <w:lang w:eastAsia="en-GB"/>
              </w:rPr>
              <w:t>0</w:t>
            </w:r>
          </w:p>
        </w:tc>
        <w:tc>
          <w:tcPr>
            <w:tcW w:w="120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E1AA6DE" w14:textId="77777777" w:rsidR="006E4A13" w:rsidRPr="00A65D32" w:rsidRDefault="009A2DA2" w:rsidP="00806F97">
            <w:pPr>
              <w:pStyle w:val="TableText"/>
              <w:jc w:val="right"/>
              <w:rPr>
                <w:lang w:eastAsia="en-GB"/>
              </w:rPr>
            </w:pPr>
            <w:r>
              <w:rPr>
                <w:lang w:eastAsia="en-GB"/>
              </w:rPr>
              <w:t>19</w:t>
            </w:r>
          </w:p>
        </w:tc>
        <w:tc>
          <w:tcPr>
            <w:tcW w:w="95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F80685D" w14:textId="77777777" w:rsidR="006E4A13" w:rsidRPr="00A65D32" w:rsidRDefault="009A2DA2" w:rsidP="00806F97">
            <w:pPr>
              <w:pStyle w:val="TableText"/>
              <w:jc w:val="right"/>
              <w:rPr>
                <w:lang w:eastAsia="en-GB"/>
              </w:rPr>
            </w:pPr>
            <w:r>
              <w:rPr>
                <w:lang w:eastAsia="en-GB"/>
              </w:rPr>
              <w:t>41</w:t>
            </w:r>
          </w:p>
        </w:tc>
        <w:tc>
          <w:tcPr>
            <w:tcW w:w="95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C30B032" w14:textId="77777777" w:rsidR="006E4A13" w:rsidRPr="00A65D32" w:rsidRDefault="009A2DA2" w:rsidP="00806F97">
            <w:pPr>
              <w:pStyle w:val="TableText"/>
              <w:jc w:val="right"/>
              <w:rPr>
                <w:lang w:eastAsia="en-GB"/>
              </w:rPr>
            </w:pPr>
            <w:r>
              <w:rPr>
                <w:lang w:eastAsia="en-GB"/>
              </w:rPr>
              <w:t>40</w:t>
            </w:r>
          </w:p>
        </w:tc>
        <w:tc>
          <w:tcPr>
            <w:tcW w:w="135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2E4441B" w14:textId="77777777" w:rsidR="006E4A13" w:rsidRPr="00A65D32" w:rsidRDefault="009A2DA2" w:rsidP="00806F97">
            <w:pPr>
              <w:pStyle w:val="TableText"/>
              <w:jc w:val="right"/>
              <w:rPr>
                <w:lang w:eastAsia="en-GB"/>
              </w:rPr>
            </w:pPr>
            <w:r>
              <w:rPr>
                <w:lang w:eastAsia="en-GB"/>
              </w:rPr>
              <w:t>81</w:t>
            </w:r>
          </w:p>
        </w:tc>
      </w:tr>
    </w:tbl>
    <w:p w14:paraId="5BAB5058" w14:textId="77777777" w:rsidR="009A2DA2" w:rsidRDefault="009A2DA2" w:rsidP="009A2DA2">
      <w:pPr>
        <w:pStyle w:val="TableGraphSource"/>
      </w:pPr>
      <w:r>
        <w:t>Source: Household survey, 2018.</w:t>
      </w:r>
    </w:p>
    <w:p w14:paraId="56362113" w14:textId="77777777" w:rsidR="006E4A13" w:rsidRPr="00B648A7" w:rsidRDefault="006E4A13" w:rsidP="0073063A">
      <w:pPr>
        <w:pStyle w:val="Heading4"/>
      </w:pPr>
      <w:r w:rsidRPr="00B648A7">
        <w:t>Local amenities</w:t>
      </w:r>
    </w:p>
    <w:p w14:paraId="759FBF53" w14:textId="77777777" w:rsidR="006E4A13" w:rsidRDefault="006E4A13" w:rsidP="007D77C8">
      <w:pPr>
        <w:pStyle w:val="Paragraph"/>
        <w:numPr>
          <w:ilvl w:val="0"/>
          <w:numId w:val="17"/>
        </w:numPr>
      </w:pPr>
      <w:r>
        <w:t xml:space="preserve">Table </w:t>
      </w:r>
      <w:r w:rsidR="00A30602" w:rsidRPr="00AB5167">
        <w:t>4.22</w:t>
      </w:r>
      <w:r>
        <w:t xml:space="preserve"> </w:t>
      </w:r>
      <w:r w:rsidRPr="00B648A7">
        <w:t xml:space="preserve">sets out the qualities that respondents to the household survey cited as being important in a </w:t>
      </w:r>
      <w:r>
        <w:t>‘</w:t>
      </w:r>
      <w:r w:rsidRPr="00B648A7">
        <w:t>good neighbourhood</w:t>
      </w:r>
      <w:r>
        <w:t xml:space="preserve">’.  It identifies the ten qualities that scored highest across the SRHM and then presents the variation across the HMAs.  </w:t>
      </w:r>
    </w:p>
    <w:p w14:paraId="0C7BC2CD" w14:textId="77777777" w:rsidR="006E4A13" w:rsidRDefault="006E4A13" w:rsidP="007D77C8">
      <w:pPr>
        <w:pStyle w:val="Paragraph"/>
        <w:numPr>
          <w:ilvl w:val="0"/>
          <w:numId w:val="17"/>
        </w:numPr>
      </w:pPr>
      <w:r>
        <w:t>Residents in certain HMAs clearly value certain qualities more than others in different HMAs. Understanding this variation could help target interventions locally, and enable service providers, public bodies and other stakeholders to take a more tailored approach to place-making.  For example, public transport was a key issue for those located in Rotherham Town Centre and Sheffield Urban West, but less so in South Urban Rotherham and North East Sheffield. The quality of homes is of particular concern to residents in Sheffield City Centre, Sheffield Urban West, East Sheffield and the Peak District Fringe, but less so for those in the Rural Upper Don Valley.  The visual appearance of properties was a bigger concern for those in Rotherham Town Centre and South Sheffield, than it was for those in South West Rotherham or North East and North West Sheffield.</w:t>
      </w:r>
    </w:p>
    <w:p w14:paraId="02ECD851" w14:textId="77777777" w:rsidR="00A30602" w:rsidRDefault="00A30602">
      <w:pPr>
        <w:spacing w:before="0" w:after="200" w:line="276" w:lineRule="auto"/>
        <w:jc w:val="left"/>
        <w:rPr>
          <w:b/>
          <w:color w:val="621B40"/>
        </w:rPr>
      </w:pPr>
      <w:r>
        <w:br w:type="page"/>
      </w:r>
    </w:p>
    <w:p w14:paraId="5333447C" w14:textId="77777777" w:rsidR="006E4A13" w:rsidRPr="00B648A7" w:rsidRDefault="006E4A13" w:rsidP="0073063A">
      <w:pPr>
        <w:pStyle w:val="TableGraphheading"/>
      </w:pPr>
      <w:r>
        <w:lastRenderedPageBreak/>
        <w:t xml:space="preserve">Table </w:t>
      </w:r>
      <w:r w:rsidR="00670E9B">
        <w:t>4.22</w:t>
      </w:r>
      <w:r>
        <w:t>: The most important ten qualities of a good neighbourhood</w:t>
      </w:r>
      <w:r>
        <w:rPr>
          <w:noProof/>
        </w:rPr>
        <w:t xml:space="preserve"> and variation across HMA</w:t>
      </w:r>
    </w:p>
    <w:tbl>
      <w:tblPr>
        <w:tblW w:w="9149" w:type="dxa"/>
        <w:tblInd w:w="675" w:type="dxa"/>
        <w:tblLook w:val="04A0" w:firstRow="1" w:lastRow="0" w:firstColumn="1" w:lastColumn="0" w:noHBand="0" w:noVBand="1"/>
      </w:tblPr>
      <w:tblGrid>
        <w:gridCol w:w="1792"/>
        <w:gridCol w:w="735"/>
        <w:gridCol w:w="735"/>
        <w:gridCol w:w="735"/>
        <w:gridCol w:w="736"/>
        <w:gridCol w:w="736"/>
        <w:gridCol w:w="736"/>
        <w:gridCol w:w="736"/>
        <w:gridCol w:w="736"/>
        <w:gridCol w:w="736"/>
        <w:gridCol w:w="736"/>
      </w:tblGrid>
      <w:tr w:rsidR="0006107F" w:rsidRPr="00FD7641" w14:paraId="213A2A4D" w14:textId="77777777" w:rsidTr="00532C35">
        <w:trPr>
          <w:cantSplit/>
          <w:trHeight w:val="454"/>
        </w:trPr>
        <w:tc>
          <w:tcPr>
            <w:tcW w:w="1792" w:type="dxa"/>
            <w:vMerge w:val="restart"/>
            <w:tcBorders>
              <w:top w:val="single" w:sz="4" w:space="0" w:color="auto"/>
              <w:left w:val="single" w:sz="4" w:space="0" w:color="auto"/>
              <w:right w:val="single" w:sz="4" w:space="0" w:color="auto"/>
            </w:tcBorders>
            <w:shd w:val="clear" w:color="auto" w:fill="D9D9D9" w:themeFill="background1" w:themeFillShade="D9"/>
            <w:vAlign w:val="bottom"/>
          </w:tcPr>
          <w:p w14:paraId="70D73791" w14:textId="77777777" w:rsidR="0006107F" w:rsidRPr="0073063A" w:rsidRDefault="0006107F" w:rsidP="0006107F">
            <w:pPr>
              <w:pStyle w:val="TableText"/>
              <w:spacing w:before="20" w:after="20"/>
              <w:jc w:val="right"/>
              <w:rPr>
                <w:b/>
                <w:lang w:eastAsia="en-GB"/>
              </w:rPr>
            </w:pPr>
            <w:r w:rsidRPr="0073063A">
              <w:rPr>
                <w:b/>
                <w:lang w:eastAsia="en-GB"/>
              </w:rPr>
              <w:t> </w:t>
            </w:r>
          </w:p>
        </w:tc>
        <w:tc>
          <w:tcPr>
            <w:tcW w:w="7357" w:type="dxa"/>
            <w:gridSpan w:val="10"/>
            <w:tcBorders>
              <w:top w:val="single" w:sz="4" w:space="0" w:color="auto"/>
              <w:left w:val="nil"/>
              <w:bottom w:val="single" w:sz="4" w:space="0" w:color="auto"/>
              <w:right w:val="single" w:sz="4" w:space="0" w:color="auto"/>
            </w:tcBorders>
            <w:shd w:val="clear" w:color="auto" w:fill="D9D9D9" w:themeFill="background1" w:themeFillShade="D9"/>
            <w:vAlign w:val="center"/>
          </w:tcPr>
          <w:p w14:paraId="0B7BA373" w14:textId="77777777" w:rsidR="0006107F" w:rsidRPr="0073063A" w:rsidRDefault="0006107F" w:rsidP="0006107F">
            <w:pPr>
              <w:pStyle w:val="TableText"/>
              <w:spacing w:before="20" w:after="20"/>
              <w:jc w:val="center"/>
              <w:rPr>
                <w:b/>
                <w:szCs w:val="20"/>
                <w:lang w:eastAsia="en-GB"/>
              </w:rPr>
            </w:pPr>
            <w:r>
              <w:rPr>
                <w:b/>
                <w:szCs w:val="20"/>
                <w:lang w:eastAsia="en-GB"/>
              </w:rPr>
              <w:t>%</w:t>
            </w:r>
            <w:r w:rsidR="00AB5167">
              <w:rPr>
                <w:b/>
                <w:szCs w:val="20"/>
                <w:lang w:eastAsia="en-GB"/>
              </w:rPr>
              <w:t xml:space="preserve"> of responses</w:t>
            </w:r>
          </w:p>
        </w:tc>
      </w:tr>
      <w:tr w:rsidR="0006107F" w:rsidRPr="00FD7641" w14:paraId="6FE4B9BC" w14:textId="77777777" w:rsidTr="003503E8">
        <w:trPr>
          <w:trHeight w:val="2050"/>
        </w:trPr>
        <w:tc>
          <w:tcPr>
            <w:tcW w:w="1792" w:type="dxa"/>
            <w:vMerge/>
            <w:tcBorders>
              <w:left w:val="single" w:sz="4" w:space="0" w:color="auto"/>
              <w:bottom w:val="single" w:sz="4" w:space="0" w:color="auto"/>
              <w:right w:val="single" w:sz="4" w:space="0" w:color="auto"/>
            </w:tcBorders>
            <w:shd w:val="clear" w:color="auto" w:fill="D9D9D9" w:themeFill="background1" w:themeFillShade="D9"/>
            <w:vAlign w:val="bottom"/>
            <w:hideMark/>
          </w:tcPr>
          <w:p w14:paraId="4F75964D" w14:textId="77777777" w:rsidR="0006107F" w:rsidRPr="0073063A" w:rsidRDefault="0006107F" w:rsidP="0006107F">
            <w:pPr>
              <w:pStyle w:val="TableText"/>
              <w:spacing w:before="20" w:after="20"/>
              <w:jc w:val="right"/>
              <w:rPr>
                <w:b/>
                <w:lang w:eastAsia="en-GB"/>
              </w:rPr>
            </w:pPr>
          </w:p>
        </w:tc>
        <w:tc>
          <w:tcPr>
            <w:tcW w:w="735"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6D13E901" w14:textId="77777777" w:rsidR="0006107F" w:rsidRPr="0073063A" w:rsidRDefault="0006107F" w:rsidP="003503E8">
            <w:pPr>
              <w:pStyle w:val="TableText"/>
              <w:spacing w:before="20" w:after="20"/>
              <w:rPr>
                <w:b/>
                <w:szCs w:val="20"/>
                <w:lang w:eastAsia="en-GB"/>
              </w:rPr>
            </w:pPr>
            <w:r w:rsidRPr="0073063A">
              <w:rPr>
                <w:b/>
                <w:szCs w:val="20"/>
                <w:lang w:eastAsia="en-GB"/>
              </w:rPr>
              <w:t>Low crime levels</w:t>
            </w:r>
          </w:p>
        </w:tc>
        <w:tc>
          <w:tcPr>
            <w:tcW w:w="735"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2FDEADD2" w14:textId="77777777" w:rsidR="0006107F" w:rsidRPr="0073063A" w:rsidRDefault="0006107F" w:rsidP="003503E8">
            <w:pPr>
              <w:pStyle w:val="TableText"/>
              <w:spacing w:before="20" w:after="20"/>
              <w:rPr>
                <w:b/>
                <w:szCs w:val="20"/>
                <w:lang w:eastAsia="en-GB"/>
              </w:rPr>
            </w:pPr>
            <w:r w:rsidRPr="0073063A">
              <w:rPr>
                <w:b/>
                <w:szCs w:val="20"/>
                <w:lang w:eastAsia="en-GB"/>
              </w:rPr>
              <w:t>Low levels of anti-social behaviour</w:t>
            </w:r>
          </w:p>
        </w:tc>
        <w:tc>
          <w:tcPr>
            <w:tcW w:w="735"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0CBF1EB2" w14:textId="77777777" w:rsidR="0006107F" w:rsidRPr="0073063A" w:rsidRDefault="0006107F" w:rsidP="003503E8">
            <w:pPr>
              <w:pStyle w:val="TableText"/>
              <w:spacing w:before="20" w:after="20"/>
              <w:rPr>
                <w:b/>
                <w:szCs w:val="20"/>
                <w:lang w:eastAsia="en-GB"/>
              </w:rPr>
            </w:pPr>
            <w:r w:rsidRPr="0073063A">
              <w:rPr>
                <w:b/>
                <w:szCs w:val="20"/>
                <w:lang w:eastAsia="en-GB"/>
              </w:rPr>
              <w:t>Good neighbours</w:t>
            </w:r>
          </w:p>
        </w:tc>
        <w:tc>
          <w:tcPr>
            <w:tcW w:w="736"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1B093821" w14:textId="77777777" w:rsidR="0006107F" w:rsidRPr="0073063A" w:rsidRDefault="0006107F" w:rsidP="003503E8">
            <w:pPr>
              <w:pStyle w:val="TableText"/>
              <w:spacing w:before="20" w:after="20"/>
              <w:rPr>
                <w:b/>
                <w:szCs w:val="20"/>
                <w:lang w:eastAsia="en-GB"/>
              </w:rPr>
            </w:pPr>
            <w:r w:rsidRPr="0073063A">
              <w:rPr>
                <w:b/>
                <w:szCs w:val="20"/>
                <w:lang w:eastAsia="en-GB"/>
              </w:rPr>
              <w:t>Public transport</w:t>
            </w:r>
          </w:p>
        </w:tc>
        <w:tc>
          <w:tcPr>
            <w:tcW w:w="736"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4BBB1CEF" w14:textId="77777777" w:rsidR="0006107F" w:rsidRPr="0073063A" w:rsidRDefault="0006107F" w:rsidP="003503E8">
            <w:pPr>
              <w:pStyle w:val="TableText"/>
              <w:spacing w:before="20" w:after="20"/>
              <w:rPr>
                <w:b/>
                <w:szCs w:val="20"/>
                <w:lang w:eastAsia="en-GB"/>
              </w:rPr>
            </w:pPr>
            <w:r w:rsidRPr="0073063A">
              <w:rPr>
                <w:b/>
                <w:szCs w:val="20"/>
                <w:lang w:eastAsia="en-GB"/>
              </w:rPr>
              <w:t>Quality of homes</w:t>
            </w:r>
          </w:p>
        </w:tc>
        <w:tc>
          <w:tcPr>
            <w:tcW w:w="736"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6451D995" w14:textId="77777777" w:rsidR="0006107F" w:rsidRPr="0073063A" w:rsidRDefault="0006107F" w:rsidP="003503E8">
            <w:pPr>
              <w:pStyle w:val="TableText"/>
              <w:spacing w:before="20" w:after="20"/>
              <w:rPr>
                <w:b/>
                <w:szCs w:val="20"/>
                <w:lang w:eastAsia="en-GB"/>
              </w:rPr>
            </w:pPr>
            <w:r w:rsidRPr="0073063A">
              <w:rPr>
                <w:b/>
                <w:szCs w:val="20"/>
                <w:lang w:eastAsia="en-GB"/>
              </w:rPr>
              <w:t>Health services</w:t>
            </w:r>
          </w:p>
        </w:tc>
        <w:tc>
          <w:tcPr>
            <w:tcW w:w="736"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33152463" w14:textId="77777777" w:rsidR="0006107F" w:rsidRPr="0073063A" w:rsidRDefault="0006107F" w:rsidP="003503E8">
            <w:pPr>
              <w:pStyle w:val="TableText"/>
              <w:spacing w:before="20" w:after="20"/>
              <w:rPr>
                <w:b/>
                <w:szCs w:val="20"/>
                <w:lang w:eastAsia="en-GB"/>
              </w:rPr>
            </w:pPr>
            <w:r w:rsidRPr="0073063A">
              <w:rPr>
                <w:b/>
                <w:szCs w:val="20"/>
                <w:lang w:eastAsia="en-GB"/>
              </w:rPr>
              <w:t>Visual appearance of properties</w:t>
            </w:r>
          </w:p>
        </w:tc>
        <w:tc>
          <w:tcPr>
            <w:tcW w:w="736"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4D21BC16" w14:textId="77777777" w:rsidR="0006107F" w:rsidRPr="0073063A" w:rsidRDefault="0006107F" w:rsidP="003503E8">
            <w:pPr>
              <w:pStyle w:val="TableText"/>
              <w:spacing w:before="20" w:after="20"/>
              <w:rPr>
                <w:b/>
                <w:szCs w:val="20"/>
                <w:lang w:eastAsia="en-GB"/>
              </w:rPr>
            </w:pPr>
            <w:r w:rsidRPr="0073063A">
              <w:rPr>
                <w:b/>
                <w:szCs w:val="20"/>
                <w:lang w:eastAsia="en-GB"/>
              </w:rPr>
              <w:t>Condition of roads and pavements</w:t>
            </w:r>
          </w:p>
        </w:tc>
        <w:tc>
          <w:tcPr>
            <w:tcW w:w="736"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223974D5" w14:textId="77777777" w:rsidR="0006107F" w:rsidRPr="0073063A" w:rsidRDefault="0006107F" w:rsidP="003503E8">
            <w:pPr>
              <w:pStyle w:val="TableText"/>
              <w:spacing w:before="20" w:after="20"/>
              <w:rPr>
                <w:b/>
                <w:szCs w:val="20"/>
                <w:lang w:eastAsia="en-GB"/>
              </w:rPr>
            </w:pPr>
            <w:r w:rsidRPr="0073063A">
              <w:rPr>
                <w:b/>
                <w:szCs w:val="20"/>
                <w:lang w:eastAsia="en-GB"/>
              </w:rPr>
              <w:t>Access to parks and open spaces</w:t>
            </w:r>
          </w:p>
        </w:tc>
        <w:tc>
          <w:tcPr>
            <w:tcW w:w="736"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14:paraId="1143C4E2" w14:textId="77777777" w:rsidR="0006107F" w:rsidRPr="0073063A" w:rsidRDefault="0006107F" w:rsidP="003503E8">
            <w:pPr>
              <w:pStyle w:val="TableText"/>
              <w:spacing w:before="20" w:after="20"/>
              <w:rPr>
                <w:b/>
                <w:szCs w:val="20"/>
                <w:lang w:eastAsia="en-GB"/>
              </w:rPr>
            </w:pPr>
            <w:r w:rsidRPr="0073063A">
              <w:rPr>
                <w:b/>
                <w:szCs w:val="20"/>
                <w:lang w:eastAsia="en-GB"/>
              </w:rPr>
              <w:t>Clean streets</w:t>
            </w:r>
          </w:p>
        </w:tc>
      </w:tr>
      <w:tr w:rsidR="006E4A13" w:rsidRPr="00FD7641" w14:paraId="29FDA30D" w14:textId="77777777" w:rsidTr="00806F97">
        <w:trPr>
          <w:trHeight w:val="240"/>
        </w:trPr>
        <w:tc>
          <w:tcPr>
            <w:tcW w:w="1792"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34B664DF" w14:textId="77777777" w:rsidR="006E4A13" w:rsidRPr="00FD7641" w:rsidRDefault="006E4A13" w:rsidP="00A30602">
            <w:pPr>
              <w:pStyle w:val="TableText"/>
              <w:spacing w:before="20" w:after="20"/>
              <w:rPr>
                <w:lang w:eastAsia="en-GB"/>
              </w:rPr>
            </w:pPr>
            <w:r w:rsidRPr="00FD7641">
              <w:rPr>
                <w:lang w:eastAsia="en-GB"/>
              </w:rPr>
              <w:t>Rotherham Dearne</w:t>
            </w:r>
          </w:p>
        </w:tc>
        <w:tc>
          <w:tcPr>
            <w:tcW w:w="735"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448975A"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5"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FE33773"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5"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AD33C39"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4BA43E1"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8CADB2B"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946BE96"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A0A62A5"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B775232"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B99247A"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D192DC4" w14:textId="77777777" w:rsidR="006E4A13" w:rsidRPr="00806F97" w:rsidRDefault="0006107F" w:rsidP="003503E8">
            <w:pPr>
              <w:pStyle w:val="TableText"/>
              <w:spacing w:before="20" w:after="20"/>
              <w:jc w:val="right"/>
              <w:rPr>
                <w:szCs w:val="20"/>
                <w:lang w:eastAsia="en-GB"/>
              </w:rPr>
            </w:pPr>
            <w:r w:rsidRPr="00806F97">
              <w:rPr>
                <w:szCs w:val="20"/>
                <w:lang w:eastAsia="en-GB"/>
              </w:rPr>
              <w:t>18</w:t>
            </w:r>
          </w:p>
        </w:tc>
      </w:tr>
      <w:tr w:rsidR="006E4A13" w:rsidRPr="00FD7641" w14:paraId="394E4845"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02650451" w14:textId="77777777" w:rsidR="006E4A13" w:rsidRPr="00FD7641" w:rsidRDefault="006E4A13" w:rsidP="00A30602">
            <w:pPr>
              <w:pStyle w:val="TableText"/>
              <w:spacing w:before="20" w:after="20"/>
              <w:rPr>
                <w:lang w:eastAsia="en-GB"/>
              </w:rPr>
            </w:pPr>
            <w:r w:rsidRPr="00FD7641">
              <w:rPr>
                <w:lang w:eastAsia="en-GB"/>
              </w:rPr>
              <w:t>North Urban Rotherham</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8633BB0" w14:textId="77777777" w:rsidR="006E4A13" w:rsidRPr="00806F97" w:rsidRDefault="0006107F" w:rsidP="003503E8">
            <w:pPr>
              <w:pStyle w:val="TableText"/>
              <w:spacing w:before="20" w:after="20"/>
              <w:jc w:val="right"/>
              <w:rPr>
                <w:szCs w:val="20"/>
                <w:lang w:eastAsia="en-GB"/>
              </w:rPr>
            </w:pPr>
            <w:r w:rsidRPr="00806F97">
              <w:rPr>
                <w:szCs w:val="20"/>
                <w:lang w:eastAsia="en-GB"/>
              </w:rPr>
              <w:t>17</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1F5CBD9"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D9A0672"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8F6093F"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1CD9AD0"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7B9111A"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1D1EFBA"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DE6B83F"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736FE29" w14:textId="77777777" w:rsidR="006E4A13" w:rsidRPr="00806F97" w:rsidRDefault="0006107F" w:rsidP="003503E8">
            <w:pPr>
              <w:pStyle w:val="TableText"/>
              <w:spacing w:before="20" w:after="20"/>
              <w:jc w:val="right"/>
              <w:rPr>
                <w:szCs w:val="20"/>
                <w:lang w:eastAsia="en-GB"/>
              </w:rPr>
            </w:pPr>
            <w:r w:rsidRPr="00806F97">
              <w:rPr>
                <w:szCs w:val="20"/>
                <w:lang w:eastAsia="en-GB"/>
              </w:rPr>
              <w:t>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3C14A5A"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r>
      <w:tr w:rsidR="006E4A13" w:rsidRPr="00FD7641" w14:paraId="1BF0C9B0"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0B375649" w14:textId="77777777" w:rsidR="006E4A13" w:rsidRPr="00FD7641" w:rsidRDefault="006E4A13" w:rsidP="00A30602">
            <w:pPr>
              <w:pStyle w:val="TableText"/>
              <w:spacing w:before="20" w:after="20"/>
              <w:rPr>
                <w:lang w:eastAsia="en-GB"/>
              </w:rPr>
            </w:pPr>
            <w:r w:rsidRPr="00FD7641">
              <w:rPr>
                <w:lang w:eastAsia="en-GB"/>
              </w:rPr>
              <w:t>South East Rotherham</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4F5F27A"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A6428DB" w14:textId="77777777" w:rsidR="006E4A13" w:rsidRPr="00806F97" w:rsidRDefault="0006107F" w:rsidP="003503E8">
            <w:pPr>
              <w:pStyle w:val="TableText"/>
              <w:spacing w:before="20" w:after="20"/>
              <w:jc w:val="right"/>
              <w:rPr>
                <w:szCs w:val="20"/>
                <w:lang w:eastAsia="en-GB"/>
              </w:rPr>
            </w:pPr>
            <w:r w:rsidRPr="00806F97">
              <w:rPr>
                <w:szCs w:val="20"/>
                <w:lang w:eastAsia="en-GB"/>
              </w:rPr>
              <w:t>15</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F804108"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64BCA30"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4987E0F"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28F191"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2C84C00"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9186D4C"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925D985"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16A625"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r>
      <w:tr w:rsidR="006E4A13" w:rsidRPr="00FD7641" w14:paraId="0A3C8D42"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7F761C28" w14:textId="77777777" w:rsidR="006E4A13" w:rsidRPr="00FD7641" w:rsidRDefault="006E4A13" w:rsidP="00A30602">
            <w:pPr>
              <w:pStyle w:val="TableText"/>
              <w:spacing w:before="20" w:after="20"/>
              <w:rPr>
                <w:lang w:eastAsia="en-GB"/>
              </w:rPr>
            </w:pPr>
            <w:r w:rsidRPr="00FD7641">
              <w:rPr>
                <w:lang w:eastAsia="en-GB"/>
              </w:rPr>
              <w:t>South Urban Rotherham</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12325B6"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C6AA8A2"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2D42FE2"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13DD3A2"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BECC239"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4E3CC6A"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225D1D5"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EF8B42"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3BE2344"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05BBBB2" w14:textId="77777777" w:rsidR="006E4A13" w:rsidRPr="00806F97" w:rsidRDefault="0006107F" w:rsidP="003503E8">
            <w:pPr>
              <w:pStyle w:val="TableText"/>
              <w:spacing w:before="20" w:after="20"/>
              <w:jc w:val="right"/>
              <w:rPr>
                <w:szCs w:val="20"/>
                <w:lang w:eastAsia="en-GB"/>
              </w:rPr>
            </w:pPr>
            <w:r w:rsidRPr="00806F97">
              <w:rPr>
                <w:szCs w:val="20"/>
                <w:lang w:eastAsia="en-GB"/>
              </w:rPr>
              <w:t>16</w:t>
            </w:r>
          </w:p>
        </w:tc>
      </w:tr>
      <w:tr w:rsidR="006E4A13" w:rsidRPr="00FD7641" w14:paraId="59512D15"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5003DE8A" w14:textId="77777777" w:rsidR="006E4A13" w:rsidRPr="00FD7641" w:rsidRDefault="006E4A13" w:rsidP="00A30602">
            <w:pPr>
              <w:pStyle w:val="TableText"/>
              <w:spacing w:before="20" w:after="20"/>
              <w:rPr>
                <w:lang w:eastAsia="en-GB"/>
              </w:rPr>
            </w:pPr>
            <w:r w:rsidRPr="00FD7641">
              <w:rPr>
                <w:lang w:eastAsia="en-GB"/>
              </w:rPr>
              <w:t>South West Rotherham</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F7D2B80" w14:textId="77777777" w:rsidR="006E4A13" w:rsidRPr="00806F97" w:rsidRDefault="0006107F" w:rsidP="003503E8">
            <w:pPr>
              <w:pStyle w:val="TableText"/>
              <w:spacing w:before="20" w:after="20"/>
              <w:jc w:val="right"/>
              <w:rPr>
                <w:szCs w:val="20"/>
                <w:lang w:eastAsia="en-GB"/>
              </w:rPr>
            </w:pPr>
            <w:r w:rsidRPr="00806F97">
              <w:rPr>
                <w:szCs w:val="20"/>
                <w:lang w:eastAsia="en-GB"/>
              </w:rPr>
              <w:t>15</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FFA9F66" w14:textId="77777777" w:rsidR="006E4A13" w:rsidRPr="00806F97" w:rsidRDefault="0006107F" w:rsidP="003503E8">
            <w:pPr>
              <w:pStyle w:val="TableText"/>
              <w:spacing w:before="20" w:after="20"/>
              <w:jc w:val="right"/>
              <w:rPr>
                <w:szCs w:val="20"/>
                <w:lang w:eastAsia="en-GB"/>
              </w:rPr>
            </w:pPr>
            <w:r w:rsidRPr="00806F97">
              <w:rPr>
                <w:szCs w:val="20"/>
                <w:lang w:eastAsia="en-GB"/>
              </w:rPr>
              <w:t>15</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CC1D3FD"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EE52C7"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BEA42CF"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511C09D"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5172776"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4519BB1"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9CEB1E0"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8AB510"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r>
      <w:tr w:rsidR="006E4A13" w:rsidRPr="00FD7641" w14:paraId="45791BA9"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1A3B6BA7" w14:textId="77777777" w:rsidR="006E4A13" w:rsidRPr="00FD7641" w:rsidRDefault="006E4A13" w:rsidP="00A30602">
            <w:pPr>
              <w:pStyle w:val="TableText"/>
              <w:spacing w:before="20" w:after="20"/>
              <w:rPr>
                <w:lang w:eastAsia="en-GB"/>
              </w:rPr>
            </w:pPr>
            <w:r w:rsidRPr="00FD7641">
              <w:rPr>
                <w:lang w:eastAsia="en-GB"/>
              </w:rPr>
              <w:t>Rotherham Town Centre</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49DA428"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EAF7F1A"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DABE9EE"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73A0F01" w14:textId="77777777" w:rsidR="006E4A13" w:rsidRPr="00806F97" w:rsidRDefault="006E4A13" w:rsidP="003503E8">
            <w:pPr>
              <w:pStyle w:val="TableText"/>
              <w:spacing w:before="20" w:after="20"/>
              <w:jc w:val="right"/>
              <w:rPr>
                <w:szCs w:val="20"/>
                <w:lang w:eastAsia="en-GB"/>
              </w:rPr>
            </w:pPr>
            <w:r w:rsidRPr="00806F97">
              <w:rPr>
                <w:szCs w:val="20"/>
                <w:lang w:eastAsia="en-GB"/>
              </w:rPr>
              <w:t>20</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95E4E0A"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1E4A3B6"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B693AEF"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F06B70B"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FA90120"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19D2AA0"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r>
      <w:tr w:rsidR="006E4A13" w:rsidRPr="00FD7641" w14:paraId="17F605A4" w14:textId="77777777" w:rsidTr="00806F97">
        <w:trPr>
          <w:trHeight w:val="240"/>
        </w:trPr>
        <w:tc>
          <w:tcPr>
            <w:tcW w:w="1792"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26EC93" w14:textId="77777777" w:rsidR="006E4A13" w:rsidRPr="006A5148" w:rsidRDefault="006E4A13" w:rsidP="00A30602">
            <w:pPr>
              <w:pStyle w:val="TableText"/>
              <w:spacing w:before="20" w:after="20"/>
              <w:rPr>
                <w:b/>
                <w:lang w:eastAsia="en-GB"/>
              </w:rPr>
            </w:pPr>
            <w:r w:rsidRPr="006A5148">
              <w:rPr>
                <w:b/>
                <w:lang w:eastAsia="en-GB"/>
              </w:rPr>
              <w:t>Rotherham</w:t>
            </w:r>
          </w:p>
        </w:tc>
        <w:tc>
          <w:tcPr>
            <w:tcW w:w="735"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3A4E9680" w14:textId="77777777" w:rsidR="006E4A13" w:rsidRPr="00806F97" w:rsidRDefault="0006107F" w:rsidP="003503E8">
            <w:pPr>
              <w:pStyle w:val="TableText"/>
              <w:spacing w:before="20" w:after="20"/>
              <w:jc w:val="right"/>
              <w:rPr>
                <w:b/>
                <w:szCs w:val="20"/>
                <w:lang w:eastAsia="en-GB"/>
              </w:rPr>
            </w:pPr>
            <w:r w:rsidRPr="00806F97">
              <w:rPr>
                <w:b/>
                <w:szCs w:val="20"/>
                <w:lang w:eastAsia="en-GB"/>
              </w:rPr>
              <w:t>14</w:t>
            </w:r>
          </w:p>
        </w:tc>
        <w:tc>
          <w:tcPr>
            <w:tcW w:w="735"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73F070D5" w14:textId="77777777" w:rsidR="006E4A13" w:rsidRPr="00806F97" w:rsidRDefault="006E4A13" w:rsidP="003503E8">
            <w:pPr>
              <w:pStyle w:val="TableText"/>
              <w:spacing w:before="20" w:after="20"/>
              <w:jc w:val="right"/>
              <w:rPr>
                <w:b/>
                <w:szCs w:val="20"/>
                <w:lang w:eastAsia="en-GB"/>
              </w:rPr>
            </w:pPr>
            <w:r w:rsidRPr="00806F97">
              <w:rPr>
                <w:b/>
                <w:szCs w:val="20"/>
                <w:lang w:eastAsia="en-GB"/>
              </w:rPr>
              <w:t>14</w:t>
            </w:r>
          </w:p>
        </w:tc>
        <w:tc>
          <w:tcPr>
            <w:tcW w:w="735"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A258E64" w14:textId="77777777" w:rsidR="006E4A13" w:rsidRPr="00806F97" w:rsidRDefault="0006107F" w:rsidP="003503E8">
            <w:pPr>
              <w:pStyle w:val="TableText"/>
              <w:spacing w:before="20" w:after="20"/>
              <w:jc w:val="right"/>
              <w:rPr>
                <w:b/>
                <w:szCs w:val="20"/>
                <w:lang w:eastAsia="en-GB"/>
              </w:rPr>
            </w:pPr>
            <w:r w:rsidRPr="00806F97">
              <w:rPr>
                <w:b/>
                <w:szCs w:val="20"/>
                <w:lang w:eastAsia="en-GB"/>
              </w:rPr>
              <w:t>11</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3DD48BA3" w14:textId="77777777" w:rsidR="006E4A13" w:rsidRPr="00806F97" w:rsidRDefault="0006107F" w:rsidP="003503E8">
            <w:pPr>
              <w:pStyle w:val="TableText"/>
              <w:spacing w:before="20" w:after="20"/>
              <w:jc w:val="right"/>
              <w:rPr>
                <w:b/>
                <w:szCs w:val="20"/>
                <w:lang w:eastAsia="en-GB"/>
              </w:rPr>
            </w:pPr>
            <w:r w:rsidRPr="00806F97">
              <w:rPr>
                <w:b/>
                <w:szCs w:val="20"/>
                <w:lang w:eastAsia="en-GB"/>
              </w:rPr>
              <w:t>8</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DFDC8FA" w14:textId="77777777" w:rsidR="006E4A13" w:rsidRPr="00806F97" w:rsidRDefault="0006107F" w:rsidP="003503E8">
            <w:pPr>
              <w:pStyle w:val="TableText"/>
              <w:spacing w:before="20" w:after="20"/>
              <w:jc w:val="right"/>
              <w:rPr>
                <w:b/>
                <w:szCs w:val="20"/>
                <w:lang w:eastAsia="en-GB"/>
              </w:rPr>
            </w:pPr>
            <w:r w:rsidRPr="00806F97">
              <w:rPr>
                <w:b/>
                <w:szCs w:val="20"/>
                <w:lang w:eastAsia="en-GB"/>
              </w:rPr>
              <w:t>8</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2C13F3B7" w14:textId="77777777" w:rsidR="006E4A13" w:rsidRPr="00806F97" w:rsidRDefault="0006107F" w:rsidP="003503E8">
            <w:pPr>
              <w:pStyle w:val="TableText"/>
              <w:spacing w:before="20" w:after="20"/>
              <w:jc w:val="right"/>
              <w:rPr>
                <w:b/>
                <w:szCs w:val="20"/>
                <w:lang w:eastAsia="en-GB"/>
              </w:rPr>
            </w:pPr>
            <w:r w:rsidRPr="00806F97">
              <w:rPr>
                <w:b/>
                <w:szCs w:val="20"/>
                <w:lang w:eastAsia="en-GB"/>
              </w:rPr>
              <w:t>10</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479859B" w14:textId="77777777" w:rsidR="006E4A13" w:rsidRPr="00806F97" w:rsidRDefault="0006107F" w:rsidP="003503E8">
            <w:pPr>
              <w:pStyle w:val="TableText"/>
              <w:spacing w:before="20" w:after="20"/>
              <w:jc w:val="right"/>
              <w:rPr>
                <w:b/>
                <w:szCs w:val="20"/>
                <w:lang w:eastAsia="en-GB"/>
              </w:rPr>
            </w:pPr>
            <w:r w:rsidRPr="00806F97">
              <w:rPr>
                <w:b/>
                <w:szCs w:val="20"/>
                <w:lang w:eastAsia="en-GB"/>
              </w:rPr>
              <w:t>6</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50741C9" w14:textId="77777777" w:rsidR="006E4A13" w:rsidRPr="00806F97" w:rsidRDefault="0006107F" w:rsidP="003503E8">
            <w:pPr>
              <w:pStyle w:val="TableText"/>
              <w:spacing w:before="20" w:after="20"/>
              <w:jc w:val="right"/>
              <w:rPr>
                <w:b/>
                <w:szCs w:val="20"/>
                <w:lang w:eastAsia="en-GB"/>
              </w:rPr>
            </w:pPr>
            <w:r w:rsidRPr="00806F97">
              <w:rPr>
                <w:b/>
                <w:szCs w:val="20"/>
                <w:lang w:eastAsia="en-GB"/>
              </w:rPr>
              <w:t>10</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2737184" w14:textId="77777777" w:rsidR="006E4A13" w:rsidRPr="00806F97" w:rsidRDefault="0006107F" w:rsidP="003503E8">
            <w:pPr>
              <w:pStyle w:val="TableText"/>
              <w:spacing w:before="20" w:after="20"/>
              <w:jc w:val="right"/>
              <w:rPr>
                <w:b/>
                <w:szCs w:val="20"/>
                <w:lang w:eastAsia="en-GB"/>
              </w:rPr>
            </w:pPr>
            <w:r w:rsidRPr="00806F97">
              <w:rPr>
                <w:b/>
                <w:szCs w:val="20"/>
                <w:lang w:eastAsia="en-GB"/>
              </w:rPr>
              <w:t>6</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31D6C951" w14:textId="77777777" w:rsidR="006E4A13" w:rsidRPr="00806F97" w:rsidRDefault="0006107F" w:rsidP="003503E8">
            <w:pPr>
              <w:pStyle w:val="TableText"/>
              <w:spacing w:before="20" w:after="20"/>
              <w:jc w:val="right"/>
              <w:rPr>
                <w:b/>
                <w:szCs w:val="20"/>
                <w:lang w:eastAsia="en-GB"/>
              </w:rPr>
            </w:pPr>
            <w:r w:rsidRPr="00806F97">
              <w:rPr>
                <w:b/>
                <w:szCs w:val="20"/>
                <w:lang w:eastAsia="en-GB"/>
              </w:rPr>
              <w:t>14</w:t>
            </w:r>
          </w:p>
        </w:tc>
      </w:tr>
      <w:tr w:rsidR="006E4A13" w:rsidRPr="00FD7641" w14:paraId="02E21D08" w14:textId="77777777" w:rsidTr="00806F97">
        <w:trPr>
          <w:trHeight w:val="240"/>
        </w:trPr>
        <w:tc>
          <w:tcPr>
            <w:tcW w:w="1792"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5443168E" w14:textId="77777777" w:rsidR="006E4A13" w:rsidRPr="00FD7641" w:rsidRDefault="006E4A13" w:rsidP="00A30602">
            <w:pPr>
              <w:pStyle w:val="TableText"/>
              <w:spacing w:before="20" w:after="20"/>
              <w:rPr>
                <w:lang w:eastAsia="en-GB"/>
              </w:rPr>
            </w:pPr>
            <w:r w:rsidRPr="00FD7641">
              <w:rPr>
                <w:lang w:eastAsia="en-GB"/>
              </w:rPr>
              <w:t>Chapeltown/ Ecclesfield</w:t>
            </w:r>
          </w:p>
        </w:tc>
        <w:tc>
          <w:tcPr>
            <w:tcW w:w="735"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CC52559"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5"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236800E"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5"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FDB5FD2"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DF7C0BF"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4AA47D6"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392BE85"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FA3F617"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024C146"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D176A02"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64A7E74"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r>
      <w:tr w:rsidR="006E4A13" w:rsidRPr="00FD7641" w14:paraId="13AD3928"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37807D2B" w14:textId="77777777" w:rsidR="006E4A13" w:rsidRPr="00FD7641" w:rsidRDefault="006E4A13" w:rsidP="00A30602">
            <w:pPr>
              <w:pStyle w:val="TableText"/>
              <w:spacing w:before="20" w:after="20"/>
              <w:rPr>
                <w:lang w:eastAsia="en-GB"/>
              </w:rPr>
            </w:pPr>
            <w:r w:rsidRPr="00FD7641">
              <w:rPr>
                <w:lang w:eastAsia="en-GB"/>
              </w:rPr>
              <w:t>Sheffield City Centre</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74EBC7B"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A18DB5"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AC61620"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C4B7409"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5AF66C3"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50607CD"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3662FD1" w14:textId="77777777" w:rsidR="006E4A13" w:rsidRPr="00806F97" w:rsidRDefault="0006107F" w:rsidP="003503E8">
            <w:pPr>
              <w:pStyle w:val="TableText"/>
              <w:spacing w:before="20" w:after="20"/>
              <w:jc w:val="right"/>
              <w:rPr>
                <w:szCs w:val="20"/>
                <w:lang w:eastAsia="en-GB"/>
              </w:rPr>
            </w:pPr>
            <w:r w:rsidRPr="00806F97">
              <w:rPr>
                <w:szCs w:val="20"/>
                <w:lang w:eastAsia="en-GB"/>
              </w:rPr>
              <w:t>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24557CA"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945CBAF"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5A3B03F"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r>
      <w:tr w:rsidR="006E4A13" w:rsidRPr="00FD7641" w14:paraId="4B7AF4E8"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777665F4" w14:textId="77777777" w:rsidR="006E4A13" w:rsidRPr="00FD7641" w:rsidRDefault="006E4A13" w:rsidP="00A30602">
            <w:pPr>
              <w:pStyle w:val="TableText"/>
              <w:spacing w:before="20" w:after="20"/>
              <w:rPr>
                <w:lang w:eastAsia="en-GB"/>
              </w:rPr>
            </w:pPr>
            <w:r w:rsidRPr="00FD7641">
              <w:rPr>
                <w:lang w:eastAsia="en-GB"/>
              </w:rPr>
              <w:t>Sheffield Urban West</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4324B36"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87C1CF9"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706BCC"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FE46E29" w14:textId="77777777" w:rsidR="006E4A13" w:rsidRPr="00806F97" w:rsidRDefault="0006107F" w:rsidP="003503E8">
            <w:pPr>
              <w:pStyle w:val="TableText"/>
              <w:spacing w:before="20" w:after="20"/>
              <w:jc w:val="right"/>
              <w:rPr>
                <w:szCs w:val="20"/>
                <w:lang w:eastAsia="en-GB"/>
              </w:rPr>
            </w:pPr>
            <w:r w:rsidRPr="00806F97">
              <w:rPr>
                <w:szCs w:val="20"/>
                <w:lang w:eastAsia="en-GB"/>
              </w:rPr>
              <w:t>15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63213D"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AFF1539"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6DE137B"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09E458E"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2DF1354"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2F566F0"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r>
      <w:tr w:rsidR="006E4A13" w:rsidRPr="00FD7641" w14:paraId="69E9A247"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47123B87" w14:textId="77777777" w:rsidR="006E4A13" w:rsidRPr="00FD7641" w:rsidRDefault="006E4A13" w:rsidP="00A30602">
            <w:pPr>
              <w:pStyle w:val="TableText"/>
              <w:spacing w:before="20" w:after="20"/>
              <w:rPr>
                <w:lang w:eastAsia="en-GB"/>
              </w:rPr>
            </w:pPr>
            <w:r w:rsidRPr="00FD7641">
              <w:rPr>
                <w:lang w:eastAsia="en-GB"/>
              </w:rPr>
              <w:t>East Sheffield</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1827C51"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5E7F3D6"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E822C5D"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2ECBA88"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EBCEFEF"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14D9FAF"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9F3B9CB"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62B6395"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99825DE"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F18E37" w14:textId="77777777" w:rsidR="006E4A13" w:rsidRPr="00806F97" w:rsidRDefault="0006107F" w:rsidP="003503E8">
            <w:pPr>
              <w:pStyle w:val="TableText"/>
              <w:spacing w:before="20" w:after="20"/>
              <w:jc w:val="right"/>
              <w:rPr>
                <w:szCs w:val="20"/>
                <w:lang w:eastAsia="en-GB"/>
              </w:rPr>
            </w:pPr>
            <w:r w:rsidRPr="00806F97">
              <w:rPr>
                <w:szCs w:val="20"/>
                <w:lang w:eastAsia="en-GB"/>
              </w:rPr>
              <w:t>19</w:t>
            </w:r>
          </w:p>
        </w:tc>
      </w:tr>
      <w:tr w:rsidR="006E4A13" w:rsidRPr="00FD7641" w14:paraId="47923357"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430376E1" w14:textId="77777777" w:rsidR="006E4A13" w:rsidRPr="00FD7641" w:rsidRDefault="006E4A13" w:rsidP="00A30602">
            <w:pPr>
              <w:pStyle w:val="TableText"/>
              <w:spacing w:before="20" w:after="20"/>
              <w:rPr>
                <w:lang w:eastAsia="en-GB"/>
              </w:rPr>
            </w:pPr>
            <w:r w:rsidRPr="00FD7641">
              <w:rPr>
                <w:lang w:eastAsia="en-GB"/>
              </w:rPr>
              <w:t>Manor/ Arbourthorne/ Gleadless</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6F45D97"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7B7717A" w14:textId="77777777" w:rsidR="006E4A13" w:rsidRPr="00806F97" w:rsidRDefault="006E4A13" w:rsidP="003503E8">
            <w:pPr>
              <w:pStyle w:val="TableText"/>
              <w:spacing w:before="20" w:after="20"/>
              <w:jc w:val="right"/>
              <w:rPr>
                <w:szCs w:val="20"/>
                <w:lang w:eastAsia="en-GB"/>
              </w:rPr>
            </w:pPr>
            <w:r w:rsidRPr="00806F97">
              <w:rPr>
                <w:szCs w:val="20"/>
                <w:lang w:eastAsia="en-GB"/>
              </w:rPr>
              <w:t>13</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3892651"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F8FD8D3"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7E09F7"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A51378E"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8CCE893"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8032CC4"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D91B1E"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FF2256A" w14:textId="77777777" w:rsidR="006E4A13" w:rsidRPr="00806F97" w:rsidRDefault="0006107F" w:rsidP="003503E8">
            <w:pPr>
              <w:pStyle w:val="TableText"/>
              <w:spacing w:before="20" w:after="20"/>
              <w:jc w:val="right"/>
              <w:rPr>
                <w:szCs w:val="20"/>
                <w:lang w:eastAsia="en-GB"/>
              </w:rPr>
            </w:pPr>
            <w:r w:rsidRPr="00806F97">
              <w:rPr>
                <w:szCs w:val="20"/>
                <w:lang w:eastAsia="en-GB"/>
              </w:rPr>
              <w:t>15</w:t>
            </w:r>
          </w:p>
        </w:tc>
      </w:tr>
      <w:tr w:rsidR="006E4A13" w:rsidRPr="00FD7641" w14:paraId="4C09128B"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4EC876A8" w14:textId="77777777" w:rsidR="006E4A13" w:rsidRPr="00FD7641" w:rsidRDefault="006E4A13" w:rsidP="00A30602">
            <w:pPr>
              <w:pStyle w:val="TableText"/>
              <w:spacing w:before="20" w:after="20"/>
              <w:rPr>
                <w:lang w:eastAsia="en-GB"/>
              </w:rPr>
            </w:pPr>
            <w:r w:rsidRPr="00FD7641">
              <w:rPr>
                <w:lang w:eastAsia="en-GB"/>
              </w:rPr>
              <w:t>North East Sheffield</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B7CF401" w14:textId="77777777" w:rsidR="006E4A13" w:rsidRPr="00806F97" w:rsidRDefault="0006107F" w:rsidP="003503E8">
            <w:pPr>
              <w:pStyle w:val="TableText"/>
              <w:spacing w:before="20" w:after="20"/>
              <w:jc w:val="right"/>
              <w:rPr>
                <w:szCs w:val="20"/>
                <w:lang w:eastAsia="en-GB"/>
              </w:rPr>
            </w:pPr>
            <w:r w:rsidRPr="00806F97">
              <w:rPr>
                <w:szCs w:val="20"/>
                <w:lang w:eastAsia="en-GB"/>
              </w:rPr>
              <w:t>17</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3A9B690"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0CD70E1"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47034EB"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FAAD24B"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752668E"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F353138" w14:textId="77777777" w:rsidR="006E4A13" w:rsidRPr="00806F97" w:rsidRDefault="0006107F" w:rsidP="003503E8">
            <w:pPr>
              <w:pStyle w:val="TableText"/>
              <w:spacing w:before="20" w:after="20"/>
              <w:jc w:val="right"/>
              <w:rPr>
                <w:szCs w:val="20"/>
                <w:lang w:eastAsia="en-GB"/>
              </w:rPr>
            </w:pPr>
            <w:r w:rsidRPr="00806F97">
              <w:rPr>
                <w:szCs w:val="20"/>
                <w:lang w:eastAsia="en-GB"/>
              </w:rPr>
              <w:t>3</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6AE372A"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4872FD5"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142D599"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r>
      <w:tr w:rsidR="006E4A13" w:rsidRPr="00FD7641" w14:paraId="31F19FBA"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13192EAC" w14:textId="77777777" w:rsidR="006E4A13" w:rsidRPr="00FD7641" w:rsidRDefault="006E4A13" w:rsidP="00A30602">
            <w:pPr>
              <w:pStyle w:val="TableText"/>
              <w:spacing w:before="20" w:after="20"/>
              <w:rPr>
                <w:lang w:eastAsia="en-GB"/>
              </w:rPr>
            </w:pPr>
            <w:r w:rsidRPr="00FD7641">
              <w:rPr>
                <w:lang w:eastAsia="en-GB"/>
              </w:rPr>
              <w:t>North West Sheffield</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8203D99"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7E7EA81"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71C1B20"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49604F" w14:textId="77777777" w:rsidR="006E4A13" w:rsidRPr="00806F97" w:rsidRDefault="006E4A13" w:rsidP="003503E8">
            <w:pPr>
              <w:pStyle w:val="TableText"/>
              <w:spacing w:before="20" w:after="20"/>
              <w:jc w:val="right"/>
              <w:rPr>
                <w:szCs w:val="20"/>
                <w:lang w:eastAsia="en-GB"/>
              </w:rPr>
            </w:pPr>
            <w:r w:rsidRPr="00806F97">
              <w:rPr>
                <w:szCs w:val="20"/>
                <w:lang w:eastAsia="en-GB"/>
              </w:rPr>
              <w:t>14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6008DB1"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E4894B8"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17E3361" w14:textId="77777777" w:rsidR="006E4A13" w:rsidRPr="00806F97" w:rsidRDefault="0006107F" w:rsidP="003503E8">
            <w:pPr>
              <w:pStyle w:val="TableText"/>
              <w:spacing w:before="20" w:after="20"/>
              <w:jc w:val="right"/>
              <w:rPr>
                <w:szCs w:val="20"/>
                <w:lang w:eastAsia="en-GB"/>
              </w:rPr>
            </w:pPr>
            <w:r w:rsidRPr="00806F97">
              <w:rPr>
                <w:szCs w:val="20"/>
                <w:lang w:eastAsia="en-GB"/>
              </w:rPr>
              <w:t>3</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185F696"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B51DD57" w14:textId="77777777" w:rsidR="006E4A13" w:rsidRPr="00806F97" w:rsidRDefault="006E4A13" w:rsidP="003503E8">
            <w:pPr>
              <w:pStyle w:val="TableText"/>
              <w:spacing w:before="20" w:after="20"/>
              <w:jc w:val="right"/>
              <w:rPr>
                <w:szCs w:val="20"/>
                <w:lang w:eastAsia="en-GB"/>
              </w:rPr>
            </w:pPr>
            <w:r w:rsidRPr="00806F97">
              <w:rPr>
                <w:szCs w:val="20"/>
                <w:lang w:eastAsia="en-GB"/>
              </w:rPr>
              <w:t>12</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EA52E64"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r>
      <w:tr w:rsidR="006E4A13" w:rsidRPr="00FD7641" w14:paraId="06B62DE0"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1D895D8B" w14:textId="77777777" w:rsidR="006E4A13" w:rsidRPr="00FD7641" w:rsidRDefault="006E4A13" w:rsidP="00A30602">
            <w:pPr>
              <w:pStyle w:val="TableText"/>
              <w:spacing w:before="20" w:after="20"/>
              <w:rPr>
                <w:lang w:eastAsia="en-GB"/>
              </w:rPr>
            </w:pPr>
            <w:r w:rsidRPr="00FD7641">
              <w:rPr>
                <w:lang w:eastAsia="en-GB"/>
              </w:rPr>
              <w:t>Peak District Fringe</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9D64F19" w14:textId="77777777" w:rsidR="006E4A13" w:rsidRPr="00806F97" w:rsidRDefault="0006107F" w:rsidP="003503E8">
            <w:pPr>
              <w:pStyle w:val="TableText"/>
              <w:spacing w:before="20" w:after="20"/>
              <w:jc w:val="right"/>
              <w:rPr>
                <w:szCs w:val="20"/>
                <w:lang w:eastAsia="en-GB"/>
              </w:rPr>
            </w:pPr>
            <w:r w:rsidRPr="00806F97">
              <w:rPr>
                <w:szCs w:val="20"/>
                <w:lang w:eastAsia="en-GB"/>
              </w:rPr>
              <w:t>16</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DA5555C"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AC89E1C" w14:textId="77777777" w:rsidR="006E4A13" w:rsidRPr="00806F97" w:rsidRDefault="0006107F" w:rsidP="003503E8">
            <w:pPr>
              <w:pStyle w:val="TableText"/>
              <w:spacing w:before="20" w:after="20"/>
              <w:jc w:val="right"/>
              <w:rPr>
                <w:szCs w:val="20"/>
                <w:lang w:eastAsia="en-GB"/>
              </w:rPr>
            </w:pPr>
            <w:r w:rsidRPr="00806F97">
              <w:rPr>
                <w:szCs w:val="20"/>
                <w:lang w:eastAsia="en-GB"/>
              </w:rPr>
              <w:t>16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D668364"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0CB90D5" w14:textId="77777777" w:rsidR="006E4A13" w:rsidRPr="00806F97" w:rsidRDefault="006E4A13"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801ECE"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A2AC676" w14:textId="77777777" w:rsidR="006E4A13" w:rsidRPr="00806F97" w:rsidRDefault="0006107F" w:rsidP="003503E8">
            <w:pPr>
              <w:pStyle w:val="TableText"/>
              <w:spacing w:before="20" w:after="20"/>
              <w:jc w:val="right"/>
              <w:rPr>
                <w:szCs w:val="20"/>
                <w:lang w:eastAsia="en-GB"/>
              </w:rPr>
            </w:pPr>
            <w:r w:rsidRPr="00806F97">
              <w:rPr>
                <w:szCs w:val="20"/>
                <w:lang w:eastAsia="en-GB"/>
              </w:rPr>
              <w:t>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60C7FD9"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8917FA7"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0DAD8A6"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r>
      <w:tr w:rsidR="006E4A13" w:rsidRPr="00FD7641" w14:paraId="7B360DA8"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160AAE7D" w14:textId="77777777" w:rsidR="006E4A13" w:rsidRPr="00FD7641" w:rsidRDefault="006E4A13" w:rsidP="00A30602">
            <w:pPr>
              <w:pStyle w:val="TableText"/>
              <w:spacing w:before="20" w:after="20"/>
              <w:rPr>
                <w:lang w:eastAsia="en-GB"/>
              </w:rPr>
            </w:pPr>
            <w:r w:rsidRPr="00FD7641">
              <w:rPr>
                <w:lang w:eastAsia="en-GB"/>
              </w:rPr>
              <w:t>Rural Upper Don Valley</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2D4A928" w14:textId="77777777" w:rsidR="006E4A13" w:rsidRPr="00806F97" w:rsidRDefault="0006107F" w:rsidP="003503E8">
            <w:pPr>
              <w:pStyle w:val="TableText"/>
              <w:spacing w:before="20" w:after="20"/>
              <w:jc w:val="right"/>
              <w:rPr>
                <w:szCs w:val="20"/>
                <w:lang w:eastAsia="en-GB"/>
              </w:rPr>
            </w:pPr>
            <w:r w:rsidRPr="00806F97">
              <w:rPr>
                <w:szCs w:val="20"/>
                <w:lang w:eastAsia="en-GB"/>
              </w:rPr>
              <w:t>16</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36A42C4"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E902DDF" w14:textId="77777777" w:rsidR="006E4A13" w:rsidRPr="00806F97" w:rsidRDefault="006E4A13" w:rsidP="003503E8">
            <w:pPr>
              <w:pStyle w:val="TableText"/>
              <w:spacing w:before="20" w:after="20"/>
              <w:jc w:val="right"/>
              <w:rPr>
                <w:szCs w:val="20"/>
                <w:lang w:eastAsia="en-GB"/>
              </w:rPr>
            </w:pPr>
            <w:r w:rsidRPr="00806F97">
              <w:rPr>
                <w:szCs w:val="20"/>
                <w:lang w:eastAsia="en-GB"/>
              </w:rPr>
              <w:t>18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C3CA798"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DF6350D"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95E34D2"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E1D5B4A"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7442184" w14:textId="77777777" w:rsidR="006E4A13" w:rsidRPr="00806F97" w:rsidRDefault="006E4A13" w:rsidP="003503E8">
            <w:pPr>
              <w:pStyle w:val="TableText"/>
              <w:spacing w:before="20" w:after="20"/>
              <w:jc w:val="right"/>
              <w:rPr>
                <w:szCs w:val="20"/>
                <w:lang w:eastAsia="en-GB"/>
              </w:rPr>
            </w:pPr>
            <w:r w:rsidRPr="00806F97">
              <w:rPr>
                <w:szCs w:val="20"/>
                <w:lang w:eastAsia="en-GB"/>
              </w:rPr>
              <w:t>12</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BC6938D" w14:textId="77777777" w:rsidR="006E4A13" w:rsidRPr="00806F97" w:rsidRDefault="0006107F" w:rsidP="003503E8">
            <w:pPr>
              <w:pStyle w:val="TableText"/>
              <w:spacing w:before="20" w:after="20"/>
              <w:jc w:val="right"/>
              <w:rPr>
                <w:szCs w:val="20"/>
                <w:lang w:eastAsia="en-GB"/>
              </w:rPr>
            </w:pPr>
            <w:r w:rsidRPr="00806F97">
              <w:rPr>
                <w:szCs w:val="20"/>
                <w:lang w:eastAsia="en-GB"/>
              </w:rPr>
              <w:t>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C1776D2" w14:textId="77777777" w:rsidR="006E4A13" w:rsidRPr="00806F97" w:rsidRDefault="006E4A13" w:rsidP="003503E8">
            <w:pPr>
              <w:pStyle w:val="TableText"/>
              <w:spacing w:before="20" w:after="20"/>
              <w:jc w:val="right"/>
              <w:rPr>
                <w:szCs w:val="20"/>
                <w:lang w:eastAsia="en-GB"/>
              </w:rPr>
            </w:pPr>
            <w:r w:rsidRPr="00806F97">
              <w:rPr>
                <w:szCs w:val="20"/>
                <w:lang w:eastAsia="en-GB"/>
              </w:rPr>
              <w:t>10</w:t>
            </w:r>
          </w:p>
        </w:tc>
      </w:tr>
      <w:tr w:rsidR="006E4A13" w:rsidRPr="00FD7641" w14:paraId="36535AC7"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63B6EF26" w14:textId="77777777" w:rsidR="006E4A13" w:rsidRPr="00FD7641" w:rsidRDefault="006E4A13" w:rsidP="00A30602">
            <w:pPr>
              <w:pStyle w:val="TableText"/>
              <w:spacing w:before="20" w:after="20"/>
              <w:rPr>
                <w:lang w:eastAsia="en-GB"/>
              </w:rPr>
            </w:pPr>
            <w:r w:rsidRPr="00FD7641">
              <w:rPr>
                <w:lang w:eastAsia="en-GB"/>
              </w:rPr>
              <w:t>South Sheffield</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016E13"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DE8D6F8" w14:textId="77777777" w:rsidR="006E4A13" w:rsidRPr="00806F97" w:rsidRDefault="0006107F" w:rsidP="003503E8">
            <w:pPr>
              <w:pStyle w:val="TableText"/>
              <w:spacing w:before="20" w:after="20"/>
              <w:jc w:val="right"/>
              <w:rPr>
                <w:szCs w:val="20"/>
                <w:lang w:eastAsia="en-GB"/>
              </w:rPr>
            </w:pPr>
            <w:r w:rsidRPr="00806F97">
              <w:rPr>
                <w:szCs w:val="20"/>
                <w:lang w:eastAsia="en-GB"/>
              </w:rPr>
              <w:t>16</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88BE2E7"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98C8698" w14:textId="77777777" w:rsidR="006E4A13" w:rsidRPr="00806F97" w:rsidRDefault="0006107F" w:rsidP="003503E8">
            <w:pPr>
              <w:pStyle w:val="TableText"/>
              <w:spacing w:before="20" w:after="20"/>
              <w:jc w:val="right"/>
              <w:rPr>
                <w:szCs w:val="20"/>
                <w:lang w:eastAsia="en-GB"/>
              </w:rPr>
            </w:pPr>
            <w:r w:rsidRPr="00806F97">
              <w:rPr>
                <w:szCs w:val="20"/>
                <w:lang w:eastAsia="en-GB"/>
              </w:rPr>
              <w:t>14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F14446B"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791967D"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746F62E"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85F021A"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FE06C8D"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FB10D2E"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r>
      <w:tr w:rsidR="006E4A13" w:rsidRPr="00FD7641" w14:paraId="3A7E9D4B"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36CE5F8E" w14:textId="77777777" w:rsidR="006E4A13" w:rsidRPr="00FD7641" w:rsidRDefault="006E4A13" w:rsidP="00A30602">
            <w:pPr>
              <w:pStyle w:val="TableText"/>
              <w:spacing w:before="20" w:after="20"/>
              <w:rPr>
                <w:lang w:eastAsia="en-GB"/>
              </w:rPr>
            </w:pPr>
            <w:r w:rsidRPr="00FD7641">
              <w:rPr>
                <w:lang w:eastAsia="en-GB"/>
              </w:rPr>
              <w:t>South East Sheffield</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634AD91" w14:textId="77777777" w:rsidR="006E4A13" w:rsidRPr="00806F97" w:rsidRDefault="0006107F" w:rsidP="003503E8">
            <w:pPr>
              <w:pStyle w:val="TableText"/>
              <w:spacing w:before="20" w:after="20"/>
              <w:jc w:val="right"/>
              <w:rPr>
                <w:szCs w:val="20"/>
                <w:lang w:eastAsia="en-GB"/>
              </w:rPr>
            </w:pPr>
            <w:r w:rsidRPr="00806F97">
              <w:rPr>
                <w:szCs w:val="20"/>
                <w:lang w:eastAsia="en-GB"/>
              </w:rPr>
              <w:t>16</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F36B7E" w14:textId="77777777" w:rsidR="006E4A13" w:rsidRPr="00806F97" w:rsidRDefault="0006107F" w:rsidP="003503E8">
            <w:pPr>
              <w:pStyle w:val="TableText"/>
              <w:spacing w:before="20" w:after="20"/>
              <w:jc w:val="right"/>
              <w:rPr>
                <w:szCs w:val="20"/>
                <w:lang w:eastAsia="en-GB"/>
              </w:rPr>
            </w:pPr>
            <w:r w:rsidRPr="00806F97">
              <w:rPr>
                <w:szCs w:val="20"/>
                <w:lang w:eastAsia="en-GB"/>
              </w:rPr>
              <w:t>16</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E6F961F"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9DED277" w14:textId="77777777" w:rsidR="006E4A13" w:rsidRPr="00806F97" w:rsidRDefault="006E4A13" w:rsidP="003503E8">
            <w:pPr>
              <w:pStyle w:val="TableText"/>
              <w:spacing w:before="20" w:after="20"/>
              <w:jc w:val="right"/>
              <w:rPr>
                <w:szCs w:val="20"/>
                <w:lang w:eastAsia="en-GB"/>
              </w:rPr>
            </w:pPr>
            <w:r w:rsidRPr="00806F97">
              <w:rPr>
                <w:szCs w:val="20"/>
                <w:lang w:eastAsia="en-GB"/>
              </w:rPr>
              <w:t>10</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43D09B5"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4AA1C80" w14:textId="77777777" w:rsidR="006E4A13" w:rsidRPr="00806F97" w:rsidRDefault="0006107F" w:rsidP="003503E8">
            <w:pPr>
              <w:pStyle w:val="TableText"/>
              <w:spacing w:before="20" w:after="20"/>
              <w:jc w:val="right"/>
              <w:rPr>
                <w:szCs w:val="20"/>
                <w:lang w:eastAsia="en-GB"/>
              </w:rPr>
            </w:pPr>
            <w:r w:rsidRPr="00806F97">
              <w:rPr>
                <w:szCs w:val="20"/>
                <w:lang w:eastAsia="en-GB"/>
              </w:rPr>
              <w:t>8</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D1439BC" w14:textId="77777777" w:rsidR="006E4A13" w:rsidRPr="00806F97" w:rsidRDefault="0006107F" w:rsidP="003503E8">
            <w:pPr>
              <w:pStyle w:val="TableText"/>
              <w:spacing w:before="20" w:after="20"/>
              <w:jc w:val="right"/>
              <w:rPr>
                <w:szCs w:val="20"/>
                <w:lang w:eastAsia="en-GB"/>
              </w:rPr>
            </w:pPr>
            <w:r w:rsidRPr="00806F97">
              <w:rPr>
                <w:szCs w:val="20"/>
                <w:lang w:eastAsia="en-GB"/>
              </w:rPr>
              <w:t>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BF7B5F8"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90CA84F"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5A1C7E6"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r>
      <w:tr w:rsidR="006E4A13" w:rsidRPr="00FD7641" w14:paraId="240E1224"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26651ED0" w14:textId="77777777" w:rsidR="006E4A13" w:rsidRPr="00FD7641" w:rsidRDefault="006E4A13" w:rsidP="00A30602">
            <w:pPr>
              <w:pStyle w:val="TableText"/>
              <w:spacing w:before="20" w:after="20"/>
              <w:rPr>
                <w:lang w:eastAsia="en-GB"/>
              </w:rPr>
            </w:pPr>
            <w:r w:rsidRPr="00FD7641">
              <w:rPr>
                <w:lang w:eastAsia="en-GB"/>
              </w:rPr>
              <w:t>South West Sheffield</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05BDFDE"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FA7F402"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948B895" w14:textId="77777777" w:rsidR="006E4A13" w:rsidRPr="00806F97" w:rsidRDefault="0006107F" w:rsidP="003503E8">
            <w:pPr>
              <w:pStyle w:val="TableText"/>
              <w:spacing w:before="20" w:after="20"/>
              <w:jc w:val="right"/>
              <w:rPr>
                <w:szCs w:val="20"/>
                <w:lang w:eastAsia="en-GB"/>
              </w:rPr>
            </w:pPr>
            <w:r w:rsidRPr="00806F97">
              <w:rPr>
                <w:szCs w:val="20"/>
                <w:lang w:eastAsia="en-GB"/>
              </w:rPr>
              <w:t>13</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5DE0D63"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2B45FF6"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CD247C5"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A181D84"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A313FB3" w14:textId="77777777" w:rsidR="006E4A13" w:rsidRPr="00806F97" w:rsidRDefault="0006107F" w:rsidP="003503E8">
            <w:pPr>
              <w:pStyle w:val="TableText"/>
              <w:spacing w:before="20" w:after="20"/>
              <w:jc w:val="right"/>
              <w:rPr>
                <w:szCs w:val="20"/>
                <w:lang w:eastAsia="en-GB"/>
              </w:rPr>
            </w:pPr>
            <w:r w:rsidRPr="00806F97">
              <w:rPr>
                <w:szCs w:val="20"/>
                <w:lang w:eastAsia="en-GB"/>
              </w:rPr>
              <w:t>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E657B55" w14:textId="77777777" w:rsidR="006E4A13" w:rsidRPr="00806F97" w:rsidRDefault="0006107F" w:rsidP="003503E8">
            <w:pPr>
              <w:pStyle w:val="TableText"/>
              <w:spacing w:before="20" w:after="20"/>
              <w:jc w:val="right"/>
              <w:rPr>
                <w:szCs w:val="20"/>
                <w:lang w:eastAsia="en-GB"/>
              </w:rPr>
            </w:pPr>
            <w:r w:rsidRPr="00806F97">
              <w:rPr>
                <w:szCs w:val="20"/>
                <w:lang w:eastAsia="en-GB"/>
              </w:rPr>
              <w:t>16</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6396CC1" w14:textId="77777777" w:rsidR="006E4A13" w:rsidRPr="00806F97" w:rsidRDefault="0006107F" w:rsidP="003503E8">
            <w:pPr>
              <w:pStyle w:val="TableText"/>
              <w:spacing w:before="20" w:after="20"/>
              <w:jc w:val="right"/>
              <w:rPr>
                <w:szCs w:val="20"/>
                <w:lang w:eastAsia="en-GB"/>
              </w:rPr>
            </w:pPr>
            <w:r w:rsidRPr="00806F97">
              <w:rPr>
                <w:szCs w:val="20"/>
                <w:lang w:eastAsia="en-GB"/>
              </w:rPr>
              <w:t>10</w:t>
            </w:r>
          </w:p>
        </w:tc>
      </w:tr>
      <w:tr w:rsidR="006E4A13" w:rsidRPr="00FD7641" w14:paraId="793D3A5C" w14:textId="77777777" w:rsidTr="00806F97">
        <w:trPr>
          <w:trHeight w:val="240"/>
        </w:trPr>
        <w:tc>
          <w:tcPr>
            <w:tcW w:w="179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4ADAA361" w14:textId="77777777" w:rsidR="006E4A13" w:rsidRPr="00FD7641" w:rsidRDefault="006E4A13" w:rsidP="00A30602">
            <w:pPr>
              <w:pStyle w:val="TableText"/>
              <w:spacing w:before="20" w:after="20"/>
              <w:rPr>
                <w:lang w:eastAsia="en-GB"/>
              </w:rPr>
            </w:pPr>
            <w:r w:rsidRPr="00FD7641">
              <w:rPr>
                <w:lang w:eastAsia="en-GB"/>
              </w:rPr>
              <w:t>Stocksbridge and Deepcar</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0BA91D6" w14:textId="77777777" w:rsidR="006E4A13" w:rsidRPr="00806F97" w:rsidRDefault="0006107F" w:rsidP="003503E8">
            <w:pPr>
              <w:pStyle w:val="TableText"/>
              <w:spacing w:before="20" w:after="20"/>
              <w:jc w:val="right"/>
              <w:rPr>
                <w:szCs w:val="20"/>
                <w:lang w:eastAsia="en-GB"/>
              </w:rPr>
            </w:pPr>
            <w:r w:rsidRPr="00806F97">
              <w:rPr>
                <w:szCs w:val="20"/>
                <w:lang w:eastAsia="en-GB"/>
              </w:rPr>
              <w:t>15</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079912A"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2C2CA9A"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5E367AF" w14:textId="77777777" w:rsidR="006E4A13" w:rsidRPr="00806F97" w:rsidRDefault="0006107F" w:rsidP="003503E8">
            <w:pPr>
              <w:pStyle w:val="TableText"/>
              <w:spacing w:before="20" w:after="20"/>
              <w:jc w:val="right"/>
              <w:rPr>
                <w:szCs w:val="20"/>
                <w:lang w:eastAsia="en-GB"/>
              </w:rPr>
            </w:pPr>
            <w:r w:rsidRPr="00806F97">
              <w:rPr>
                <w:szCs w:val="20"/>
                <w:lang w:eastAsia="en-GB"/>
              </w:rPr>
              <w:t>12</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00D9A6F" w14:textId="77777777" w:rsidR="006E4A13" w:rsidRPr="00806F97" w:rsidRDefault="0006107F" w:rsidP="003503E8">
            <w:pPr>
              <w:pStyle w:val="TableText"/>
              <w:spacing w:before="20" w:after="20"/>
              <w:jc w:val="right"/>
              <w:rPr>
                <w:szCs w:val="20"/>
                <w:lang w:eastAsia="en-GB"/>
              </w:rPr>
            </w:pPr>
            <w:r w:rsidRPr="00806F97">
              <w:rPr>
                <w:szCs w:val="20"/>
                <w:lang w:eastAsia="en-GB"/>
              </w:rPr>
              <w:t>9</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4EA89D1" w14:textId="77777777" w:rsidR="006E4A13" w:rsidRPr="00806F97" w:rsidRDefault="006E4A13" w:rsidP="003503E8">
            <w:pPr>
              <w:pStyle w:val="TableText"/>
              <w:spacing w:before="20" w:after="20"/>
              <w:jc w:val="right"/>
              <w:rPr>
                <w:szCs w:val="20"/>
                <w:lang w:eastAsia="en-GB"/>
              </w:rPr>
            </w:pPr>
            <w:r w:rsidRPr="00806F97">
              <w:rPr>
                <w:szCs w:val="20"/>
                <w:lang w:eastAsia="en-GB"/>
              </w:rPr>
              <w:t>17</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4B5C336" w14:textId="77777777" w:rsidR="006E4A13" w:rsidRPr="00806F97" w:rsidRDefault="0006107F" w:rsidP="003503E8">
            <w:pPr>
              <w:pStyle w:val="TableText"/>
              <w:spacing w:before="20" w:after="20"/>
              <w:jc w:val="right"/>
              <w:rPr>
                <w:szCs w:val="20"/>
                <w:lang w:eastAsia="en-GB"/>
              </w:rPr>
            </w:pPr>
            <w:r w:rsidRPr="00806F97">
              <w:rPr>
                <w:szCs w:val="20"/>
                <w:lang w:eastAsia="en-GB"/>
              </w:rPr>
              <w:t>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C0EAF81" w14:textId="77777777" w:rsidR="006E4A13" w:rsidRPr="00806F97" w:rsidRDefault="0006107F" w:rsidP="003503E8">
            <w:pPr>
              <w:pStyle w:val="TableText"/>
              <w:spacing w:before="20" w:after="20"/>
              <w:jc w:val="right"/>
              <w:rPr>
                <w:szCs w:val="20"/>
                <w:lang w:eastAsia="en-GB"/>
              </w:rPr>
            </w:pPr>
            <w:r w:rsidRPr="00806F97">
              <w:rPr>
                <w:szCs w:val="20"/>
                <w:lang w:eastAsia="en-GB"/>
              </w:rPr>
              <w:t>4</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A6FCD3E" w14:textId="77777777" w:rsidR="006E4A13" w:rsidRPr="00806F97" w:rsidRDefault="0006107F" w:rsidP="003503E8">
            <w:pPr>
              <w:pStyle w:val="TableText"/>
              <w:spacing w:before="20" w:after="20"/>
              <w:jc w:val="right"/>
              <w:rPr>
                <w:szCs w:val="20"/>
                <w:lang w:eastAsia="en-GB"/>
              </w:rPr>
            </w:pPr>
            <w:r w:rsidRPr="00806F97">
              <w:rPr>
                <w:szCs w:val="20"/>
                <w:lang w:eastAsia="en-GB"/>
              </w:rPr>
              <w:t>5</w:t>
            </w:r>
          </w:p>
        </w:tc>
        <w:tc>
          <w:tcPr>
            <w:tcW w:w="7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E219425" w14:textId="77777777" w:rsidR="006E4A13" w:rsidRPr="00806F97" w:rsidRDefault="0006107F" w:rsidP="003503E8">
            <w:pPr>
              <w:pStyle w:val="TableText"/>
              <w:spacing w:before="20" w:after="20"/>
              <w:jc w:val="right"/>
              <w:rPr>
                <w:szCs w:val="20"/>
                <w:lang w:eastAsia="en-GB"/>
              </w:rPr>
            </w:pPr>
            <w:r w:rsidRPr="00806F97">
              <w:rPr>
                <w:szCs w:val="20"/>
                <w:lang w:eastAsia="en-GB"/>
              </w:rPr>
              <w:t>11</w:t>
            </w:r>
          </w:p>
        </w:tc>
      </w:tr>
      <w:tr w:rsidR="006E4A13" w:rsidRPr="00FD7641" w14:paraId="7FD6E927" w14:textId="77777777" w:rsidTr="00806F97">
        <w:trPr>
          <w:trHeight w:val="240"/>
        </w:trPr>
        <w:tc>
          <w:tcPr>
            <w:tcW w:w="1792"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F4E358" w14:textId="77777777" w:rsidR="006E4A13" w:rsidRPr="006A5148" w:rsidRDefault="006E4A13" w:rsidP="00A30602">
            <w:pPr>
              <w:pStyle w:val="TableText"/>
              <w:spacing w:before="20" w:after="20"/>
              <w:rPr>
                <w:b/>
                <w:lang w:eastAsia="en-GB"/>
              </w:rPr>
            </w:pPr>
            <w:r w:rsidRPr="006A5148">
              <w:rPr>
                <w:b/>
                <w:lang w:eastAsia="en-GB"/>
              </w:rPr>
              <w:t>Sheffield</w:t>
            </w:r>
          </w:p>
        </w:tc>
        <w:tc>
          <w:tcPr>
            <w:tcW w:w="735"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9C26D7B" w14:textId="77777777" w:rsidR="006E4A13" w:rsidRPr="00806F97" w:rsidRDefault="0006107F" w:rsidP="003503E8">
            <w:pPr>
              <w:pStyle w:val="TableText"/>
              <w:spacing w:before="20" w:after="20"/>
              <w:jc w:val="right"/>
              <w:rPr>
                <w:b/>
                <w:szCs w:val="20"/>
                <w:lang w:eastAsia="en-GB"/>
              </w:rPr>
            </w:pPr>
            <w:r w:rsidRPr="00806F97">
              <w:rPr>
                <w:b/>
                <w:szCs w:val="20"/>
                <w:lang w:eastAsia="en-GB"/>
              </w:rPr>
              <w:t>14</w:t>
            </w:r>
          </w:p>
        </w:tc>
        <w:tc>
          <w:tcPr>
            <w:tcW w:w="735"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2EEB83C" w14:textId="77777777" w:rsidR="006E4A13" w:rsidRPr="00806F97" w:rsidRDefault="0006107F" w:rsidP="003503E8">
            <w:pPr>
              <w:pStyle w:val="TableText"/>
              <w:spacing w:before="20" w:after="20"/>
              <w:jc w:val="right"/>
              <w:rPr>
                <w:b/>
                <w:szCs w:val="20"/>
                <w:lang w:eastAsia="en-GB"/>
              </w:rPr>
            </w:pPr>
            <w:r w:rsidRPr="00806F97">
              <w:rPr>
                <w:b/>
                <w:szCs w:val="20"/>
                <w:lang w:eastAsia="en-GB"/>
              </w:rPr>
              <w:t>12</w:t>
            </w:r>
          </w:p>
        </w:tc>
        <w:tc>
          <w:tcPr>
            <w:tcW w:w="735"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2B1ECA9D" w14:textId="77777777" w:rsidR="006E4A13" w:rsidRPr="00806F97" w:rsidRDefault="0006107F" w:rsidP="003503E8">
            <w:pPr>
              <w:pStyle w:val="TableText"/>
              <w:spacing w:before="20" w:after="20"/>
              <w:jc w:val="right"/>
              <w:rPr>
                <w:b/>
                <w:szCs w:val="20"/>
                <w:lang w:eastAsia="en-GB"/>
              </w:rPr>
            </w:pPr>
            <w:r w:rsidRPr="00806F97">
              <w:rPr>
                <w:b/>
                <w:szCs w:val="20"/>
                <w:lang w:eastAsia="en-GB"/>
              </w:rPr>
              <w:t>11</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74FA354" w14:textId="77777777" w:rsidR="006E4A13" w:rsidRPr="00806F97" w:rsidRDefault="0006107F" w:rsidP="003503E8">
            <w:pPr>
              <w:pStyle w:val="TableText"/>
              <w:spacing w:before="20" w:after="20"/>
              <w:jc w:val="right"/>
              <w:rPr>
                <w:b/>
                <w:szCs w:val="20"/>
                <w:lang w:eastAsia="en-GB"/>
              </w:rPr>
            </w:pPr>
            <w:r w:rsidRPr="00806F97">
              <w:rPr>
                <w:b/>
                <w:szCs w:val="20"/>
                <w:lang w:eastAsia="en-GB"/>
              </w:rPr>
              <w:t>12</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2539B37F" w14:textId="77777777" w:rsidR="006E4A13" w:rsidRPr="00806F97" w:rsidRDefault="0006107F" w:rsidP="003503E8">
            <w:pPr>
              <w:pStyle w:val="TableText"/>
              <w:spacing w:before="20" w:after="20"/>
              <w:jc w:val="right"/>
              <w:rPr>
                <w:b/>
                <w:szCs w:val="20"/>
                <w:lang w:eastAsia="en-GB"/>
              </w:rPr>
            </w:pPr>
            <w:r w:rsidRPr="00806F97">
              <w:rPr>
                <w:b/>
                <w:szCs w:val="20"/>
                <w:lang w:eastAsia="en-GB"/>
              </w:rPr>
              <w:t>9</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31A7CAC8" w14:textId="77777777" w:rsidR="006E4A13" w:rsidRPr="00806F97" w:rsidRDefault="0006107F" w:rsidP="003503E8">
            <w:pPr>
              <w:pStyle w:val="TableText"/>
              <w:spacing w:before="20" w:after="20"/>
              <w:jc w:val="right"/>
              <w:rPr>
                <w:b/>
                <w:szCs w:val="20"/>
                <w:lang w:eastAsia="en-GB"/>
              </w:rPr>
            </w:pPr>
            <w:r w:rsidRPr="00806F97">
              <w:rPr>
                <w:b/>
                <w:szCs w:val="20"/>
                <w:lang w:eastAsia="en-GB"/>
              </w:rPr>
              <w:t>8</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0D1B249D" w14:textId="77777777" w:rsidR="006E4A13" w:rsidRPr="00806F97" w:rsidRDefault="0006107F" w:rsidP="003503E8">
            <w:pPr>
              <w:pStyle w:val="TableText"/>
              <w:spacing w:before="20" w:after="20"/>
              <w:jc w:val="right"/>
              <w:rPr>
                <w:b/>
                <w:szCs w:val="20"/>
                <w:lang w:eastAsia="en-GB"/>
              </w:rPr>
            </w:pPr>
            <w:r w:rsidRPr="00806F97">
              <w:rPr>
                <w:b/>
                <w:szCs w:val="20"/>
                <w:lang w:eastAsia="en-GB"/>
              </w:rPr>
              <w:t>5</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5585939" w14:textId="77777777" w:rsidR="006E4A13" w:rsidRPr="00806F97" w:rsidRDefault="0006107F" w:rsidP="003503E8">
            <w:pPr>
              <w:pStyle w:val="TableText"/>
              <w:spacing w:before="20" w:after="20"/>
              <w:jc w:val="right"/>
              <w:rPr>
                <w:b/>
                <w:szCs w:val="20"/>
                <w:lang w:eastAsia="en-GB"/>
              </w:rPr>
            </w:pPr>
            <w:r w:rsidRPr="00806F97">
              <w:rPr>
                <w:b/>
                <w:szCs w:val="20"/>
                <w:lang w:eastAsia="en-GB"/>
              </w:rPr>
              <w:t>7</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0963D6C6" w14:textId="77777777" w:rsidR="006E4A13" w:rsidRPr="00806F97" w:rsidRDefault="0006107F" w:rsidP="003503E8">
            <w:pPr>
              <w:pStyle w:val="TableText"/>
              <w:spacing w:before="20" w:after="20"/>
              <w:jc w:val="right"/>
              <w:rPr>
                <w:b/>
                <w:szCs w:val="20"/>
                <w:lang w:eastAsia="en-GB"/>
              </w:rPr>
            </w:pPr>
            <w:r w:rsidRPr="00806F97">
              <w:rPr>
                <w:b/>
                <w:szCs w:val="20"/>
                <w:lang w:eastAsia="en-GB"/>
              </w:rPr>
              <w:t>9</w:t>
            </w:r>
          </w:p>
        </w:tc>
        <w:tc>
          <w:tcPr>
            <w:tcW w:w="73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6330F18" w14:textId="77777777" w:rsidR="006E4A13" w:rsidRPr="00806F97" w:rsidRDefault="0006107F" w:rsidP="003503E8">
            <w:pPr>
              <w:pStyle w:val="TableText"/>
              <w:spacing w:before="20" w:after="20"/>
              <w:jc w:val="right"/>
              <w:rPr>
                <w:b/>
                <w:szCs w:val="20"/>
                <w:lang w:eastAsia="en-GB"/>
              </w:rPr>
            </w:pPr>
            <w:r w:rsidRPr="00806F97">
              <w:rPr>
                <w:b/>
                <w:szCs w:val="20"/>
                <w:lang w:eastAsia="en-GB"/>
              </w:rPr>
              <w:t>12</w:t>
            </w:r>
          </w:p>
        </w:tc>
      </w:tr>
      <w:tr w:rsidR="006E4A13" w:rsidRPr="00FD7641" w14:paraId="29FD3E5D" w14:textId="77777777" w:rsidTr="00806F97">
        <w:trPr>
          <w:trHeight w:val="240"/>
        </w:trPr>
        <w:tc>
          <w:tcPr>
            <w:tcW w:w="1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BB6A69" w14:textId="77777777" w:rsidR="006E4A13" w:rsidRPr="006A5148" w:rsidRDefault="006E4A13" w:rsidP="00A30602">
            <w:pPr>
              <w:pStyle w:val="TableText"/>
              <w:spacing w:before="20" w:after="20"/>
              <w:rPr>
                <w:b/>
                <w:lang w:eastAsia="en-GB"/>
              </w:rPr>
            </w:pPr>
            <w:r w:rsidRPr="006A5148">
              <w:rPr>
                <w:b/>
                <w:lang w:eastAsia="en-GB"/>
              </w:rPr>
              <w:t>SRHM</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E37E8" w14:textId="77777777" w:rsidR="006E4A13" w:rsidRPr="00806F97" w:rsidRDefault="0006107F" w:rsidP="003503E8">
            <w:pPr>
              <w:pStyle w:val="TableText"/>
              <w:spacing w:before="20" w:after="20"/>
              <w:jc w:val="right"/>
              <w:rPr>
                <w:b/>
                <w:szCs w:val="20"/>
                <w:lang w:eastAsia="en-GB"/>
              </w:rPr>
            </w:pPr>
            <w:r w:rsidRPr="00806F97">
              <w:rPr>
                <w:b/>
                <w:szCs w:val="20"/>
                <w:lang w:eastAsia="en-GB"/>
              </w:rPr>
              <w:t>14</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7933" w14:textId="77777777" w:rsidR="006E4A13" w:rsidRPr="00806F97" w:rsidRDefault="0006107F" w:rsidP="003503E8">
            <w:pPr>
              <w:pStyle w:val="TableText"/>
              <w:spacing w:before="20" w:after="20"/>
              <w:jc w:val="right"/>
              <w:rPr>
                <w:b/>
                <w:szCs w:val="20"/>
                <w:lang w:eastAsia="en-GB"/>
              </w:rPr>
            </w:pPr>
            <w:r w:rsidRPr="00806F97">
              <w:rPr>
                <w:b/>
                <w:szCs w:val="20"/>
                <w:lang w:eastAsia="en-GB"/>
              </w:rPr>
              <w:t>13</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D8308" w14:textId="77777777" w:rsidR="006E4A13" w:rsidRPr="00806F97" w:rsidRDefault="0006107F" w:rsidP="003503E8">
            <w:pPr>
              <w:pStyle w:val="TableText"/>
              <w:spacing w:before="20" w:after="20"/>
              <w:jc w:val="right"/>
              <w:rPr>
                <w:b/>
                <w:szCs w:val="20"/>
                <w:lang w:eastAsia="en-GB"/>
              </w:rPr>
            </w:pPr>
            <w:r w:rsidRPr="00806F97">
              <w:rPr>
                <w:b/>
                <w:szCs w:val="20"/>
                <w:lang w:eastAsia="en-GB"/>
              </w:rPr>
              <w:t>11</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873CA" w14:textId="77777777" w:rsidR="006E4A13" w:rsidRPr="00806F97" w:rsidRDefault="0006107F" w:rsidP="003503E8">
            <w:pPr>
              <w:pStyle w:val="TableText"/>
              <w:spacing w:before="20" w:after="20"/>
              <w:jc w:val="right"/>
              <w:rPr>
                <w:b/>
                <w:szCs w:val="20"/>
                <w:lang w:eastAsia="en-GB"/>
              </w:rPr>
            </w:pPr>
            <w:r w:rsidRPr="00806F97">
              <w:rPr>
                <w:b/>
                <w:szCs w:val="20"/>
                <w:lang w:eastAsia="en-GB"/>
              </w:rPr>
              <w:t>10</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EFAD5" w14:textId="77777777" w:rsidR="006E4A13" w:rsidRPr="00806F97" w:rsidRDefault="0006107F" w:rsidP="003503E8">
            <w:pPr>
              <w:pStyle w:val="TableText"/>
              <w:spacing w:before="20" w:after="20"/>
              <w:jc w:val="right"/>
              <w:rPr>
                <w:b/>
                <w:szCs w:val="20"/>
                <w:lang w:eastAsia="en-GB"/>
              </w:rPr>
            </w:pPr>
            <w:r w:rsidRPr="00806F97">
              <w:rPr>
                <w:b/>
                <w:szCs w:val="20"/>
                <w:lang w:eastAsia="en-GB"/>
              </w:rPr>
              <w:t>9</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966D0" w14:textId="77777777" w:rsidR="006E4A13" w:rsidRPr="00806F97" w:rsidRDefault="0006107F" w:rsidP="003503E8">
            <w:pPr>
              <w:pStyle w:val="TableText"/>
              <w:spacing w:before="20" w:after="20"/>
              <w:jc w:val="right"/>
              <w:rPr>
                <w:b/>
                <w:szCs w:val="20"/>
                <w:lang w:eastAsia="en-GB"/>
              </w:rPr>
            </w:pPr>
            <w:r w:rsidRPr="00806F97">
              <w:rPr>
                <w:b/>
                <w:szCs w:val="20"/>
                <w:lang w:eastAsia="en-GB"/>
              </w:rPr>
              <w:t>9</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A2490" w14:textId="77777777" w:rsidR="006E4A13" w:rsidRPr="00806F97" w:rsidRDefault="0006107F" w:rsidP="003503E8">
            <w:pPr>
              <w:pStyle w:val="TableText"/>
              <w:spacing w:before="20" w:after="20"/>
              <w:jc w:val="right"/>
              <w:rPr>
                <w:b/>
                <w:szCs w:val="20"/>
                <w:lang w:eastAsia="en-GB"/>
              </w:rPr>
            </w:pPr>
            <w:r w:rsidRPr="00806F97">
              <w:rPr>
                <w:b/>
                <w:szCs w:val="20"/>
                <w:lang w:eastAsia="en-GB"/>
              </w:rPr>
              <w:t>6</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96A79" w14:textId="77777777" w:rsidR="006E4A13" w:rsidRPr="00806F97" w:rsidRDefault="0006107F" w:rsidP="003503E8">
            <w:pPr>
              <w:pStyle w:val="TableText"/>
              <w:spacing w:before="20" w:after="20"/>
              <w:jc w:val="right"/>
              <w:rPr>
                <w:b/>
                <w:szCs w:val="20"/>
                <w:lang w:eastAsia="en-GB"/>
              </w:rPr>
            </w:pPr>
            <w:r w:rsidRPr="00806F97">
              <w:rPr>
                <w:b/>
                <w:szCs w:val="20"/>
                <w:lang w:eastAsia="en-GB"/>
              </w:rPr>
              <w:t>8</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68CB4" w14:textId="77777777" w:rsidR="006E4A13" w:rsidRPr="00806F97" w:rsidRDefault="0006107F" w:rsidP="003503E8">
            <w:pPr>
              <w:pStyle w:val="TableText"/>
              <w:spacing w:before="20" w:after="20"/>
              <w:jc w:val="right"/>
              <w:rPr>
                <w:b/>
                <w:szCs w:val="20"/>
                <w:lang w:eastAsia="en-GB"/>
              </w:rPr>
            </w:pPr>
            <w:r w:rsidRPr="00806F97">
              <w:rPr>
                <w:b/>
                <w:szCs w:val="20"/>
                <w:lang w:eastAsia="en-GB"/>
              </w:rPr>
              <w:t>8</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0D30C" w14:textId="77777777" w:rsidR="006E4A13" w:rsidRPr="00806F97" w:rsidRDefault="0006107F" w:rsidP="003503E8">
            <w:pPr>
              <w:pStyle w:val="TableText"/>
              <w:spacing w:before="20" w:after="20"/>
              <w:jc w:val="right"/>
              <w:rPr>
                <w:b/>
                <w:szCs w:val="20"/>
                <w:lang w:eastAsia="en-GB"/>
              </w:rPr>
            </w:pPr>
            <w:r w:rsidRPr="00806F97">
              <w:rPr>
                <w:b/>
                <w:szCs w:val="20"/>
                <w:lang w:eastAsia="en-GB"/>
              </w:rPr>
              <w:t>13</w:t>
            </w:r>
          </w:p>
        </w:tc>
      </w:tr>
    </w:tbl>
    <w:p w14:paraId="787B3B93" w14:textId="77777777" w:rsidR="00261232" w:rsidRDefault="00261232" w:rsidP="00D37259">
      <w:pPr>
        <w:pStyle w:val="Paragraph"/>
      </w:pPr>
    </w:p>
    <w:p w14:paraId="41D34E82" w14:textId="77777777" w:rsidR="00261232" w:rsidRDefault="00261232">
      <w:pPr>
        <w:spacing w:before="0" w:after="200" w:line="276" w:lineRule="auto"/>
        <w:jc w:val="left"/>
      </w:pPr>
      <w:r>
        <w:br w:type="page"/>
      </w:r>
    </w:p>
    <w:p w14:paraId="734E48CE" w14:textId="2AA973FC" w:rsidR="006E4A13" w:rsidRPr="00B648A7" w:rsidRDefault="006E4A13" w:rsidP="007D77C8">
      <w:pPr>
        <w:pStyle w:val="Paragraph"/>
        <w:numPr>
          <w:ilvl w:val="0"/>
          <w:numId w:val="17"/>
        </w:numPr>
      </w:pPr>
      <w:r>
        <w:lastRenderedPageBreak/>
        <w:t xml:space="preserve">This information highlights how satisfaction with the neighbourhood is driven by various factors, only some of which relate to housing. </w:t>
      </w:r>
      <w:r w:rsidRPr="00B648A7">
        <w:t xml:space="preserve"> </w:t>
      </w:r>
      <w:r>
        <w:t>The connections between housing and different forms of 'infrastructure' become clear, highlighting the importance of transport connectivity and access to greenspace in planning new development and communities.</w:t>
      </w:r>
    </w:p>
    <w:p w14:paraId="1D4BEA91" w14:textId="77777777" w:rsidR="006E4A13" w:rsidRPr="0073063A" w:rsidRDefault="008E5210" w:rsidP="0061089E">
      <w:pPr>
        <w:pStyle w:val="Heading2"/>
      </w:pPr>
      <w:bookmarkStart w:id="92" w:name="_Ref369873794"/>
      <w:bookmarkStart w:id="93" w:name="_Toc373151678"/>
      <w:r>
        <w:t>H</w:t>
      </w:r>
      <w:r w:rsidR="006E4A13" w:rsidRPr="0073063A">
        <w:rPr>
          <w:rStyle w:val="ParagraphChar"/>
          <w:sz w:val="24"/>
        </w:rPr>
        <w:t>ousi</w:t>
      </w:r>
      <w:r w:rsidR="006E4A13" w:rsidRPr="0073063A">
        <w:t>ng stock</w:t>
      </w:r>
      <w:bookmarkEnd w:id="92"/>
      <w:bookmarkEnd w:id="93"/>
      <w:r>
        <w:t xml:space="preserve"> in the SRHM</w:t>
      </w:r>
    </w:p>
    <w:p w14:paraId="04728D87" w14:textId="77777777" w:rsidR="006E4A13" w:rsidRPr="00B648A7" w:rsidRDefault="006E4A13" w:rsidP="007D77C8">
      <w:pPr>
        <w:pStyle w:val="Paragraph"/>
        <w:numPr>
          <w:ilvl w:val="0"/>
          <w:numId w:val="17"/>
        </w:numPr>
      </w:pPr>
      <w:r>
        <w:t>The following section provides insights into</w:t>
      </w:r>
      <w:r w:rsidRPr="00B648A7">
        <w:t xml:space="preserve"> </w:t>
      </w:r>
      <w:r>
        <w:t xml:space="preserve">the </w:t>
      </w:r>
      <w:r w:rsidRPr="00B648A7">
        <w:t xml:space="preserve">housing stock </w:t>
      </w:r>
      <w:r>
        <w:t xml:space="preserve">within the SRHM, showing variations </w:t>
      </w:r>
      <w:r w:rsidRPr="00B648A7">
        <w:t xml:space="preserve">by </w:t>
      </w:r>
      <w:r>
        <w:t xml:space="preserve">local authority and </w:t>
      </w:r>
      <w:r w:rsidRPr="00B648A7">
        <w:t xml:space="preserve">HMA, </w:t>
      </w:r>
      <w:r>
        <w:t>in terms of</w:t>
      </w:r>
      <w:r w:rsidRPr="00B648A7">
        <w:t xml:space="preserve"> overall number</w:t>
      </w:r>
      <w:r>
        <w:t>s</w:t>
      </w:r>
      <w:r w:rsidRPr="00B648A7">
        <w:t xml:space="preserve"> of properties, the type of property and the tenure profile. </w:t>
      </w:r>
      <w:r>
        <w:t>The section also provides details on</w:t>
      </w:r>
      <w:r w:rsidRPr="00B648A7">
        <w:t xml:space="preserve"> the</w:t>
      </w:r>
      <w:r>
        <w:t xml:space="preserve"> current utilisation of the stock in terms of occupancy and vacancy, the</w:t>
      </w:r>
      <w:r w:rsidRPr="00B648A7">
        <w:t xml:space="preserve"> condition of </w:t>
      </w:r>
      <w:r>
        <w:t xml:space="preserve">local </w:t>
      </w:r>
      <w:r w:rsidRPr="00B648A7">
        <w:t xml:space="preserve">housing </w:t>
      </w:r>
      <w:r>
        <w:t>and the nature and extent of new supply</w:t>
      </w:r>
      <w:r w:rsidRPr="00B648A7">
        <w:t>.</w:t>
      </w:r>
    </w:p>
    <w:p w14:paraId="39AC2725" w14:textId="77777777" w:rsidR="006E4A13" w:rsidRPr="00B648A7" w:rsidRDefault="006E4A13" w:rsidP="0061089E">
      <w:pPr>
        <w:pStyle w:val="Heading3"/>
      </w:pPr>
      <w:bookmarkStart w:id="94" w:name="_Toc369795207"/>
      <w:bookmarkStart w:id="95" w:name="_Toc373151679"/>
      <w:r w:rsidRPr="00B648A7">
        <w:t>Overview</w:t>
      </w:r>
      <w:bookmarkEnd w:id="94"/>
      <w:r w:rsidRPr="00B648A7">
        <w:t xml:space="preserve"> of housing stock</w:t>
      </w:r>
      <w:bookmarkEnd w:id="95"/>
    </w:p>
    <w:p w14:paraId="1C668BA3" w14:textId="77777777" w:rsidR="006E4A13" w:rsidRDefault="0006107F" w:rsidP="007D77C8">
      <w:pPr>
        <w:pStyle w:val="Paragraph"/>
        <w:numPr>
          <w:ilvl w:val="0"/>
          <w:numId w:val="17"/>
        </w:numPr>
      </w:pPr>
      <w:r>
        <w:t>In</w:t>
      </w:r>
      <w:r w:rsidR="006E4A13" w:rsidRPr="00B648A7">
        <w:t xml:space="preserve"> 2011 there were 230,595 dwellings in Sheffield</w:t>
      </w:r>
      <w:r w:rsidR="006E4A13">
        <w:t xml:space="preserve"> and </w:t>
      </w:r>
      <w:r w:rsidR="006E4A13" w:rsidRPr="008C698F">
        <w:t>112,018</w:t>
      </w:r>
      <w:r w:rsidR="006E4A13">
        <w:t xml:space="preserve"> in Rotherham</w:t>
      </w:r>
      <w:r w:rsidR="006E4A13" w:rsidRPr="00B648A7">
        <w:t>.</w:t>
      </w:r>
      <w:r w:rsidR="006E4A13">
        <w:t xml:space="preserve"> Estimates for 2017 from suggest that there were </w:t>
      </w:r>
      <w:r w:rsidR="006E4A13" w:rsidRPr="00B20DA9">
        <w:t>244,520</w:t>
      </w:r>
      <w:r w:rsidR="006E4A13">
        <w:t xml:space="preserve"> dwellings in Sheffield and </w:t>
      </w:r>
      <w:r w:rsidR="006E4A13" w:rsidRPr="00B20DA9">
        <w:t>115,510</w:t>
      </w:r>
      <w:r w:rsidR="006E4A13">
        <w:t xml:space="preserve"> in Rotherham. Recent modelling, undertaken by</w:t>
      </w:r>
      <w:r w:rsidR="008E5210">
        <w:t xml:space="preserve"> the Building Research Establishment</w:t>
      </w:r>
      <w:r w:rsidR="006E4A13">
        <w:t xml:space="preserve"> </w:t>
      </w:r>
      <w:r w:rsidR="008E5210">
        <w:t>(</w:t>
      </w:r>
      <w:r w:rsidR="006E4A13">
        <w:t>BRE</w:t>
      </w:r>
      <w:r w:rsidR="008E5210">
        <w:t>)</w:t>
      </w:r>
      <w:r w:rsidR="006E4A13">
        <w:t xml:space="preserve"> as part of stock condition surveys, has attempted a more accurate modelling which also provides details of likely tenure splits.  These studies suggest that there are </w:t>
      </w:r>
      <w:r w:rsidR="006E4A13" w:rsidRPr="00B20DA9">
        <w:t>243</w:t>
      </w:r>
      <w:r w:rsidR="006E4A13">
        <w:t>,</w:t>
      </w:r>
      <w:r w:rsidR="006E4A13" w:rsidRPr="00B20DA9">
        <w:t>477</w:t>
      </w:r>
      <w:r w:rsidR="006E4A13">
        <w:t xml:space="preserve"> dwellings in Sheffield and </w:t>
      </w:r>
      <w:r w:rsidR="006E4A13" w:rsidRPr="00423FA2">
        <w:t>118,035</w:t>
      </w:r>
      <w:r w:rsidR="006E4A13">
        <w:t xml:space="preserve"> for Rotherham.  </w:t>
      </w:r>
    </w:p>
    <w:p w14:paraId="2507B3D9" w14:textId="6D51B4C0" w:rsidR="006E4A13" w:rsidRDefault="007E33CE" w:rsidP="007D77C8">
      <w:pPr>
        <w:pStyle w:val="Paragraph"/>
        <w:numPr>
          <w:ilvl w:val="0"/>
          <w:numId w:val="17"/>
        </w:numPr>
      </w:pPr>
      <w:r>
        <w:t xml:space="preserve">Government statistics provide valuable information on stock levels, and particularly the amount of empty homes in each local authority.  Table </w:t>
      </w:r>
      <w:r w:rsidRPr="002B1C1E">
        <w:t>4.23</w:t>
      </w:r>
      <w:r>
        <w:t xml:space="preserve"> shows that according to government estimates between 2013 and 2018 there was a reduction in empty properties in Rotherham and an increase in Sheffield - though as a proportion of the stock this represented a minimal change in Sheffield.  On long term empties the picture has remained relatively static over this time period in both authorities.</w:t>
      </w:r>
      <w:r w:rsidR="006E4A13">
        <w:t xml:space="preserve">  </w:t>
      </w:r>
    </w:p>
    <w:p w14:paraId="338B582F" w14:textId="72902D65" w:rsidR="006E4A13" w:rsidRDefault="006E4A13" w:rsidP="0073063A">
      <w:pPr>
        <w:pStyle w:val="TableGraphheading"/>
      </w:pPr>
      <w:r w:rsidRPr="006A5148">
        <w:t xml:space="preserve">Table </w:t>
      </w:r>
      <w:r w:rsidR="00670E9B" w:rsidRPr="006A5148">
        <w:t>4.23</w:t>
      </w:r>
      <w:r w:rsidRPr="006A5148">
        <w:t>: Empty</w:t>
      </w:r>
      <w:r w:rsidR="00D86276">
        <w:t xml:space="preserve"> and </w:t>
      </w:r>
      <w:r w:rsidR="00261232">
        <w:t>long-term</w:t>
      </w:r>
      <w:r w:rsidR="00D86276">
        <w:t xml:space="preserve"> empty</w:t>
      </w:r>
      <w:r w:rsidRPr="006A5148">
        <w:t xml:space="preserve"> properties</w:t>
      </w:r>
    </w:p>
    <w:tbl>
      <w:tblPr>
        <w:tblW w:w="7400" w:type="dxa"/>
        <w:tblInd w:w="817" w:type="dxa"/>
        <w:tblLook w:val="04A0" w:firstRow="1" w:lastRow="0" w:firstColumn="1" w:lastColumn="0" w:noHBand="0" w:noVBand="1"/>
      </w:tblPr>
      <w:tblGrid>
        <w:gridCol w:w="2360"/>
        <w:gridCol w:w="1396"/>
        <w:gridCol w:w="1124"/>
        <w:gridCol w:w="1396"/>
        <w:gridCol w:w="1124"/>
      </w:tblGrid>
      <w:tr w:rsidR="007E33CE" w:rsidRPr="007E33CE" w14:paraId="0CF69E75" w14:textId="77777777" w:rsidTr="007E33CE">
        <w:trPr>
          <w:trHeight w:val="270"/>
        </w:trPr>
        <w:tc>
          <w:tcPr>
            <w:tcW w:w="23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FCF02D1" w14:textId="77777777" w:rsidR="007E33CE" w:rsidRPr="007E33CE" w:rsidRDefault="007E33CE" w:rsidP="00A42213">
            <w:pPr>
              <w:pStyle w:val="TableText"/>
              <w:rPr>
                <w:lang w:eastAsia="en-GB"/>
              </w:rPr>
            </w:pPr>
            <w:r w:rsidRPr="007E33CE">
              <w:rPr>
                <w:lang w:eastAsia="en-GB"/>
              </w:rPr>
              <w:t> </w:t>
            </w:r>
          </w:p>
        </w:tc>
        <w:tc>
          <w:tcPr>
            <w:tcW w:w="2520" w:type="dxa"/>
            <w:gridSpan w:val="2"/>
            <w:tcBorders>
              <w:top w:val="single" w:sz="8" w:space="0" w:color="auto"/>
              <w:left w:val="nil"/>
              <w:bottom w:val="single" w:sz="8" w:space="0" w:color="auto"/>
              <w:right w:val="single" w:sz="8" w:space="0" w:color="000000"/>
            </w:tcBorders>
            <w:shd w:val="clear" w:color="000000" w:fill="D9D9D9"/>
            <w:vAlign w:val="center"/>
            <w:hideMark/>
          </w:tcPr>
          <w:p w14:paraId="03ABE6AB" w14:textId="77777777" w:rsidR="007E33CE" w:rsidRPr="007E33CE" w:rsidRDefault="007E33CE" w:rsidP="00A42213">
            <w:pPr>
              <w:pStyle w:val="TableText"/>
              <w:jc w:val="right"/>
              <w:rPr>
                <w:b/>
                <w:bCs/>
                <w:lang w:eastAsia="en-GB"/>
              </w:rPr>
            </w:pPr>
            <w:r w:rsidRPr="007E33CE">
              <w:rPr>
                <w:b/>
                <w:bCs/>
                <w:lang w:eastAsia="en-GB"/>
              </w:rPr>
              <w:t>2013 (MHCLG estimate)</w:t>
            </w:r>
          </w:p>
        </w:tc>
        <w:tc>
          <w:tcPr>
            <w:tcW w:w="2520" w:type="dxa"/>
            <w:gridSpan w:val="2"/>
            <w:tcBorders>
              <w:top w:val="single" w:sz="8" w:space="0" w:color="auto"/>
              <w:left w:val="nil"/>
              <w:bottom w:val="single" w:sz="8" w:space="0" w:color="auto"/>
              <w:right w:val="single" w:sz="8" w:space="0" w:color="000000"/>
            </w:tcBorders>
            <w:shd w:val="clear" w:color="000000" w:fill="D9D9D9"/>
            <w:vAlign w:val="center"/>
            <w:hideMark/>
          </w:tcPr>
          <w:p w14:paraId="74BCE052" w14:textId="77777777" w:rsidR="007E33CE" w:rsidRPr="007E33CE" w:rsidRDefault="007E33CE" w:rsidP="00A42213">
            <w:pPr>
              <w:pStyle w:val="TableText"/>
              <w:jc w:val="right"/>
              <w:rPr>
                <w:b/>
                <w:bCs/>
                <w:lang w:eastAsia="en-GB"/>
              </w:rPr>
            </w:pPr>
            <w:r w:rsidRPr="007E33CE">
              <w:rPr>
                <w:b/>
                <w:bCs/>
                <w:lang w:eastAsia="en-GB"/>
              </w:rPr>
              <w:t>2018 (MHCLG estimate)</w:t>
            </w:r>
          </w:p>
        </w:tc>
      </w:tr>
      <w:tr w:rsidR="007E33CE" w:rsidRPr="007E33CE" w14:paraId="50E8AD2B" w14:textId="77777777" w:rsidTr="007E33CE">
        <w:trPr>
          <w:trHeight w:val="270"/>
        </w:trPr>
        <w:tc>
          <w:tcPr>
            <w:tcW w:w="2360" w:type="dxa"/>
            <w:vMerge/>
            <w:tcBorders>
              <w:top w:val="single" w:sz="8" w:space="0" w:color="auto"/>
              <w:left w:val="single" w:sz="8" w:space="0" w:color="auto"/>
              <w:bottom w:val="single" w:sz="8" w:space="0" w:color="000000"/>
              <w:right w:val="single" w:sz="8" w:space="0" w:color="auto"/>
            </w:tcBorders>
            <w:vAlign w:val="center"/>
            <w:hideMark/>
          </w:tcPr>
          <w:p w14:paraId="6C299AEF" w14:textId="77777777" w:rsidR="007E33CE" w:rsidRPr="007E33CE" w:rsidRDefault="007E33CE" w:rsidP="00A42213">
            <w:pPr>
              <w:pStyle w:val="TableText"/>
              <w:rPr>
                <w:lang w:eastAsia="en-GB"/>
              </w:rPr>
            </w:pPr>
          </w:p>
        </w:tc>
        <w:tc>
          <w:tcPr>
            <w:tcW w:w="1396" w:type="dxa"/>
            <w:tcBorders>
              <w:top w:val="nil"/>
              <w:left w:val="nil"/>
              <w:bottom w:val="single" w:sz="8" w:space="0" w:color="auto"/>
              <w:right w:val="single" w:sz="8" w:space="0" w:color="auto"/>
            </w:tcBorders>
            <w:shd w:val="clear" w:color="000000" w:fill="D9D9D9"/>
            <w:noWrap/>
            <w:vAlign w:val="center"/>
            <w:hideMark/>
          </w:tcPr>
          <w:p w14:paraId="1329B804" w14:textId="77777777" w:rsidR="007E33CE" w:rsidRPr="007E33CE" w:rsidRDefault="007E33CE" w:rsidP="00A42213">
            <w:pPr>
              <w:pStyle w:val="TableText"/>
              <w:jc w:val="right"/>
              <w:rPr>
                <w:b/>
                <w:bCs/>
                <w:i/>
                <w:iCs/>
                <w:lang w:eastAsia="en-GB"/>
              </w:rPr>
            </w:pPr>
            <w:r w:rsidRPr="007E33CE">
              <w:rPr>
                <w:b/>
                <w:bCs/>
                <w:i/>
                <w:iCs/>
                <w:lang w:eastAsia="en-GB"/>
              </w:rPr>
              <w:t>Rotherham</w:t>
            </w:r>
          </w:p>
        </w:tc>
        <w:tc>
          <w:tcPr>
            <w:tcW w:w="1124" w:type="dxa"/>
            <w:tcBorders>
              <w:top w:val="nil"/>
              <w:left w:val="nil"/>
              <w:bottom w:val="single" w:sz="8" w:space="0" w:color="auto"/>
              <w:right w:val="single" w:sz="8" w:space="0" w:color="auto"/>
            </w:tcBorders>
            <w:shd w:val="clear" w:color="000000" w:fill="D9D9D9"/>
            <w:noWrap/>
            <w:vAlign w:val="center"/>
            <w:hideMark/>
          </w:tcPr>
          <w:p w14:paraId="4285283A" w14:textId="77777777" w:rsidR="007E33CE" w:rsidRPr="007E33CE" w:rsidRDefault="007E33CE" w:rsidP="00A42213">
            <w:pPr>
              <w:pStyle w:val="TableText"/>
              <w:jc w:val="right"/>
              <w:rPr>
                <w:b/>
                <w:bCs/>
                <w:i/>
                <w:iCs/>
                <w:lang w:eastAsia="en-GB"/>
              </w:rPr>
            </w:pPr>
            <w:r w:rsidRPr="007E33CE">
              <w:rPr>
                <w:b/>
                <w:bCs/>
                <w:i/>
                <w:iCs/>
                <w:lang w:eastAsia="en-GB"/>
              </w:rPr>
              <w:t>Sheffield</w:t>
            </w:r>
          </w:p>
        </w:tc>
        <w:tc>
          <w:tcPr>
            <w:tcW w:w="1396" w:type="dxa"/>
            <w:tcBorders>
              <w:top w:val="nil"/>
              <w:left w:val="nil"/>
              <w:bottom w:val="single" w:sz="8" w:space="0" w:color="auto"/>
              <w:right w:val="single" w:sz="8" w:space="0" w:color="auto"/>
            </w:tcBorders>
            <w:shd w:val="clear" w:color="000000" w:fill="D9D9D9"/>
            <w:noWrap/>
            <w:vAlign w:val="center"/>
            <w:hideMark/>
          </w:tcPr>
          <w:p w14:paraId="09650A72" w14:textId="77777777" w:rsidR="007E33CE" w:rsidRPr="007E33CE" w:rsidRDefault="007E33CE" w:rsidP="00A42213">
            <w:pPr>
              <w:pStyle w:val="TableText"/>
              <w:jc w:val="right"/>
              <w:rPr>
                <w:b/>
                <w:bCs/>
                <w:i/>
                <w:iCs/>
                <w:lang w:eastAsia="en-GB"/>
              </w:rPr>
            </w:pPr>
            <w:r w:rsidRPr="007E33CE">
              <w:rPr>
                <w:b/>
                <w:bCs/>
                <w:i/>
                <w:iCs/>
                <w:lang w:eastAsia="en-GB"/>
              </w:rPr>
              <w:t>Rotherham</w:t>
            </w:r>
          </w:p>
        </w:tc>
        <w:tc>
          <w:tcPr>
            <w:tcW w:w="1124" w:type="dxa"/>
            <w:tcBorders>
              <w:top w:val="nil"/>
              <w:left w:val="nil"/>
              <w:bottom w:val="single" w:sz="8" w:space="0" w:color="auto"/>
              <w:right w:val="single" w:sz="8" w:space="0" w:color="auto"/>
            </w:tcBorders>
            <w:shd w:val="clear" w:color="000000" w:fill="D9D9D9"/>
            <w:noWrap/>
            <w:vAlign w:val="center"/>
            <w:hideMark/>
          </w:tcPr>
          <w:p w14:paraId="044E74EF" w14:textId="77777777" w:rsidR="007E33CE" w:rsidRPr="007E33CE" w:rsidRDefault="007E33CE" w:rsidP="00A42213">
            <w:pPr>
              <w:pStyle w:val="TableText"/>
              <w:jc w:val="right"/>
              <w:rPr>
                <w:b/>
                <w:bCs/>
                <w:i/>
                <w:iCs/>
                <w:lang w:eastAsia="en-GB"/>
              </w:rPr>
            </w:pPr>
            <w:r w:rsidRPr="007E33CE">
              <w:rPr>
                <w:b/>
                <w:bCs/>
                <w:i/>
                <w:iCs/>
                <w:lang w:eastAsia="en-GB"/>
              </w:rPr>
              <w:t>Sheffield</w:t>
            </w:r>
          </w:p>
        </w:tc>
      </w:tr>
      <w:tr w:rsidR="007E33CE" w:rsidRPr="007E33CE" w14:paraId="278FD1CE" w14:textId="77777777" w:rsidTr="00A42213">
        <w:trPr>
          <w:trHeight w:val="351"/>
        </w:trPr>
        <w:tc>
          <w:tcPr>
            <w:tcW w:w="2360" w:type="dxa"/>
            <w:tcBorders>
              <w:top w:val="nil"/>
              <w:left w:val="single" w:sz="8" w:space="0" w:color="auto"/>
              <w:bottom w:val="dotted" w:sz="4" w:space="0" w:color="auto"/>
              <w:right w:val="single" w:sz="8" w:space="0" w:color="auto"/>
            </w:tcBorders>
            <w:shd w:val="clear" w:color="000000" w:fill="F2F2F2"/>
            <w:vAlign w:val="center"/>
            <w:hideMark/>
          </w:tcPr>
          <w:p w14:paraId="09483B3E" w14:textId="77777777" w:rsidR="007E33CE" w:rsidRPr="007E33CE" w:rsidRDefault="007E33CE" w:rsidP="00A42213">
            <w:pPr>
              <w:pStyle w:val="TableText"/>
              <w:rPr>
                <w:lang w:eastAsia="en-GB"/>
              </w:rPr>
            </w:pPr>
            <w:r w:rsidRPr="007E33CE">
              <w:rPr>
                <w:lang w:eastAsia="en-GB"/>
              </w:rPr>
              <w:t>Empty properties</w:t>
            </w:r>
          </w:p>
        </w:tc>
        <w:tc>
          <w:tcPr>
            <w:tcW w:w="1396" w:type="dxa"/>
            <w:tcBorders>
              <w:top w:val="nil"/>
              <w:left w:val="nil"/>
              <w:bottom w:val="dotted" w:sz="4" w:space="0" w:color="auto"/>
              <w:right w:val="single" w:sz="8" w:space="0" w:color="auto"/>
            </w:tcBorders>
            <w:shd w:val="clear" w:color="auto" w:fill="auto"/>
            <w:noWrap/>
            <w:vAlign w:val="center"/>
            <w:hideMark/>
          </w:tcPr>
          <w:p w14:paraId="33156D3A" w14:textId="77777777" w:rsidR="007E33CE" w:rsidRPr="007E33CE" w:rsidRDefault="007E33CE" w:rsidP="00A42213">
            <w:pPr>
              <w:pStyle w:val="TableText"/>
              <w:jc w:val="right"/>
              <w:rPr>
                <w:lang w:eastAsia="en-GB"/>
              </w:rPr>
            </w:pPr>
            <w:r w:rsidRPr="007E33CE">
              <w:rPr>
                <w:lang w:eastAsia="en-GB"/>
              </w:rPr>
              <w:t>3,441</w:t>
            </w:r>
          </w:p>
        </w:tc>
        <w:tc>
          <w:tcPr>
            <w:tcW w:w="1124" w:type="dxa"/>
            <w:tcBorders>
              <w:top w:val="nil"/>
              <w:left w:val="nil"/>
              <w:bottom w:val="dotted" w:sz="4" w:space="0" w:color="auto"/>
              <w:right w:val="single" w:sz="8" w:space="0" w:color="auto"/>
            </w:tcBorders>
            <w:shd w:val="clear" w:color="auto" w:fill="auto"/>
            <w:noWrap/>
            <w:vAlign w:val="center"/>
            <w:hideMark/>
          </w:tcPr>
          <w:p w14:paraId="580C0A48" w14:textId="77777777" w:rsidR="007E33CE" w:rsidRPr="007E33CE" w:rsidRDefault="007E33CE" w:rsidP="00A42213">
            <w:pPr>
              <w:pStyle w:val="TableText"/>
              <w:jc w:val="right"/>
              <w:rPr>
                <w:lang w:eastAsia="en-GB"/>
              </w:rPr>
            </w:pPr>
            <w:r w:rsidRPr="007E33CE">
              <w:rPr>
                <w:lang w:eastAsia="en-GB"/>
              </w:rPr>
              <w:t>6,156</w:t>
            </w:r>
          </w:p>
        </w:tc>
        <w:tc>
          <w:tcPr>
            <w:tcW w:w="1396" w:type="dxa"/>
            <w:tcBorders>
              <w:top w:val="nil"/>
              <w:left w:val="nil"/>
              <w:bottom w:val="dotted" w:sz="4" w:space="0" w:color="auto"/>
              <w:right w:val="single" w:sz="8" w:space="0" w:color="auto"/>
            </w:tcBorders>
            <w:shd w:val="clear" w:color="auto" w:fill="auto"/>
            <w:noWrap/>
            <w:vAlign w:val="center"/>
            <w:hideMark/>
          </w:tcPr>
          <w:p w14:paraId="60F35F8B" w14:textId="77777777" w:rsidR="007E33CE" w:rsidRPr="007E33CE" w:rsidRDefault="007E33CE" w:rsidP="00A42213">
            <w:pPr>
              <w:pStyle w:val="TableText"/>
              <w:jc w:val="right"/>
              <w:rPr>
                <w:lang w:eastAsia="en-GB"/>
              </w:rPr>
            </w:pPr>
            <w:r w:rsidRPr="007E33CE">
              <w:rPr>
                <w:lang w:eastAsia="en-GB"/>
              </w:rPr>
              <w:t>2,990</w:t>
            </w:r>
          </w:p>
        </w:tc>
        <w:tc>
          <w:tcPr>
            <w:tcW w:w="1124" w:type="dxa"/>
            <w:tcBorders>
              <w:top w:val="nil"/>
              <w:left w:val="nil"/>
              <w:bottom w:val="dotted" w:sz="4" w:space="0" w:color="auto"/>
              <w:right w:val="single" w:sz="8" w:space="0" w:color="auto"/>
            </w:tcBorders>
            <w:shd w:val="clear" w:color="auto" w:fill="auto"/>
            <w:noWrap/>
            <w:vAlign w:val="center"/>
            <w:hideMark/>
          </w:tcPr>
          <w:p w14:paraId="73A54D35" w14:textId="77777777" w:rsidR="007E33CE" w:rsidRPr="007E33CE" w:rsidRDefault="007E33CE" w:rsidP="00A42213">
            <w:pPr>
              <w:pStyle w:val="TableText"/>
              <w:jc w:val="right"/>
              <w:rPr>
                <w:lang w:eastAsia="en-GB"/>
              </w:rPr>
            </w:pPr>
            <w:r w:rsidRPr="007E33CE">
              <w:rPr>
                <w:lang w:eastAsia="en-GB"/>
              </w:rPr>
              <w:t>6,387</w:t>
            </w:r>
          </w:p>
        </w:tc>
      </w:tr>
      <w:tr w:rsidR="007E33CE" w:rsidRPr="007E33CE" w14:paraId="547E0ADB" w14:textId="77777777" w:rsidTr="00A42213">
        <w:trPr>
          <w:trHeight w:val="351"/>
        </w:trPr>
        <w:tc>
          <w:tcPr>
            <w:tcW w:w="2360" w:type="dxa"/>
            <w:tcBorders>
              <w:top w:val="dotted" w:sz="4" w:space="0" w:color="auto"/>
              <w:left w:val="single" w:sz="8" w:space="0" w:color="auto"/>
              <w:bottom w:val="dotted" w:sz="4" w:space="0" w:color="auto"/>
              <w:right w:val="single" w:sz="8" w:space="0" w:color="auto"/>
            </w:tcBorders>
            <w:shd w:val="clear" w:color="000000" w:fill="F2F2F2"/>
            <w:vAlign w:val="center"/>
            <w:hideMark/>
          </w:tcPr>
          <w:p w14:paraId="5370A6B9" w14:textId="77777777" w:rsidR="007E33CE" w:rsidRPr="007E33CE" w:rsidRDefault="007E33CE" w:rsidP="00A42213">
            <w:pPr>
              <w:pStyle w:val="TableText"/>
              <w:rPr>
                <w:lang w:eastAsia="en-GB"/>
              </w:rPr>
            </w:pPr>
            <w:r w:rsidRPr="007E33CE">
              <w:rPr>
                <w:lang w:eastAsia="en-GB"/>
              </w:rPr>
              <w:t>Long term empties</w:t>
            </w:r>
          </w:p>
        </w:tc>
        <w:tc>
          <w:tcPr>
            <w:tcW w:w="1396" w:type="dxa"/>
            <w:tcBorders>
              <w:top w:val="dotted" w:sz="4" w:space="0" w:color="auto"/>
              <w:left w:val="nil"/>
              <w:bottom w:val="dotted" w:sz="4" w:space="0" w:color="auto"/>
              <w:right w:val="single" w:sz="8" w:space="0" w:color="auto"/>
            </w:tcBorders>
            <w:shd w:val="clear" w:color="auto" w:fill="auto"/>
            <w:noWrap/>
            <w:vAlign w:val="center"/>
            <w:hideMark/>
          </w:tcPr>
          <w:p w14:paraId="23B8EDB6" w14:textId="77777777" w:rsidR="007E33CE" w:rsidRPr="007E33CE" w:rsidRDefault="007E33CE" w:rsidP="00A42213">
            <w:pPr>
              <w:pStyle w:val="TableText"/>
              <w:jc w:val="right"/>
              <w:rPr>
                <w:lang w:eastAsia="en-GB"/>
              </w:rPr>
            </w:pPr>
            <w:r w:rsidRPr="007E33CE">
              <w:rPr>
                <w:lang w:eastAsia="en-GB"/>
              </w:rPr>
              <w:t>1,059</w:t>
            </w:r>
          </w:p>
        </w:tc>
        <w:tc>
          <w:tcPr>
            <w:tcW w:w="1124" w:type="dxa"/>
            <w:tcBorders>
              <w:top w:val="dotted" w:sz="4" w:space="0" w:color="auto"/>
              <w:left w:val="nil"/>
              <w:bottom w:val="dotted" w:sz="4" w:space="0" w:color="auto"/>
              <w:right w:val="single" w:sz="8" w:space="0" w:color="auto"/>
            </w:tcBorders>
            <w:shd w:val="clear" w:color="auto" w:fill="auto"/>
            <w:noWrap/>
            <w:vAlign w:val="center"/>
            <w:hideMark/>
          </w:tcPr>
          <w:p w14:paraId="0884252E" w14:textId="77777777" w:rsidR="007E33CE" w:rsidRPr="007E33CE" w:rsidRDefault="007E33CE" w:rsidP="00A42213">
            <w:pPr>
              <w:pStyle w:val="TableText"/>
              <w:jc w:val="right"/>
              <w:rPr>
                <w:lang w:eastAsia="en-GB"/>
              </w:rPr>
            </w:pPr>
            <w:r w:rsidRPr="007E33CE">
              <w:rPr>
                <w:lang w:eastAsia="en-GB"/>
              </w:rPr>
              <w:t>2,409</w:t>
            </w:r>
          </w:p>
        </w:tc>
        <w:tc>
          <w:tcPr>
            <w:tcW w:w="1396" w:type="dxa"/>
            <w:tcBorders>
              <w:top w:val="dotted" w:sz="4" w:space="0" w:color="auto"/>
              <w:left w:val="nil"/>
              <w:bottom w:val="dotted" w:sz="4" w:space="0" w:color="auto"/>
              <w:right w:val="single" w:sz="8" w:space="0" w:color="auto"/>
            </w:tcBorders>
            <w:shd w:val="clear" w:color="auto" w:fill="auto"/>
            <w:noWrap/>
            <w:vAlign w:val="center"/>
            <w:hideMark/>
          </w:tcPr>
          <w:p w14:paraId="509302D1" w14:textId="77777777" w:rsidR="007E33CE" w:rsidRPr="007E33CE" w:rsidRDefault="007E33CE" w:rsidP="00A42213">
            <w:pPr>
              <w:pStyle w:val="TableText"/>
              <w:jc w:val="right"/>
              <w:rPr>
                <w:lang w:eastAsia="en-GB"/>
              </w:rPr>
            </w:pPr>
            <w:r w:rsidRPr="007E33CE">
              <w:rPr>
                <w:lang w:eastAsia="en-GB"/>
              </w:rPr>
              <w:t>1,101</w:t>
            </w:r>
          </w:p>
        </w:tc>
        <w:tc>
          <w:tcPr>
            <w:tcW w:w="1124" w:type="dxa"/>
            <w:tcBorders>
              <w:top w:val="dotted" w:sz="4" w:space="0" w:color="auto"/>
              <w:left w:val="nil"/>
              <w:bottom w:val="dotted" w:sz="4" w:space="0" w:color="auto"/>
              <w:right w:val="single" w:sz="8" w:space="0" w:color="auto"/>
            </w:tcBorders>
            <w:shd w:val="clear" w:color="auto" w:fill="auto"/>
            <w:noWrap/>
            <w:vAlign w:val="center"/>
            <w:hideMark/>
          </w:tcPr>
          <w:p w14:paraId="32DFF31A" w14:textId="77777777" w:rsidR="007E33CE" w:rsidRPr="007E33CE" w:rsidRDefault="007E33CE" w:rsidP="00A42213">
            <w:pPr>
              <w:pStyle w:val="TableText"/>
              <w:jc w:val="right"/>
              <w:rPr>
                <w:lang w:eastAsia="en-GB"/>
              </w:rPr>
            </w:pPr>
            <w:r w:rsidRPr="007E33CE">
              <w:rPr>
                <w:lang w:eastAsia="en-GB"/>
              </w:rPr>
              <w:t>2,433</w:t>
            </w:r>
          </w:p>
        </w:tc>
      </w:tr>
      <w:tr w:rsidR="007E33CE" w:rsidRPr="007E33CE" w14:paraId="538CBB3B" w14:textId="77777777" w:rsidTr="00A42213">
        <w:trPr>
          <w:trHeight w:val="351"/>
        </w:trPr>
        <w:tc>
          <w:tcPr>
            <w:tcW w:w="2360" w:type="dxa"/>
            <w:tcBorders>
              <w:top w:val="dotted" w:sz="4" w:space="0" w:color="auto"/>
              <w:left w:val="single" w:sz="8" w:space="0" w:color="auto"/>
              <w:bottom w:val="dotted" w:sz="4" w:space="0" w:color="auto"/>
              <w:right w:val="single" w:sz="8" w:space="0" w:color="auto"/>
            </w:tcBorders>
            <w:shd w:val="clear" w:color="000000" w:fill="F2F2F2"/>
            <w:vAlign w:val="center"/>
            <w:hideMark/>
          </w:tcPr>
          <w:p w14:paraId="0273484E" w14:textId="77777777" w:rsidR="007E33CE" w:rsidRPr="007E33CE" w:rsidRDefault="007E33CE" w:rsidP="00A42213">
            <w:pPr>
              <w:pStyle w:val="TableText"/>
              <w:rPr>
                <w:lang w:eastAsia="en-GB"/>
              </w:rPr>
            </w:pPr>
            <w:r w:rsidRPr="007E33CE">
              <w:rPr>
                <w:lang w:eastAsia="en-GB"/>
              </w:rPr>
              <w:t>Stock</w:t>
            </w:r>
          </w:p>
        </w:tc>
        <w:tc>
          <w:tcPr>
            <w:tcW w:w="1396" w:type="dxa"/>
            <w:tcBorders>
              <w:top w:val="dotted" w:sz="4" w:space="0" w:color="auto"/>
              <w:left w:val="nil"/>
              <w:bottom w:val="dotted" w:sz="4" w:space="0" w:color="auto"/>
              <w:right w:val="single" w:sz="8" w:space="0" w:color="auto"/>
            </w:tcBorders>
            <w:shd w:val="clear" w:color="auto" w:fill="auto"/>
            <w:noWrap/>
            <w:vAlign w:val="center"/>
            <w:hideMark/>
          </w:tcPr>
          <w:p w14:paraId="1BA99C86" w14:textId="77777777" w:rsidR="007E33CE" w:rsidRPr="007E33CE" w:rsidRDefault="007E33CE" w:rsidP="00A42213">
            <w:pPr>
              <w:pStyle w:val="TableText"/>
              <w:jc w:val="right"/>
              <w:rPr>
                <w:lang w:eastAsia="en-GB"/>
              </w:rPr>
            </w:pPr>
            <w:r w:rsidRPr="007E33CE">
              <w:rPr>
                <w:lang w:eastAsia="en-GB"/>
              </w:rPr>
              <w:t>113,130</w:t>
            </w:r>
          </w:p>
        </w:tc>
        <w:tc>
          <w:tcPr>
            <w:tcW w:w="1124" w:type="dxa"/>
            <w:tcBorders>
              <w:top w:val="dotted" w:sz="4" w:space="0" w:color="auto"/>
              <w:left w:val="nil"/>
              <w:bottom w:val="dotted" w:sz="4" w:space="0" w:color="auto"/>
              <w:right w:val="single" w:sz="8" w:space="0" w:color="auto"/>
            </w:tcBorders>
            <w:shd w:val="clear" w:color="auto" w:fill="auto"/>
            <w:noWrap/>
            <w:vAlign w:val="center"/>
            <w:hideMark/>
          </w:tcPr>
          <w:p w14:paraId="54E67F65" w14:textId="4BE11F0B" w:rsidR="007E33CE" w:rsidRPr="007E33CE" w:rsidRDefault="007E33CE" w:rsidP="00A42213">
            <w:pPr>
              <w:pStyle w:val="TableText"/>
              <w:jc w:val="right"/>
              <w:rPr>
                <w:lang w:eastAsia="en-GB"/>
              </w:rPr>
            </w:pPr>
            <w:r w:rsidRPr="007E33CE">
              <w:rPr>
                <w:lang w:eastAsia="en-GB"/>
              </w:rPr>
              <w:t>238</w:t>
            </w:r>
            <w:r w:rsidR="00E24C64">
              <w:rPr>
                <w:lang w:eastAsia="en-GB"/>
              </w:rPr>
              <w:t>,</w:t>
            </w:r>
            <w:r w:rsidRPr="007E33CE">
              <w:rPr>
                <w:lang w:eastAsia="en-GB"/>
              </w:rPr>
              <w:t>010</w:t>
            </w:r>
          </w:p>
        </w:tc>
        <w:tc>
          <w:tcPr>
            <w:tcW w:w="1396" w:type="dxa"/>
            <w:tcBorders>
              <w:top w:val="dotted" w:sz="4" w:space="0" w:color="auto"/>
              <w:left w:val="nil"/>
              <w:bottom w:val="dotted" w:sz="4" w:space="0" w:color="auto"/>
              <w:right w:val="single" w:sz="8" w:space="0" w:color="auto"/>
            </w:tcBorders>
            <w:shd w:val="clear" w:color="auto" w:fill="auto"/>
            <w:noWrap/>
            <w:vAlign w:val="center"/>
            <w:hideMark/>
          </w:tcPr>
          <w:p w14:paraId="29B237CF" w14:textId="77777777" w:rsidR="007E33CE" w:rsidRPr="007E33CE" w:rsidRDefault="007E33CE" w:rsidP="00A42213">
            <w:pPr>
              <w:pStyle w:val="TableText"/>
              <w:jc w:val="right"/>
              <w:rPr>
                <w:lang w:eastAsia="en-GB"/>
              </w:rPr>
            </w:pPr>
            <w:r w:rsidRPr="007E33CE">
              <w:rPr>
                <w:lang w:eastAsia="en-GB"/>
              </w:rPr>
              <w:t>117,562</w:t>
            </w:r>
          </w:p>
        </w:tc>
        <w:tc>
          <w:tcPr>
            <w:tcW w:w="1124" w:type="dxa"/>
            <w:tcBorders>
              <w:top w:val="dotted" w:sz="4" w:space="0" w:color="auto"/>
              <w:left w:val="nil"/>
              <w:bottom w:val="dotted" w:sz="4" w:space="0" w:color="auto"/>
              <w:right w:val="single" w:sz="8" w:space="0" w:color="auto"/>
            </w:tcBorders>
            <w:shd w:val="clear" w:color="auto" w:fill="auto"/>
            <w:noWrap/>
            <w:vAlign w:val="center"/>
            <w:hideMark/>
          </w:tcPr>
          <w:p w14:paraId="3513CC2D" w14:textId="77777777" w:rsidR="007E33CE" w:rsidRPr="007E33CE" w:rsidRDefault="007E33CE" w:rsidP="00A42213">
            <w:pPr>
              <w:pStyle w:val="TableText"/>
              <w:jc w:val="right"/>
              <w:rPr>
                <w:lang w:eastAsia="en-GB"/>
              </w:rPr>
            </w:pPr>
            <w:r w:rsidRPr="007E33CE">
              <w:rPr>
                <w:lang w:eastAsia="en-GB"/>
              </w:rPr>
              <w:t>247,580</w:t>
            </w:r>
          </w:p>
        </w:tc>
      </w:tr>
      <w:tr w:rsidR="007E33CE" w:rsidRPr="007E33CE" w14:paraId="35862F74" w14:textId="77777777" w:rsidTr="00A42213">
        <w:trPr>
          <w:trHeight w:val="351"/>
        </w:trPr>
        <w:tc>
          <w:tcPr>
            <w:tcW w:w="2360" w:type="dxa"/>
            <w:tcBorders>
              <w:top w:val="dotted" w:sz="4" w:space="0" w:color="auto"/>
              <w:left w:val="single" w:sz="8" w:space="0" w:color="auto"/>
              <w:bottom w:val="dotted" w:sz="4" w:space="0" w:color="auto"/>
              <w:right w:val="single" w:sz="8" w:space="0" w:color="auto"/>
            </w:tcBorders>
            <w:shd w:val="clear" w:color="000000" w:fill="F2F2F2"/>
            <w:vAlign w:val="center"/>
            <w:hideMark/>
          </w:tcPr>
          <w:p w14:paraId="58F79AF4" w14:textId="77777777" w:rsidR="007E33CE" w:rsidRPr="00582CBE" w:rsidRDefault="007E33CE" w:rsidP="00A42213">
            <w:pPr>
              <w:pStyle w:val="TableText"/>
              <w:rPr>
                <w:b/>
                <w:bCs/>
                <w:iCs/>
                <w:lang w:eastAsia="en-GB"/>
              </w:rPr>
            </w:pPr>
            <w:r w:rsidRPr="00582CBE">
              <w:rPr>
                <w:b/>
                <w:bCs/>
                <w:iCs/>
                <w:lang w:eastAsia="en-GB"/>
              </w:rPr>
              <w:t xml:space="preserve">Empty property percentage </w:t>
            </w:r>
          </w:p>
        </w:tc>
        <w:tc>
          <w:tcPr>
            <w:tcW w:w="1396" w:type="dxa"/>
            <w:tcBorders>
              <w:top w:val="dotted" w:sz="4" w:space="0" w:color="auto"/>
              <w:left w:val="nil"/>
              <w:bottom w:val="dotted" w:sz="4" w:space="0" w:color="auto"/>
              <w:right w:val="single" w:sz="8" w:space="0" w:color="auto"/>
            </w:tcBorders>
            <w:shd w:val="clear" w:color="auto" w:fill="auto"/>
            <w:noWrap/>
            <w:vAlign w:val="center"/>
            <w:hideMark/>
          </w:tcPr>
          <w:p w14:paraId="2E005849" w14:textId="77777777" w:rsidR="007E33CE" w:rsidRPr="00582CBE" w:rsidRDefault="007E33CE" w:rsidP="00A42213">
            <w:pPr>
              <w:pStyle w:val="TableText"/>
              <w:jc w:val="right"/>
              <w:rPr>
                <w:b/>
                <w:bCs/>
                <w:iCs/>
                <w:lang w:eastAsia="en-GB"/>
              </w:rPr>
            </w:pPr>
            <w:r w:rsidRPr="00582CBE">
              <w:rPr>
                <w:b/>
                <w:bCs/>
                <w:iCs/>
                <w:lang w:eastAsia="en-GB"/>
              </w:rPr>
              <w:t>3.04%</w:t>
            </w:r>
          </w:p>
        </w:tc>
        <w:tc>
          <w:tcPr>
            <w:tcW w:w="1124" w:type="dxa"/>
            <w:tcBorders>
              <w:top w:val="dotted" w:sz="4" w:space="0" w:color="auto"/>
              <w:left w:val="nil"/>
              <w:bottom w:val="dotted" w:sz="4" w:space="0" w:color="auto"/>
              <w:right w:val="single" w:sz="8" w:space="0" w:color="auto"/>
            </w:tcBorders>
            <w:shd w:val="clear" w:color="auto" w:fill="auto"/>
            <w:noWrap/>
            <w:vAlign w:val="center"/>
            <w:hideMark/>
          </w:tcPr>
          <w:p w14:paraId="5E47B399" w14:textId="77777777" w:rsidR="007E33CE" w:rsidRPr="00582CBE" w:rsidRDefault="007E33CE" w:rsidP="00A42213">
            <w:pPr>
              <w:pStyle w:val="TableText"/>
              <w:jc w:val="right"/>
              <w:rPr>
                <w:b/>
                <w:bCs/>
                <w:iCs/>
                <w:lang w:eastAsia="en-GB"/>
              </w:rPr>
            </w:pPr>
            <w:r w:rsidRPr="00582CBE">
              <w:rPr>
                <w:b/>
                <w:bCs/>
                <w:iCs/>
                <w:lang w:eastAsia="en-GB"/>
              </w:rPr>
              <w:t>2.59%</w:t>
            </w:r>
          </w:p>
        </w:tc>
        <w:tc>
          <w:tcPr>
            <w:tcW w:w="1396" w:type="dxa"/>
            <w:tcBorders>
              <w:top w:val="dotted" w:sz="4" w:space="0" w:color="auto"/>
              <w:left w:val="nil"/>
              <w:bottom w:val="dotted" w:sz="4" w:space="0" w:color="auto"/>
              <w:right w:val="single" w:sz="8" w:space="0" w:color="auto"/>
            </w:tcBorders>
            <w:shd w:val="clear" w:color="auto" w:fill="auto"/>
            <w:noWrap/>
            <w:vAlign w:val="center"/>
            <w:hideMark/>
          </w:tcPr>
          <w:p w14:paraId="7FC1CE91" w14:textId="77777777" w:rsidR="007E33CE" w:rsidRPr="00582CBE" w:rsidRDefault="007E33CE" w:rsidP="00A42213">
            <w:pPr>
              <w:pStyle w:val="TableText"/>
              <w:jc w:val="right"/>
              <w:rPr>
                <w:b/>
                <w:bCs/>
                <w:iCs/>
                <w:lang w:eastAsia="en-GB"/>
              </w:rPr>
            </w:pPr>
            <w:r w:rsidRPr="00582CBE">
              <w:rPr>
                <w:b/>
                <w:bCs/>
                <w:iCs/>
                <w:lang w:eastAsia="en-GB"/>
              </w:rPr>
              <w:t>2.54%</w:t>
            </w:r>
          </w:p>
        </w:tc>
        <w:tc>
          <w:tcPr>
            <w:tcW w:w="1124" w:type="dxa"/>
            <w:tcBorders>
              <w:top w:val="dotted" w:sz="4" w:space="0" w:color="auto"/>
              <w:left w:val="nil"/>
              <w:bottom w:val="dotted" w:sz="4" w:space="0" w:color="auto"/>
              <w:right w:val="single" w:sz="8" w:space="0" w:color="auto"/>
            </w:tcBorders>
            <w:shd w:val="clear" w:color="auto" w:fill="auto"/>
            <w:noWrap/>
            <w:vAlign w:val="center"/>
            <w:hideMark/>
          </w:tcPr>
          <w:p w14:paraId="491E96A6" w14:textId="77777777" w:rsidR="007E33CE" w:rsidRPr="00582CBE" w:rsidRDefault="007E33CE" w:rsidP="00A42213">
            <w:pPr>
              <w:pStyle w:val="TableText"/>
              <w:jc w:val="right"/>
              <w:rPr>
                <w:b/>
                <w:bCs/>
                <w:iCs/>
                <w:lang w:eastAsia="en-GB"/>
              </w:rPr>
            </w:pPr>
            <w:r w:rsidRPr="00582CBE">
              <w:rPr>
                <w:b/>
                <w:bCs/>
                <w:iCs/>
                <w:lang w:eastAsia="en-GB"/>
              </w:rPr>
              <w:t>2.58%</w:t>
            </w:r>
          </w:p>
        </w:tc>
      </w:tr>
      <w:tr w:rsidR="007E33CE" w:rsidRPr="007E33CE" w14:paraId="58AAD225" w14:textId="77777777" w:rsidTr="00A42213">
        <w:trPr>
          <w:trHeight w:val="351"/>
        </w:trPr>
        <w:tc>
          <w:tcPr>
            <w:tcW w:w="2360" w:type="dxa"/>
            <w:tcBorders>
              <w:top w:val="dotted" w:sz="4" w:space="0" w:color="auto"/>
              <w:left w:val="single" w:sz="8" w:space="0" w:color="auto"/>
              <w:bottom w:val="single" w:sz="4" w:space="0" w:color="auto"/>
              <w:right w:val="single" w:sz="8" w:space="0" w:color="auto"/>
            </w:tcBorders>
            <w:shd w:val="clear" w:color="000000" w:fill="F2F2F2"/>
            <w:vAlign w:val="center"/>
            <w:hideMark/>
          </w:tcPr>
          <w:p w14:paraId="77D7441D" w14:textId="77777777" w:rsidR="007E33CE" w:rsidRPr="00582CBE" w:rsidRDefault="007E33CE" w:rsidP="00A42213">
            <w:pPr>
              <w:pStyle w:val="TableText"/>
              <w:rPr>
                <w:b/>
                <w:bCs/>
                <w:iCs/>
                <w:lang w:eastAsia="en-GB"/>
              </w:rPr>
            </w:pPr>
            <w:r w:rsidRPr="00582CBE">
              <w:rPr>
                <w:b/>
                <w:bCs/>
                <w:iCs/>
                <w:lang w:eastAsia="en-GB"/>
              </w:rPr>
              <w:t>Long term empty percentage</w:t>
            </w:r>
          </w:p>
        </w:tc>
        <w:tc>
          <w:tcPr>
            <w:tcW w:w="1396" w:type="dxa"/>
            <w:tcBorders>
              <w:top w:val="dotted" w:sz="4" w:space="0" w:color="auto"/>
              <w:left w:val="nil"/>
              <w:bottom w:val="single" w:sz="4" w:space="0" w:color="auto"/>
              <w:right w:val="single" w:sz="8" w:space="0" w:color="auto"/>
            </w:tcBorders>
            <w:shd w:val="clear" w:color="auto" w:fill="auto"/>
            <w:noWrap/>
            <w:vAlign w:val="center"/>
            <w:hideMark/>
          </w:tcPr>
          <w:p w14:paraId="185CF79C" w14:textId="77777777" w:rsidR="007E33CE" w:rsidRPr="00582CBE" w:rsidRDefault="007E33CE" w:rsidP="00A42213">
            <w:pPr>
              <w:pStyle w:val="TableText"/>
              <w:jc w:val="right"/>
              <w:rPr>
                <w:b/>
                <w:bCs/>
                <w:iCs/>
                <w:lang w:eastAsia="en-GB"/>
              </w:rPr>
            </w:pPr>
            <w:r w:rsidRPr="00582CBE">
              <w:rPr>
                <w:b/>
                <w:bCs/>
                <w:iCs/>
                <w:lang w:eastAsia="en-GB"/>
              </w:rPr>
              <w:t>0.94%</w:t>
            </w:r>
          </w:p>
        </w:tc>
        <w:tc>
          <w:tcPr>
            <w:tcW w:w="1124" w:type="dxa"/>
            <w:tcBorders>
              <w:top w:val="dotted" w:sz="4" w:space="0" w:color="auto"/>
              <w:left w:val="nil"/>
              <w:bottom w:val="single" w:sz="4" w:space="0" w:color="auto"/>
              <w:right w:val="single" w:sz="8" w:space="0" w:color="auto"/>
            </w:tcBorders>
            <w:shd w:val="clear" w:color="auto" w:fill="auto"/>
            <w:noWrap/>
            <w:vAlign w:val="center"/>
            <w:hideMark/>
          </w:tcPr>
          <w:p w14:paraId="4193E4E1" w14:textId="77777777" w:rsidR="007E33CE" w:rsidRPr="00582CBE" w:rsidRDefault="007E33CE" w:rsidP="00A42213">
            <w:pPr>
              <w:pStyle w:val="TableText"/>
              <w:jc w:val="right"/>
              <w:rPr>
                <w:b/>
                <w:bCs/>
                <w:iCs/>
                <w:lang w:eastAsia="en-GB"/>
              </w:rPr>
            </w:pPr>
            <w:r w:rsidRPr="00582CBE">
              <w:rPr>
                <w:b/>
                <w:bCs/>
                <w:iCs/>
                <w:lang w:eastAsia="en-GB"/>
              </w:rPr>
              <w:t>1.01%</w:t>
            </w:r>
          </w:p>
        </w:tc>
        <w:tc>
          <w:tcPr>
            <w:tcW w:w="1396" w:type="dxa"/>
            <w:tcBorders>
              <w:top w:val="dotted" w:sz="4" w:space="0" w:color="auto"/>
              <w:left w:val="nil"/>
              <w:bottom w:val="single" w:sz="4" w:space="0" w:color="auto"/>
              <w:right w:val="single" w:sz="8" w:space="0" w:color="auto"/>
            </w:tcBorders>
            <w:shd w:val="clear" w:color="auto" w:fill="auto"/>
            <w:noWrap/>
            <w:vAlign w:val="center"/>
            <w:hideMark/>
          </w:tcPr>
          <w:p w14:paraId="61C050F8" w14:textId="77777777" w:rsidR="007E33CE" w:rsidRPr="00582CBE" w:rsidRDefault="007E33CE" w:rsidP="00A42213">
            <w:pPr>
              <w:pStyle w:val="TableText"/>
              <w:jc w:val="right"/>
              <w:rPr>
                <w:b/>
                <w:bCs/>
                <w:iCs/>
                <w:lang w:eastAsia="en-GB"/>
              </w:rPr>
            </w:pPr>
            <w:r w:rsidRPr="00582CBE">
              <w:rPr>
                <w:b/>
                <w:bCs/>
                <w:iCs/>
                <w:lang w:eastAsia="en-GB"/>
              </w:rPr>
              <w:t>0.94%</w:t>
            </w:r>
          </w:p>
        </w:tc>
        <w:tc>
          <w:tcPr>
            <w:tcW w:w="1124" w:type="dxa"/>
            <w:tcBorders>
              <w:top w:val="dotted" w:sz="4" w:space="0" w:color="auto"/>
              <w:left w:val="nil"/>
              <w:bottom w:val="single" w:sz="4" w:space="0" w:color="auto"/>
              <w:right w:val="single" w:sz="8" w:space="0" w:color="auto"/>
            </w:tcBorders>
            <w:shd w:val="clear" w:color="auto" w:fill="auto"/>
            <w:noWrap/>
            <w:vAlign w:val="center"/>
            <w:hideMark/>
          </w:tcPr>
          <w:p w14:paraId="29EF3401" w14:textId="77777777" w:rsidR="007E33CE" w:rsidRPr="00582CBE" w:rsidRDefault="007E33CE" w:rsidP="00A42213">
            <w:pPr>
              <w:pStyle w:val="TableText"/>
              <w:jc w:val="right"/>
              <w:rPr>
                <w:b/>
                <w:bCs/>
                <w:iCs/>
                <w:lang w:eastAsia="en-GB"/>
              </w:rPr>
            </w:pPr>
            <w:r w:rsidRPr="00582CBE">
              <w:rPr>
                <w:b/>
                <w:bCs/>
                <w:iCs/>
                <w:lang w:eastAsia="en-GB"/>
              </w:rPr>
              <w:t>0.98%</w:t>
            </w:r>
          </w:p>
        </w:tc>
      </w:tr>
    </w:tbl>
    <w:p w14:paraId="2CE5F859" w14:textId="6EB434E0" w:rsidR="00D86276" w:rsidRPr="006A5148" w:rsidRDefault="00A5739A" w:rsidP="00D86276">
      <w:pPr>
        <w:pStyle w:val="Paragraph"/>
        <w:rPr>
          <w:sz w:val="20"/>
          <w:szCs w:val="20"/>
        </w:rPr>
      </w:pPr>
      <w:r w:rsidRPr="006A5148">
        <w:rPr>
          <w:sz w:val="20"/>
          <w:szCs w:val="20"/>
        </w:rPr>
        <w:t>So</w:t>
      </w:r>
      <w:r w:rsidR="00D86276" w:rsidRPr="006A5148">
        <w:rPr>
          <w:sz w:val="20"/>
          <w:szCs w:val="20"/>
        </w:rPr>
        <w:t xml:space="preserve">urce: </w:t>
      </w:r>
      <w:r w:rsidRPr="006A5148">
        <w:rPr>
          <w:sz w:val="20"/>
          <w:szCs w:val="20"/>
        </w:rPr>
        <w:t>MHCLG (2019). Table 615</w:t>
      </w:r>
      <w:r w:rsidR="007E33CE">
        <w:rPr>
          <w:sz w:val="20"/>
          <w:szCs w:val="20"/>
        </w:rPr>
        <w:t>:</w:t>
      </w:r>
      <w:r w:rsidRPr="006A5148">
        <w:rPr>
          <w:sz w:val="20"/>
          <w:szCs w:val="20"/>
        </w:rPr>
        <w:t xml:space="preserve"> All vacant dwellings2 by local authority district, England</w:t>
      </w:r>
      <w:r>
        <w:rPr>
          <w:sz w:val="20"/>
          <w:szCs w:val="20"/>
        </w:rPr>
        <w:t>.  SCC and RMBC Council Tax records October 2018.</w:t>
      </w:r>
    </w:p>
    <w:p w14:paraId="3D66B714" w14:textId="01CF3C50" w:rsidR="006E4A13" w:rsidRDefault="00C04514" w:rsidP="007D77C8">
      <w:pPr>
        <w:pStyle w:val="Paragraph"/>
        <w:numPr>
          <w:ilvl w:val="0"/>
          <w:numId w:val="17"/>
        </w:numPr>
      </w:pPr>
      <w:r>
        <w:t xml:space="preserve">Using Council Tax </w:t>
      </w:r>
      <w:r w:rsidR="00261232">
        <w:t>records,</w:t>
      </w:r>
      <w:r>
        <w:t xml:space="preserve"> the prevalence of empty homes can be explored at localised levels. Across the</w:t>
      </w:r>
      <w:r w:rsidR="006E4A13">
        <w:t xml:space="preserve"> HMA</w:t>
      </w:r>
      <w:r>
        <w:t>s</w:t>
      </w:r>
      <w:r w:rsidR="006E4A13">
        <w:t xml:space="preserve"> there is </w:t>
      </w:r>
      <w:r w:rsidR="00E24C64">
        <w:t xml:space="preserve">a </w:t>
      </w:r>
      <w:r w:rsidR="006E4A13">
        <w:t>significant variation in the number of empty properties, with Sheffield City Centre and Rotherham Town Centre having the highest proportion of its stock empty</w:t>
      </w:r>
      <w:r w:rsidR="002B1C1E">
        <w:t xml:space="preserve"> (Table 4.24)</w:t>
      </w:r>
      <w:r w:rsidR="006E4A13">
        <w:t xml:space="preserve">.  In absolute terms Sheffield Urban West and </w:t>
      </w:r>
      <w:r w:rsidR="006E4A13" w:rsidRPr="00DD30E3">
        <w:t>North Urban Rotherham</w:t>
      </w:r>
      <w:r w:rsidR="006E4A13">
        <w:t xml:space="preserve"> have the highest number of empty homes. There may be many reasons for these variations, and higher numbers of empty homes may be a feature of specific neighbourhoods within HMAs, rather than the HMA in general.</w:t>
      </w:r>
    </w:p>
    <w:p w14:paraId="7EF01311" w14:textId="77777777" w:rsidR="00A42213" w:rsidRDefault="00A42213">
      <w:pPr>
        <w:spacing w:before="0" w:after="200" w:line="276" w:lineRule="auto"/>
        <w:jc w:val="left"/>
        <w:rPr>
          <w:b/>
          <w:color w:val="621B40"/>
        </w:rPr>
      </w:pPr>
      <w:bookmarkStart w:id="96" w:name="_Ref369784500"/>
      <w:bookmarkStart w:id="97" w:name="_Toc373151793"/>
      <w:r>
        <w:br w:type="page"/>
      </w:r>
    </w:p>
    <w:p w14:paraId="5F6D0E99" w14:textId="6709D2FD" w:rsidR="006E4A13" w:rsidRPr="00B648A7" w:rsidRDefault="006E4A13" w:rsidP="0073063A">
      <w:pPr>
        <w:pStyle w:val="TableGraphheading"/>
      </w:pPr>
      <w:r>
        <w:lastRenderedPageBreak/>
        <w:t>Table</w:t>
      </w:r>
      <w:r w:rsidRPr="00B648A7">
        <w:t xml:space="preserve"> </w:t>
      </w:r>
      <w:bookmarkEnd w:id="96"/>
      <w:r w:rsidR="00670E9B">
        <w:t>4.24</w:t>
      </w:r>
      <w:r w:rsidR="0073063A">
        <w:t>:</w:t>
      </w:r>
      <w:r w:rsidRPr="00B648A7">
        <w:t xml:space="preserve"> Dwellings and household spaces</w:t>
      </w:r>
      <w:r>
        <w:rPr>
          <w:noProof/>
        </w:rPr>
        <w:t xml:space="preserve"> by HMA</w:t>
      </w:r>
      <w:bookmarkEnd w:id="97"/>
    </w:p>
    <w:tbl>
      <w:tblPr>
        <w:tblW w:w="7524" w:type="dxa"/>
        <w:tblInd w:w="817" w:type="dxa"/>
        <w:tblLook w:val="04A0" w:firstRow="1" w:lastRow="0" w:firstColumn="1" w:lastColumn="0" w:noHBand="0" w:noVBand="1"/>
      </w:tblPr>
      <w:tblGrid>
        <w:gridCol w:w="3510"/>
        <w:gridCol w:w="1300"/>
        <w:gridCol w:w="1394"/>
        <w:gridCol w:w="1320"/>
      </w:tblGrid>
      <w:tr w:rsidR="006E4A13" w:rsidRPr="001212E4" w14:paraId="6D87C56E" w14:textId="77777777" w:rsidTr="00DE7787">
        <w:trPr>
          <w:trHeight w:hRule="exact" w:val="584"/>
        </w:trPr>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D5E91B" w14:textId="77777777" w:rsidR="006E4A13" w:rsidRPr="001212E4" w:rsidRDefault="006E4A13" w:rsidP="0073063A">
            <w:pPr>
              <w:pStyle w:val="TableText"/>
              <w:rPr>
                <w:lang w:eastAsia="en-GB"/>
              </w:rPr>
            </w:pPr>
            <w:r w:rsidRPr="001212E4">
              <w:rPr>
                <w:lang w:eastAsia="en-GB"/>
              </w:rPr>
              <w:t> </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5CB5BC" w14:textId="77777777" w:rsidR="006E4A13" w:rsidRPr="001212E4" w:rsidRDefault="006E4A13" w:rsidP="003503E8">
            <w:pPr>
              <w:pStyle w:val="TableText"/>
              <w:jc w:val="right"/>
              <w:rPr>
                <w:b/>
                <w:bCs/>
                <w:lang w:eastAsia="en-GB"/>
              </w:rPr>
            </w:pPr>
            <w:r w:rsidRPr="001212E4">
              <w:rPr>
                <w:b/>
                <w:bCs/>
                <w:lang w:eastAsia="en-GB"/>
              </w:rPr>
              <w:t>Dwellings</w:t>
            </w:r>
          </w:p>
        </w:tc>
        <w:tc>
          <w:tcPr>
            <w:tcW w:w="139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B4A99D" w14:textId="77777777" w:rsidR="006E4A13" w:rsidRPr="001212E4" w:rsidRDefault="006E4A13" w:rsidP="003503E8">
            <w:pPr>
              <w:pStyle w:val="TableText"/>
              <w:jc w:val="right"/>
              <w:rPr>
                <w:b/>
                <w:bCs/>
                <w:lang w:eastAsia="en-GB"/>
              </w:rPr>
            </w:pPr>
            <w:r w:rsidRPr="001212E4">
              <w:rPr>
                <w:b/>
                <w:bCs/>
                <w:lang w:eastAsia="en-GB"/>
              </w:rPr>
              <w:t>Empty dwellings</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DBCE57" w14:textId="77777777" w:rsidR="006E4A13" w:rsidRPr="001212E4" w:rsidRDefault="006E4A13" w:rsidP="003503E8">
            <w:pPr>
              <w:pStyle w:val="TableText"/>
              <w:jc w:val="right"/>
              <w:rPr>
                <w:b/>
                <w:bCs/>
                <w:lang w:eastAsia="en-GB"/>
              </w:rPr>
            </w:pPr>
            <w:r w:rsidRPr="001212E4">
              <w:rPr>
                <w:b/>
                <w:bCs/>
                <w:lang w:eastAsia="en-GB"/>
              </w:rPr>
              <w:t>% empty</w:t>
            </w:r>
          </w:p>
        </w:tc>
      </w:tr>
      <w:tr w:rsidR="006E4A13" w:rsidRPr="001212E4" w14:paraId="2D982C93" w14:textId="77777777" w:rsidTr="00DE7787">
        <w:trPr>
          <w:trHeight w:hRule="exact" w:val="284"/>
        </w:trPr>
        <w:tc>
          <w:tcPr>
            <w:tcW w:w="3510"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0CAE0766" w14:textId="77777777" w:rsidR="006E4A13" w:rsidRPr="001212E4" w:rsidRDefault="006E4A13" w:rsidP="0073063A">
            <w:pPr>
              <w:pStyle w:val="TableText"/>
              <w:rPr>
                <w:lang w:eastAsia="en-GB"/>
              </w:rPr>
            </w:pPr>
            <w:r w:rsidRPr="001212E4">
              <w:rPr>
                <w:lang w:eastAsia="en-GB"/>
              </w:rPr>
              <w:t>Chapeltown/ Ecclesfield</w:t>
            </w:r>
          </w:p>
        </w:tc>
        <w:tc>
          <w:tcPr>
            <w:tcW w:w="1300" w:type="dxa"/>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0B5E7FE4" w14:textId="77777777" w:rsidR="006E4A13" w:rsidRPr="001212E4" w:rsidRDefault="006E4A13" w:rsidP="003503E8">
            <w:pPr>
              <w:pStyle w:val="TableText"/>
              <w:jc w:val="right"/>
              <w:rPr>
                <w:lang w:eastAsia="en-GB"/>
              </w:rPr>
            </w:pPr>
            <w:r w:rsidRPr="001212E4">
              <w:rPr>
                <w:lang w:eastAsia="en-GB"/>
              </w:rPr>
              <w:t>14,382</w:t>
            </w:r>
          </w:p>
        </w:tc>
        <w:tc>
          <w:tcPr>
            <w:tcW w:w="1394" w:type="dxa"/>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435D0B45" w14:textId="77777777" w:rsidR="006E4A13" w:rsidRPr="001212E4" w:rsidRDefault="006E4A13" w:rsidP="003503E8">
            <w:pPr>
              <w:pStyle w:val="TableText"/>
              <w:jc w:val="right"/>
              <w:rPr>
                <w:lang w:eastAsia="en-GB"/>
              </w:rPr>
            </w:pPr>
            <w:r w:rsidRPr="001212E4">
              <w:rPr>
                <w:lang w:eastAsia="en-GB"/>
              </w:rPr>
              <w:t>236</w:t>
            </w:r>
          </w:p>
        </w:tc>
        <w:tc>
          <w:tcPr>
            <w:tcW w:w="1320" w:type="dxa"/>
            <w:tcBorders>
              <w:top w:val="single" w:sz="4" w:space="0" w:color="auto"/>
              <w:left w:val="dotted" w:sz="4" w:space="0" w:color="auto"/>
              <w:bottom w:val="dotted" w:sz="4" w:space="0" w:color="auto"/>
              <w:right w:val="single" w:sz="4" w:space="0" w:color="auto"/>
            </w:tcBorders>
            <w:shd w:val="clear" w:color="auto" w:fill="auto"/>
            <w:noWrap/>
            <w:vAlign w:val="bottom"/>
            <w:hideMark/>
          </w:tcPr>
          <w:p w14:paraId="63862DCE" w14:textId="77777777" w:rsidR="006E4A13" w:rsidRPr="001212E4" w:rsidRDefault="008E5210" w:rsidP="003503E8">
            <w:pPr>
              <w:pStyle w:val="TableText"/>
              <w:jc w:val="right"/>
              <w:rPr>
                <w:lang w:eastAsia="en-GB"/>
              </w:rPr>
            </w:pPr>
            <w:r>
              <w:rPr>
                <w:lang w:eastAsia="en-GB"/>
              </w:rPr>
              <w:t>1.64</w:t>
            </w:r>
          </w:p>
        </w:tc>
      </w:tr>
      <w:tr w:rsidR="006E4A13" w:rsidRPr="001212E4" w14:paraId="381D3194"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1F2DD17" w14:textId="77777777" w:rsidR="006E4A13" w:rsidRPr="001212E4" w:rsidRDefault="006E4A13" w:rsidP="0073063A">
            <w:pPr>
              <w:pStyle w:val="TableText"/>
              <w:rPr>
                <w:lang w:eastAsia="en-GB"/>
              </w:rPr>
            </w:pPr>
            <w:r w:rsidRPr="001212E4">
              <w:rPr>
                <w:lang w:eastAsia="en-GB"/>
              </w:rPr>
              <w:t>East Sheffield</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1D18A575" w14:textId="77777777" w:rsidR="006E4A13" w:rsidRPr="001212E4" w:rsidRDefault="006E4A13" w:rsidP="003503E8">
            <w:pPr>
              <w:pStyle w:val="TableText"/>
              <w:jc w:val="right"/>
              <w:rPr>
                <w:lang w:eastAsia="en-GB"/>
              </w:rPr>
            </w:pPr>
            <w:r w:rsidRPr="001212E4">
              <w:rPr>
                <w:lang w:eastAsia="en-GB"/>
              </w:rPr>
              <w:t>16,483</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59034C5" w14:textId="77777777" w:rsidR="006E4A13" w:rsidRPr="001212E4" w:rsidRDefault="006E4A13" w:rsidP="003503E8">
            <w:pPr>
              <w:pStyle w:val="TableText"/>
              <w:jc w:val="right"/>
              <w:rPr>
                <w:lang w:eastAsia="en-GB"/>
              </w:rPr>
            </w:pPr>
            <w:r w:rsidRPr="001212E4">
              <w:rPr>
                <w:lang w:eastAsia="en-GB"/>
              </w:rPr>
              <w:t>478</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18455D69" w14:textId="77777777" w:rsidR="006E4A13" w:rsidRPr="001212E4" w:rsidRDefault="008E5210" w:rsidP="003503E8">
            <w:pPr>
              <w:pStyle w:val="TableText"/>
              <w:jc w:val="right"/>
              <w:rPr>
                <w:lang w:eastAsia="en-GB"/>
              </w:rPr>
            </w:pPr>
            <w:r>
              <w:rPr>
                <w:lang w:eastAsia="en-GB"/>
              </w:rPr>
              <w:t>2.90</w:t>
            </w:r>
          </w:p>
        </w:tc>
      </w:tr>
      <w:tr w:rsidR="006E4A13" w:rsidRPr="001212E4" w14:paraId="0B839300"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303C997" w14:textId="77777777" w:rsidR="006E4A13" w:rsidRPr="001212E4" w:rsidRDefault="006E4A13" w:rsidP="0073063A">
            <w:pPr>
              <w:pStyle w:val="TableText"/>
              <w:rPr>
                <w:lang w:eastAsia="en-GB"/>
              </w:rPr>
            </w:pPr>
            <w:r w:rsidRPr="001212E4">
              <w:rPr>
                <w:lang w:eastAsia="en-GB"/>
              </w:rPr>
              <w:t>Manor/ Arbourthorne/ Gleadless</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535982FE" w14:textId="77777777" w:rsidR="006E4A13" w:rsidRPr="001212E4" w:rsidRDefault="006E4A13" w:rsidP="003503E8">
            <w:pPr>
              <w:pStyle w:val="TableText"/>
              <w:jc w:val="right"/>
              <w:rPr>
                <w:lang w:eastAsia="en-GB"/>
              </w:rPr>
            </w:pPr>
            <w:r w:rsidRPr="001212E4">
              <w:rPr>
                <w:lang w:eastAsia="en-GB"/>
              </w:rPr>
              <w:t>20,361</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C031BA6" w14:textId="77777777" w:rsidR="006E4A13" w:rsidRPr="001212E4" w:rsidRDefault="006E4A13" w:rsidP="003503E8">
            <w:pPr>
              <w:pStyle w:val="TableText"/>
              <w:jc w:val="right"/>
              <w:rPr>
                <w:lang w:eastAsia="en-GB"/>
              </w:rPr>
            </w:pPr>
            <w:r w:rsidRPr="001212E4">
              <w:rPr>
                <w:lang w:eastAsia="en-GB"/>
              </w:rPr>
              <w:t>435</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0E486CD3" w14:textId="77777777" w:rsidR="006E4A13" w:rsidRPr="001212E4" w:rsidRDefault="008E5210" w:rsidP="003503E8">
            <w:pPr>
              <w:pStyle w:val="TableText"/>
              <w:jc w:val="right"/>
              <w:rPr>
                <w:lang w:eastAsia="en-GB"/>
              </w:rPr>
            </w:pPr>
            <w:r>
              <w:rPr>
                <w:lang w:eastAsia="en-GB"/>
              </w:rPr>
              <w:t>2.14</w:t>
            </w:r>
          </w:p>
        </w:tc>
      </w:tr>
      <w:tr w:rsidR="006E4A13" w:rsidRPr="001212E4" w14:paraId="7FEBC278"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1AB3141" w14:textId="77777777" w:rsidR="006E4A13" w:rsidRPr="001212E4" w:rsidRDefault="006E4A13" w:rsidP="0073063A">
            <w:pPr>
              <w:pStyle w:val="TableText"/>
              <w:rPr>
                <w:lang w:eastAsia="en-GB"/>
              </w:rPr>
            </w:pPr>
            <w:r w:rsidRPr="001212E4">
              <w:rPr>
                <w:lang w:eastAsia="en-GB"/>
              </w:rPr>
              <w:t>North East Sheffield</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2F8D64AE" w14:textId="77777777" w:rsidR="006E4A13" w:rsidRPr="001212E4" w:rsidRDefault="006E4A13" w:rsidP="003503E8">
            <w:pPr>
              <w:pStyle w:val="TableText"/>
              <w:jc w:val="right"/>
              <w:rPr>
                <w:lang w:eastAsia="en-GB"/>
              </w:rPr>
            </w:pPr>
            <w:r w:rsidRPr="001212E4">
              <w:rPr>
                <w:lang w:eastAsia="en-GB"/>
              </w:rPr>
              <w:t>30,857</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E5C276C" w14:textId="77777777" w:rsidR="006E4A13" w:rsidRPr="001212E4" w:rsidRDefault="006E4A13" w:rsidP="003503E8">
            <w:pPr>
              <w:pStyle w:val="TableText"/>
              <w:jc w:val="right"/>
              <w:rPr>
                <w:lang w:eastAsia="en-GB"/>
              </w:rPr>
            </w:pPr>
            <w:r w:rsidRPr="001212E4">
              <w:rPr>
                <w:lang w:eastAsia="en-GB"/>
              </w:rPr>
              <w:t>579</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10614DA1" w14:textId="77777777" w:rsidR="006E4A13" w:rsidRPr="001212E4" w:rsidRDefault="008E5210" w:rsidP="003503E8">
            <w:pPr>
              <w:pStyle w:val="TableText"/>
              <w:jc w:val="right"/>
              <w:rPr>
                <w:lang w:eastAsia="en-GB"/>
              </w:rPr>
            </w:pPr>
            <w:r>
              <w:rPr>
                <w:lang w:eastAsia="en-GB"/>
              </w:rPr>
              <w:t>1.88</w:t>
            </w:r>
          </w:p>
        </w:tc>
      </w:tr>
      <w:tr w:rsidR="006E4A13" w:rsidRPr="001212E4" w14:paraId="642382C5"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12908383" w14:textId="77777777" w:rsidR="006E4A13" w:rsidRPr="001212E4" w:rsidRDefault="006E4A13" w:rsidP="0073063A">
            <w:pPr>
              <w:pStyle w:val="TableText"/>
              <w:rPr>
                <w:lang w:eastAsia="en-GB"/>
              </w:rPr>
            </w:pPr>
            <w:r w:rsidRPr="001212E4">
              <w:rPr>
                <w:lang w:eastAsia="en-GB"/>
              </w:rPr>
              <w:t>North West Sheffield</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4D11ED1D" w14:textId="77777777" w:rsidR="006E4A13" w:rsidRPr="001212E4" w:rsidRDefault="006E4A13" w:rsidP="003503E8">
            <w:pPr>
              <w:pStyle w:val="TableText"/>
              <w:jc w:val="right"/>
              <w:rPr>
                <w:lang w:eastAsia="en-GB"/>
              </w:rPr>
            </w:pPr>
            <w:r w:rsidRPr="001212E4">
              <w:rPr>
                <w:lang w:eastAsia="en-GB"/>
              </w:rPr>
              <w:t>17,896</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3C2580A" w14:textId="77777777" w:rsidR="006E4A13" w:rsidRPr="001212E4" w:rsidRDefault="006E4A13" w:rsidP="003503E8">
            <w:pPr>
              <w:pStyle w:val="TableText"/>
              <w:jc w:val="right"/>
              <w:rPr>
                <w:lang w:eastAsia="en-GB"/>
              </w:rPr>
            </w:pPr>
            <w:r w:rsidRPr="001212E4">
              <w:rPr>
                <w:lang w:eastAsia="en-GB"/>
              </w:rPr>
              <w:t>390</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11B83DB2" w14:textId="77777777" w:rsidR="006E4A13" w:rsidRPr="001212E4" w:rsidRDefault="008E5210" w:rsidP="003503E8">
            <w:pPr>
              <w:pStyle w:val="TableText"/>
              <w:jc w:val="right"/>
              <w:rPr>
                <w:lang w:eastAsia="en-GB"/>
              </w:rPr>
            </w:pPr>
            <w:r>
              <w:rPr>
                <w:lang w:eastAsia="en-GB"/>
              </w:rPr>
              <w:t>2.18</w:t>
            </w:r>
          </w:p>
        </w:tc>
      </w:tr>
      <w:tr w:rsidR="006E4A13" w:rsidRPr="001212E4" w14:paraId="7B7C2448"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15CA6BE" w14:textId="77777777" w:rsidR="006E4A13" w:rsidRPr="001212E4" w:rsidRDefault="006E4A13" w:rsidP="0073063A">
            <w:pPr>
              <w:pStyle w:val="TableText"/>
              <w:rPr>
                <w:lang w:eastAsia="en-GB"/>
              </w:rPr>
            </w:pPr>
            <w:r w:rsidRPr="001212E4">
              <w:rPr>
                <w:lang w:eastAsia="en-GB"/>
              </w:rPr>
              <w:t>Peak District Fringe</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1A75A570" w14:textId="77777777" w:rsidR="006E4A13" w:rsidRPr="001212E4" w:rsidRDefault="006E4A13" w:rsidP="003503E8">
            <w:pPr>
              <w:pStyle w:val="TableText"/>
              <w:jc w:val="right"/>
              <w:rPr>
                <w:lang w:eastAsia="en-GB"/>
              </w:rPr>
            </w:pPr>
            <w:r w:rsidRPr="001212E4">
              <w:rPr>
                <w:lang w:eastAsia="en-GB"/>
              </w:rPr>
              <w:t>3,841</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E586812" w14:textId="77777777" w:rsidR="006E4A13" w:rsidRPr="001212E4" w:rsidRDefault="006E4A13" w:rsidP="003503E8">
            <w:pPr>
              <w:pStyle w:val="TableText"/>
              <w:jc w:val="right"/>
              <w:rPr>
                <w:lang w:eastAsia="en-GB"/>
              </w:rPr>
            </w:pPr>
            <w:r w:rsidRPr="001212E4">
              <w:rPr>
                <w:lang w:eastAsia="en-GB"/>
              </w:rPr>
              <w:t>94</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109D3EBA" w14:textId="77777777" w:rsidR="006E4A13" w:rsidRPr="001212E4" w:rsidRDefault="008E5210" w:rsidP="003503E8">
            <w:pPr>
              <w:pStyle w:val="TableText"/>
              <w:jc w:val="right"/>
              <w:rPr>
                <w:lang w:eastAsia="en-GB"/>
              </w:rPr>
            </w:pPr>
            <w:r>
              <w:rPr>
                <w:lang w:eastAsia="en-GB"/>
              </w:rPr>
              <w:t>2.45</w:t>
            </w:r>
          </w:p>
        </w:tc>
      </w:tr>
      <w:tr w:rsidR="006E4A13" w:rsidRPr="001212E4" w14:paraId="4FB72914"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488DFA1" w14:textId="77777777" w:rsidR="006E4A13" w:rsidRPr="001212E4" w:rsidRDefault="006E4A13" w:rsidP="0073063A">
            <w:pPr>
              <w:pStyle w:val="TableText"/>
              <w:rPr>
                <w:lang w:eastAsia="en-GB"/>
              </w:rPr>
            </w:pPr>
            <w:r w:rsidRPr="001212E4">
              <w:rPr>
                <w:lang w:eastAsia="en-GB"/>
              </w:rPr>
              <w:t>Rural Upper Don Valley</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71F81EE4" w14:textId="77777777" w:rsidR="006E4A13" w:rsidRPr="001212E4" w:rsidRDefault="006E4A13" w:rsidP="003503E8">
            <w:pPr>
              <w:pStyle w:val="TableText"/>
              <w:jc w:val="right"/>
              <w:rPr>
                <w:lang w:eastAsia="en-GB"/>
              </w:rPr>
            </w:pPr>
            <w:r w:rsidRPr="001212E4">
              <w:rPr>
                <w:lang w:eastAsia="en-GB"/>
              </w:rPr>
              <w:t>2,812</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6C61740" w14:textId="77777777" w:rsidR="006E4A13" w:rsidRPr="001212E4" w:rsidRDefault="006E4A13" w:rsidP="003503E8">
            <w:pPr>
              <w:pStyle w:val="TableText"/>
              <w:jc w:val="right"/>
              <w:rPr>
                <w:lang w:eastAsia="en-GB"/>
              </w:rPr>
            </w:pPr>
            <w:r w:rsidRPr="001212E4">
              <w:rPr>
                <w:lang w:eastAsia="en-GB"/>
              </w:rPr>
              <w:t>32</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0876C6D9" w14:textId="77777777" w:rsidR="006E4A13" w:rsidRPr="001212E4" w:rsidRDefault="008E5210" w:rsidP="003503E8">
            <w:pPr>
              <w:pStyle w:val="TableText"/>
              <w:jc w:val="right"/>
              <w:rPr>
                <w:lang w:eastAsia="en-GB"/>
              </w:rPr>
            </w:pPr>
            <w:r>
              <w:rPr>
                <w:lang w:eastAsia="en-GB"/>
              </w:rPr>
              <w:t>1.14</w:t>
            </w:r>
          </w:p>
        </w:tc>
      </w:tr>
      <w:tr w:rsidR="006E4A13" w:rsidRPr="001212E4" w14:paraId="39861BAE"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0AFD196" w14:textId="77777777" w:rsidR="006E4A13" w:rsidRPr="001212E4" w:rsidRDefault="006E4A13" w:rsidP="0073063A">
            <w:pPr>
              <w:pStyle w:val="TableText"/>
              <w:rPr>
                <w:lang w:eastAsia="en-GB"/>
              </w:rPr>
            </w:pPr>
            <w:r w:rsidRPr="001212E4">
              <w:rPr>
                <w:lang w:eastAsia="en-GB"/>
              </w:rPr>
              <w:t>Sheffield City Centre</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340841DB" w14:textId="77777777" w:rsidR="006E4A13" w:rsidRPr="001212E4" w:rsidRDefault="006E4A13" w:rsidP="003503E8">
            <w:pPr>
              <w:pStyle w:val="TableText"/>
              <w:jc w:val="right"/>
              <w:rPr>
                <w:lang w:eastAsia="en-GB"/>
              </w:rPr>
            </w:pPr>
            <w:r w:rsidRPr="001212E4">
              <w:rPr>
                <w:lang w:eastAsia="en-GB"/>
              </w:rPr>
              <w:t>15,155</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BD34AA5" w14:textId="77777777" w:rsidR="006E4A13" w:rsidRPr="001212E4" w:rsidRDefault="006E4A13" w:rsidP="003503E8">
            <w:pPr>
              <w:pStyle w:val="TableText"/>
              <w:jc w:val="right"/>
              <w:rPr>
                <w:lang w:eastAsia="en-GB"/>
              </w:rPr>
            </w:pPr>
            <w:r w:rsidRPr="001212E4">
              <w:rPr>
                <w:lang w:eastAsia="en-GB"/>
              </w:rPr>
              <w:t>672</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33E37ED9" w14:textId="77777777" w:rsidR="006E4A13" w:rsidRPr="001212E4" w:rsidRDefault="008E5210" w:rsidP="003503E8">
            <w:pPr>
              <w:pStyle w:val="TableText"/>
              <w:jc w:val="right"/>
              <w:rPr>
                <w:lang w:eastAsia="en-GB"/>
              </w:rPr>
            </w:pPr>
            <w:r>
              <w:rPr>
                <w:lang w:eastAsia="en-GB"/>
              </w:rPr>
              <w:t>4.43</w:t>
            </w:r>
          </w:p>
        </w:tc>
      </w:tr>
      <w:tr w:rsidR="006E4A13" w:rsidRPr="001212E4" w14:paraId="4A72DB78"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8E0BBAC" w14:textId="77777777" w:rsidR="006E4A13" w:rsidRPr="001212E4" w:rsidRDefault="006E4A13" w:rsidP="0073063A">
            <w:pPr>
              <w:pStyle w:val="TableText"/>
              <w:rPr>
                <w:lang w:eastAsia="en-GB"/>
              </w:rPr>
            </w:pPr>
            <w:r w:rsidRPr="001212E4">
              <w:rPr>
                <w:lang w:eastAsia="en-GB"/>
              </w:rPr>
              <w:t>Sheffield Urban West</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108CB10B" w14:textId="77777777" w:rsidR="006E4A13" w:rsidRPr="001212E4" w:rsidRDefault="006E4A13" w:rsidP="003503E8">
            <w:pPr>
              <w:pStyle w:val="TableText"/>
              <w:jc w:val="right"/>
              <w:rPr>
                <w:lang w:eastAsia="en-GB"/>
              </w:rPr>
            </w:pPr>
            <w:r w:rsidRPr="001212E4">
              <w:rPr>
                <w:lang w:eastAsia="en-GB"/>
              </w:rPr>
              <w:t>37,127</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070BAA2" w14:textId="77777777" w:rsidR="006E4A13" w:rsidRPr="001212E4" w:rsidRDefault="006E4A13" w:rsidP="003503E8">
            <w:pPr>
              <w:pStyle w:val="TableText"/>
              <w:jc w:val="right"/>
              <w:rPr>
                <w:lang w:eastAsia="en-GB"/>
              </w:rPr>
            </w:pPr>
            <w:r w:rsidRPr="001212E4">
              <w:rPr>
                <w:lang w:eastAsia="en-GB"/>
              </w:rPr>
              <w:t>1,106</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7FB47ED6" w14:textId="77777777" w:rsidR="006E4A13" w:rsidRPr="001212E4" w:rsidRDefault="008E5210" w:rsidP="003503E8">
            <w:pPr>
              <w:pStyle w:val="TableText"/>
              <w:jc w:val="right"/>
              <w:rPr>
                <w:lang w:eastAsia="en-GB"/>
              </w:rPr>
            </w:pPr>
            <w:r>
              <w:rPr>
                <w:lang w:eastAsia="en-GB"/>
              </w:rPr>
              <w:t>2.98</w:t>
            </w:r>
          </w:p>
        </w:tc>
      </w:tr>
      <w:tr w:rsidR="006E4A13" w:rsidRPr="001212E4" w14:paraId="20476F79"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335A560C" w14:textId="77777777" w:rsidR="006E4A13" w:rsidRPr="001212E4" w:rsidRDefault="006E4A13" w:rsidP="0073063A">
            <w:pPr>
              <w:pStyle w:val="TableText"/>
              <w:rPr>
                <w:lang w:eastAsia="en-GB"/>
              </w:rPr>
            </w:pPr>
            <w:r w:rsidRPr="001212E4">
              <w:rPr>
                <w:lang w:eastAsia="en-GB"/>
              </w:rPr>
              <w:t>South East Sheffield</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2BA3E0D4" w14:textId="77777777" w:rsidR="006E4A13" w:rsidRPr="001212E4" w:rsidRDefault="006E4A13" w:rsidP="003503E8">
            <w:pPr>
              <w:pStyle w:val="TableText"/>
              <w:jc w:val="right"/>
              <w:rPr>
                <w:lang w:eastAsia="en-GB"/>
              </w:rPr>
            </w:pPr>
            <w:r w:rsidRPr="001212E4">
              <w:rPr>
                <w:lang w:eastAsia="en-GB"/>
              </w:rPr>
              <w:t>40,663</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8F4F005" w14:textId="77777777" w:rsidR="006E4A13" w:rsidRPr="001212E4" w:rsidRDefault="006E4A13" w:rsidP="003503E8">
            <w:pPr>
              <w:pStyle w:val="TableText"/>
              <w:jc w:val="right"/>
              <w:rPr>
                <w:lang w:eastAsia="en-GB"/>
              </w:rPr>
            </w:pPr>
            <w:r w:rsidRPr="001212E4">
              <w:rPr>
                <w:lang w:eastAsia="en-GB"/>
              </w:rPr>
              <w:t>714</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77A8C2D5" w14:textId="77777777" w:rsidR="006E4A13" w:rsidRPr="001212E4" w:rsidRDefault="008E5210" w:rsidP="003503E8">
            <w:pPr>
              <w:pStyle w:val="TableText"/>
              <w:jc w:val="right"/>
              <w:rPr>
                <w:lang w:eastAsia="en-GB"/>
              </w:rPr>
            </w:pPr>
            <w:r>
              <w:rPr>
                <w:lang w:eastAsia="en-GB"/>
              </w:rPr>
              <w:t>1.76</w:t>
            </w:r>
          </w:p>
        </w:tc>
      </w:tr>
      <w:tr w:rsidR="006E4A13" w:rsidRPr="001212E4" w14:paraId="69B2A2D5"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F8C45CD" w14:textId="77777777" w:rsidR="006E4A13" w:rsidRPr="001212E4" w:rsidRDefault="006E4A13" w:rsidP="0073063A">
            <w:pPr>
              <w:pStyle w:val="TableText"/>
              <w:rPr>
                <w:lang w:eastAsia="en-GB"/>
              </w:rPr>
            </w:pPr>
            <w:r w:rsidRPr="001212E4">
              <w:rPr>
                <w:lang w:eastAsia="en-GB"/>
              </w:rPr>
              <w:t>South Sheffield</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735EC94C" w14:textId="77777777" w:rsidR="006E4A13" w:rsidRPr="001212E4" w:rsidRDefault="006E4A13" w:rsidP="003503E8">
            <w:pPr>
              <w:pStyle w:val="TableText"/>
              <w:jc w:val="right"/>
              <w:rPr>
                <w:lang w:eastAsia="en-GB"/>
              </w:rPr>
            </w:pPr>
            <w:r w:rsidRPr="001212E4">
              <w:rPr>
                <w:lang w:eastAsia="en-GB"/>
              </w:rPr>
              <w:t>20,093</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65D642B" w14:textId="77777777" w:rsidR="006E4A13" w:rsidRPr="001212E4" w:rsidRDefault="006E4A13" w:rsidP="003503E8">
            <w:pPr>
              <w:pStyle w:val="TableText"/>
              <w:jc w:val="right"/>
              <w:rPr>
                <w:lang w:eastAsia="en-GB"/>
              </w:rPr>
            </w:pPr>
            <w:r w:rsidRPr="001212E4">
              <w:rPr>
                <w:lang w:eastAsia="en-GB"/>
              </w:rPr>
              <w:t>428</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17D88D55" w14:textId="77777777" w:rsidR="006E4A13" w:rsidRPr="001212E4" w:rsidRDefault="008E5210" w:rsidP="003503E8">
            <w:pPr>
              <w:pStyle w:val="TableText"/>
              <w:jc w:val="right"/>
              <w:rPr>
                <w:lang w:eastAsia="en-GB"/>
              </w:rPr>
            </w:pPr>
            <w:r>
              <w:rPr>
                <w:lang w:eastAsia="en-GB"/>
              </w:rPr>
              <w:t>2.13</w:t>
            </w:r>
          </w:p>
        </w:tc>
      </w:tr>
      <w:tr w:rsidR="006E4A13" w:rsidRPr="001212E4" w14:paraId="083AD565"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051DC4FC" w14:textId="77777777" w:rsidR="006E4A13" w:rsidRPr="001212E4" w:rsidRDefault="006E4A13" w:rsidP="0073063A">
            <w:pPr>
              <w:pStyle w:val="TableText"/>
              <w:rPr>
                <w:lang w:eastAsia="en-GB"/>
              </w:rPr>
            </w:pPr>
            <w:r w:rsidRPr="001212E4">
              <w:rPr>
                <w:lang w:eastAsia="en-GB"/>
              </w:rPr>
              <w:t>South West Sheffield</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621AB7D5" w14:textId="77777777" w:rsidR="006E4A13" w:rsidRPr="001212E4" w:rsidRDefault="006E4A13" w:rsidP="003503E8">
            <w:pPr>
              <w:pStyle w:val="TableText"/>
              <w:jc w:val="right"/>
              <w:rPr>
                <w:lang w:eastAsia="en-GB"/>
              </w:rPr>
            </w:pPr>
            <w:r w:rsidRPr="001212E4">
              <w:rPr>
                <w:lang w:eastAsia="en-GB"/>
              </w:rPr>
              <w:t>21,694</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60B60BD" w14:textId="77777777" w:rsidR="006E4A13" w:rsidRPr="001212E4" w:rsidRDefault="006E4A13" w:rsidP="003503E8">
            <w:pPr>
              <w:pStyle w:val="TableText"/>
              <w:jc w:val="right"/>
              <w:rPr>
                <w:lang w:eastAsia="en-GB"/>
              </w:rPr>
            </w:pPr>
            <w:r w:rsidRPr="001212E4">
              <w:rPr>
                <w:lang w:eastAsia="en-GB"/>
              </w:rPr>
              <w:t>475</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6D8AFDE3" w14:textId="77777777" w:rsidR="006E4A13" w:rsidRPr="001212E4" w:rsidRDefault="008E5210" w:rsidP="003503E8">
            <w:pPr>
              <w:pStyle w:val="TableText"/>
              <w:jc w:val="right"/>
              <w:rPr>
                <w:lang w:eastAsia="en-GB"/>
              </w:rPr>
            </w:pPr>
            <w:r>
              <w:rPr>
                <w:lang w:eastAsia="en-GB"/>
              </w:rPr>
              <w:t>2.19</w:t>
            </w:r>
          </w:p>
        </w:tc>
      </w:tr>
      <w:tr w:rsidR="006E4A13" w:rsidRPr="001212E4" w14:paraId="1CE1B9FF"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41934C5" w14:textId="77777777" w:rsidR="006E4A13" w:rsidRPr="001212E4" w:rsidRDefault="006E4A13" w:rsidP="0073063A">
            <w:pPr>
              <w:pStyle w:val="TableText"/>
              <w:rPr>
                <w:lang w:eastAsia="en-GB"/>
              </w:rPr>
            </w:pPr>
            <w:r w:rsidRPr="001212E4">
              <w:rPr>
                <w:lang w:eastAsia="en-GB"/>
              </w:rPr>
              <w:t>Stocksbridge and Deepcar</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660A426E" w14:textId="77777777" w:rsidR="006E4A13" w:rsidRPr="001212E4" w:rsidRDefault="006E4A13" w:rsidP="003503E8">
            <w:pPr>
              <w:pStyle w:val="TableText"/>
              <w:jc w:val="right"/>
              <w:rPr>
                <w:lang w:eastAsia="en-GB"/>
              </w:rPr>
            </w:pPr>
            <w:r w:rsidRPr="001212E4">
              <w:rPr>
                <w:lang w:eastAsia="en-GB"/>
              </w:rPr>
              <w:t>6,204</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2A36023" w14:textId="77777777" w:rsidR="006E4A13" w:rsidRPr="001212E4" w:rsidRDefault="006E4A13" w:rsidP="003503E8">
            <w:pPr>
              <w:pStyle w:val="TableText"/>
              <w:jc w:val="right"/>
              <w:rPr>
                <w:lang w:eastAsia="en-GB"/>
              </w:rPr>
            </w:pPr>
            <w:r w:rsidRPr="001212E4">
              <w:rPr>
                <w:lang w:eastAsia="en-GB"/>
              </w:rPr>
              <w:t>118</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40ABE0F4" w14:textId="77777777" w:rsidR="006E4A13" w:rsidRPr="001212E4" w:rsidRDefault="008E5210" w:rsidP="003503E8">
            <w:pPr>
              <w:pStyle w:val="TableText"/>
              <w:jc w:val="right"/>
              <w:rPr>
                <w:lang w:eastAsia="en-GB"/>
              </w:rPr>
            </w:pPr>
            <w:r>
              <w:rPr>
                <w:lang w:eastAsia="en-GB"/>
              </w:rPr>
              <w:t>1.90</w:t>
            </w:r>
          </w:p>
        </w:tc>
      </w:tr>
      <w:tr w:rsidR="006E4A13" w:rsidRPr="001212E4" w14:paraId="0DCF3D76" w14:textId="77777777" w:rsidTr="00DE7787">
        <w:trPr>
          <w:trHeight w:hRule="exact" w:val="284"/>
        </w:trPr>
        <w:tc>
          <w:tcPr>
            <w:tcW w:w="3510"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A93ECF" w14:textId="77777777" w:rsidR="006E4A13" w:rsidRPr="001212E4" w:rsidRDefault="006E4A13" w:rsidP="0073063A">
            <w:pPr>
              <w:pStyle w:val="TableText"/>
              <w:rPr>
                <w:b/>
                <w:bCs/>
                <w:lang w:eastAsia="en-GB"/>
              </w:rPr>
            </w:pPr>
            <w:r w:rsidRPr="001212E4">
              <w:rPr>
                <w:b/>
                <w:bCs/>
                <w:lang w:eastAsia="en-GB"/>
              </w:rPr>
              <w:t>Sheffield</w:t>
            </w:r>
          </w:p>
        </w:tc>
        <w:tc>
          <w:tcPr>
            <w:tcW w:w="1300" w:type="dxa"/>
            <w:tcBorders>
              <w:top w:val="dotted" w:sz="4" w:space="0" w:color="auto"/>
              <w:left w:val="single" w:sz="4" w:space="0" w:color="auto"/>
              <w:bottom w:val="single" w:sz="4" w:space="0" w:color="auto"/>
              <w:right w:val="dotted" w:sz="4" w:space="0" w:color="auto"/>
            </w:tcBorders>
            <w:shd w:val="clear" w:color="auto" w:fill="auto"/>
            <w:noWrap/>
            <w:vAlign w:val="bottom"/>
            <w:hideMark/>
          </w:tcPr>
          <w:p w14:paraId="69DB5680" w14:textId="77777777" w:rsidR="006E4A13" w:rsidRPr="001212E4" w:rsidRDefault="006E4A13" w:rsidP="003503E8">
            <w:pPr>
              <w:pStyle w:val="TableText"/>
              <w:jc w:val="right"/>
              <w:rPr>
                <w:b/>
                <w:bCs/>
                <w:lang w:eastAsia="en-GB"/>
              </w:rPr>
            </w:pPr>
            <w:r w:rsidRPr="001212E4">
              <w:rPr>
                <w:b/>
                <w:bCs/>
                <w:lang w:eastAsia="en-GB"/>
              </w:rPr>
              <w:t>247,568</w:t>
            </w:r>
          </w:p>
        </w:tc>
        <w:tc>
          <w:tcPr>
            <w:tcW w:w="1394"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1E925B65" w14:textId="77777777" w:rsidR="006E4A13" w:rsidRPr="001212E4" w:rsidRDefault="006E4A13" w:rsidP="003503E8">
            <w:pPr>
              <w:pStyle w:val="TableText"/>
              <w:jc w:val="right"/>
              <w:rPr>
                <w:b/>
                <w:bCs/>
                <w:lang w:eastAsia="en-GB"/>
              </w:rPr>
            </w:pPr>
            <w:r w:rsidRPr="001212E4">
              <w:rPr>
                <w:b/>
                <w:bCs/>
                <w:lang w:eastAsia="en-GB"/>
              </w:rPr>
              <w:t>5,757</w:t>
            </w:r>
          </w:p>
        </w:tc>
        <w:tc>
          <w:tcPr>
            <w:tcW w:w="1320"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6FC904EF" w14:textId="77777777" w:rsidR="006E4A13" w:rsidRPr="001212E4" w:rsidRDefault="008E5210" w:rsidP="003503E8">
            <w:pPr>
              <w:pStyle w:val="TableText"/>
              <w:jc w:val="right"/>
              <w:rPr>
                <w:b/>
                <w:bCs/>
                <w:lang w:eastAsia="en-GB"/>
              </w:rPr>
            </w:pPr>
            <w:r>
              <w:rPr>
                <w:b/>
                <w:bCs/>
                <w:lang w:eastAsia="en-GB"/>
              </w:rPr>
              <w:t>2.33</w:t>
            </w:r>
          </w:p>
        </w:tc>
      </w:tr>
      <w:tr w:rsidR="006E4A13" w:rsidRPr="001212E4" w14:paraId="7E599AEE" w14:textId="77777777" w:rsidTr="00DE7787">
        <w:trPr>
          <w:trHeight w:hRule="exact" w:val="284"/>
        </w:trPr>
        <w:tc>
          <w:tcPr>
            <w:tcW w:w="3510"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2759C46" w14:textId="77777777" w:rsidR="006E4A13" w:rsidRPr="001212E4" w:rsidRDefault="006E4A13" w:rsidP="0073063A">
            <w:pPr>
              <w:pStyle w:val="TableText"/>
              <w:rPr>
                <w:lang w:eastAsia="en-GB"/>
              </w:rPr>
            </w:pPr>
            <w:r w:rsidRPr="001212E4">
              <w:rPr>
                <w:lang w:eastAsia="en-GB"/>
              </w:rPr>
              <w:t>North Urban Rotherham</w:t>
            </w:r>
          </w:p>
        </w:tc>
        <w:tc>
          <w:tcPr>
            <w:tcW w:w="1300" w:type="dxa"/>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54F92369" w14:textId="77777777" w:rsidR="006E4A13" w:rsidRPr="001212E4" w:rsidRDefault="006E4A13" w:rsidP="003503E8">
            <w:pPr>
              <w:pStyle w:val="TableText"/>
              <w:jc w:val="right"/>
              <w:rPr>
                <w:lang w:eastAsia="en-GB"/>
              </w:rPr>
            </w:pPr>
            <w:r w:rsidRPr="001212E4">
              <w:rPr>
                <w:lang w:eastAsia="en-GB"/>
              </w:rPr>
              <w:t>37,602</w:t>
            </w:r>
          </w:p>
        </w:tc>
        <w:tc>
          <w:tcPr>
            <w:tcW w:w="1394" w:type="dxa"/>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74D06841" w14:textId="77777777" w:rsidR="006E4A13" w:rsidRPr="001212E4" w:rsidRDefault="006E4A13" w:rsidP="003503E8">
            <w:pPr>
              <w:pStyle w:val="TableText"/>
              <w:jc w:val="right"/>
              <w:rPr>
                <w:lang w:eastAsia="en-GB"/>
              </w:rPr>
            </w:pPr>
            <w:r w:rsidRPr="001212E4">
              <w:rPr>
                <w:lang w:eastAsia="en-GB"/>
              </w:rPr>
              <w:t>1,262</w:t>
            </w:r>
          </w:p>
        </w:tc>
        <w:tc>
          <w:tcPr>
            <w:tcW w:w="1320" w:type="dxa"/>
            <w:tcBorders>
              <w:top w:val="single" w:sz="4" w:space="0" w:color="auto"/>
              <w:left w:val="dotted" w:sz="4" w:space="0" w:color="auto"/>
              <w:bottom w:val="dotted" w:sz="4" w:space="0" w:color="auto"/>
              <w:right w:val="single" w:sz="4" w:space="0" w:color="auto"/>
            </w:tcBorders>
            <w:shd w:val="clear" w:color="auto" w:fill="auto"/>
            <w:noWrap/>
            <w:vAlign w:val="bottom"/>
            <w:hideMark/>
          </w:tcPr>
          <w:p w14:paraId="7A3C8224" w14:textId="77777777" w:rsidR="006E4A13" w:rsidRPr="001212E4" w:rsidRDefault="008E5210" w:rsidP="003503E8">
            <w:pPr>
              <w:pStyle w:val="TableText"/>
              <w:jc w:val="right"/>
              <w:rPr>
                <w:lang w:eastAsia="en-GB"/>
              </w:rPr>
            </w:pPr>
            <w:r>
              <w:rPr>
                <w:lang w:eastAsia="en-GB"/>
              </w:rPr>
              <w:t>3.36</w:t>
            </w:r>
          </w:p>
        </w:tc>
      </w:tr>
      <w:tr w:rsidR="006E4A13" w:rsidRPr="001212E4" w14:paraId="54FF49A8"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E99A667" w14:textId="77777777" w:rsidR="006E4A13" w:rsidRPr="001212E4" w:rsidRDefault="006E4A13" w:rsidP="0073063A">
            <w:pPr>
              <w:pStyle w:val="TableText"/>
              <w:rPr>
                <w:lang w:eastAsia="en-GB"/>
              </w:rPr>
            </w:pPr>
            <w:r w:rsidRPr="001212E4">
              <w:rPr>
                <w:lang w:eastAsia="en-GB"/>
              </w:rPr>
              <w:t>Rotherham Dearne</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7791A6B0" w14:textId="77777777" w:rsidR="006E4A13" w:rsidRPr="001212E4" w:rsidRDefault="006E4A13" w:rsidP="003503E8">
            <w:pPr>
              <w:pStyle w:val="TableText"/>
              <w:jc w:val="right"/>
              <w:rPr>
                <w:lang w:eastAsia="en-GB"/>
              </w:rPr>
            </w:pPr>
            <w:r w:rsidRPr="001212E4">
              <w:rPr>
                <w:lang w:eastAsia="en-GB"/>
              </w:rPr>
              <w:t>19,116</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9B4B602" w14:textId="77777777" w:rsidR="006E4A13" w:rsidRPr="001212E4" w:rsidRDefault="006E4A13" w:rsidP="003503E8">
            <w:pPr>
              <w:pStyle w:val="TableText"/>
              <w:jc w:val="right"/>
              <w:rPr>
                <w:lang w:eastAsia="en-GB"/>
              </w:rPr>
            </w:pPr>
            <w:r w:rsidRPr="001212E4">
              <w:rPr>
                <w:lang w:eastAsia="en-GB"/>
              </w:rPr>
              <w:t>458</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14B73F2C" w14:textId="77777777" w:rsidR="006E4A13" w:rsidRPr="001212E4" w:rsidRDefault="008E5210" w:rsidP="003503E8">
            <w:pPr>
              <w:pStyle w:val="TableText"/>
              <w:jc w:val="right"/>
              <w:rPr>
                <w:lang w:eastAsia="en-GB"/>
              </w:rPr>
            </w:pPr>
            <w:r>
              <w:rPr>
                <w:lang w:eastAsia="en-GB"/>
              </w:rPr>
              <w:t>2.40</w:t>
            </w:r>
          </w:p>
        </w:tc>
      </w:tr>
      <w:tr w:rsidR="006E4A13" w:rsidRPr="001212E4" w14:paraId="26ED7F49"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0B9A798" w14:textId="77777777" w:rsidR="006E4A13" w:rsidRPr="001212E4" w:rsidRDefault="006E4A13" w:rsidP="0073063A">
            <w:pPr>
              <w:pStyle w:val="TableText"/>
              <w:rPr>
                <w:lang w:eastAsia="en-GB"/>
              </w:rPr>
            </w:pPr>
            <w:r w:rsidRPr="001212E4">
              <w:rPr>
                <w:lang w:eastAsia="en-GB"/>
              </w:rPr>
              <w:t>Rotherham Town Centre</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4D5F4BD5" w14:textId="77777777" w:rsidR="006E4A13" w:rsidRPr="001212E4" w:rsidRDefault="006E4A13" w:rsidP="003503E8">
            <w:pPr>
              <w:pStyle w:val="TableText"/>
              <w:jc w:val="right"/>
              <w:rPr>
                <w:lang w:eastAsia="en-GB"/>
              </w:rPr>
            </w:pPr>
            <w:r w:rsidRPr="001212E4">
              <w:rPr>
                <w:lang w:eastAsia="en-GB"/>
              </w:rPr>
              <w:t>1,258</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BED0D82" w14:textId="77777777" w:rsidR="006E4A13" w:rsidRPr="001212E4" w:rsidRDefault="006E4A13" w:rsidP="003503E8">
            <w:pPr>
              <w:pStyle w:val="TableText"/>
              <w:jc w:val="right"/>
              <w:rPr>
                <w:lang w:eastAsia="en-GB"/>
              </w:rPr>
            </w:pPr>
            <w:r w:rsidRPr="001212E4">
              <w:rPr>
                <w:lang w:eastAsia="en-GB"/>
              </w:rPr>
              <w:t>141</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302C19FB" w14:textId="77777777" w:rsidR="006E4A13" w:rsidRPr="001212E4" w:rsidRDefault="008E5210" w:rsidP="003503E8">
            <w:pPr>
              <w:pStyle w:val="TableText"/>
              <w:jc w:val="right"/>
              <w:rPr>
                <w:lang w:eastAsia="en-GB"/>
              </w:rPr>
            </w:pPr>
            <w:r>
              <w:rPr>
                <w:lang w:eastAsia="en-GB"/>
              </w:rPr>
              <w:t>11.21</w:t>
            </w:r>
          </w:p>
        </w:tc>
      </w:tr>
      <w:tr w:rsidR="006E4A13" w:rsidRPr="001212E4" w14:paraId="7A6E77A1"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0038E9D7" w14:textId="77777777" w:rsidR="006E4A13" w:rsidRPr="001212E4" w:rsidRDefault="006E4A13" w:rsidP="0073063A">
            <w:pPr>
              <w:pStyle w:val="TableText"/>
              <w:rPr>
                <w:lang w:eastAsia="en-GB"/>
              </w:rPr>
            </w:pPr>
            <w:r w:rsidRPr="001212E4">
              <w:rPr>
                <w:lang w:eastAsia="en-GB"/>
              </w:rPr>
              <w:t>South East Rotherham</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226F9A2D" w14:textId="77777777" w:rsidR="006E4A13" w:rsidRPr="001212E4" w:rsidRDefault="006E4A13" w:rsidP="003503E8">
            <w:pPr>
              <w:pStyle w:val="TableText"/>
              <w:jc w:val="right"/>
              <w:rPr>
                <w:lang w:eastAsia="en-GB"/>
              </w:rPr>
            </w:pPr>
            <w:r w:rsidRPr="001212E4">
              <w:rPr>
                <w:lang w:eastAsia="en-GB"/>
              </w:rPr>
              <w:t>21,583</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E7A6540" w14:textId="77777777" w:rsidR="006E4A13" w:rsidRPr="001212E4" w:rsidRDefault="006E4A13" w:rsidP="003503E8">
            <w:pPr>
              <w:pStyle w:val="TableText"/>
              <w:jc w:val="right"/>
              <w:rPr>
                <w:lang w:eastAsia="en-GB"/>
              </w:rPr>
            </w:pPr>
            <w:r w:rsidRPr="001212E4">
              <w:rPr>
                <w:lang w:eastAsia="en-GB"/>
              </w:rPr>
              <w:t>714</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288B1341" w14:textId="77777777" w:rsidR="006E4A13" w:rsidRPr="001212E4" w:rsidRDefault="008E5210" w:rsidP="003503E8">
            <w:pPr>
              <w:pStyle w:val="TableText"/>
              <w:jc w:val="right"/>
              <w:rPr>
                <w:lang w:eastAsia="en-GB"/>
              </w:rPr>
            </w:pPr>
            <w:r>
              <w:rPr>
                <w:lang w:eastAsia="en-GB"/>
              </w:rPr>
              <w:t>3.31</w:t>
            </w:r>
          </w:p>
        </w:tc>
      </w:tr>
      <w:tr w:rsidR="006E4A13" w:rsidRPr="001212E4" w14:paraId="769807DF"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7AF06594" w14:textId="77777777" w:rsidR="006E4A13" w:rsidRPr="001212E4" w:rsidRDefault="006E4A13" w:rsidP="0073063A">
            <w:pPr>
              <w:pStyle w:val="TableText"/>
              <w:rPr>
                <w:lang w:eastAsia="en-GB"/>
              </w:rPr>
            </w:pPr>
            <w:r w:rsidRPr="001212E4">
              <w:rPr>
                <w:lang w:eastAsia="en-GB"/>
              </w:rPr>
              <w:t>South Urban Rotherham</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7375D5F9" w14:textId="77777777" w:rsidR="006E4A13" w:rsidRPr="001212E4" w:rsidRDefault="006E4A13" w:rsidP="003503E8">
            <w:pPr>
              <w:pStyle w:val="TableText"/>
              <w:jc w:val="right"/>
              <w:rPr>
                <w:lang w:eastAsia="en-GB"/>
              </w:rPr>
            </w:pPr>
            <w:r w:rsidRPr="001212E4">
              <w:rPr>
                <w:lang w:eastAsia="en-GB"/>
              </w:rPr>
              <w:t>22,757</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A9EB15D" w14:textId="77777777" w:rsidR="006E4A13" w:rsidRPr="001212E4" w:rsidRDefault="006E4A13" w:rsidP="003503E8">
            <w:pPr>
              <w:pStyle w:val="TableText"/>
              <w:jc w:val="right"/>
              <w:rPr>
                <w:lang w:eastAsia="en-GB"/>
              </w:rPr>
            </w:pPr>
            <w:r w:rsidRPr="001212E4">
              <w:rPr>
                <w:lang w:eastAsia="en-GB"/>
              </w:rPr>
              <w:t>559</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0506F2AA" w14:textId="77777777" w:rsidR="006E4A13" w:rsidRPr="001212E4" w:rsidRDefault="008E5210" w:rsidP="003503E8">
            <w:pPr>
              <w:pStyle w:val="TableText"/>
              <w:jc w:val="right"/>
              <w:rPr>
                <w:lang w:eastAsia="en-GB"/>
              </w:rPr>
            </w:pPr>
            <w:r>
              <w:rPr>
                <w:lang w:eastAsia="en-GB"/>
              </w:rPr>
              <w:t>2.46</w:t>
            </w:r>
          </w:p>
        </w:tc>
      </w:tr>
      <w:tr w:rsidR="006E4A13" w:rsidRPr="001212E4" w14:paraId="696A43EF" w14:textId="77777777" w:rsidTr="00DE7787">
        <w:trPr>
          <w:trHeight w:hRule="exact" w:val="284"/>
        </w:trPr>
        <w:tc>
          <w:tcPr>
            <w:tcW w:w="351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172E4FB" w14:textId="77777777" w:rsidR="006E4A13" w:rsidRPr="001212E4" w:rsidRDefault="006E4A13" w:rsidP="0073063A">
            <w:pPr>
              <w:pStyle w:val="TableText"/>
              <w:rPr>
                <w:lang w:eastAsia="en-GB"/>
              </w:rPr>
            </w:pPr>
            <w:r w:rsidRPr="001212E4">
              <w:rPr>
                <w:lang w:eastAsia="en-GB"/>
              </w:rPr>
              <w:t>South West Rotherham</w:t>
            </w:r>
          </w:p>
        </w:tc>
        <w:tc>
          <w:tcPr>
            <w:tcW w:w="130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6FC74B78" w14:textId="77777777" w:rsidR="006E4A13" w:rsidRPr="001212E4" w:rsidRDefault="006E4A13" w:rsidP="003503E8">
            <w:pPr>
              <w:pStyle w:val="TableText"/>
              <w:jc w:val="right"/>
              <w:rPr>
                <w:lang w:eastAsia="en-GB"/>
              </w:rPr>
            </w:pPr>
            <w:r w:rsidRPr="001212E4">
              <w:rPr>
                <w:lang w:eastAsia="en-GB"/>
              </w:rPr>
              <w:t>15,210</w:t>
            </w:r>
          </w:p>
        </w:tc>
        <w:tc>
          <w:tcPr>
            <w:tcW w:w="13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BA73613" w14:textId="77777777" w:rsidR="006E4A13" w:rsidRPr="001212E4" w:rsidRDefault="006E4A13" w:rsidP="003503E8">
            <w:pPr>
              <w:pStyle w:val="TableText"/>
              <w:jc w:val="right"/>
              <w:rPr>
                <w:lang w:eastAsia="en-GB"/>
              </w:rPr>
            </w:pPr>
            <w:r w:rsidRPr="001212E4">
              <w:rPr>
                <w:lang w:eastAsia="en-GB"/>
              </w:rPr>
              <w:t>382</w:t>
            </w:r>
          </w:p>
        </w:tc>
        <w:tc>
          <w:tcPr>
            <w:tcW w:w="132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68D25DED" w14:textId="77777777" w:rsidR="006E4A13" w:rsidRPr="001212E4" w:rsidRDefault="008E5210" w:rsidP="003503E8">
            <w:pPr>
              <w:pStyle w:val="TableText"/>
              <w:jc w:val="right"/>
              <w:rPr>
                <w:lang w:eastAsia="en-GB"/>
              </w:rPr>
            </w:pPr>
            <w:r>
              <w:rPr>
                <w:lang w:eastAsia="en-GB"/>
              </w:rPr>
              <w:t>2.51</w:t>
            </w:r>
          </w:p>
        </w:tc>
      </w:tr>
      <w:tr w:rsidR="006E4A13" w:rsidRPr="001212E4" w14:paraId="42F165FC" w14:textId="77777777" w:rsidTr="00DE7787">
        <w:trPr>
          <w:trHeight w:hRule="exact" w:val="284"/>
        </w:trPr>
        <w:tc>
          <w:tcPr>
            <w:tcW w:w="3510"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CBD04D0" w14:textId="77777777" w:rsidR="006E4A13" w:rsidRPr="001212E4" w:rsidRDefault="006E4A13" w:rsidP="0073063A">
            <w:pPr>
              <w:pStyle w:val="TableText"/>
              <w:rPr>
                <w:b/>
                <w:bCs/>
                <w:lang w:eastAsia="en-GB"/>
              </w:rPr>
            </w:pPr>
            <w:r w:rsidRPr="001212E4">
              <w:rPr>
                <w:b/>
                <w:bCs/>
                <w:lang w:eastAsia="en-GB"/>
              </w:rPr>
              <w:t>Rotherham</w:t>
            </w:r>
          </w:p>
        </w:tc>
        <w:tc>
          <w:tcPr>
            <w:tcW w:w="1300" w:type="dxa"/>
            <w:tcBorders>
              <w:top w:val="dotted" w:sz="4" w:space="0" w:color="auto"/>
              <w:left w:val="single" w:sz="4" w:space="0" w:color="auto"/>
              <w:bottom w:val="single" w:sz="4" w:space="0" w:color="auto"/>
              <w:right w:val="dotted" w:sz="4" w:space="0" w:color="auto"/>
            </w:tcBorders>
            <w:shd w:val="clear" w:color="auto" w:fill="auto"/>
            <w:noWrap/>
            <w:vAlign w:val="bottom"/>
            <w:hideMark/>
          </w:tcPr>
          <w:p w14:paraId="6A6E62FF" w14:textId="77777777" w:rsidR="006E4A13" w:rsidRPr="001212E4" w:rsidRDefault="006E4A13" w:rsidP="003503E8">
            <w:pPr>
              <w:pStyle w:val="TableText"/>
              <w:jc w:val="right"/>
              <w:rPr>
                <w:b/>
                <w:bCs/>
                <w:lang w:eastAsia="en-GB"/>
              </w:rPr>
            </w:pPr>
            <w:r w:rsidRPr="001212E4">
              <w:rPr>
                <w:b/>
                <w:bCs/>
                <w:lang w:eastAsia="en-GB"/>
              </w:rPr>
              <w:t>117,526</w:t>
            </w:r>
          </w:p>
        </w:tc>
        <w:tc>
          <w:tcPr>
            <w:tcW w:w="1394"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27D8BCC3" w14:textId="77777777" w:rsidR="006E4A13" w:rsidRPr="001212E4" w:rsidRDefault="006E4A13" w:rsidP="003503E8">
            <w:pPr>
              <w:pStyle w:val="TableText"/>
              <w:jc w:val="right"/>
              <w:rPr>
                <w:b/>
                <w:bCs/>
                <w:lang w:eastAsia="en-GB"/>
              </w:rPr>
            </w:pPr>
            <w:r w:rsidRPr="001212E4">
              <w:rPr>
                <w:b/>
                <w:bCs/>
                <w:lang w:eastAsia="en-GB"/>
              </w:rPr>
              <w:t>3,516</w:t>
            </w:r>
          </w:p>
        </w:tc>
        <w:tc>
          <w:tcPr>
            <w:tcW w:w="1320"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40CE3C70" w14:textId="77777777" w:rsidR="006E4A13" w:rsidRPr="001212E4" w:rsidRDefault="008E5210" w:rsidP="003503E8">
            <w:pPr>
              <w:pStyle w:val="TableText"/>
              <w:jc w:val="right"/>
              <w:rPr>
                <w:b/>
                <w:bCs/>
                <w:lang w:eastAsia="en-GB"/>
              </w:rPr>
            </w:pPr>
            <w:r>
              <w:rPr>
                <w:b/>
                <w:bCs/>
                <w:lang w:eastAsia="en-GB"/>
              </w:rPr>
              <w:t>2.99</w:t>
            </w:r>
          </w:p>
        </w:tc>
      </w:tr>
      <w:tr w:rsidR="006E4A13" w:rsidRPr="001212E4" w14:paraId="4D42A0A6" w14:textId="77777777" w:rsidTr="00DE7787">
        <w:trPr>
          <w:trHeight w:hRule="exact" w:val="284"/>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1E25175" w14:textId="77777777" w:rsidR="006E4A13" w:rsidRPr="001212E4" w:rsidRDefault="006E4A13" w:rsidP="0073063A">
            <w:pPr>
              <w:pStyle w:val="TableText"/>
              <w:rPr>
                <w:b/>
                <w:bCs/>
                <w:lang w:eastAsia="en-GB"/>
              </w:rPr>
            </w:pPr>
            <w:r w:rsidRPr="001212E4">
              <w:rPr>
                <w:b/>
                <w:bCs/>
                <w:lang w:eastAsia="en-GB"/>
              </w:rPr>
              <w:t>SRHM</w:t>
            </w:r>
          </w:p>
        </w:tc>
        <w:tc>
          <w:tcPr>
            <w:tcW w:w="130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14:paraId="225BD856" w14:textId="77777777" w:rsidR="006E4A13" w:rsidRPr="001212E4" w:rsidRDefault="006E4A13" w:rsidP="003503E8">
            <w:pPr>
              <w:pStyle w:val="TableText"/>
              <w:jc w:val="right"/>
              <w:rPr>
                <w:b/>
                <w:bCs/>
                <w:lang w:eastAsia="en-GB"/>
              </w:rPr>
            </w:pPr>
            <w:r w:rsidRPr="001212E4">
              <w:rPr>
                <w:b/>
                <w:bCs/>
                <w:lang w:eastAsia="en-GB"/>
              </w:rPr>
              <w:t>365,094</w:t>
            </w:r>
          </w:p>
        </w:tc>
        <w:tc>
          <w:tcPr>
            <w:tcW w:w="1394" w:type="dxa"/>
            <w:tcBorders>
              <w:top w:val="single" w:sz="4" w:space="0" w:color="auto"/>
              <w:left w:val="dotted" w:sz="4" w:space="0" w:color="auto"/>
              <w:bottom w:val="single" w:sz="4" w:space="0" w:color="auto"/>
              <w:right w:val="dotted" w:sz="4" w:space="0" w:color="auto"/>
            </w:tcBorders>
            <w:shd w:val="clear" w:color="auto" w:fill="auto"/>
            <w:noWrap/>
            <w:vAlign w:val="bottom"/>
            <w:hideMark/>
          </w:tcPr>
          <w:p w14:paraId="3887251F" w14:textId="77777777" w:rsidR="006E4A13" w:rsidRPr="001212E4" w:rsidRDefault="006E4A13" w:rsidP="003503E8">
            <w:pPr>
              <w:pStyle w:val="TableText"/>
              <w:jc w:val="right"/>
              <w:rPr>
                <w:b/>
                <w:bCs/>
                <w:lang w:eastAsia="en-GB"/>
              </w:rPr>
            </w:pPr>
            <w:r w:rsidRPr="001212E4">
              <w:rPr>
                <w:b/>
                <w:bCs/>
                <w:lang w:eastAsia="en-GB"/>
              </w:rPr>
              <w:t>9,273</w:t>
            </w:r>
          </w:p>
        </w:tc>
        <w:tc>
          <w:tcPr>
            <w:tcW w:w="1320"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33A7F3D9" w14:textId="77777777" w:rsidR="006E4A13" w:rsidRPr="001212E4" w:rsidRDefault="008E5210" w:rsidP="003503E8">
            <w:pPr>
              <w:pStyle w:val="TableText"/>
              <w:jc w:val="right"/>
              <w:rPr>
                <w:b/>
                <w:bCs/>
                <w:lang w:eastAsia="en-GB"/>
              </w:rPr>
            </w:pPr>
            <w:r>
              <w:rPr>
                <w:b/>
                <w:bCs/>
                <w:lang w:eastAsia="en-GB"/>
              </w:rPr>
              <w:t>2.54</w:t>
            </w:r>
          </w:p>
        </w:tc>
      </w:tr>
    </w:tbl>
    <w:p w14:paraId="1019F1D3" w14:textId="6CCD4A57" w:rsidR="006E4A13" w:rsidRPr="0073063A" w:rsidRDefault="006E4A13" w:rsidP="00A42213">
      <w:pPr>
        <w:pStyle w:val="TableGraphSource"/>
        <w:spacing w:after="0"/>
      </w:pPr>
      <w:r w:rsidRPr="0073063A">
        <w:t xml:space="preserve">Note: HMAs established through </w:t>
      </w:r>
      <w:r w:rsidR="00CB367D" w:rsidRPr="0073063A">
        <w:t>postcode-based</w:t>
      </w:r>
      <w:r w:rsidRPr="0073063A">
        <w:t xml:space="preserve"> geocoding.  The variation in total Council Tax records for SCC in Figure </w:t>
      </w:r>
      <w:r w:rsidR="002B1C1E">
        <w:t>4.23</w:t>
      </w:r>
      <w:r w:rsidRPr="0073063A">
        <w:t xml:space="preserve"> and the dwelling number presented about relates to </w:t>
      </w:r>
      <w:r w:rsidR="002B1C1E">
        <w:t xml:space="preserve">invalid </w:t>
      </w:r>
      <w:r w:rsidRPr="0073063A">
        <w:t>postcode</w:t>
      </w:r>
      <w:r w:rsidR="002B1C1E">
        <w:t>s</w:t>
      </w:r>
      <w:r w:rsidRPr="0073063A">
        <w:t>.</w:t>
      </w:r>
    </w:p>
    <w:p w14:paraId="4E5EE63F" w14:textId="77777777" w:rsidR="006E4A13" w:rsidRPr="0073063A" w:rsidRDefault="006E4A13" w:rsidP="00A42213">
      <w:pPr>
        <w:pStyle w:val="TableGraphSource"/>
        <w:spacing w:before="0"/>
      </w:pPr>
      <w:r w:rsidRPr="0073063A">
        <w:t>Source: SCC and RMBC Council Tax extracts, 2018</w:t>
      </w:r>
    </w:p>
    <w:p w14:paraId="29B3DA60" w14:textId="77777777" w:rsidR="006E4A13" w:rsidRPr="0073063A" w:rsidRDefault="006E4A13" w:rsidP="0073063A">
      <w:pPr>
        <w:pStyle w:val="Heading4"/>
      </w:pPr>
      <w:bookmarkStart w:id="98" w:name="_Toc369795208"/>
      <w:r w:rsidRPr="0073063A">
        <w:t>Tenure</w:t>
      </w:r>
      <w:bookmarkEnd w:id="98"/>
    </w:p>
    <w:p w14:paraId="73CD6665" w14:textId="363E14B8" w:rsidR="006E4A13" w:rsidRDefault="006E4A13" w:rsidP="007D77C8">
      <w:pPr>
        <w:pStyle w:val="Paragraph"/>
        <w:numPr>
          <w:ilvl w:val="0"/>
          <w:numId w:val="17"/>
        </w:numPr>
      </w:pPr>
      <w:r>
        <w:t xml:space="preserve">Stock condition surveys conducted in 2016 and 2018, for SCC and RMBC respectively, provided estimates of the number of dwellings in each local authority and the tenure of that stock. Table </w:t>
      </w:r>
      <w:r w:rsidR="00A30602" w:rsidRPr="002B1C1E">
        <w:t>4.25</w:t>
      </w:r>
      <w:r>
        <w:t xml:space="preserve"> below presents this information, which reveals similarities in the tenure profile of the two districts. Whilst the growth in the private rented sector nationally has been pronounced in recent years, analysis within the stock condition reports suggests </w:t>
      </w:r>
      <w:r w:rsidRPr="006A5148">
        <w:t>there were only 500 more private rented properties in Sheffield in 2016, compared to 2011</w:t>
      </w:r>
      <w:r w:rsidR="003503E8">
        <w:t>.</w:t>
      </w:r>
      <w:r>
        <w:rPr>
          <w:rStyle w:val="FootnoteReference"/>
        </w:rPr>
        <w:footnoteReference w:id="32"/>
      </w:r>
      <w:r>
        <w:t xml:space="preserve">  Changes in Rotherham are more marked, with the Census in 2011 suggesting only 11 per</w:t>
      </w:r>
      <w:r w:rsidR="008E5210">
        <w:t xml:space="preserve"> </w:t>
      </w:r>
      <w:r>
        <w:t>cent of households resided in the private rented sector. BRE estimates suggest that over 16 per</w:t>
      </w:r>
      <w:r w:rsidR="008E5210">
        <w:t xml:space="preserve"> </w:t>
      </w:r>
      <w:r>
        <w:t>cent of the housing stock is now rented privately.</w:t>
      </w:r>
    </w:p>
    <w:p w14:paraId="29DE2282" w14:textId="77777777" w:rsidR="00A30602" w:rsidRDefault="00A30602">
      <w:pPr>
        <w:spacing w:before="0" w:after="200" w:line="276" w:lineRule="auto"/>
        <w:jc w:val="left"/>
        <w:rPr>
          <w:b/>
          <w:color w:val="621B40"/>
        </w:rPr>
      </w:pPr>
      <w:r>
        <w:br w:type="page"/>
      </w:r>
    </w:p>
    <w:p w14:paraId="49DEABC5" w14:textId="77777777" w:rsidR="006E4A13" w:rsidRDefault="006E4A13" w:rsidP="0073063A">
      <w:pPr>
        <w:pStyle w:val="TableGraphheading"/>
      </w:pPr>
      <w:r>
        <w:lastRenderedPageBreak/>
        <w:t xml:space="preserve">Table </w:t>
      </w:r>
      <w:r w:rsidR="00670E9B">
        <w:t>4.25</w:t>
      </w:r>
      <w:r>
        <w:t>: Tenure of the housing stock in Sheffield, Rotherham and the SRHM</w:t>
      </w:r>
    </w:p>
    <w:tbl>
      <w:tblPr>
        <w:tblW w:w="8156" w:type="dxa"/>
        <w:tblInd w:w="675" w:type="dxa"/>
        <w:tblLook w:val="04A0" w:firstRow="1" w:lastRow="0" w:firstColumn="1" w:lastColumn="0" w:noHBand="0" w:noVBand="1"/>
      </w:tblPr>
      <w:tblGrid>
        <w:gridCol w:w="1580"/>
        <w:gridCol w:w="1297"/>
        <w:gridCol w:w="895"/>
        <w:gridCol w:w="1297"/>
        <w:gridCol w:w="895"/>
        <w:gridCol w:w="1297"/>
        <w:gridCol w:w="895"/>
      </w:tblGrid>
      <w:tr w:rsidR="006E4A13" w:rsidRPr="00932AF3" w14:paraId="14556DC1" w14:textId="77777777" w:rsidTr="0073063A">
        <w:trPr>
          <w:trHeight w:val="300"/>
        </w:trPr>
        <w:tc>
          <w:tcPr>
            <w:tcW w:w="1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707689" w14:textId="77777777" w:rsidR="006E4A13" w:rsidRPr="0073063A" w:rsidRDefault="006E4A13" w:rsidP="0073063A">
            <w:pPr>
              <w:pStyle w:val="TableText"/>
              <w:rPr>
                <w:b/>
                <w:lang w:eastAsia="en-GB"/>
              </w:rPr>
            </w:pPr>
            <w:r w:rsidRPr="0073063A">
              <w:rPr>
                <w:b/>
                <w:lang w:eastAsia="en-GB"/>
              </w:rPr>
              <w:t> </w:t>
            </w:r>
          </w:p>
        </w:tc>
        <w:tc>
          <w:tcPr>
            <w:tcW w:w="219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B805B08" w14:textId="77777777" w:rsidR="006E4A13" w:rsidRPr="0073063A" w:rsidRDefault="006E4A13" w:rsidP="0073063A">
            <w:pPr>
              <w:pStyle w:val="TableText"/>
              <w:jc w:val="center"/>
              <w:rPr>
                <w:b/>
                <w:bCs/>
                <w:lang w:eastAsia="en-GB"/>
              </w:rPr>
            </w:pPr>
            <w:r w:rsidRPr="0073063A">
              <w:rPr>
                <w:b/>
                <w:bCs/>
                <w:lang w:eastAsia="en-GB"/>
              </w:rPr>
              <w:t>Rotherham</w:t>
            </w:r>
          </w:p>
        </w:tc>
        <w:tc>
          <w:tcPr>
            <w:tcW w:w="219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6312616" w14:textId="77777777" w:rsidR="006E4A13" w:rsidRPr="0073063A" w:rsidRDefault="006E4A13" w:rsidP="0073063A">
            <w:pPr>
              <w:pStyle w:val="TableText"/>
              <w:jc w:val="center"/>
              <w:rPr>
                <w:b/>
                <w:bCs/>
                <w:lang w:eastAsia="en-GB"/>
              </w:rPr>
            </w:pPr>
            <w:r w:rsidRPr="0073063A">
              <w:rPr>
                <w:b/>
                <w:bCs/>
                <w:lang w:eastAsia="en-GB"/>
              </w:rPr>
              <w:t>Sheffield</w:t>
            </w:r>
          </w:p>
        </w:tc>
        <w:tc>
          <w:tcPr>
            <w:tcW w:w="219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68EEE36" w14:textId="77777777" w:rsidR="006E4A13" w:rsidRPr="0073063A" w:rsidRDefault="006E4A13" w:rsidP="0073063A">
            <w:pPr>
              <w:pStyle w:val="TableText"/>
              <w:jc w:val="center"/>
              <w:rPr>
                <w:b/>
                <w:bCs/>
                <w:lang w:eastAsia="en-GB"/>
              </w:rPr>
            </w:pPr>
            <w:r w:rsidRPr="0073063A">
              <w:rPr>
                <w:b/>
                <w:bCs/>
                <w:lang w:eastAsia="en-GB"/>
              </w:rPr>
              <w:t>Total</w:t>
            </w:r>
          </w:p>
        </w:tc>
      </w:tr>
      <w:tr w:rsidR="006E4A13" w:rsidRPr="00932AF3" w14:paraId="5CB82259" w14:textId="77777777" w:rsidTr="003503E8">
        <w:trPr>
          <w:trHeight w:val="300"/>
        </w:trPr>
        <w:tc>
          <w:tcPr>
            <w:tcW w:w="15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03A50" w14:textId="77777777" w:rsidR="006E4A13" w:rsidRPr="0073063A" w:rsidRDefault="006E4A13" w:rsidP="0073063A">
            <w:pPr>
              <w:pStyle w:val="TableText"/>
              <w:rPr>
                <w:b/>
                <w:lang w:eastAsia="en-GB"/>
              </w:rPr>
            </w:pPr>
          </w:p>
        </w:tc>
        <w:tc>
          <w:tcPr>
            <w:tcW w:w="1297" w:type="dxa"/>
            <w:tcBorders>
              <w:top w:val="nil"/>
              <w:left w:val="nil"/>
              <w:bottom w:val="single" w:sz="4" w:space="0" w:color="auto"/>
              <w:right w:val="single" w:sz="4" w:space="0" w:color="auto"/>
            </w:tcBorders>
            <w:shd w:val="clear" w:color="auto" w:fill="D9D9D9" w:themeFill="background1" w:themeFillShade="D9"/>
            <w:noWrap/>
            <w:vAlign w:val="bottom"/>
            <w:hideMark/>
          </w:tcPr>
          <w:p w14:paraId="02A9E78F" w14:textId="77777777" w:rsidR="006E4A13" w:rsidRPr="0073063A" w:rsidRDefault="006E4A13" w:rsidP="003503E8">
            <w:pPr>
              <w:pStyle w:val="TableText"/>
              <w:jc w:val="right"/>
              <w:rPr>
                <w:b/>
                <w:lang w:eastAsia="en-GB"/>
              </w:rPr>
            </w:pPr>
            <w:r w:rsidRPr="0073063A">
              <w:rPr>
                <w:b/>
                <w:lang w:eastAsia="en-GB"/>
              </w:rPr>
              <w:t>Stock</w:t>
            </w:r>
          </w:p>
        </w:tc>
        <w:tc>
          <w:tcPr>
            <w:tcW w:w="8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B24F9EB" w14:textId="77777777" w:rsidR="006E4A13" w:rsidRPr="0073063A" w:rsidRDefault="006E4A13" w:rsidP="003503E8">
            <w:pPr>
              <w:pStyle w:val="TableText"/>
              <w:jc w:val="right"/>
              <w:rPr>
                <w:b/>
                <w:lang w:eastAsia="en-GB"/>
              </w:rPr>
            </w:pPr>
            <w:r w:rsidRPr="0073063A">
              <w:rPr>
                <w:b/>
                <w:lang w:eastAsia="en-GB"/>
              </w:rPr>
              <w:t>%</w:t>
            </w:r>
          </w:p>
        </w:tc>
        <w:tc>
          <w:tcPr>
            <w:tcW w:w="1297" w:type="dxa"/>
            <w:tcBorders>
              <w:top w:val="nil"/>
              <w:left w:val="nil"/>
              <w:bottom w:val="single" w:sz="4" w:space="0" w:color="auto"/>
              <w:right w:val="single" w:sz="4" w:space="0" w:color="auto"/>
            </w:tcBorders>
            <w:shd w:val="clear" w:color="auto" w:fill="D9D9D9" w:themeFill="background1" w:themeFillShade="D9"/>
            <w:noWrap/>
            <w:vAlign w:val="bottom"/>
            <w:hideMark/>
          </w:tcPr>
          <w:p w14:paraId="64948337" w14:textId="77777777" w:rsidR="006E4A13" w:rsidRPr="0073063A" w:rsidRDefault="006E4A13" w:rsidP="003503E8">
            <w:pPr>
              <w:pStyle w:val="TableText"/>
              <w:jc w:val="right"/>
              <w:rPr>
                <w:b/>
                <w:lang w:eastAsia="en-GB"/>
              </w:rPr>
            </w:pPr>
            <w:r w:rsidRPr="0073063A">
              <w:rPr>
                <w:b/>
                <w:lang w:eastAsia="en-GB"/>
              </w:rPr>
              <w:t>Frequency</w:t>
            </w:r>
          </w:p>
        </w:tc>
        <w:tc>
          <w:tcPr>
            <w:tcW w:w="8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07AB377" w14:textId="77777777" w:rsidR="006E4A13" w:rsidRPr="0073063A" w:rsidRDefault="006E4A13" w:rsidP="003503E8">
            <w:pPr>
              <w:pStyle w:val="TableText"/>
              <w:jc w:val="right"/>
              <w:rPr>
                <w:b/>
                <w:lang w:eastAsia="en-GB"/>
              </w:rPr>
            </w:pPr>
            <w:r w:rsidRPr="0073063A">
              <w:rPr>
                <w:b/>
                <w:lang w:eastAsia="en-GB"/>
              </w:rPr>
              <w:t>%</w:t>
            </w:r>
          </w:p>
        </w:tc>
        <w:tc>
          <w:tcPr>
            <w:tcW w:w="1297" w:type="dxa"/>
            <w:tcBorders>
              <w:top w:val="nil"/>
              <w:left w:val="nil"/>
              <w:bottom w:val="single" w:sz="4" w:space="0" w:color="auto"/>
              <w:right w:val="single" w:sz="4" w:space="0" w:color="auto"/>
            </w:tcBorders>
            <w:shd w:val="clear" w:color="auto" w:fill="D9D9D9" w:themeFill="background1" w:themeFillShade="D9"/>
            <w:noWrap/>
            <w:vAlign w:val="bottom"/>
            <w:hideMark/>
          </w:tcPr>
          <w:p w14:paraId="6E43B7F1" w14:textId="77777777" w:rsidR="006E4A13" w:rsidRPr="0073063A" w:rsidRDefault="006E4A13" w:rsidP="003503E8">
            <w:pPr>
              <w:pStyle w:val="TableText"/>
              <w:jc w:val="right"/>
              <w:rPr>
                <w:b/>
                <w:lang w:eastAsia="en-GB"/>
              </w:rPr>
            </w:pPr>
            <w:r w:rsidRPr="0073063A">
              <w:rPr>
                <w:b/>
                <w:lang w:eastAsia="en-GB"/>
              </w:rPr>
              <w:t>Frequency</w:t>
            </w:r>
          </w:p>
        </w:tc>
        <w:tc>
          <w:tcPr>
            <w:tcW w:w="8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6F47EFB" w14:textId="77777777" w:rsidR="006E4A13" w:rsidRPr="0073063A" w:rsidRDefault="006E4A13" w:rsidP="003503E8">
            <w:pPr>
              <w:pStyle w:val="TableText"/>
              <w:jc w:val="right"/>
              <w:rPr>
                <w:b/>
                <w:lang w:eastAsia="en-GB"/>
              </w:rPr>
            </w:pPr>
            <w:r w:rsidRPr="0073063A">
              <w:rPr>
                <w:b/>
                <w:lang w:eastAsia="en-GB"/>
              </w:rPr>
              <w:t>%</w:t>
            </w:r>
          </w:p>
        </w:tc>
      </w:tr>
      <w:tr w:rsidR="006E4A13" w:rsidRPr="00932AF3" w14:paraId="414CA52C" w14:textId="77777777" w:rsidTr="003503E8">
        <w:trPr>
          <w:trHeight w:val="300"/>
        </w:trPr>
        <w:tc>
          <w:tcPr>
            <w:tcW w:w="158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F0A8EE5" w14:textId="77777777" w:rsidR="006E4A13" w:rsidRPr="00932AF3" w:rsidRDefault="006E4A13" w:rsidP="0073063A">
            <w:pPr>
              <w:pStyle w:val="TableText"/>
              <w:rPr>
                <w:lang w:eastAsia="en-GB"/>
              </w:rPr>
            </w:pPr>
            <w:r w:rsidRPr="00932AF3">
              <w:rPr>
                <w:lang w:eastAsia="en-GB"/>
              </w:rPr>
              <w:t>Owner occupied</w:t>
            </w:r>
          </w:p>
        </w:tc>
        <w:tc>
          <w:tcPr>
            <w:tcW w:w="1297"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318A382" w14:textId="77777777" w:rsidR="006E4A13" w:rsidRPr="00932AF3" w:rsidRDefault="006E4A13" w:rsidP="003503E8">
            <w:pPr>
              <w:pStyle w:val="TableText"/>
              <w:jc w:val="right"/>
              <w:rPr>
                <w:lang w:eastAsia="en-GB"/>
              </w:rPr>
            </w:pPr>
            <w:r w:rsidRPr="00932AF3">
              <w:rPr>
                <w:lang w:eastAsia="en-GB"/>
              </w:rPr>
              <w:t>72,579</w:t>
            </w:r>
          </w:p>
        </w:tc>
        <w:tc>
          <w:tcPr>
            <w:tcW w:w="89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3459489" w14:textId="77777777" w:rsidR="006E4A13" w:rsidRPr="00932AF3" w:rsidRDefault="008E5210" w:rsidP="003503E8">
            <w:pPr>
              <w:pStyle w:val="TableText"/>
              <w:jc w:val="right"/>
              <w:rPr>
                <w:lang w:eastAsia="en-GB"/>
              </w:rPr>
            </w:pPr>
            <w:r>
              <w:rPr>
                <w:lang w:eastAsia="en-GB"/>
              </w:rPr>
              <w:t>61.49</w:t>
            </w:r>
          </w:p>
        </w:tc>
        <w:tc>
          <w:tcPr>
            <w:tcW w:w="1297"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F600B3B" w14:textId="77777777" w:rsidR="006E4A13" w:rsidRPr="00932AF3" w:rsidRDefault="006E4A13" w:rsidP="003503E8">
            <w:pPr>
              <w:pStyle w:val="TableText"/>
              <w:jc w:val="right"/>
              <w:rPr>
                <w:lang w:eastAsia="en-GB"/>
              </w:rPr>
            </w:pPr>
            <w:r w:rsidRPr="00932AF3">
              <w:rPr>
                <w:lang w:eastAsia="en-GB"/>
              </w:rPr>
              <w:t>143,879</w:t>
            </w:r>
          </w:p>
        </w:tc>
        <w:tc>
          <w:tcPr>
            <w:tcW w:w="89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29BD0DE" w14:textId="77777777" w:rsidR="006E4A13" w:rsidRPr="00932AF3" w:rsidRDefault="008E5210" w:rsidP="003503E8">
            <w:pPr>
              <w:pStyle w:val="TableText"/>
              <w:jc w:val="right"/>
              <w:rPr>
                <w:lang w:eastAsia="en-GB"/>
              </w:rPr>
            </w:pPr>
            <w:r>
              <w:rPr>
                <w:lang w:eastAsia="en-GB"/>
              </w:rPr>
              <w:t>59.09</w:t>
            </w:r>
          </w:p>
        </w:tc>
        <w:tc>
          <w:tcPr>
            <w:tcW w:w="1297"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EA8A6D8" w14:textId="77777777" w:rsidR="006E4A13" w:rsidRPr="00932AF3" w:rsidRDefault="006E4A13" w:rsidP="003503E8">
            <w:pPr>
              <w:pStyle w:val="TableText"/>
              <w:jc w:val="right"/>
              <w:rPr>
                <w:lang w:eastAsia="en-GB"/>
              </w:rPr>
            </w:pPr>
            <w:r w:rsidRPr="00932AF3">
              <w:rPr>
                <w:lang w:eastAsia="en-GB"/>
              </w:rPr>
              <w:t>216,458</w:t>
            </w:r>
          </w:p>
        </w:tc>
        <w:tc>
          <w:tcPr>
            <w:tcW w:w="89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7159045" w14:textId="77777777" w:rsidR="006E4A13" w:rsidRPr="00932AF3" w:rsidRDefault="008E5210" w:rsidP="003503E8">
            <w:pPr>
              <w:pStyle w:val="TableText"/>
              <w:jc w:val="right"/>
              <w:rPr>
                <w:lang w:eastAsia="en-GB"/>
              </w:rPr>
            </w:pPr>
            <w:r>
              <w:rPr>
                <w:lang w:eastAsia="en-GB"/>
              </w:rPr>
              <w:t>59.88</w:t>
            </w:r>
          </w:p>
        </w:tc>
      </w:tr>
      <w:tr w:rsidR="006E4A13" w:rsidRPr="00932AF3" w14:paraId="04360C7C" w14:textId="77777777" w:rsidTr="003503E8">
        <w:trPr>
          <w:trHeight w:val="300"/>
        </w:trPr>
        <w:tc>
          <w:tcPr>
            <w:tcW w:w="158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469575C" w14:textId="77777777" w:rsidR="006E4A13" w:rsidRPr="00932AF3" w:rsidRDefault="006E4A13" w:rsidP="0073063A">
            <w:pPr>
              <w:pStyle w:val="TableText"/>
              <w:rPr>
                <w:lang w:eastAsia="en-GB"/>
              </w:rPr>
            </w:pPr>
            <w:r w:rsidRPr="00932AF3">
              <w:rPr>
                <w:lang w:eastAsia="en-GB"/>
              </w:rPr>
              <w:t>Social</w:t>
            </w:r>
          </w:p>
        </w:tc>
        <w:tc>
          <w:tcPr>
            <w:tcW w:w="129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8493E1C" w14:textId="77777777" w:rsidR="006E4A13" w:rsidRPr="00932AF3" w:rsidRDefault="006E4A13" w:rsidP="003503E8">
            <w:pPr>
              <w:pStyle w:val="TableText"/>
              <w:jc w:val="right"/>
              <w:rPr>
                <w:lang w:eastAsia="en-GB"/>
              </w:rPr>
            </w:pPr>
            <w:r w:rsidRPr="00932AF3">
              <w:rPr>
                <w:lang w:eastAsia="en-GB"/>
              </w:rPr>
              <w:t>26,535</w:t>
            </w:r>
          </w:p>
        </w:tc>
        <w:tc>
          <w:tcPr>
            <w:tcW w:w="89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CE0A245" w14:textId="77777777" w:rsidR="006E4A13" w:rsidRPr="00932AF3" w:rsidRDefault="008E5210" w:rsidP="003503E8">
            <w:pPr>
              <w:pStyle w:val="TableText"/>
              <w:jc w:val="right"/>
              <w:rPr>
                <w:lang w:eastAsia="en-GB"/>
              </w:rPr>
            </w:pPr>
            <w:r>
              <w:rPr>
                <w:lang w:eastAsia="en-GB"/>
              </w:rPr>
              <w:t>22.48</w:t>
            </w:r>
          </w:p>
        </w:tc>
        <w:tc>
          <w:tcPr>
            <w:tcW w:w="129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0BE12B4" w14:textId="77777777" w:rsidR="006E4A13" w:rsidRPr="00932AF3" w:rsidRDefault="006E4A13" w:rsidP="003503E8">
            <w:pPr>
              <w:pStyle w:val="TableText"/>
              <w:jc w:val="right"/>
              <w:rPr>
                <w:lang w:eastAsia="en-GB"/>
              </w:rPr>
            </w:pPr>
            <w:r w:rsidRPr="00932AF3">
              <w:rPr>
                <w:lang w:eastAsia="en-GB"/>
              </w:rPr>
              <w:t>61,080</w:t>
            </w:r>
          </w:p>
        </w:tc>
        <w:tc>
          <w:tcPr>
            <w:tcW w:w="89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6E02A80" w14:textId="77777777" w:rsidR="006E4A13" w:rsidRPr="00932AF3" w:rsidRDefault="008E5210" w:rsidP="003503E8">
            <w:pPr>
              <w:pStyle w:val="TableText"/>
              <w:jc w:val="right"/>
              <w:rPr>
                <w:lang w:eastAsia="en-GB"/>
              </w:rPr>
            </w:pPr>
            <w:r>
              <w:rPr>
                <w:lang w:eastAsia="en-GB"/>
              </w:rPr>
              <w:t>25.09</w:t>
            </w:r>
          </w:p>
        </w:tc>
        <w:tc>
          <w:tcPr>
            <w:tcW w:w="129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0CB69A9" w14:textId="77777777" w:rsidR="006E4A13" w:rsidRPr="00932AF3" w:rsidRDefault="006E4A13" w:rsidP="003503E8">
            <w:pPr>
              <w:pStyle w:val="TableText"/>
              <w:jc w:val="right"/>
              <w:rPr>
                <w:lang w:eastAsia="en-GB"/>
              </w:rPr>
            </w:pPr>
            <w:r w:rsidRPr="00932AF3">
              <w:rPr>
                <w:lang w:eastAsia="en-GB"/>
              </w:rPr>
              <w:t>87,615</w:t>
            </w:r>
          </w:p>
        </w:tc>
        <w:tc>
          <w:tcPr>
            <w:tcW w:w="89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6A14738" w14:textId="77777777" w:rsidR="006E4A13" w:rsidRPr="00932AF3" w:rsidRDefault="008E5210" w:rsidP="003503E8">
            <w:pPr>
              <w:pStyle w:val="TableText"/>
              <w:jc w:val="right"/>
              <w:rPr>
                <w:lang w:eastAsia="en-GB"/>
              </w:rPr>
            </w:pPr>
            <w:r>
              <w:rPr>
                <w:lang w:eastAsia="en-GB"/>
              </w:rPr>
              <w:t>24.24</w:t>
            </w:r>
          </w:p>
        </w:tc>
      </w:tr>
      <w:tr w:rsidR="006E4A13" w:rsidRPr="00932AF3" w14:paraId="4161024A" w14:textId="77777777" w:rsidTr="003503E8">
        <w:trPr>
          <w:trHeight w:val="300"/>
        </w:trPr>
        <w:tc>
          <w:tcPr>
            <w:tcW w:w="158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8899C0F" w14:textId="77777777" w:rsidR="006E4A13" w:rsidRPr="00932AF3" w:rsidRDefault="006E4A13" w:rsidP="0073063A">
            <w:pPr>
              <w:pStyle w:val="TableText"/>
              <w:rPr>
                <w:lang w:eastAsia="en-GB"/>
              </w:rPr>
            </w:pPr>
            <w:r w:rsidRPr="00932AF3">
              <w:rPr>
                <w:lang w:eastAsia="en-GB"/>
              </w:rPr>
              <w:t>Private Rented</w:t>
            </w:r>
          </w:p>
        </w:tc>
        <w:tc>
          <w:tcPr>
            <w:tcW w:w="1297"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234A8F7" w14:textId="77777777" w:rsidR="006E4A13" w:rsidRPr="00932AF3" w:rsidRDefault="006E4A13" w:rsidP="003503E8">
            <w:pPr>
              <w:pStyle w:val="TableText"/>
              <w:jc w:val="right"/>
              <w:rPr>
                <w:lang w:eastAsia="en-GB"/>
              </w:rPr>
            </w:pPr>
            <w:r w:rsidRPr="00932AF3">
              <w:rPr>
                <w:lang w:eastAsia="en-GB"/>
              </w:rPr>
              <w:t>18,921</w:t>
            </w:r>
          </w:p>
        </w:tc>
        <w:tc>
          <w:tcPr>
            <w:tcW w:w="895"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942EA70" w14:textId="77777777" w:rsidR="006E4A13" w:rsidRPr="00932AF3" w:rsidRDefault="008E5210" w:rsidP="003503E8">
            <w:pPr>
              <w:pStyle w:val="TableText"/>
              <w:jc w:val="right"/>
              <w:rPr>
                <w:lang w:eastAsia="en-GB"/>
              </w:rPr>
            </w:pPr>
            <w:r>
              <w:rPr>
                <w:lang w:eastAsia="en-GB"/>
              </w:rPr>
              <w:t>16.03</w:t>
            </w:r>
          </w:p>
        </w:tc>
        <w:tc>
          <w:tcPr>
            <w:tcW w:w="1297"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728BB4F" w14:textId="77777777" w:rsidR="006E4A13" w:rsidRPr="00932AF3" w:rsidRDefault="006E4A13" w:rsidP="003503E8">
            <w:pPr>
              <w:pStyle w:val="TableText"/>
              <w:jc w:val="right"/>
              <w:rPr>
                <w:lang w:eastAsia="en-GB"/>
              </w:rPr>
            </w:pPr>
            <w:r w:rsidRPr="00932AF3">
              <w:rPr>
                <w:lang w:eastAsia="en-GB"/>
              </w:rPr>
              <w:t>38,518</w:t>
            </w:r>
          </w:p>
        </w:tc>
        <w:tc>
          <w:tcPr>
            <w:tcW w:w="895"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0A6797A" w14:textId="77777777" w:rsidR="006E4A13" w:rsidRPr="00932AF3" w:rsidRDefault="008E5210" w:rsidP="003503E8">
            <w:pPr>
              <w:pStyle w:val="TableText"/>
              <w:jc w:val="right"/>
              <w:rPr>
                <w:lang w:eastAsia="en-GB"/>
              </w:rPr>
            </w:pPr>
            <w:r>
              <w:rPr>
                <w:lang w:eastAsia="en-GB"/>
              </w:rPr>
              <w:t>15.82</w:t>
            </w:r>
          </w:p>
        </w:tc>
        <w:tc>
          <w:tcPr>
            <w:tcW w:w="1297"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D8F0480" w14:textId="77777777" w:rsidR="006E4A13" w:rsidRPr="00932AF3" w:rsidRDefault="006E4A13" w:rsidP="003503E8">
            <w:pPr>
              <w:pStyle w:val="TableText"/>
              <w:jc w:val="right"/>
              <w:rPr>
                <w:lang w:eastAsia="en-GB"/>
              </w:rPr>
            </w:pPr>
            <w:r w:rsidRPr="00932AF3">
              <w:rPr>
                <w:lang w:eastAsia="en-GB"/>
              </w:rPr>
              <w:t>57,439</w:t>
            </w:r>
          </w:p>
        </w:tc>
        <w:tc>
          <w:tcPr>
            <w:tcW w:w="895"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2AC91C5" w14:textId="77777777" w:rsidR="006E4A13" w:rsidRPr="00932AF3" w:rsidRDefault="008E5210" w:rsidP="003503E8">
            <w:pPr>
              <w:pStyle w:val="TableText"/>
              <w:jc w:val="right"/>
              <w:rPr>
                <w:lang w:eastAsia="en-GB"/>
              </w:rPr>
            </w:pPr>
            <w:r>
              <w:rPr>
                <w:lang w:eastAsia="en-GB"/>
              </w:rPr>
              <w:t>15.89</w:t>
            </w:r>
          </w:p>
        </w:tc>
      </w:tr>
    </w:tbl>
    <w:p w14:paraId="41A1B4EA" w14:textId="77777777" w:rsidR="006E4A13" w:rsidRDefault="00296221" w:rsidP="0073063A">
      <w:pPr>
        <w:pStyle w:val="TableGraphSource"/>
      </w:pPr>
      <w:r>
        <w:t>Source: BRE, 2016/</w:t>
      </w:r>
      <w:r w:rsidR="006E4A13" w:rsidRPr="00EA3021">
        <w:t>2018. Stock condition reports</w:t>
      </w:r>
    </w:p>
    <w:p w14:paraId="73A63B4A" w14:textId="77777777" w:rsidR="00296221" w:rsidRPr="00296221" w:rsidRDefault="00296221" w:rsidP="007D77C8">
      <w:pPr>
        <w:pStyle w:val="TableGraphSource"/>
        <w:numPr>
          <w:ilvl w:val="0"/>
          <w:numId w:val="17"/>
        </w:numPr>
        <w:rPr>
          <w:sz w:val="22"/>
          <w:szCs w:val="24"/>
        </w:rPr>
      </w:pPr>
      <w:r w:rsidRPr="00296221">
        <w:rPr>
          <w:sz w:val="22"/>
          <w:szCs w:val="24"/>
        </w:rPr>
        <w:t>A</w:t>
      </w:r>
      <w:r>
        <w:rPr>
          <w:sz w:val="22"/>
          <w:szCs w:val="24"/>
        </w:rPr>
        <w:t xml:space="preserve">t the HMA </w:t>
      </w:r>
      <w:r w:rsidR="007C6FE8">
        <w:rPr>
          <w:sz w:val="22"/>
          <w:szCs w:val="24"/>
        </w:rPr>
        <w:t xml:space="preserve">level </w:t>
      </w:r>
      <w:r>
        <w:rPr>
          <w:sz w:val="22"/>
          <w:szCs w:val="24"/>
        </w:rPr>
        <w:t>there are significant differences in the absolute numbers of stock</w:t>
      </w:r>
      <w:r w:rsidR="007C6FE8">
        <w:rPr>
          <w:sz w:val="22"/>
          <w:szCs w:val="24"/>
        </w:rPr>
        <w:t xml:space="preserve"> of different tenures</w:t>
      </w:r>
      <w:r>
        <w:rPr>
          <w:sz w:val="22"/>
          <w:szCs w:val="24"/>
        </w:rPr>
        <w:t xml:space="preserve">. Some HMAs provide </w:t>
      </w:r>
      <w:r w:rsidR="007C6FE8">
        <w:rPr>
          <w:sz w:val="22"/>
          <w:szCs w:val="24"/>
        </w:rPr>
        <w:t xml:space="preserve">a </w:t>
      </w:r>
      <w:r>
        <w:rPr>
          <w:sz w:val="22"/>
          <w:szCs w:val="24"/>
        </w:rPr>
        <w:t>large p</w:t>
      </w:r>
      <w:r w:rsidR="007C6FE8">
        <w:rPr>
          <w:sz w:val="22"/>
          <w:szCs w:val="24"/>
        </w:rPr>
        <w:t>roportion</w:t>
      </w:r>
      <w:r>
        <w:rPr>
          <w:sz w:val="22"/>
          <w:szCs w:val="24"/>
        </w:rPr>
        <w:t xml:space="preserve"> of each districts social housing stock, for instance North Urban </w:t>
      </w:r>
      <w:r w:rsidR="007C6FE8">
        <w:rPr>
          <w:sz w:val="22"/>
          <w:szCs w:val="24"/>
        </w:rPr>
        <w:t xml:space="preserve">Rotherham </w:t>
      </w:r>
      <w:r>
        <w:rPr>
          <w:sz w:val="22"/>
          <w:szCs w:val="24"/>
        </w:rPr>
        <w:t xml:space="preserve">and </w:t>
      </w:r>
      <w:r w:rsidR="007C6FE8">
        <w:rPr>
          <w:sz w:val="22"/>
          <w:szCs w:val="24"/>
        </w:rPr>
        <w:t>North East Sheffield.  Private rented accommodation is also concentrated specific HMAs, again North Urban Rotherham and Sheffield Urban West.  The uneven distribution of tenures across HMAs raises questions about the adequacy of supply in given areas, and the potential for certain HMAs to address localised needs from emerging and lower income households.</w:t>
      </w:r>
    </w:p>
    <w:p w14:paraId="4B3D6E42" w14:textId="77777777" w:rsidR="006E4A13" w:rsidRPr="00B648A7" w:rsidRDefault="006E4A13" w:rsidP="0073063A">
      <w:pPr>
        <w:pStyle w:val="TableGraphheading"/>
      </w:pPr>
      <w:bookmarkStart w:id="99" w:name="_Ref369786279"/>
      <w:bookmarkStart w:id="100" w:name="_Ref369786275"/>
      <w:bookmarkStart w:id="101" w:name="_Toc373151863"/>
      <w:r w:rsidRPr="006A5148">
        <w:t xml:space="preserve">Table </w:t>
      </w:r>
      <w:bookmarkEnd w:id="99"/>
      <w:r w:rsidR="00670E9B" w:rsidRPr="006A5148">
        <w:t>4.26:</w:t>
      </w:r>
      <w:r w:rsidRPr="006A5148">
        <w:t xml:space="preserve"> Tenure profile by HMA and local authority, 201</w:t>
      </w:r>
      <w:bookmarkEnd w:id="100"/>
      <w:bookmarkEnd w:id="101"/>
      <w:r w:rsidR="00296221" w:rsidRPr="006A5148">
        <w:t>6/18</w:t>
      </w:r>
    </w:p>
    <w:tbl>
      <w:tblPr>
        <w:tblW w:w="9166" w:type="dxa"/>
        <w:tblInd w:w="817" w:type="dxa"/>
        <w:tblLook w:val="04A0" w:firstRow="1" w:lastRow="0" w:firstColumn="1" w:lastColumn="0" w:noHBand="0" w:noVBand="1"/>
      </w:tblPr>
      <w:tblGrid>
        <w:gridCol w:w="2709"/>
        <w:gridCol w:w="1000"/>
        <w:gridCol w:w="1035"/>
        <w:gridCol w:w="784"/>
        <w:gridCol w:w="1035"/>
        <w:gridCol w:w="784"/>
        <w:gridCol w:w="1035"/>
        <w:gridCol w:w="784"/>
      </w:tblGrid>
      <w:tr w:rsidR="00131A51" w:rsidRPr="00131A51" w14:paraId="70B8AC0E" w14:textId="77777777" w:rsidTr="003503E8">
        <w:trPr>
          <w:trHeight w:val="300"/>
        </w:trPr>
        <w:tc>
          <w:tcPr>
            <w:tcW w:w="270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945EB2" w14:textId="77777777" w:rsidR="00131A51" w:rsidRPr="00131A51" w:rsidRDefault="00131A51" w:rsidP="00131A51">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 </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3E018FE2"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All Stock</w:t>
            </w:r>
          </w:p>
        </w:tc>
        <w:tc>
          <w:tcPr>
            <w:tcW w:w="1819"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5CF993F0"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Owner Occupied</w:t>
            </w:r>
          </w:p>
        </w:tc>
        <w:tc>
          <w:tcPr>
            <w:tcW w:w="1819"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6DAD38EC"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Private Rented</w:t>
            </w:r>
          </w:p>
        </w:tc>
        <w:tc>
          <w:tcPr>
            <w:tcW w:w="1819"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96DB4AA"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Social</w:t>
            </w:r>
          </w:p>
        </w:tc>
      </w:tr>
      <w:tr w:rsidR="00131A51" w:rsidRPr="00131A51" w14:paraId="75819152" w14:textId="77777777" w:rsidTr="003503E8">
        <w:trPr>
          <w:trHeight w:val="300"/>
        </w:trPr>
        <w:tc>
          <w:tcPr>
            <w:tcW w:w="2709" w:type="dxa"/>
            <w:vMerge/>
            <w:tcBorders>
              <w:top w:val="single" w:sz="4" w:space="0" w:color="auto"/>
              <w:left w:val="single" w:sz="4" w:space="0" w:color="auto"/>
              <w:bottom w:val="single" w:sz="4" w:space="0" w:color="000000"/>
              <w:right w:val="single" w:sz="4" w:space="0" w:color="auto"/>
            </w:tcBorders>
            <w:vAlign w:val="center"/>
            <w:hideMark/>
          </w:tcPr>
          <w:p w14:paraId="77AD8E2B" w14:textId="77777777" w:rsidR="00131A51" w:rsidRPr="00131A51" w:rsidRDefault="00131A51" w:rsidP="00131A51">
            <w:pPr>
              <w:spacing w:before="0" w:after="0"/>
              <w:jc w:val="left"/>
              <w:rPr>
                <w:rFonts w:eastAsia="Times New Roman"/>
                <w:b/>
                <w:bCs/>
                <w:color w:val="000000"/>
                <w:sz w:val="20"/>
                <w:szCs w:val="20"/>
                <w:lang w:eastAsia="en-GB"/>
              </w:rPr>
            </w:pP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5833F5D7"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Count</w:t>
            </w:r>
          </w:p>
        </w:tc>
        <w:tc>
          <w:tcPr>
            <w:tcW w:w="10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B1A70"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Count</w:t>
            </w:r>
          </w:p>
        </w:tc>
        <w:tc>
          <w:tcPr>
            <w:tcW w:w="7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E212A8"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w:t>
            </w:r>
          </w:p>
        </w:tc>
        <w:tc>
          <w:tcPr>
            <w:tcW w:w="10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F273F2"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Count</w:t>
            </w:r>
          </w:p>
        </w:tc>
        <w:tc>
          <w:tcPr>
            <w:tcW w:w="7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56FE9B"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w:t>
            </w:r>
          </w:p>
        </w:tc>
        <w:tc>
          <w:tcPr>
            <w:tcW w:w="10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72452B"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Count</w:t>
            </w:r>
          </w:p>
        </w:tc>
        <w:tc>
          <w:tcPr>
            <w:tcW w:w="7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D459B1" w14:textId="77777777" w:rsidR="00131A51" w:rsidRPr="00131A51" w:rsidRDefault="00131A51" w:rsidP="003503E8">
            <w:pPr>
              <w:spacing w:before="0" w:after="0"/>
              <w:jc w:val="center"/>
              <w:rPr>
                <w:rFonts w:eastAsia="Times New Roman"/>
                <w:b/>
                <w:bCs/>
                <w:color w:val="000000"/>
                <w:sz w:val="20"/>
                <w:szCs w:val="20"/>
                <w:lang w:eastAsia="en-GB"/>
              </w:rPr>
            </w:pPr>
            <w:r w:rsidRPr="00131A51">
              <w:rPr>
                <w:rFonts w:eastAsia="Times New Roman"/>
                <w:b/>
                <w:bCs/>
                <w:color w:val="000000"/>
                <w:sz w:val="20"/>
                <w:szCs w:val="20"/>
                <w:lang w:eastAsia="en-GB"/>
              </w:rPr>
              <w:t>%</w:t>
            </w:r>
          </w:p>
        </w:tc>
      </w:tr>
      <w:tr w:rsidR="00131A51" w:rsidRPr="00131A51" w14:paraId="336BC5E6" w14:textId="77777777" w:rsidTr="003503E8">
        <w:trPr>
          <w:trHeight w:val="315"/>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06B0F592"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Rotherham Dearne</w:t>
            </w:r>
          </w:p>
        </w:tc>
        <w:tc>
          <w:tcPr>
            <w:tcW w:w="1000" w:type="dxa"/>
            <w:tcBorders>
              <w:top w:val="single" w:sz="4" w:space="0" w:color="auto"/>
              <w:left w:val="nil"/>
              <w:bottom w:val="dotted" w:sz="4" w:space="0" w:color="auto"/>
              <w:right w:val="single" w:sz="4" w:space="0" w:color="auto"/>
            </w:tcBorders>
            <w:shd w:val="clear" w:color="auto" w:fill="auto"/>
            <w:noWrap/>
            <w:vAlign w:val="bottom"/>
            <w:hideMark/>
          </w:tcPr>
          <w:p w14:paraId="4DC9A267" w14:textId="664C9FF5"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23,772 </w:t>
            </w:r>
          </w:p>
        </w:tc>
        <w:tc>
          <w:tcPr>
            <w:tcW w:w="103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B682461"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14,806 </w:t>
            </w:r>
          </w:p>
        </w:tc>
        <w:tc>
          <w:tcPr>
            <w:tcW w:w="78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5488AB5" w14:textId="7CB13766"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62.3</w:t>
            </w:r>
          </w:p>
        </w:tc>
        <w:tc>
          <w:tcPr>
            <w:tcW w:w="103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AFE2A0D"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3,330 </w:t>
            </w:r>
          </w:p>
        </w:tc>
        <w:tc>
          <w:tcPr>
            <w:tcW w:w="78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3A02EEF" w14:textId="678A9AE5"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14.0</w:t>
            </w:r>
          </w:p>
        </w:tc>
        <w:tc>
          <w:tcPr>
            <w:tcW w:w="103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3354431"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5,636 </w:t>
            </w:r>
          </w:p>
        </w:tc>
        <w:tc>
          <w:tcPr>
            <w:tcW w:w="78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D85DC93" w14:textId="6C0E6E7C"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23.7</w:t>
            </w:r>
          </w:p>
        </w:tc>
      </w:tr>
      <w:tr w:rsidR="00131A51" w:rsidRPr="00131A51" w14:paraId="1FA4155C"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4893E1DE"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North Urban Rotherham</w:t>
            </w:r>
          </w:p>
        </w:tc>
        <w:tc>
          <w:tcPr>
            <w:tcW w:w="1000" w:type="dxa"/>
            <w:tcBorders>
              <w:top w:val="nil"/>
              <w:left w:val="nil"/>
              <w:bottom w:val="dotted" w:sz="4" w:space="0" w:color="auto"/>
              <w:right w:val="single" w:sz="4" w:space="0" w:color="auto"/>
            </w:tcBorders>
            <w:shd w:val="clear" w:color="auto" w:fill="auto"/>
            <w:noWrap/>
            <w:vAlign w:val="bottom"/>
            <w:hideMark/>
          </w:tcPr>
          <w:p w14:paraId="6C4CEF44" w14:textId="5D9E6B28"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33,329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5E83F9F0"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16,750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8185E28" w14:textId="6B37BDA3"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50.3</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29E0E293"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5,081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360E42A" w14:textId="0464A78F"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15.2</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271DF308"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11,498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4301303B" w14:textId="32E22E7C"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34.5</w:t>
            </w:r>
          </w:p>
        </w:tc>
      </w:tr>
      <w:tr w:rsidR="00131A51" w:rsidRPr="00131A51" w14:paraId="48022444"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74D440A9"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South East Rotherham</w:t>
            </w:r>
          </w:p>
        </w:tc>
        <w:tc>
          <w:tcPr>
            <w:tcW w:w="1000" w:type="dxa"/>
            <w:tcBorders>
              <w:top w:val="nil"/>
              <w:left w:val="nil"/>
              <w:bottom w:val="dotted" w:sz="4" w:space="0" w:color="auto"/>
              <w:right w:val="single" w:sz="4" w:space="0" w:color="auto"/>
            </w:tcBorders>
            <w:shd w:val="clear" w:color="auto" w:fill="auto"/>
            <w:noWrap/>
            <w:vAlign w:val="bottom"/>
            <w:hideMark/>
          </w:tcPr>
          <w:p w14:paraId="0DC19639" w14:textId="6CD5F6A9"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21,820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56ACC1BA"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15,115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C90DF2D" w14:textId="5C894B8D"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69.3</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1CCE9CB0"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3,655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D5DCF86" w14:textId="6511285E"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16.8</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52EF1B60"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3,050 </w:t>
            </w:r>
          </w:p>
        </w:tc>
        <w:tc>
          <w:tcPr>
            <w:tcW w:w="784" w:type="dxa"/>
            <w:tcBorders>
              <w:top w:val="nil"/>
              <w:left w:val="single" w:sz="4" w:space="0" w:color="auto"/>
              <w:bottom w:val="nil"/>
              <w:right w:val="single" w:sz="4" w:space="0" w:color="auto"/>
            </w:tcBorders>
            <w:shd w:val="clear" w:color="auto" w:fill="auto"/>
            <w:noWrap/>
            <w:vAlign w:val="bottom"/>
            <w:hideMark/>
          </w:tcPr>
          <w:p w14:paraId="39FA0798" w14:textId="5D32C6E9"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14.0</w:t>
            </w:r>
          </w:p>
        </w:tc>
      </w:tr>
      <w:tr w:rsidR="00131A51" w:rsidRPr="00131A51" w14:paraId="45371873"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15361A93"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South Urban Rotherham</w:t>
            </w:r>
          </w:p>
        </w:tc>
        <w:tc>
          <w:tcPr>
            <w:tcW w:w="1000" w:type="dxa"/>
            <w:tcBorders>
              <w:top w:val="nil"/>
              <w:left w:val="nil"/>
              <w:bottom w:val="dotted" w:sz="4" w:space="0" w:color="auto"/>
              <w:right w:val="single" w:sz="4" w:space="0" w:color="auto"/>
            </w:tcBorders>
            <w:shd w:val="clear" w:color="auto" w:fill="auto"/>
            <w:noWrap/>
            <w:vAlign w:val="bottom"/>
            <w:hideMark/>
          </w:tcPr>
          <w:p w14:paraId="57A63305" w14:textId="60C72E8D"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21,824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1E003ACF"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14,159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9DCD192" w14:textId="7F4F35E1"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64.9</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7760949E"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4,176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4F3275A5" w14:textId="542A8BE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1</w:t>
            </w:r>
            <w:r w:rsidR="00582CBE">
              <w:rPr>
                <w:rFonts w:eastAsia="Times New Roman"/>
                <w:color w:val="000000"/>
                <w:sz w:val="20"/>
                <w:szCs w:val="20"/>
                <w:lang w:eastAsia="en-GB"/>
              </w:rPr>
              <w:t>9.1</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5DD82BB5"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3,489 </w:t>
            </w:r>
          </w:p>
        </w:tc>
        <w:tc>
          <w:tcPr>
            <w:tcW w:w="78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11A6C1" w14:textId="77536CF5"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16.0</w:t>
            </w:r>
          </w:p>
        </w:tc>
      </w:tr>
      <w:tr w:rsidR="00131A51" w:rsidRPr="00131A51" w14:paraId="36F09F7F"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6DB1C18D"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South West Rotherham</w:t>
            </w:r>
          </w:p>
        </w:tc>
        <w:tc>
          <w:tcPr>
            <w:tcW w:w="1000" w:type="dxa"/>
            <w:tcBorders>
              <w:top w:val="nil"/>
              <w:left w:val="nil"/>
              <w:bottom w:val="dotted" w:sz="4" w:space="0" w:color="auto"/>
              <w:right w:val="single" w:sz="4" w:space="0" w:color="auto"/>
            </w:tcBorders>
            <w:shd w:val="clear" w:color="auto" w:fill="auto"/>
            <w:noWrap/>
            <w:vAlign w:val="bottom"/>
            <w:hideMark/>
          </w:tcPr>
          <w:p w14:paraId="575B2CE4" w14:textId="458732A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16,047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5FD60B9B"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11,512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1881EEA" w14:textId="655FDED1"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71.7</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4E16B62C"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2,108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5857948B" w14:textId="3D319E74"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13.1</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32EA7B2E"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2,427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68844FA7" w14:textId="35C137DC"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15.1</w:t>
            </w:r>
          </w:p>
        </w:tc>
      </w:tr>
      <w:tr w:rsidR="00131A51" w:rsidRPr="00131A51" w14:paraId="2CA15738"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48239F35"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Rotherham Town Centre</w:t>
            </w:r>
          </w:p>
        </w:tc>
        <w:tc>
          <w:tcPr>
            <w:tcW w:w="1000" w:type="dxa"/>
            <w:tcBorders>
              <w:top w:val="nil"/>
              <w:left w:val="nil"/>
              <w:bottom w:val="dotted" w:sz="4" w:space="0" w:color="auto"/>
              <w:right w:val="single" w:sz="4" w:space="0" w:color="auto"/>
            </w:tcBorders>
            <w:shd w:val="clear" w:color="auto" w:fill="auto"/>
            <w:noWrap/>
            <w:vAlign w:val="bottom"/>
            <w:hideMark/>
          </w:tcPr>
          <w:p w14:paraId="199F8674" w14:textId="1F1E0A6C"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1,243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17F5CD96"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237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4BDCA4DF" w14:textId="09CBBD7E"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19.1</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6AADCD62"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571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28AD28A8" w14:textId="0384D519"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45.9</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15FD78C5"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435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80ED8D6" w14:textId="2C7A3720"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35.0</w:t>
            </w:r>
          </w:p>
        </w:tc>
      </w:tr>
      <w:tr w:rsidR="00131A51" w:rsidRPr="00131A51" w14:paraId="56D4F230" w14:textId="77777777" w:rsidTr="003503E8">
        <w:trPr>
          <w:trHeight w:val="300"/>
        </w:trPr>
        <w:tc>
          <w:tcPr>
            <w:tcW w:w="2709" w:type="dxa"/>
            <w:tcBorders>
              <w:top w:val="nil"/>
              <w:left w:val="single" w:sz="4" w:space="0" w:color="auto"/>
              <w:bottom w:val="single" w:sz="4" w:space="0" w:color="auto"/>
              <w:right w:val="single" w:sz="4" w:space="0" w:color="auto"/>
            </w:tcBorders>
            <w:shd w:val="clear" w:color="000000" w:fill="F2F2F2"/>
            <w:noWrap/>
            <w:vAlign w:val="bottom"/>
            <w:hideMark/>
          </w:tcPr>
          <w:p w14:paraId="449BD224" w14:textId="77777777" w:rsidR="00131A51" w:rsidRPr="00131A51" w:rsidRDefault="00131A51" w:rsidP="00131A51">
            <w:pPr>
              <w:spacing w:before="0" w:after="0"/>
              <w:jc w:val="left"/>
              <w:rPr>
                <w:rFonts w:eastAsia="Times New Roman"/>
                <w:b/>
                <w:bCs/>
                <w:color w:val="000000"/>
                <w:sz w:val="20"/>
                <w:szCs w:val="20"/>
                <w:lang w:eastAsia="en-GB"/>
              </w:rPr>
            </w:pPr>
            <w:r w:rsidRPr="00131A51">
              <w:rPr>
                <w:rFonts w:eastAsia="Times New Roman"/>
                <w:b/>
                <w:bCs/>
                <w:color w:val="000000"/>
                <w:sz w:val="20"/>
                <w:szCs w:val="20"/>
                <w:lang w:eastAsia="en-GB"/>
              </w:rPr>
              <w:t>Rotherham</w:t>
            </w:r>
          </w:p>
        </w:tc>
        <w:tc>
          <w:tcPr>
            <w:tcW w:w="1000" w:type="dxa"/>
            <w:tcBorders>
              <w:top w:val="nil"/>
              <w:left w:val="nil"/>
              <w:bottom w:val="single" w:sz="4" w:space="0" w:color="auto"/>
              <w:right w:val="single" w:sz="4" w:space="0" w:color="auto"/>
            </w:tcBorders>
            <w:shd w:val="clear" w:color="auto" w:fill="auto"/>
            <w:noWrap/>
            <w:vAlign w:val="bottom"/>
            <w:hideMark/>
          </w:tcPr>
          <w:p w14:paraId="28D97DE8" w14:textId="485F8C5D" w:rsidR="00131A51" w:rsidRPr="00131A51" w:rsidRDefault="00131A51" w:rsidP="003503E8">
            <w:pPr>
              <w:spacing w:before="0" w:after="0"/>
              <w:jc w:val="right"/>
              <w:rPr>
                <w:rFonts w:eastAsia="Times New Roman"/>
                <w:b/>
                <w:bCs/>
                <w:color w:val="000000"/>
                <w:sz w:val="20"/>
                <w:szCs w:val="20"/>
                <w:lang w:eastAsia="en-GB"/>
              </w:rPr>
            </w:pPr>
            <w:r>
              <w:rPr>
                <w:rFonts w:eastAsia="Times New Roman"/>
                <w:b/>
                <w:bCs/>
                <w:color w:val="000000"/>
                <w:sz w:val="20"/>
                <w:szCs w:val="20"/>
                <w:lang w:eastAsia="en-GB"/>
              </w:rPr>
              <w:t>1</w:t>
            </w:r>
            <w:r w:rsidRPr="00131A51">
              <w:rPr>
                <w:rFonts w:eastAsia="Times New Roman"/>
                <w:b/>
                <w:bCs/>
                <w:color w:val="000000"/>
                <w:sz w:val="20"/>
                <w:szCs w:val="20"/>
                <w:lang w:eastAsia="en-GB"/>
              </w:rPr>
              <w:t xml:space="preserve">18,035 </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ABFE40E" w14:textId="7777777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   72,579 </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6E9CBE75" w14:textId="42426509" w:rsidR="00131A51" w:rsidRPr="00131A51" w:rsidRDefault="00582CBE" w:rsidP="003503E8">
            <w:pPr>
              <w:spacing w:before="0" w:after="0"/>
              <w:jc w:val="right"/>
              <w:rPr>
                <w:rFonts w:eastAsia="Times New Roman"/>
                <w:b/>
                <w:bCs/>
                <w:color w:val="000000"/>
                <w:sz w:val="20"/>
                <w:szCs w:val="20"/>
                <w:lang w:eastAsia="en-GB"/>
              </w:rPr>
            </w:pPr>
            <w:r>
              <w:rPr>
                <w:rFonts w:eastAsia="Times New Roman"/>
                <w:b/>
                <w:bCs/>
                <w:color w:val="000000"/>
                <w:sz w:val="20"/>
                <w:szCs w:val="20"/>
                <w:lang w:eastAsia="en-GB"/>
              </w:rPr>
              <w:t>61.5</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E437263" w14:textId="7777777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   18,921 </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4C87F863" w14:textId="210CA131" w:rsidR="00131A51" w:rsidRPr="00131A51" w:rsidRDefault="00582CBE" w:rsidP="003503E8">
            <w:pPr>
              <w:spacing w:before="0" w:after="0"/>
              <w:jc w:val="right"/>
              <w:rPr>
                <w:rFonts w:eastAsia="Times New Roman"/>
                <w:b/>
                <w:bCs/>
                <w:color w:val="000000"/>
                <w:sz w:val="20"/>
                <w:szCs w:val="20"/>
                <w:lang w:eastAsia="en-GB"/>
              </w:rPr>
            </w:pPr>
            <w:r>
              <w:rPr>
                <w:rFonts w:eastAsia="Times New Roman"/>
                <w:b/>
                <w:bCs/>
                <w:color w:val="000000"/>
                <w:sz w:val="20"/>
                <w:szCs w:val="20"/>
                <w:lang w:eastAsia="en-GB"/>
              </w:rPr>
              <w:t>16.0</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750BF31" w14:textId="7777777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   26,535 </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0FC36A62" w14:textId="67A181F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22.5</w:t>
            </w:r>
          </w:p>
        </w:tc>
      </w:tr>
      <w:tr w:rsidR="00131A51" w:rsidRPr="00131A51" w14:paraId="1A32D6A4"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425C0B4E"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Chapeltown/ Ecclesfield</w:t>
            </w:r>
          </w:p>
        </w:tc>
        <w:tc>
          <w:tcPr>
            <w:tcW w:w="1000" w:type="dxa"/>
            <w:tcBorders>
              <w:top w:val="nil"/>
              <w:left w:val="nil"/>
              <w:bottom w:val="dotted" w:sz="4" w:space="0" w:color="auto"/>
              <w:right w:val="single" w:sz="4" w:space="0" w:color="auto"/>
            </w:tcBorders>
            <w:shd w:val="clear" w:color="auto" w:fill="auto"/>
            <w:noWrap/>
            <w:vAlign w:val="bottom"/>
            <w:hideMark/>
          </w:tcPr>
          <w:p w14:paraId="602A9071" w14:textId="654D93EE"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13,902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5BF42879"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10,942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40C1999A" w14:textId="728BE02D"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78.7</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5E2E7525"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944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751023B" w14:textId="52863DE9"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6.8</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39CF5997"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2,016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62ACCC9F" w14:textId="410A0BCF"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14.5</w:t>
            </w:r>
          </w:p>
        </w:tc>
      </w:tr>
      <w:tr w:rsidR="00131A51" w:rsidRPr="00131A51" w14:paraId="27212F98"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2B61141E"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Sheffield City Centre</w:t>
            </w:r>
          </w:p>
        </w:tc>
        <w:tc>
          <w:tcPr>
            <w:tcW w:w="1000" w:type="dxa"/>
            <w:tcBorders>
              <w:top w:val="nil"/>
              <w:left w:val="nil"/>
              <w:bottom w:val="dotted" w:sz="4" w:space="0" w:color="auto"/>
              <w:right w:val="single" w:sz="4" w:space="0" w:color="auto"/>
            </w:tcBorders>
            <w:shd w:val="clear" w:color="auto" w:fill="auto"/>
            <w:noWrap/>
            <w:vAlign w:val="bottom"/>
            <w:hideMark/>
          </w:tcPr>
          <w:p w14:paraId="464D81C3" w14:textId="7924A735"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9,748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2677FEE4"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1,828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647A3DA1" w14:textId="2FDAE541"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18.8</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409B2A4C"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5,382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1BB2732A" w14:textId="7ABE8E33"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55.2</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27F8C5A9"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2,538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DC3AF1A" w14:textId="2B81C9AC"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26.0</w:t>
            </w:r>
          </w:p>
        </w:tc>
      </w:tr>
      <w:tr w:rsidR="00131A51" w:rsidRPr="00131A51" w14:paraId="389B0A35"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3F2BA812"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Sheffield Urban West</w:t>
            </w:r>
          </w:p>
        </w:tc>
        <w:tc>
          <w:tcPr>
            <w:tcW w:w="1000" w:type="dxa"/>
            <w:tcBorders>
              <w:top w:val="nil"/>
              <w:left w:val="nil"/>
              <w:bottom w:val="dotted" w:sz="4" w:space="0" w:color="auto"/>
              <w:right w:val="single" w:sz="4" w:space="0" w:color="auto"/>
            </w:tcBorders>
            <w:shd w:val="clear" w:color="auto" w:fill="auto"/>
            <w:noWrap/>
            <w:vAlign w:val="bottom"/>
            <w:hideMark/>
          </w:tcPr>
          <w:p w14:paraId="08DB89D1" w14:textId="65FB4702"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36,283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6942D125"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16,964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435E5773" w14:textId="54BA66AD"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46.8</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154DBCE8"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13,021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6254D9DC" w14:textId="0290BF52"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35.9</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6C36B4FF"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6,298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9CA7FF2" w14:textId="20D1E501"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17.4</w:t>
            </w:r>
          </w:p>
        </w:tc>
      </w:tr>
      <w:tr w:rsidR="00131A51" w:rsidRPr="00131A51" w14:paraId="595D10D0"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2EE35BF0"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East Sheffield</w:t>
            </w:r>
          </w:p>
        </w:tc>
        <w:tc>
          <w:tcPr>
            <w:tcW w:w="1000" w:type="dxa"/>
            <w:tcBorders>
              <w:top w:val="nil"/>
              <w:left w:val="nil"/>
              <w:bottom w:val="dotted" w:sz="4" w:space="0" w:color="auto"/>
              <w:right w:val="single" w:sz="4" w:space="0" w:color="auto"/>
            </w:tcBorders>
            <w:shd w:val="clear" w:color="auto" w:fill="auto"/>
            <w:noWrap/>
            <w:vAlign w:val="bottom"/>
            <w:hideMark/>
          </w:tcPr>
          <w:p w14:paraId="634AC101" w14:textId="3DCAEAA3"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17,176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45DB33C1"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8,124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55D5EA4" w14:textId="77603492"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47.3</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6A045FCA"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3,505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44DBBAA6" w14:textId="088A7797"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20.4</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3C944C38"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5,547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203CD8FC" w14:textId="70C2BF8C"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32.3</w:t>
            </w:r>
          </w:p>
        </w:tc>
      </w:tr>
      <w:tr w:rsidR="00131A51" w:rsidRPr="00131A51" w14:paraId="0A65D505"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625AF086"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Manor/ Arbourthorne/ Gleadless</w:t>
            </w:r>
          </w:p>
        </w:tc>
        <w:tc>
          <w:tcPr>
            <w:tcW w:w="1000" w:type="dxa"/>
            <w:tcBorders>
              <w:top w:val="nil"/>
              <w:left w:val="nil"/>
              <w:bottom w:val="dotted" w:sz="4" w:space="0" w:color="auto"/>
              <w:right w:val="single" w:sz="4" w:space="0" w:color="auto"/>
            </w:tcBorders>
            <w:shd w:val="clear" w:color="auto" w:fill="auto"/>
            <w:noWrap/>
            <w:vAlign w:val="bottom"/>
            <w:hideMark/>
          </w:tcPr>
          <w:p w14:paraId="55CA3346" w14:textId="6CB9F5DB"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20,333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491DE22A"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8,072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1A7A4804" w14:textId="31D264BC"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39.7</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6029845D"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2,316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3C7C57E" w14:textId="6E26F7FC"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11.4</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11F04739"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9,945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49E8FE05" w14:textId="4E448F38"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48.9</w:t>
            </w:r>
          </w:p>
        </w:tc>
      </w:tr>
      <w:tr w:rsidR="00131A51" w:rsidRPr="00131A51" w14:paraId="1B55EE8F"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7FA9D410"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North East Sheffield</w:t>
            </w:r>
          </w:p>
        </w:tc>
        <w:tc>
          <w:tcPr>
            <w:tcW w:w="1000" w:type="dxa"/>
            <w:tcBorders>
              <w:top w:val="nil"/>
              <w:left w:val="nil"/>
              <w:bottom w:val="dotted" w:sz="4" w:space="0" w:color="auto"/>
              <w:right w:val="single" w:sz="4" w:space="0" w:color="auto"/>
            </w:tcBorders>
            <w:shd w:val="clear" w:color="auto" w:fill="auto"/>
            <w:noWrap/>
            <w:vAlign w:val="bottom"/>
            <w:hideMark/>
          </w:tcPr>
          <w:p w14:paraId="3139734F" w14:textId="23BAE5B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31,452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04095D2B"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15,226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7647E853" w14:textId="1E579D16"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48.4</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3FA8B0B6"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2,462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459019FF" w14:textId="0E9F2796"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7.8</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44422A59"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13,764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95F6296" w14:textId="5DD38DCF"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43.8</w:t>
            </w:r>
          </w:p>
        </w:tc>
      </w:tr>
      <w:tr w:rsidR="00131A51" w:rsidRPr="00131A51" w14:paraId="4ED20085"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4AADA42A"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North West Sheffield</w:t>
            </w:r>
          </w:p>
        </w:tc>
        <w:tc>
          <w:tcPr>
            <w:tcW w:w="1000" w:type="dxa"/>
            <w:tcBorders>
              <w:top w:val="nil"/>
              <w:left w:val="nil"/>
              <w:bottom w:val="dotted" w:sz="4" w:space="0" w:color="auto"/>
              <w:right w:val="single" w:sz="4" w:space="0" w:color="auto"/>
            </w:tcBorders>
            <w:shd w:val="clear" w:color="auto" w:fill="auto"/>
            <w:noWrap/>
            <w:vAlign w:val="bottom"/>
            <w:hideMark/>
          </w:tcPr>
          <w:p w14:paraId="027FAC4A" w14:textId="59F2793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18,065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77013BDE"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12,502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5629B35" w14:textId="77DA0E77"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69.2</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32E8E558"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2,298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2BB33770" w14:textId="468FAF6D"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12.7</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15628EB2"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3,265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108EF53" w14:textId="0ECE9552"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18.1</w:t>
            </w:r>
          </w:p>
        </w:tc>
      </w:tr>
      <w:tr w:rsidR="00131A51" w:rsidRPr="00131A51" w14:paraId="19722148"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696ABF17"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Peak District Fringe</w:t>
            </w:r>
          </w:p>
        </w:tc>
        <w:tc>
          <w:tcPr>
            <w:tcW w:w="1000" w:type="dxa"/>
            <w:tcBorders>
              <w:top w:val="nil"/>
              <w:left w:val="nil"/>
              <w:bottom w:val="dotted" w:sz="4" w:space="0" w:color="auto"/>
              <w:right w:val="single" w:sz="4" w:space="0" w:color="auto"/>
            </w:tcBorders>
            <w:shd w:val="clear" w:color="auto" w:fill="auto"/>
            <w:noWrap/>
            <w:vAlign w:val="bottom"/>
            <w:hideMark/>
          </w:tcPr>
          <w:p w14:paraId="3F31B351" w14:textId="325C777C"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3,894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70B8FBB8"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3,075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39DC51F" w14:textId="101B22DA"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79.0</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569FF2BA"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377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512FB9D0" w14:textId="5492C16C"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9.7</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2EF83E26"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442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4750CA1" w14:textId="76CD754E"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11.4</w:t>
            </w:r>
          </w:p>
        </w:tc>
      </w:tr>
      <w:tr w:rsidR="00131A51" w:rsidRPr="00131A51" w14:paraId="7AEEDB19"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4A7381C0"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Rural Upper Don Valley</w:t>
            </w:r>
          </w:p>
        </w:tc>
        <w:tc>
          <w:tcPr>
            <w:tcW w:w="1000" w:type="dxa"/>
            <w:tcBorders>
              <w:top w:val="nil"/>
              <w:left w:val="nil"/>
              <w:bottom w:val="dotted" w:sz="4" w:space="0" w:color="auto"/>
              <w:right w:val="single" w:sz="4" w:space="0" w:color="auto"/>
            </w:tcBorders>
            <w:shd w:val="clear" w:color="auto" w:fill="auto"/>
            <w:noWrap/>
            <w:vAlign w:val="bottom"/>
            <w:hideMark/>
          </w:tcPr>
          <w:p w14:paraId="4C457E3D" w14:textId="19F02F74"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2,894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2108BBAF"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2,288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6714F406" w14:textId="4392BDEC"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79.1</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29E28703"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208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72624917" w14:textId="01B9E350"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7.2</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3F9AF0BD"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398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6126664" w14:textId="5D5E9EBA"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13.8</w:t>
            </w:r>
          </w:p>
        </w:tc>
      </w:tr>
      <w:tr w:rsidR="00131A51" w:rsidRPr="00131A51" w14:paraId="65824D25"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385846F1"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South Sheffield</w:t>
            </w:r>
          </w:p>
        </w:tc>
        <w:tc>
          <w:tcPr>
            <w:tcW w:w="1000" w:type="dxa"/>
            <w:tcBorders>
              <w:top w:val="nil"/>
              <w:left w:val="nil"/>
              <w:bottom w:val="dotted" w:sz="4" w:space="0" w:color="auto"/>
              <w:right w:val="single" w:sz="4" w:space="0" w:color="auto"/>
            </w:tcBorders>
            <w:shd w:val="clear" w:color="auto" w:fill="auto"/>
            <w:noWrap/>
            <w:vAlign w:val="bottom"/>
            <w:hideMark/>
          </w:tcPr>
          <w:p w14:paraId="2DA664F1" w14:textId="67D2B82B"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20,404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637B3FC6"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13,372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0A4A810D" w14:textId="09AA436D"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65.5</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67457556"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2,079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6EB3451F" w14:textId="1136D126"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10.2</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6E6FB124"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4,953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4DEBAE15" w14:textId="10453135"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24.3</w:t>
            </w:r>
          </w:p>
        </w:tc>
      </w:tr>
      <w:tr w:rsidR="00131A51" w:rsidRPr="00131A51" w14:paraId="6FEA1692"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52D66566"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South East Sheffield</w:t>
            </w:r>
          </w:p>
        </w:tc>
        <w:tc>
          <w:tcPr>
            <w:tcW w:w="1000" w:type="dxa"/>
            <w:tcBorders>
              <w:top w:val="nil"/>
              <w:left w:val="nil"/>
              <w:bottom w:val="dotted" w:sz="4" w:space="0" w:color="auto"/>
              <w:right w:val="single" w:sz="4" w:space="0" w:color="auto"/>
            </w:tcBorders>
            <w:shd w:val="clear" w:color="auto" w:fill="auto"/>
            <w:noWrap/>
            <w:vAlign w:val="bottom"/>
            <w:hideMark/>
          </w:tcPr>
          <w:p w14:paraId="05FCD58C" w14:textId="5ADCBC58"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41,216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4F990704"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28,144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CAF1645" w14:textId="08B625FF"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68.3</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23F62B89"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3,176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35F0F1C6" w14:textId="1640EFA9"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7.7</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77780BF2"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9,896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536F4D02" w14:textId="6E49F00A"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24.0</w:t>
            </w:r>
          </w:p>
        </w:tc>
      </w:tr>
      <w:tr w:rsidR="00131A51" w:rsidRPr="00131A51" w14:paraId="2AC339B5"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0270DEDF"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South West Sheffield</w:t>
            </w:r>
          </w:p>
        </w:tc>
        <w:tc>
          <w:tcPr>
            <w:tcW w:w="1000" w:type="dxa"/>
            <w:tcBorders>
              <w:top w:val="nil"/>
              <w:left w:val="nil"/>
              <w:bottom w:val="dotted" w:sz="4" w:space="0" w:color="auto"/>
              <w:right w:val="single" w:sz="4" w:space="0" w:color="auto"/>
            </w:tcBorders>
            <w:shd w:val="clear" w:color="auto" w:fill="auto"/>
            <w:noWrap/>
            <w:vAlign w:val="bottom"/>
            <w:hideMark/>
          </w:tcPr>
          <w:p w14:paraId="3F22BFD8" w14:textId="6C24EA24"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21,877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3326891B"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18,589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68668DCC" w14:textId="754188FB"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85.0</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415AC5C4"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2,197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5261D74E" w14:textId="58370756"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10.0</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0E8DA2C8"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1,091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6AAA8528" w14:textId="54015C7E"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5.0</w:t>
            </w:r>
          </w:p>
        </w:tc>
      </w:tr>
      <w:tr w:rsidR="00131A51" w:rsidRPr="00131A51" w14:paraId="6A634EED" w14:textId="77777777" w:rsidTr="003503E8">
        <w:trPr>
          <w:trHeight w:val="300"/>
        </w:trPr>
        <w:tc>
          <w:tcPr>
            <w:tcW w:w="2709" w:type="dxa"/>
            <w:tcBorders>
              <w:top w:val="nil"/>
              <w:left w:val="single" w:sz="4" w:space="0" w:color="auto"/>
              <w:bottom w:val="dotted" w:sz="4" w:space="0" w:color="auto"/>
              <w:right w:val="single" w:sz="4" w:space="0" w:color="auto"/>
            </w:tcBorders>
            <w:shd w:val="clear" w:color="000000" w:fill="F2F2F2"/>
            <w:noWrap/>
            <w:vAlign w:val="bottom"/>
            <w:hideMark/>
          </w:tcPr>
          <w:p w14:paraId="1E8996FE" w14:textId="77777777" w:rsidR="00131A51" w:rsidRPr="00131A51" w:rsidRDefault="00131A51" w:rsidP="00131A51">
            <w:pPr>
              <w:spacing w:before="0" w:after="0"/>
              <w:jc w:val="left"/>
              <w:rPr>
                <w:rFonts w:eastAsia="Times New Roman"/>
                <w:color w:val="000000"/>
                <w:sz w:val="20"/>
                <w:szCs w:val="20"/>
                <w:lang w:eastAsia="en-GB"/>
              </w:rPr>
            </w:pPr>
            <w:r w:rsidRPr="00131A51">
              <w:rPr>
                <w:rFonts w:eastAsia="Times New Roman"/>
                <w:color w:val="000000"/>
                <w:sz w:val="20"/>
                <w:szCs w:val="20"/>
                <w:lang w:eastAsia="en-GB"/>
              </w:rPr>
              <w:t>Stocksbridge and Deepcar</w:t>
            </w:r>
          </w:p>
        </w:tc>
        <w:tc>
          <w:tcPr>
            <w:tcW w:w="1000" w:type="dxa"/>
            <w:tcBorders>
              <w:top w:val="nil"/>
              <w:left w:val="nil"/>
              <w:bottom w:val="dotted" w:sz="4" w:space="0" w:color="auto"/>
              <w:right w:val="single" w:sz="4" w:space="0" w:color="auto"/>
            </w:tcBorders>
            <w:shd w:val="clear" w:color="auto" w:fill="auto"/>
            <w:noWrap/>
            <w:vAlign w:val="bottom"/>
            <w:hideMark/>
          </w:tcPr>
          <w:p w14:paraId="1F7257A1" w14:textId="72D4E36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6,233 </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00988EAA"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4,753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77A5B4B2" w14:textId="6A327280"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76.3</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2B11FF90"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553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6C85EFBB" w14:textId="641BC52D"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8.9</w:t>
            </w:r>
          </w:p>
        </w:tc>
        <w:tc>
          <w:tcPr>
            <w:tcW w:w="1035" w:type="dxa"/>
            <w:tcBorders>
              <w:top w:val="nil"/>
              <w:left w:val="single" w:sz="4" w:space="0" w:color="auto"/>
              <w:bottom w:val="dotted" w:sz="4" w:space="0" w:color="auto"/>
              <w:right w:val="single" w:sz="4" w:space="0" w:color="auto"/>
            </w:tcBorders>
            <w:shd w:val="clear" w:color="auto" w:fill="auto"/>
            <w:noWrap/>
            <w:vAlign w:val="bottom"/>
            <w:hideMark/>
          </w:tcPr>
          <w:p w14:paraId="694AD084" w14:textId="77777777" w:rsidR="00131A51" w:rsidRPr="00131A51" w:rsidRDefault="00131A51" w:rsidP="003503E8">
            <w:pPr>
              <w:spacing w:before="0" w:after="0"/>
              <w:jc w:val="right"/>
              <w:rPr>
                <w:rFonts w:eastAsia="Times New Roman"/>
                <w:color w:val="000000"/>
                <w:sz w:val="20"/>
                <w:szCs w:val="20"/>
                <w:lang w:eastAsia="en-GB"/>
              </w:rPr>
            </w:pPr>
            <w:r w:rsidRPr="00131A51">
              <w:rPr>
                <w:rFonts w:eastAsia="Times New Roman"/>
                <w:color w:val="000000"/>
                <w:sz w:val="20"/>
                <w:szCs w:val="20"/>
                <w:lang w:eastAsia="en-GB"/>
              </w:rPr>
              <w:t xml:space="preserve">       927 </w:t>
            </w:r>
          </w:p>
        </w:tc>
        <w:tc>
          <w:tcPr>
            <w:tcW w:w="784" w:type="dxa"/>
            <w:tcBorders>
              <w:top w:val="nil"/>
              <w:left w:val="single" w:sz="4" w:space="0" w:color="auto"/>
              <w:bottom w:val="dotted" w:sz="4" w:space="0" w:color="auto"/>
              <w:right w:val="single" w:sz="4" w:space="0" w:color="auto"/>
            </w:tcBorders>
            <w:shd w:val="clear" w:color="auto" w:fill="auto"/>
            <w:noWrap/>
            <w:vAlign w:val="bottom"/>
            <w:hideMark/>
          </w:tcPr>
          <w:p w14:paraId="762E5442" w14:textId="45A12140" w:rsidR="00131A51" w:rsidRPr="00131A51" w:rsidRDefault="00582CBE" w:rsidP="003503E8">
            <w:pPr>
              <w:spacing w:before="0" w:after="0"/>
              <w:jc w:val="right"/>
              <w:rPr>
                <w:rFonts w:eastAsia="Times New Roman"/>
                <w:color w:val="000000"/>
                <w:sz w:val="20"/>
                <w:szCs w:val="20"/>
                <w:lang w:eastAsia="en-GB"/>
              </w:rPr>
            </w:pPr>
            <w:r>
              <w:rPr>
                <w:rFonts w:eastAsia="Times New Roman"/>
                <w:color w:val="000000"/>
                <w:sz w:val="20"/>
                <w:szCs w:val="20"/>
                <w:lang w:eastAsia="en-GB"/>
              </w:rPr>
              <w:t>14.9</w:t>
            </w:r>
          </w:p>
        </w:tc>
      </w:tr>
      <w:tr w:rsidR="00131A51" w:rsidRPr="00131A51" w14:paraId="4CA556EC" w14:textId="77777777" w:rsidTr="003503E8">
        <w:trPr>
          <w:trHeight w:val="300"/>
        </w:trPr>
        <w:tc>
          <w:tcPr>
            <w:tcW w:w="2709" w:type="dxa"/>
            <w:tcBorders>
              <w:top w:val="nil"/>
              <w:left w:val="single" w:sz="4" w:space="0" w:color="auto"/>
              <w:bottom w:val="nil"/>
              <w:right w:val="single" w:sz="4" w:space="0" w:color="auto"/>
            </w:tcBorders>
            <w:shd w:val="clear" w:color="000000" w:fill="F2F2F2"/>
            <w:noWrap/>
            <w:vAlign w:val="bottom"/>
            <w:hideMark/>
          </w:tcPr>
          <w:p w14:paraId="7ED7C9F6" w14:textId="77777777" w:rsidR="00131A51" w:rsidRPr="00131A51" w:rsidRDefault="00131A51" w:rsidP="00131A51">
            <w:pPr>
              <w:spacing w:before="0" w:after="0"/>
              <w:jc w:val="left"/>
              <w:rPr>
                <w:rFonts w:eastAsia="Times New Roman"/>
                <w:b/>
                <w:bCs/>
                <w:color w:val="000000"/>
                <w:sz w:val="20"/>
                <w:szCs w:val="20"/>
                <w:lang w:eastAsia="en-GB"/>
              </w:rPr>
            </w:pPr>
            <w:r w:rsidRPr="00131A51">
              <w:rPr>
                <w:rFonts w:eastAsia="Times New Roman"/>
                <w:b/>
                <w:bCs/>
                <w:color w:val="000000"/>
                <w:sz w:val="20"/>
                <w:szCs w:val="20"/>
                <w:lang w:eastAsia="en-GB"/>
              </w:rPr>
              <w:t>Sheffield</w:t>
            </w:r>
          </w:p>
        </w:tc>
        <w:tc>
          <w:tcPr>
            <w:tcW w:w="1000" w:type="dxa"/>
            <w:tcBorders>
              <w:top w:val="nil"/>
              <w:left w:val="nil"/>
              <w:bottom w:val="nil"/>
              <w:right w:val="single" w:sz="4" w:space="0" w:color="auto"/>
            </w:tcBorders>
            <w:shd w:val="clear" w:color="auto" w:fill="auto"/>
            <w:noWrap/>
            <w:vAlign w:val="bottom"/>
            <w:hideMark/>
          </w:tcPr>
          <w:p w14:paraId="376BE9D7" w14:textId="5C8B34AF"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243,477 </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41F6A02B" w14:textId="7777777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 143,879 </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2D6B5AE7" w14:textId="6A890207" w:rsidR="00131A51" w:rsidRPr="00131A51" w:rsidRDefault="00582CBE" w:rsidP="003503E8">
            <w:pPr>
              <w:spacing w:before="0" w:after="0"/>
              <w:jc w:val="right"/>
              <w:rPr>
                <w:rFonts w:eastAsia="Times New Roman"/>
                <w:b/>
                <w:bCs/>
                <w:color w:val="000000"/>
                <w:sz w:val="20"/>
                <w:szCs w:val="20"/>
                <w:lang w:eastAsia="en-GB"/>
              </w:rPr>
            </w:pPr>
            <w:r>
              <w:rPr>
                <w:rFonts w:eastAsia="Times New Roman"/>
                <w:b/>
                <w:bCs/>
                <w:color w:val="000000"/>
                <w:sz w:val="20"/>
                <w:szCs w:val="20"/>
                <w:lang w:eastAsia="en-GB"/>
              </w:rPr>
              <w:t>59.1</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A8B1C20" w14:textId="7777777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   38,518 </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15C2A0B0" w14:textId="70AA54F7" w:rsidR="00131A51" w:rsidRPr="00131A51" w:rsidRDefault="00582CBE" w:rsidP="003503E8">
            <w:pPr>
              <w:spacing w:before="0" w:after="0"/>
              <w:jc w:val="right"/>
              <w:rPr>
                <w:rFonts w:eastAsia="Times New Roman"/>
                <w:b/>
                <w:bCs/>
                <w:color w:val="000000"/>
                <w:sz w:val="20"/>
                <w:szCs w:val="20"/>
                <w:lang w:eastAsia="en-GB"/>
              </w:rPr>
            </w:pPr>
            <w:r>
              <w:rPr>
                <w:rFonts w:eastAsia="Times New Roman"/>
                <w:b/>
                <w:bCs/>
                <w:color w:val="000000"/>
                <w:sz w:val="20"/>
                <w:szCs w:val="20"/>
                <w:lang w:eastAsia="en-GB"/>
              </w:rPr>
              <w:t>15.8</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669B4817" w14:textId="7777777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   61,080 </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6E29977C" w14:textId="068F9D86" w:rsidR="00131A51" w:rsidRPr="00131A51" w:rsidRDefault="00582CBE" w:rsidP="003503E8">
            <w:pPr>
              <w:spacing w:before="0" w:after="0"/>
              <w:jc w:val="right"/>
              <w:rPr>
                <w:rFonts w:eastAsia="Times New Roman"/>
                <w:b/>
                <w:bCs/>
                <w:color w:val="000000"/>
                <w:sz w:val="20"/>
                <w:szCs w:val="20"/>
                <w:lang w:eastAsia="en-GB"/>
              </w:rPr>
            </w:pPr>
            <w:r>
              <w:rPr>
                <w:rFonts w:eastAsia="Times New Roman"/>
                <w:b/>
                <w:bCs/>
                <w:color w:val="000000"/>
                <w:sz w:val="20"/>
                <w:szCs w:val="20"/>
                <w:lang w:eastAsia="en-GB"/>
              </w:rPr>
              <w:t>25.1</w:t>
            </w:r>
          </w:p>
        </w:tc>
      </w:tr>
      <w:tr w:rsidR="00131A51" w:rsidRPr="00131A51" w14:paraId="58751109" w14:textId="77777777" w:rsidTr="003503E8">
        <w:trPr>
          <w:trHeight w:val="300"/>
        </w:trPr>
        <w:tc>
          <w:tcPr>
            <w:tcW w:w="270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484B5" w14:textId="77777777" w:rsidR="00131A51" w:rsidRPr="00131A51" w:rsidRDefault="00131A51" w:rsidP="00131A51">
            <w:pPr>
              <w:spacing w:before="0" w:after="0"/>
              <w:jc w:val="left"/>
              <w:rPr>
                <w:rFonts w:eastAsia="Times New Roman"/>
                <w:b/>
                <w:bCs/>
                <w:color w:val="000000"/>
                <w:sz w:val="20"/>
                <w:szCs w:val="20"/>
                <w:lang w:eastAsia="en-GB"/>
              </w:rPr>
            </w:pPr>
            <w:r w:rsidRPr="00131A51">
              <w:rPr>
                <w:rFonts w:eastAsia="Times New Roman"/>
                <w:b/>
                <w:bCs/>
                <w:color w:val="000000"/>
                <w:sz w:val="20"/>
                <w:szCs w:val="20"/>
                <w:lang w:eastAsia="en-GB"/>
              </w:rPr>
              <w:t>SRHM</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E63FFF4" w14:textId="1E1B5D7D"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361,512 </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2D5EF235" w14:textId="7777777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 216,458 </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2E7EA86E" w14:textId="4A1658BD" w:rsidR="00131A51" w:rsidRPr="00131A51" w:rsidRDefault="00582CBE" w:rsidP="003503E8">
            <w:pPr>
              <w:spacing w:before="0" w:after="0"/>
              <w:jc w:val="right"/>
              <w:rPr>
                <w:rFonts w:eastAsia="Times New Roman"/>
                <w:b/>
                <w:bCs/>
                <w:color w:val="000000"/>
                <w:sz w:val="20"/>
                <w:szCs w:val="20"/>
                <w:lang w:eastAsia="en-GB"/>
              </w:rPr>
            </w:pPr>
            <w:r>
              <w:rPr>
                <w:rFonts w:eastAsia="Times New Roman"/>
                <w:b/>
                <w:bCs/>
                <w:color w:val="000000"/>
                <w:sz w:val="20"/>
                <w:szCs w:val="20"/>
                <w:lang w:eastAsia="en-GB"/>
              </w:rPr>
              <w:t>59.9</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4C10613F" w14:textId="7777777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   57,439 </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2B6F8D32" w14:textId="4B11E79F" w:rsidR="00131A51" w:rsidRPr="00131A51" w:rsidRDefault="00582CBE" w:rsidP="003503E8">
            <w:pPr>
              <w:spacing w:before="0" w:after="0"/>
              <w:jc w:val="right"/>
              <w:rPr>
                <w:rFonts w:eastAsia="Times New Roman"/>
                <w:b/>
                <w:bCs/>
                <w:color w:val="000000"/>
                <w:sz w:val="20"/>
                <w:szCs w:val="20"/>
                <w:lang w:eastAsia="en-GB"/>
              </w:rPr>
            </w:pPr>
            <w:r>
              <w:rPr>
                <w:rFonts w:eastAsia="Times New Roman"/>
                <w:b/>
                <w:bCs/>
                <w:color w:val="000000"/>
                <w:sz w:val="20"/>
                <w:szCs w:val="20"/>
                <w:lang w:eastAsia="en-GB"/>
              </w:rPr>
              <w:t>15.9</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18892CC" w14:textId="77777777" w:rsidR="00131A51" w:rsidRPr="00131A51" w:rsidRDefault="00131A51" w:rsidP="003503E8">
            <w:pPr>
              <w:spacing w:before="0" w:after="0"/>
              <w:jc w:val="right"/>
              <w:rPr>
                <w:rFonts w:eastAsia="Times New Roman"/>
                <w:b/>
                <w:bCs/>
                <w:color w:val="000000"/>
                <w:sz w:val="20"/>
                <w:szCs w:val="20"/>
                <w:lang w:eastAsia="en-GB"/>
              </w:rPr>
            </w:pPr>
            <w:r w:rsidRPr="00131A51">
              <w:rPr>
                <w:rFonts w:eastAsia="Times New Roman"/>
                <w:b/>
                <w:bCs/>
                <w:color w:val="000000"/>
                <w:sz w:val="20"/>
                <w:szCs w:val="20"/>
                <w:lang w:eastAsia="en-GB"/>
              </w:rPr>
              <w:t xml:space="preserve">   87,615 </w:t>
            </w:r>
          </w:p>
        </w:tc>
        <w:tc>
          <w:tcPr>
            <w:tcW w:w="784" w:type="dxa"/>
            <w:tcBorders>
              <w:top w:val="nil"/>
              <w:left w:val="single" w:sz="4" w:space="0" w:color="auto"/>
              <w:bottom w:val="single" w:sz="4" w:space="0" w:color="auto"/>
              <w:right w:val="single" w:sz="4" w:space="0" w:color="auto"/>
            </w:tcBorders>
            <w:shd w:val="clear" w:color="auto" w:fill="auto"/>
            <w:noWrap/>
            <w:vAlign w:val="bottom"/>
            <w:hideMark/>
          </w:tcPr>
          <w:p w14:paraId="1F74A1EF" w14:textId="1DA95EEA" w:rsidR="00131A51" w:rsidRPr="00131A51" w:rsidRDefault="00582CBE" w:rsidP="003503E8">
            <w:pPr>
              <w:spacing w:before="0" w:after="0"/>
              <w:jc w:val="right"/>
              <w:rPr>
                <w:rFonts w:eastAsia="Times New Roman"/>
                <w:b/>
                <w:bCs/>
                <w:color w:val="000000"/>
                <w:sz w:val="20"/>
                <w:szCs w:val="20"/>
                <w:lang w:eastAsia="en-GB"/>
              </w:rPr>
            </w:pPr>
            <w:r>
              <w:rPr>
                <w:rFonts w:eastAsia="Times New Roman"/>
                <w:b/>
                <w:bCs/>
                <w:color w:val="000000"/>
                <w:sz w:val="20"/>
                <w:szCs w:val="20"/>
                <w:lang w:eastAsia="en-GB"/>
              </w:rPr>
              <w:t>24.2</w:t>
            </w:r>
          </w:p>
        </w:tc>
      </w:tr>
    </w:tbl>
    <w:p w14:paraId="74C3FE48" w14:textId="68E2DCC1" w:rsidR="006E4A13" w:rsidRDefault="006E4A13" w:rsidP="00D37259">
      <w:pPr>
        <w:pStyle w:val="TableGraphSource"/>
        <w:spacing w:after="0"/>
      </w:pPr>
      <w:r w:rsidRPr="00B648A7">
        <w:t xml:space="preserve">Source: </w:t>
      </w:r>
      <w:r w:rsidR="007C6FE8">
        <w:t>BRE, 2016/18</w:t>
      </w:r>
      <w:r w:rsidR="00E31DDE">
        <w:t>.</w:t>
      </w:r>
    </w:p>
    <w:p w14:paraId="1DFF1528" w14:textId="77777777" w:rsidR="006E4A13" w:rsidRPr="0073063A" w:rsidRDefault="006E4A13" w:rsidP="0073063A">
      <w:pPr>
        <w:pStyle w:val="Heading4"/>
      </w:pPr>
      <w:r w:rsidRPr="00B648A7">
        <w:lastRenderedPageBreak/>
        <w:t>Size of housing</w:t>
      </w:r>
    </w:p>
    <w:p w14:paraId="5DDB62E4" w14:textId="35BEB73D" w:rsidR="006E4A13" w:rsidRPr="00B648A7" w:rsidRDefault="006E4A13" w:rsidP="007D77C8">
      <w:pPr>
        <w:pStyle w:val="Paragraph"/>
        <w:numPr>
          <w:ilvl w:val="0"/>
          <w:numId w:val="17"/>
        </w:numPr>
      </w:pPr>
      <w:r>
        <w:t xml:space="preserve">Table </w:t>
      </w:r>
      <w:r w:rsidR="00A30602" w:rsidRPr="002B1C1E">
        <w:t>4.27</w:t>
      </w:r>
      <w:r>
        <w:t xml:space="preserve"> below shows the breakdown of properties in the SRHM, according to size. This is derived from the household survey, as </w:t>
      </w:r>
      <w:r w:rsidRPr="006A5148">
        <w:t>information</w:t>
      </w:r>
      <w:r w:rsidR="00507C22">
        <w:t xml:space="preserve"> on</w:t>
      </w:r>
      <w:r w:rsidRPr="006A5148">
        <w:t xml:space="preserve"> property</w:t>
      </w:r>
      <w:r>
        <w:t xml:space="preserve"> size</w:t>
      </w:r>
      <w:r w:rsidR="00507C22">
        <w:t>s</w:t>
      </w:r>
      <w:r>
        <w:t xml:space="preserve"> can be difficult to obtain from secondary sources.  Across the SRHM there are, on average, 2.67 bedrooms per property, with Rotherham having a </w:t>
      </w:r>
      <w:r w:rsidR="00A70EC6">
        <w:t>slightly</w:t>
      </w:r>
      <w:r>
        <w:t xml:space="preserve"> higher average (2.78) bedroom size than Sheffield (2.62).  This is likely to reflect the proportion of smaller student accommodation and city centre dwellings in the latter.  Our estimates suggest that average property sizes have decreased in Sheffield since 2011, when the mean number of bedrooms per household was </w:t>
      </w:r>
      <w:r w:rsidRPr="00B648A7">
        <w:t xml:space="preserve">2.7. </w:t>
      </w:r>
      <w:r w:rsidR="00507C22">
        <w:t>This may be driven by</w:t>
      </w:r>
      <w:r w:rsidR="00DE4450">
        <w:t xml:space="preserve"> a</w:t>
      </w:r>
      <w:r w:rsidR="00507C22">
        <w:t xml:space="preserve"> new supply of a smaller size or sub-dividing of properties. </w:t>
      </w:r>
    </w:p>
    <w:p w14:paraId="446DA9FB" w14:textId="77777777" w:rsidR="006E4A13" w:rsidRDefault="0073063A" w:rsidP="0073063A">
      <w:pPr>
        <w:pStyle w:val="TableGraphheading"/>
      </w:pPr>
      <w:bookmarkStart w:id="102" w:name="_Ref373148842"/>
      <w:bookmarkStart w:id="103" w:name="_Toc373151798"/>
      <w:r>
        <w:t>Table</w:t>
      </w:r>
      <w:r w:rsidRPr="00B648A7">
        <w:t xml:space="preserve"> </w:t>
      </w:r>
      <w:bookmarkEnd w:id="102"/>
      <w:r w:rsidR="00670E9B">
        <w:t>4.27</w:t>
      </w:r>
      <w:r w:rsidR="007E3A76">
        <w:t>:</w:t>
      </w:r>
      <w:r w:rsidRPr="00B648A7">
        <w:t xml:space="preserve"> Number of bedrooms</w:t>
      </w:r>
      <w:bookmarkEnd w:id="103"/>
    </w:p>
    <w:tbl>
      <w:tblPr>
        <w:tblW w:w="5529" w:type="dxa"/>
        <w:tblInd w:w="675" w:type="dxa"/>
        <w:tblLook w:val="04A0" w:firstRow="1" w:lastRow="0" w:firstColumn="1" w:lastColumn="0" w:noHBand="0" w:noVBand="1"/>
      </w:tblPr>
      <w:tblGrid>
        <w:gridCol w:w="960"/>
        <w:gridCol w:w="1734"/>
        <w:gridCol w:w="1559"/>
        <w:gridCol w:w="1276"/>
      </w:tblGrid>
      <w:tr w:rsidR="0073063A" w:rsidRPr="00450ECF" w14:paraId="2EE8E430" w14:textId="77777777" w:rsidTr="00A422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E1EE444" w14:textId="77777777" w:rsidR="0073063A" w:rsidRPr="00450ECF" w:rsidRDefault="0073063A" w:rsidP="0073063A">
            <w:pPr>
              <w:pStyle w:val="TableText"/>
              <w:rPr>
                <w:lang w:eastAsia="en-GB"/>
              </w:rPr>
            </w:pPr>
            <w:r w:rsidRPr="00450ECF">
              <w:rPr>
                <w:lang w:eastAsia="en-GB"/>
              </w:rPr>
              <w:t> </w:t>
            </w:r>
          </w:p>
        </w:tc>
        <w:tc>
          <w:tcPr>
            <w:tcW w:w="17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27D5A0" w14:textId="4F298936" w:rsidR="0073063A" w:rsidRPr="00450ECF" w:rsidRDefault="0073063A" w:rsidP="003503E8">
            <w:pPr>
              <w:pStyle w:val="TableText"/>
              <w:jc w:val="right"/>
              <w:rPr>
                <w:b/>
                <w:bCs/>
                <w:lang w:eastAsia="en-GB"/>
              </w:rPr>
            </w:pPr>
            <w:r w:rsidRPr="00450ECF">
              <w:rPr>
                <w:b/>
                <w:bCs/>
                <w:lang w:eastAsia="en-GB"/>
              </w:rPr>
              <w:t>Rotherham</w:t>
            </w:r>
            <w:r w:rsidR="008E5210">
              <w:rPr>
                <w:b/>
                <w:bCs/>
                <w:lang w:eastAsia="en-GB"/>
              </w:rPr>
              <w:t xml:space="preserve"> </w:t>
            </w:r>
            <w:r w:rsidR="003503E8">
              <w:rPr>
                <w:b/>
                <w:bCs/>
                <w:lang w:eastAsia="en-GB"/>
              </w:rPr>
              <w:t>(</w:t>
            </w:r>
            <w:r w:rsidR="008E5210">
              <w:rPr>
                <w:b/>
                <w:bCs/>
                <w:lang w:eastAsia="en-GB"/>
              </w:rPr>
              <w:t>%</w:t>
            </w:r>
            <w:r w:rsidR="003503E8">
              <w:rPr>
                <w:b/>
                <w:bCs/>
                <w:lang w:eastAsia="en-GB"/>
              </w:rPr>
              <w:t>)</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3B3B90" w14:textId="19A5911F" w:rsidR="0073063A" w:rsidRPr="00450ECF" w:rsidRDefault="0073063A" w:rsidP="003503E8">
            <w:pPr>
              <w:pStyle w:val="TableText"/>
              <w:jc w:val="right"/>
              <w:rPr>
                <w:b/>
                <w:bCs/>
                <w:lang w:eastAsia="en-GB"/>
              </w:rPr>
            </w:pPr>
            <w:r w:rsidRPr="00450ECF">
              <w:rPr>
                <w:b/>
                <w:bCs/>
                <w:lang w:eastAsia="en-GB"/>
              </w:rPr>
              <w:t>Sheffield</w:t>
            </w:r>
            <w:r w:rsidR="008E5210">
              <w:rPr>
                <w:b/>
                <w:bCs/>
                <w:lang w:eastAsia="en-GB"/>
              </w:rPr>
              <w:t xml:space="preserve"> </w:t>
            </w:r>
            <w:r w:rsidR="003503E8">
              <w:rPr>
                <w:b/>
                <w:bCs/>
                <w:lang w:eastAsia="en-GB"/>
              </w:rPr>
              <w:t>(</w:t>
            </w:r>
            <w:r w:rsidR="008E5210">
              <w:rPr>
                <w:b/>
                <w:bCs/>
                <w:lang w:eastAsia="en-GB"/>
              </w:rPr>
              <w:t>%</w:t>
            </w:r>
            <w:r w:rsidR="003503E8">
              <w:rPr>
                <w:b/>
                <w:bCs/>
                <w:lang w:eastAsia="en-GB"/>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468AE06" w14:textId="0978DF31" w:rsidR="0073063A" w:rsidRPr="00450ECF" w:rsidRDefault="0073063A" w:rsidP="003503E8">
            <w:pPr>
              <w:pStyle w:val="TableText"/>
              <w:jc w:val="right"/>
              <w:rPr>
                <w:b/>
                <w:bCs/>
                <w:lang w:eastAsia="en-GB"/>
              </w:rPr>
            </w:pPr>
            <w:r w:rsidRPr="00450ECF">
              <w:rPr>
                <w:b/>
                <w:bCs/>
                <w:lang w:eastAsia="en-GB"/>
              </w:rPr>
              <w:t>SRHM</w:t>
            </w:r>
            <w:r w:rsidR="008E5210">
              <w:rPr>
                <w:b/>
                <w:bCs/>
                <w:lang w:eastAsia="en-GB"/>
              </w:rPr>
              <w:t xml:space="preserve"> </w:t>
            </w:r>
            <w:r w:rsidR="003503E8">
              <w:rPr>
                <w:b/>
                <w:bCs/>
                <w:lang w:eastAsia="en-GB"/>
              </w:rPr>
              <w:t>(</w:t>
            </w:r>
            <w:r w:rsidR="008E5210">
              <w:rPr>
                <w:b/>
                <w:bCs/>
                <w:lang w:eastAsia="en-GB"/>
              </w:rPr>
              <w:t>%</w:t>
            </w:r>
            <w:r w:rsidR="003503E8">
              <w:rPr>
                <w:b/>
                <w:bCs/>
                <w:lang w:eastAsia="en-GB"/>
              </w:rPr>
              <w:t>)</w:t>
            </w:r>
          </w:p>
        </w:tc>
      </w:tr>
      <w:tr w:rsidR="0073063A" w:rsidRPr="00450ECF" w14:paraId="0D072FE7" w14:textId="77777777" w:rsidTr="00A42213">
        <w:trPr>
          <w:trHeight w:val="300"/>
        </w:trPr>
        <w:tc>
          <w:tcPr>
            <w:tcW w:w="96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786CE45" w14:textId="77777777" w:rsidR="0073063A" w:rsidRPr="00450ECF" w:rsidRDefault="0073063A" w:rsidP="0073063A">
            <w:pPr>
              <w:pStyle w:val="TableText"/>
              <w:rPr>
                <w:lang w:eastAsia="en-GB"/>
              </w:rPr>
            </w:pPr>
            <w:r w:rsidRPr="00450ECF">
              <w:rPr>
                <w:lang w:eastAsia="en-GB"/>
              </w:rPr>
              <w:t>0</w:t>
            </w:r>
            <w:r>
              <w:rPr>
                <w:lang w:eastAsia="en-GB"/>
              </w:rPr>
              <w:t>/bedsit</w:t>
            </w:r>
          </w:p>
        </w:tc>
        <w:tc>
          <w:tcPr>
            <w:tcW w:w="1734" w:type="dxa"/>
            <w:tcBorders>
              <w:top w:val="single" w:sz="4" w:space="0" w:color="auto"/>
              <w:left w:val="nil"/>
              <w:bottom w:val="dotted" w:sz="4" w:space="0" w:color="auto"/>
              <w:right w:val="single" w:sz="4" w:space="0" w:color="auto"/>
            </w:tcBorders>
            <w:shd w:val="clear" w:color="auto" w:fill="auto"/>
            <w:noWrap/>
            <w:vAlign w:val="bottom"/>
            <w:hideMark/>
          </w:tcPr>
          <w:p w14:paraId="49A3F5D2" w14:textId="77777777" w:rsidR="0073063A" w:rsidRPr="00450ECF" w:rsidRDefault="008E5210" w:rsidP="003503E8">
            <w:pPr>
              <w:pStyle w:val="TableText"/>
              <w:jc w:val="right"/>
              <w:rPr>
                <w:lang w:eastAsia="en-GB"/>
              </w:rPr>
            </w:pPr>
            <w:r>
              <w:rPr>
                <w:lang w:eastAsia="en-GB"/>
              </w:rPr>
              <w:t>0.4</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14:paraId="321A6171" w14:textId="77777777" w:rsidR="0073063A" w:rsidRPr="00450ECF" w:rsidRDefault="008E5210" w:rsidP="003503E8">
            <w:pPr>
              <w:pStyle w:val="TableText"/>
              <w:jc w:val="right"/>
              <w:rPr>
                <w:lang w:eastAsia="en-GB"/>
              </w:rPr>
            </w:pPr>
            <w:r>
              <w:rPr>
                <w:lang w:eastAsia="en-GB"/>
              </w:rPr>
              <w:t>0.0</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3918F1F6" w14:textId="77777777" w:rsidR="0073063A" w:rsidRPr="00450ECF" w:rsidRDefault="008E5210" w:rsidP="003503E8">
            <w:pPr>
              <w:pStyle w:val="TableText"/>
              <w:jc w:val="right"/>
              <w:rPr>
                <w:lang w:eastAsia="en-GB"/>
              </w:rPr>
            </w:pPr>
            <w:r>
              <w:rPr>
                <w:lang w:eastAsia="en-GB"/>
              </w:rPr>
              <w:t>0.1</w:t>
            </w:r>
          </w:p>
        </w:tc>
      </w:tr>
      <w:tr w:rsidR="0073063A" w:rsidRPr="00860077" w14:paraId="6FF2326C" w14:textId="77777777" w:rsidTr="00A42213">
        <w:trPr>
          <w:trHeight w:val="300"/>
        </w:trPr>
        <w:tc>
          <w:tcPr>
            <w:tcW w:w="9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7C579F9" w14:textId="77777777" w:rsidR="0073063A" w:rsidRPr="00450ECF" w:rsidRDefault="0073063A" w:rsidP="0073063A">
            <w:pPr>
              <w:pStyle w:val="TableText"/>
              <w:rPr>
                <w:lang w:eastAsia="en-GB"/>
              </w:rPr>
            </w:pPr>
            <w:r w:rsidRPr="00450ECF">
              <w:rPr>
                <w:lang w:eastAsia="en-GB"/>
              </w:rPr>
              <w:t>1</w:t>
            </w:r>
          </w:p>
        </w:tc>
        <w:tc>
          <w:tcPr>
            <w:tcW w:w="1734" w:type="dxa"/>
            <w:tcBorders>
              <w:top w:val="dotted" w:sz="4" w:space="0" w:color="auto"/>
              <w:left w:val="nil"/>
              <w:bottom w:val="dotted" w:sz="4" w:space="0" w:color="auto"/>
              <w:right w:val="single" w:sz="4" w:space="0" w:color="auto"/>
            </w:tcBorders>
            <w:shd w:val="clear" w:color="auto" w:fill="auto"/>
            <w:noWrap/>
            <w:vAlign w:val="bottom"/>
            <w:hideMark/>
          </w:tcPr>
          <w:p w14:paraId="1DE5231F" w14:textId="77777777" w:rsidR="0073063A" w:rsidRPr="00450ECF" w:rsidRDefault="008E5210" w:rsidP="003503E8">
            <w:pPr>
              <w:pStyle w:val="TableText"/>
              <w:jc w:val="right"/>
              <w:rPr>
                <w:lang w:eastAsia="en-GB"/>
              </w:rPr>
            </w:pPr>
            <w:r>
              <w:rPr>
                <w:lang w:eastAsia="en-GB"/>
              </w:rPr>
              <w:t>7.1</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7A8111AF" w14:textId="77777777" w:rsidR="0073063A" w:rsidRPr="00450ECF" w:rsidRDefault="008E5210" w:rsidP="003503E8">
            <w:pPr>
              <w:pStyle w:val="TableText"/>
              <w:jc w:val="right"/>
              <w:rPr>
                <w:lang w:eastAsia="en-GB"/>
              </w:rPr>
            </w:pPr>
            <w:r>
              <w:rPr>
                <w:lang w:eastAsia="en-GB"/>
              </w:rPr>
              <w:t>16.5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49053F8" w14:textId="77777777" w:rsidR="0073063A" w:rsidRPr="00450ECF" w:rsidRDefault="008E5210" w:rsidP="003503E8">
            <w:pPr>
              <w:pStyle w:val="TableText"/>
              <w:jc w:val="right"/>
              <w:rPr>
                <w:lang w:eastAsia="en-GB"/>
              </w:rPr>
            </w:pPr>
            <w:r>
              <w:rPr>
                <w:lang w:eastAsia="en-GB"/>
              </w:rPr>
              <w:t>13.4</w:t>
            </w:r>
          </w:p>
        </w:tc>
      </w:tr>
      <w:tr w:rsidR="0073063A" w:rsidRPr="00450ECF" w14:paraId="7D795AE8" w14:textId="77777777" w:rsidTr="00A42213">
        <w:trPr>
          <w:trHeight w:val="300"/>
        </w:trPr>
        <w:tc>
          <w:tcPr>
            <w:tcW w:w="9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9855790" w14:textId="77777777" w:rsidR="0073063A" w:rsidRPr="00450ECF" w:rsidRDefault="0073063A" w:rsidP="0073063A">
            <w:pPr>
              <w:pStyle w:val="TableText"/>
              <w:rPr>
                <w:lang w:eastAsia="en-GB"/>
              </w:rPr>
            </w:pPr>
            <w:r w:rsidRPr="00450ECF">
              <w:rPr>
                <w:lang w:eastAsia="en-GB"/>
              </w:rPr>
              <w:t>2</w:t>
            </w:r>
          </w:p>
        </w:tc>
        <w:tc>
          <w:tcPr>
            <w:tcW w:w="1734" w:type="dxa"/>
            <w:tcBorders>
              <w:top w:val="dotted" w:sz="4" w:space="0" w:color="auto"/>
              <w:left w:val="nil"/>
              <w:bottom w:val="dotted" w:sz="4" w:space="0" w:color="auto"/>
              <w:right w:val="single" w:sz="4" w:space="0" w:color="auto"/>
            </w:tcBorders>
            <w:shd w:val="clear" w:color="auto" w:fill="auto"/>
            <w:noWrap/>
            <w:vAlign w:val="bottom"/>
            <w:hideMark/>
          </w:tcPr>
          <w:p w14:paraId="4B7D1298" w14:textId="77777777" w:rsidR="0073063A" w:rsidRPr="00450ECF" w:rsidRDefault="008E5210" w:rsidP="003503E8">
            <w:pPr>
              <w:pStyle w:val="TableText"/>
              <w:jc w:val="right"/>
              <w:rPr>
                <w:lang w:eastAsia="en-GB"/>
              </w:rPr>
            </w:pPr>
            <w:r>
              <w:rPr>
                <w:lang w:eastAsia="en-GB"/>
              </w:rPr>
              <w:t>26.5</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83F1E8C" w14:textId="77777777" w:rsidR="0073063A" w:rsidRPr="00450ECF" w:rsidRDefault="008E5210" w:rsidP="003503E8">
            <w:pPr>
              <w:pStyle w:val="TableText"/>
              <w:jc w:val="right"/>
              <w:rPr>
                <w:lang w:eastAsia="en-GB"/>
              </w:rPr>
            </w:pPr>
            <w:r>
              <w:rPr>
                <w:lang w:eastAsia="en-GB"/>
              </w:rPr>
              <w:t>28.6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883A5B8" w14:textId="77777777" w:rsidR="0073063A" w:rsidRPr="00450ECF" w:rsidRDefault="008E5210" w:rsidP="003503E8">
            <w:pPr>
              <w:pStyle w:val="TableText"/>
              <w:jc w:val="right"/>
              <w:rPr>
                <w:lang w:eastAsia="en-GB"/>
              </w:rPr>
            </w:pPr>
            <w:r>
              <w:rPr>
                <w:lang w:eastAsia="en-GB"/>
              </w:rPr>
              <w:t>27.9</w:t>
            </w:r>
          </w:p>
        </w:tc>
      </w:tr>
      <w:tr w:rsidR="0073063A" w:rsidRPr="00450ECF" w14:paraId="4FFAD8AE" w14:textId="77777777" w:rsidTr="00A42213">
        <w:trPr>
          <w:trHeight w:val="300"/>
        </w:trPr>
        <w:tc>
          <w:tcPr>
            <w:tcW w:w="9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3A17908" w14:textId="77777777" w:rsidR="0073063A" w:rsidRPr="00450ECF" w:rsidRDefault="0073063A" w:rsidP="0073063A">
            <w:pPr>
              <w:pStyle w:val="TableText"/>
              <w:rPr>
                <w:lang w:eastAsia="en-GB"/>
              </w:rPr>
            </w:pPr>
            <w:r w:rsidRPr="00450ECF">
              <w:rPr>
                <w:lang w:eastAsia="en-GB"/>
              </w:rPr>
              <w:t>3</w:t>
            </w:r>
          </w:p>
        </w:tc>
        <w:tc>
          <w:tcPr>
            <w:tcW w:w="1734" w:type="dxa"/>
            <w:tcBorders>
              <w:top w:val="dotted" w:sz="4" w:space="0" w:color="auto"/>
              <w:left w:val="nil"/>
              <w:bottom w:val="dotted" w:sz="4" w:space="0" w:color="auto"/>
              <w:right w:val="single" w:sz="4" w:space="0" w:color="auto"/>
            </w:tcBorders>
            <w:shd w:val="clear" w:color="auto" w:fill="auto"/>
            <w:noWrap/>
            <w:vAlign w:val="bottom"/>
            <w:hideMark/>
          </w:tcPr>
          <w:p w14:paraId="54AD0065" w14:textId="77777777" w:rsidR="0073063A" w:rsidRPr="00450ECF" w:rsidRDefault="008E5210" w:rsidP="003503E8">
            <w:pPr>
              <w:pStyle w:val="TableText"/>
              <w:jc w:val="right"/>
              <w:rPr>
                <w:lang w:eastAsia="en-GB"/>
              </w:rPr>
            </w:pPr>
            <w:r>
              <w:rPr>
                <w:lang w:eastAsia="en-GB"/>
              </w:rPr>
              <w:t>50.0</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BF51064" w14:textId="77777777" w:rsidR="0073063A" w:rsidRPr="00450ECF" w:rsidRDefault="008E5210" w:rsidP="003503E8">
            <w:pPr>
              <w:pStyle w:val="TableText"/>
              <w:jc w:val="right"/>
              <w:rPr>
                <w:lang w:eastAsia="en-GB"/>
              </w:rPr>
            </w:pPr>
            <w:r>
              <w:rPr>
                <w:lang w:eastAsia="en-GB"/>
              </w:rPr>
              <w:t>39.5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3827CCE" w14:textId="77777777" w:rsidR="0073063A" w:rsidRPr="00450ECF" w:rsidRDefault="008E5210" w:rsidP="003503E8">
            <w:pPr>
              <w:pStyle w:val="TableText"/>
              <w:jc w:val="right"/>
              <w:rPr>
                <w:lang w:eastAsia="en-GB"/>
              </w:rPr>
            </w:pPr>
            <w:r>
              <w:rPr>
                <w:lang w:eastAsia="en-GB"/>
              </w:rPr>
              <w:t>42.9</w:t>
            </w:r>
          </w:p>
        </w:tc>
      </w:tr>
      <w:tr w:rsidR="0073063A" w:rsidRPr="00450ECF" w14:paraId="2E30DD30" w14:textId="77777777" w:rsidTr="00A42213">
        <w:trPr>
          <w:trHeight w:val="300"/>
        </w:trPr>
        <w:tc>
          <w:tcPr>
            <w:tcW w:w="9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5576FFD" w14:textId="77777777" w:rsidR="0073063A" w:rsidRPr="00450ECF" w:rsidRDefault="0073063A" w:rsidP="0073063A">
            <w:pPr>
              <w:pStyle w:val="TableText"/>
              <w:rPr>
                <w:lang w:eastAsia="en-GB"/>
              </w:rPr>
            </w:pPr>
            <w:r w:rsidRPr="00450ECF">
              <w:rPr>
                <w:lang w:eastAsia="en-GB"/>
              </w:rPr>
              <w:t>4</w:t>
            </w:r>
          </w:p>
        </w:tc>
        <w:tc>
          <w:tcPr>
            <w:tcW w:w="1734" w:type="dxa"/>
            <w:tcBorders>
              <w:top w:val="dotted" w:sz="4" w:space="0" w:color="auto"/>
              <w:left w:val="nil"/>
              <w:bottom w:val="dotted" w:sz="4" w:space="0" w:color="auto"/>
              <w:right w:val="single" w:sz="4" w:space="0" w:color="auto"/>
            </w:tcBorders>
            <w:shd w:val="clear" w:color="auto" w:fill="auto"/>
            <w:noWrap/>
            <w:vAlign w:val="bottom"/>
            <w:hideMark/>
          </w:tcPr>
          <w:p w14:paraId="66702283" w14:textId="77777777" w:rsidR="0073063A" w:rsidRPr="00450ECF" w:rsidRDefault="008E5210" w:rsidP="003503E8">
            <w:pPr>
              <w:pStyle w:val="TableText"/>
              <w:jc w:val="right"/>
              <w:rPr>
                <w:lang w:eastAsia="en-GB"/>
              </w:rPr>
            </w:pPr>
            <w:r>
              <w:rPr>
                <w:lang w:eastAsia="en-GB"/>
              </w:rPr>
              <w:t>12.5</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76E8E11D" w14:textId="77777777" w:rsidR="0073063A" w:rsidRPr="00450ECF" w:rsidRDefault="008E5210" w:rsidP="003503E8">
            <w:pPr>
              <w:pStyle w:val="TableText"/>
              <w:jc w:val="right"/>
              <w:rPr>
                <w:lang w:eastAsia="en-GB"/>
              </w:rPr>
            </w:pPr>
            <w:r>
              <w:rPr>
                <w:lang w:eastAsia="en-GB"/>
              </w:rPr>
              <w:t>10.7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F111A75" w14:textId="77777777" w:rsidR="0073063A" w:rsidRPr="00450ECF" w:rsidRDefault="008E5210" w:rsidP="003503E8">
            <w:pPr>
              <w:pStyle w:val="TableText"/>
              <w:jc w:val="right"/>
              <w:rPr>
                <w:lang w:eastAsia="en-GB"/>
              </w:rPr>
            </w:pPr>
            <w:r>
              <w:rPr>
                <w:lang w:eastAsia="en-GB"/>
              </w:rPr>
              <w:t>11.3</w:t>
            </w:r>
          </w:p>
        </w:tc>
      </w:tr>
      <w:tr w:rsidR="0073063A" w:rsidRPr="00450ECF" w14:paraId="07740170" w14:textId="77777777" w:rsidTr="00A42213">
        <w:trPr>
          <w:trHeight w:val="300"/>
        </w:trPr>
        <w:tc>
          <w:tcPr>
            <w:tcW w:w="96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3A23662" w14:textId="77777777" w:rsidR="0073063A" w:rsidRPr="00450ECF" w:rsidRDefault="0073063A" w:rsidP="0073063A">
            <w:pPr>
              <w:pStyle w:val="TableText"/>
              <w:rPr>
                <w:lang w:eastAsia="en-GB"/>
              </w:rPr>
            </w:pPr>
            <w:r w:rsidRPr="00450ECF">
              <w:rPr>
                <w:lang w:eastAsia="en-GB"/>
              </w:rPr>
              <w:t>5+</w:t>
            </w:r>
          </w:p>
        </w:tc>
        <w:tc>
          <w:tcPr>
            <w:tcW w:w="1734" w:type="dxa"/>
            <w:tcBorders>
              <w:top w:val="dotted" w:sz="4" w:space="0" w:color="auto"/>
              <w:left w:val="nil"/>
              <w:bottom w:val="single" w:sz="4" w:space="0" w:color="auto"/>
              <w:right w:val="single" w:sz="4" w:space="0" w:color="auto"/>
            </w:tcBorders>
            <w:shd w:val="clear" w:color="auto" w:fill="auto"/>
            <w:noWrap/>
            <w:vAlign w:val="bottom"/>
            <w:hideMark/>
          </w:tcPr>
          <w:p w14:paraId="210D0D11" w14:textId="77777777" w:rsidR="0073063A" w:rsidRPr="00450ECF" w:rsidRDefault="008E5210" w:rsidP="003503E8">
            <w:pPr>
              <w:pStyle w:val="TableText"/>
              <w:jc w:val="right"/>
              <w:rPr>
                <w:lang w:eastAsia="en-GB"/>
              </w:rPr>
            </w:pPr>
            <w:r>
              <w:rPr>
                <w:lang w:eastAsia="en-GB"/>
              </w:rPr>
              <w:t>3.4</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14:paraId="0CBB1940" w14:textId="77777777" w:rsidR="0073063A" w:rsidRPr="00450ECF" w:rsidRDefault="008E5210" w:rsidP="003503E8">
            <w:pPr>
              <w:pStyle w:val="TableText"/>
              <w:jc w:val="right"/>
              <w:rPr>
                <w:lang w:eastAsia="en-GB"/>
              </w:rPr>
            </w:pPr>
            <w:r>
              <w:rPr>
                <w:lang w:eastAsia="en-GB"/>
              </w:rPr>
              <w:t>4.7</w:t>
            </w:r>
          </w:p>
        </w:tc>
        <w:tc>
          <w:tcPr>
            <w:tcW w:w="1276" w:type="dxa"/>
            <w:tcBorders>
              <w:top w:val="dotted" w:sz="4" w:space="0" w:color="auto"/>
              <w:left w:val="nil"/>
              <w:bottom w:val="single" w:sz="4" w:space="0" w:color="auto"/>
              <w:right w:val="single" w:sz="4" w:space="0" w:color="auto"/>
            </w:tcBorders>
            <w:shd w:val="clear" w:color="auto" w:fill="auto"/>
            <w:noWrap/>
            <w:vAlign w:val="bottom"/>
            <w:hideMark/>
          </w:tcPr>
          <w:p w14:paraId="00C45816" w14:textId="77777777" w:rsidR="0073063A" w:rsidRPr="00450ECF" w:rsidRDefault="008E5210" w:rsidP="003503E8">
            <w:pPr>
              <w:pStyle w:val="TableText"/>
              <w:jc w:val="right"/>
              <w:rPr>
                <w:lang w:eastAsia="en-GB"/>
              </w:rPr>
            </w:pPr>
            <w:r>
              <w:rPr>
                <w:lang w:eastAsia="en-GB"/>
              </w:rPr>
              <w:t>4.2</w:t>
            </w:r>
          </w:p>
        </w:tc>
      </w:tr>
    </w:tbl>
    <w:p w14:paraId="0867D712" w14:textId="77777777" w:rsidR="0073063A" w:rsidRDefault="0073063A" w:rsidP="003503E8">
      <w:pPr>
        <w:pStyle w:val="TableGraphSource"/>
        <w:spacing w:after="0"/>
      </w:pPr>
      <w:r>
        <w:t>Note: Percentages are proportions within each district</w:t>
      </w:r>
    </w:p>
    <w:p w14:paraId="12B2810E" w14:textId="77777777" w:rsidR="006E4A13" w:rsidRDefault="006E4A13" w:rsidP="003503E8">
      <w:pPr>
        <w:pStyle w:val="TableGraphSource"/>
        <w:spacing w:before="0"/>
      </w:pPr>
      <w:r w:rsidRPr="00B648A7">
        <w:t>Source: Househol</w:t>
      </w:r>
      <w:r>
        <w:t>d survey, 2018</w:t>
      </w:r>
    </w:p>
    <w:p w14:paraId="650DB80F" w14:textId="77777777" w:rsidR="006E4A13" w:rsidRDefault="006E4A13" w:rsidP="007D77C8">
      <w:pPr>
        <w:pStyle w:val="Paragraph"/>
        <w:numPr>
          <w:ilvl w:val="0"/>
          <w:numId w:val="17"/>
        </w:numPr>
      </w:pPr>
      <w:r>
        <w:t xml:space="preserve">In Rotherham our surveying suggests that a higher proportion of the stock has 3-4 beds when compared with Sheffield.  Sheffield conversely has over double the proportion of 1-bed properties. </w:t>
      </w:r>
      <w:r w:rsidRPr="006A5148">
        <w:t>This has important implications for demand, with the potential for larger households influenced by the level of larger stock in Rotherham, and conversely, those seeking smaller properties by stock in Sheffield - though varied other factors will shape migration of households.</w:t>
      </w:r>
    </w:p>
    <w:p w14:paraId="5A5B01F5" w14:textId="7A819254" w:rsidR="006E4A13" w:rsidRDefault="006E4A13" w:rsidP="007D77C8">
      <w:pPr>
        <w:pStyle w:val="Paragraph"/>
        <w:numPr>
          <w:ilvl w:val="0"/>
          <w:numId w:val="17"/>
        </w:numPr>
      </w:pPr>
      <w:r>
        <w:t xml:space="preserve">There is insufficient data to present meaningful estimates of property size by HMA and hence the Census provides perhaps the most meaningful estimates. As can be seen in Table </w:t>
      </w:r>
      <w:r w:rsidR="00A30602" w:rsidRPr="002B1C1E">
        <w:t>4.28</w:t>
      </w:r>
      <w:r>
        <w:t xml:space="preserve">, HMAs such as East Sheffield and </w:t>
      </w:r>
      <w:r w:rsidRPr="00C40C8C">
        <w:t>Chapeltown/Ecclesfield</w:t>
      </w:r>
      <w:r>
        <w:t xml:space="preserve"> had a higher proportion of smaller stock compared to other areas such as the Rural Upper Don Valley, which ha</w:t>
      </w:r>
      <w:r w:rsidR="00903957">
        <w:t>d</w:t>
      </w:r>
      <w:r>
        <w:t xml:space="preserve"> a significant percentage</w:t>
      </w:r>
      <w:r w:rsidR="00903957">
        <w:t xml:space="preserve"> of</w:t>
      </w:r>
      <w:r>
        <w:t xml:space="preserve"> large 4-5 bed properties.</w:t>
      </w:r>
    </w:p>
    <w:p w14:paraId="76A8A130" w14:textId="77777777" w:rsidR="003503E8" w:rsidRDefault="003503E8">
      <w:pPr>
        <w:spacing w:before="0" w:after="200" w:line="276" w:lineRule="auto"/>
        <w:jc w:val="left"/>
        <w:rPr>
          <w:b/>
          <w:color w:val="621B40"/>
        </w:rPr>
      </w:pPr>
      <w:bookmarkStart w:id="104" w:name="_Ref369790067"/>
      <w:bookmarkStart w:id="105" w:name="_Toc373151799"/>
      <w:r>
        <w:br w:type="page"/>
      </w:r>
    </w:p>
    <w:p w14:paraId="706708D1" w14:textId="7D1701AF" w:rsidR="000466BA" w:rsidRPr="00B648A7" w:rsidRDefault="000466BA" w:rsidP="007E3A76">
      <w:pPr>
        <w:pStyle w:val="TableGraphheading"/>
      </w:pPr>
      <w:r>
        <w:lastRenderedPageBreak/>
        <w:t>Table</w:t>
      </w:r>
      <w:r w:rsidRPr="00B648A7">
        <w:t xml:space="preserve"> </w:t>
      </w:r>
      <w:bookmarkEnd w:id="104"/>
      <w:r w:rsidR="00670E9B">
        <w:t>4.28</w:t>
      </w:r>
      <w:r w:rsidR="007E3A76">
        <w:t>:</w:t>
      </w:r>
      <w:r w:rsidRPr="00B648A7">
        <w:t xml:space="preserve"> Property size profile by HMA, 2011</w:t>
      </w:r>
      <w:bookmarkEnd w:id="105"/>
    </w:p>
    <w:tbl>
      <w:tblPr>
        <w:tblW w:w="7797" w:type="dxa"/>
        <w:tblInd w:w="687" w:type="dxa"/>
        <w:tblLayout w:type="fixed"/>
        <w:tblLook w:val="04A0" w:firstRow="1" w:lastRow="0" w:firstColumn="1" w:lastColumn="0" w:noHBand="0" w:noVBand="1"/>
      </w:tblPr>
      <w:tblGrid>
        <w:gridCol w:w="3119"/>
        <w:gridCol w:w="935"/>
        <w:gridCol w:w="936"/>
        <w:gridCol w:w="935"/>
        <w:gridCol w:w="936"/>
        <w:gridCol w:w="936"/>
      </w:tblGrid>
      <w:tr w:rsidR="00DD4B53" w:rsidRPr="006A2B9D" w14:paraId="5EE9FAFC" w14:textId="77777777" w:rsidTr="00DD4B53">
        <w:trPr>
          <w:trHeight w:val="404"/>
        </w:trPr>
        <w:tc>
          <w:tcPr>
            <w:tcW w:w="3119" w:type="dxa"/>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bottom"/>
            <w:hideMark/>
          </w:tcPr>
          <w:p w14:paraId="5132D0CC" w14:textId="77777777" w:rsidR="00DD4B53" w:rsidRPr="006A2B9D" w:rsidRDefault="00DD4B53" w:rsidP="00DD4B53">
            <w:pPr>
              <w:pStyle w:val="NoSpacing"/>
              <w:rPr>
                <w:b/>
                <w:sz w:val="20"/>
                <w:szCs w:val="20"/>
              </w:rPr>
            </w:pPr>
            <w:r w:rsidRPr="006A2B9D">
              <w:rPr>
                <w:b/>
                <w:sz w:val="20"/>
                <w:szCs w:val="20"/>
              </w:rPr>
              <w:t>HMA</w:t>
            </w:r>
          </w:p>
        </w:tc>
        <w:tc>
          <w:tcPr>
            <w:tcW w:w="4678" w:type="dxa"/>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center"/>
            <w:hideMark/>
          </w:tcPr>
          <w:p w14:paraId="2580F2A9" w14:textId="77777777" w:rsidR="00DD4B53" w:rsidRPr="006A2B9D" w:rsidRDefault="00DD4B53" w:rsidP="00DD4B53">
            <w:pPr>
              <w:pStyle w:val="NoSpacing"/>
              <w:jc w:val="center"/>
              <w:rPr>
                <w:b/>
                <w:sz w:val="20"/>
                <w:szCs w:val="20"/>
              </w:rPr>
            </w:pPr>
            <w:r w:rsidRPr="006A2B9D">
              <w:rPr>
                <w:b/>
                <w:sz w:val="20"/>
                <w:szCs w:val="20"/>
              </w:rPr>
              <w:t>% of households</w:t>
            </w:r>
          </w:p>
        </w:tc>
      </w:tr>
      <w:tr w:rsidR="00DD4B53" w:rsidRPr="006A2B9D" w14:paraId="1039F152" w14:textId="77777777" w:rsidTr="00DD4B53">
        <w:trPr>
          <w:trHeight w:val="404"/>
        </w:trPr>
        <w:tc>
          <w:tcPr>
            <w:tcW w:w="3119" w:type="dxa"/>
            <w:vMerge/>
            <w:tcBorders>
              <w:top w:val="single" w:sz="6" w:space="0" w:color="000000"/>
              <w:left w:val="single" w:sz="6" w:space="0" w:color="000000"/>
              <w:bottom w:val="single" w:sz="6" w:space="0" w:color="000000"/>
              <w:right w:val="single" w:sz="6" w:space="0" w:color="000000"/>
            </w:tcBorders>
            <w:vAlign w:val="center"/>
            <w:hideMark/>
          </w:tcPr>
          <w:p w14:paraId="514E7B39" w14:textId="77777777" w:rsidR="00DD4B53" w:rsidRPr="006A2B9D" w:rsidRDefault="00DD4B53" w:rsidP="00DD4B53">
            <w:pPr>
              <w:pStyle w:val="NoSpacing"/>
              <w:rPr>
                <w:sz w:val="20"/>
                <w:szCs w:val="20"/>
              </w:rPr>
            </w:pPr>
          </w:p>
        </w:tc>
        <w:tc>
          <w:tcPr>
            <w:tcW w:w="9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bottom"/>
            <w:hideMark/>
          </w:tcPr>
          <w:p w14:paraId="4ADA2634" w14:textId="77777777" w:rsidR="00DD4B53" w:rsidRPr="006A2B9D" w:rsidRDefault="00DD4B53" w:rsidP="00DD4B53">
            <w:pPr>
              <w:pStyle w:val="NoSpacing"/>
              <w:jc w:val="right"/>
              <w:rPr>
                <w:b/>
                <w:sz w:val="20"/>
                <w:szCs w:val="20"/>
              </w:rPr>
            </w:pPr>
            <w:r w:rsidRPr="006A2B9D">
              <w:rPr>
                <w:b/>
                <w:sz w:val="20"/>
                <w:szCs w:val="20"/>
              </w:rPr>
              <w:t>One</w:t>
            </w:r>
          </w:p>
        </w:tc>
        <w:tc>
          <w:tcPr>
            <w:tcW w:w="93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bottom"/>
            <w:hideMark/>
          </w:tcPr>
          <w:p w14:paraId="2DF87355" w14:textId="77777777" w:rsidR="00DD4B53" w:rsidRPr="006A2B9D" w:rsidRDefault="00DD4B53" w:rsidP="00DD4B53">
            <w:pPr>
              <w:pStyle w:val="NoSpacing"/>
              <w:jc w:val="right"/>
              <w:rPr>
                <w:b/>
                <w:sz w:val="20"/>
                <w:szCs w:val="20"/>
              </w:rPr>
            </w:pPr>
            <w:r w:rsidRPr="006A2B9D">
              <w:rPr>
                <w:b/>
                <w:sz w:val="20"/>
                <w:szCs w:val="20"/>
              </w:rPr>
              <w:t>Two</w:t>
            </w:r>
          </w:p>
        </w:tc>
        <w:tc>
          <w:tcPr>
            <w:tcW w:w="9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bottom"/>
            <w:hideMark/>
          </w:tcPr>
          <w:p w14:paraId="2F6D4092" w14:textId="77777777" w:rsidR="00DD4B53" w:rsidRPr="006A2B9D" w:rsidRDefault="00DD4B53" w:rsidP="00DD4B53">
            <w:pPr>
              <w:pStyle w:val="NoSpacing"/>
              <w:jc w:val="right"/>
              <w:rPr>
                <w:b/>
                <w:sz w:val="20"/>
                <w:szCs w:val="20"/>
              </w:rPr>
            </w:pPr>
            <w:r w:rsidRPr="006A2B9D">
              <w:rPr>
                <w:b/>
                <w:sz w:val="20"/>
                <w:szCs w:val="20"/>
              </w:rPr>
              <w:t>Three</w:t>
            </w:r>
          </w:p>
        </w:tc>
        <w:tc>
          <w:tcPr>
            <w:tcW w:w="93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bottom"/>
            <w:hideMark/>
          </w:tcPr>
          <w:p w14:paraId="0D52FFD4" w14:textId="77777777" w:rsidR="00DD4B53" w:rsidRPr="006A2B9D" w:rsidRDefault="00DD4B53" w:rsidP="00DD4B53">
            <w:pPr>
              <w:pStyle w:val="NoSpacing"/>
              <w:jc w:val="right"/>
              <w:rPr>
                <w:b/>
                <w:sz w:val="20"/>
                <w:szCs w:val="20"/>
              </w:rPr>
            </w:pPr>
            <w:r w:rsidRPr="006A2B9D">
              <w:rPr>
                <w:b/>
                <w:sz w:val="20"/>
                <w:szCs w:val="20"/>
              </w:rPr>
              <w:t>Four</w:t>
            </w:r>
          </w:p>
        </w:tc>
        <w:tc>
          <w:tcPr>
            <w:tcW w:w="93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20" w:type="dxa"/>
              <w:bottom w:w="0" w:type="dxa"/>
              <w:right w:w="120" w:type="dxa"/>
            </w:tcMar>
            <w:vAlign w:val="bottom"/>
            <w:hideMark/>
          </w:tcPr>
          <w:p w14:paraId="442D12E0" w14:textId="77777777" w:rsidR="00DD4B53" w:rsidRPr="006A2B9D" w:rsidRDefault="00DD4B53" w:rsidP="00DD4B53">
            <w:pPr>
              <w:pStyle w:val="NoSpacing"/>
              <w:jc w:val="right"/>
              <w:rPr>
                <w:b/>
                <w:sz w:val="20"/>
                <w:szCs w:val="20"/>
              </w:rPr>
            </w:pPr>
            <w:r w:rsidRPr="006A2B9D">
              <w:rPr>
                <w:b/>
                <w:sz w:val="20"/>
                <w:szCs w:val="20"/>
              </w:rPr>
              <w:t>Five or more</w:t>
            </w:r>
          </w:p>
        </w:tc>
      </w:tr>
      <w:tr w:rsidR="00DD4B53" w:rsidRPr="006A2B9D" w14:paraId="2AF48DCF" w14:textId="77777777" w:rsidTr="00DD4B53">
        <w:trPr>
          <w:trHeight w:val="259"/>
        </w:trPr>
        <w:tc>
          <w:tcPr>
            <w:tcW w:w="3119" w:type="dxa"/>
            <w:tcBorders>
              <w:top w:val="single" w:sz="6" w:space="0" w:color="000000"/>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19EB9761" w14:textId="77777777" w:rsidR="00DD4B53" w:rsidRPr="006A2B9D" w:rsidRDefault="00DD4B53" w:rsidP="00DD4B53">
            <w:pPr>
              <w:pStyle w:val="NoSpacing"/>
              <w:jc w:val="left"/>
              <w:rPr>
                <w:sz w:val="20"/>
                <w:szCs w:val="20"/>
              </w:rPr>
            </w:pPr>
            <w:r w:rsidRPr="006A2B9D">
              <w:rPr>
                <w:sz w:val="20"/>
                <w:szCs w:val="20"/>
              </w:rPr>
              <w:t>Stocksbridge and Deepcar</w:t>
            </w:r>
          </w:p>
        </w:tc>
        <w:tc>
          <w:tcPr>
            <w:tcW w:w="935" w:type="dxa"/>
            <w:tcBorders>
              <w:top w:val="single" w:sz="6" w:space="0" w:color="000000"/>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E1B2DBD" w14:textId="77777777" w:rsidR="00DD4B53" w:rsidRPr="006A2B9D" w:rsidRDefault="00DD4B53" w:rsidP="00DD4B53">
            <w:pPr>
              <w:pStyle w:val="NoSpacing"/>
              <w:jc w:val="right"/>
              <w:rPr>
                <w:sz w:val="20"/>
                <w:szCs w:val="20"/>
              </w:rPr>
            </w:pPr>
            <w:r w:rsidRPr="006A2B9D">
              <w:rPr>
                <w:sz w:val="20"/>
                <w:szCs w:val="20"/>
              </w:rPr>
              <w:t>11</w:t>
            </w:r>
          </w:p>
        </w:tc>
        <w:tc>
          <w:tcPr>
            <w:tcW w:w="936" w:type="dxa"/>
            <w:tcBorders>
              <w:top w:val="single" w:sz="6" w:space="0" w:color="000000"/>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3B6B321" w14:textId="77777777" w:rsidR="00DD4B53" w:rsidRPr="006A2B9D" w:rsidRDefault="00DD4B53" w:rsidP="00DD4B53">
            <w:pPr>
              <w:pStyle w:val="NoSpacing"/>
              <w:jc w:val="right"/>
              <w:rPr>
                <w:sz w:val="20"/>
                <w:szCs w:val="20"/>
              </w:rPr>
            </w:pPr>
            <w:r w:rsidRPr="006A2B9D">
              <w:rPr>
                <w:sz w:val="20"/>
                <w:szCs w:val="20"/>
              </w:rPr>
              <w:t>24</w:t>
            </w:r>
          </w:p>
        </w:tc>
        <w:tc>
          <w:tcPr>
            <w:tcW w:w="935" w:type="dxa"/>
            <w:tcBorders>
              <w:top w:val="single" w:sz="6" w:space="0" w:color="000000"/>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302E26A" w14:textId="77777777" w:rsidR="00DD4B53" w:rsidRPr="006A2B9D" w:rsidRDefault="00DD4B53" w:rsidP="00DD4B53">
            <w:pPr>
              <w:pStyle w:val="NoSpacing"/>
              <w:jc w:val="right"/>
              <w:rPr>
                <w:sz w:val="20"/>
                <w:szCs w:val="20"/>
              </w:rPr>
            </w:pPr>
            <w:r w:rsidRPr="006A2B9D">
              <w:rPr>
                <w:sz w:val="20"/>
                <w:szCs w:val="20"/>
              </w:rPr>
              <w:t>53</w:t>
            </w:r>
          </w:p>
        </w:tc>
        <w:tc>
          <w:tcPr>
            <w:tcW w:w="936" w:type="dxa"/>
            <w:tcBorders>
              <w:top w:val="single" w:sz="6" w:space="0" w:color="000000"/>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0B4C5DC" w14:textId="77777777" w:rsidR="00DD4B53" w:rsidRPr="006A2B9D" w:rsidRDefault="00DD4B53" w:rsidP="00DD4B53">
            <w:pPr>
              <w:pStyle w:val="NoSpacing"/>
              <w:jc w:val="right"/>
              <w:rPr>
                <w:sz w:val="20"/>
                <w:szCs w:val="20"/>
              </w:rPr>
            </w:pPr>
            <w:r w:rsidRPr="006A2B9D">
              <w:rPr>
                <w:sz w:val="20"/>
                <w:szCs w:val="20"/>
              </w:rPr>
              <w:t>10</w:t>
            </w:r>
          </w:p>
        </w:tc>
        <w:tc>
          <w:tcPr>
            <w:tcW w:w="936" w:type="dxa"/>
            <w:tcBorders>
              <w:top w:val="single" w:sz="6" w:space="0" w:color="000000"/>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12178275" w14:textId="77777777" w:rsidR="00DD4B53" w:rsidRPr="006A2B9D" w:rsidRDefault="00DD4B53" w:rsidP="00DD4B53">
            <w:pPr>
              <w:pStyle w:val="NoSpacing"/>
              <w:jc w:val="right"/>
              <w:rPr>
                <w:sz w:val="20"/>
                <w:szCs w:val="20"/>
              </w:rPr>
            </w:pPr>
            <w:r w:rsidRPr="006A2B9D">
              <w:rPr>
                <w:sz w:val="20"/>
                <w:szCs w:val="20"/>
              </w:rPr>
              <w:t>2</w:t>
            </w:r>
          </w:p>
        </w:tc>
      </w:tr>
      <w:tr w:rsidR="00DD4B53" w:rsidRPr="006A2B9D" w14:paraId="362F9BFF"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02F106BC" w14:textId="77777777" w:rsidR="00DD4B53" w:rsidRPr="006A2B9D" w:rsidRDefault="00DD4B53" w:rsidP="00DD4B53">
            <w:pPr>
              <w:pStyle w:val="NoSpacing"/>
              <w:jc w:val="left"/>
              <w:rPr>
                <w:sz w:val="20"/>
                <w:szCs w:val="20"/>
              </w:rPr>
            </w:pPr>
            <w:r w:rsidRPr="006A2B9D">
              <w:rPr>
                <w:sz w:val="20"/>
                <w:szCs w:val="20"/>
              </w:rPr>
              <w:t>South West Sheffield</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39C072D" w14:textId="77777777" w:rsidR="00DD4B53" w:rsidRPr="006A2B9D" w:rsidRDefault="00DD4B53" w:rsidP="00DD4B53">
            <w:pPr>
              <w:pStyle w:val="NoSpacing"/>
              <w:jc w:val="right"/>
              <w:rPr>
                <w:sz w:val="20"/>
                <w:szCs w:val="20"/>
              </w:rPr>
            </w:pPr>
            <w:r w:rsidRPr="006A2B9D">
              <w:rPr>
                <w:sz w:val="20"/>
                <w:szCs w:val="20"/>
              </w:rPr>
              <w:t>6</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3CC41FC" w14:textId="77777777" w:rsidR="00DD4B53" w:rsidRPr="006A2B9D" w:rsidRDefault="00DD4B53" w:rsidP="00DD4B53">
            <w:pPr>
              <w:pStyle w:val="NoSpacing"/>
              <w:jc w:val="right"/>
              <w:rPr>
                <w:sz w:val="20"/>
                <w:szCs w:val="20"/>
              </w:rPr>
            </w:pPr>
            <w:r w:rsidRPr="006A2B9D">
              <w:rPr>
                <w:sz w:val="20"/>
                <w:szCs w:val="20"/>
              </w:rPr>
              <w:t>14</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E0C3C0A" w14:textId="77777777" w:rsidR="00DD4B53" w:rsidRPr="006A2B9D" w:rsidRDefault="00DD4B53" w:rsidP="00DD4B53">
            <w:pPr>
              <w:pStyle w:val="NoSpacing"/>
              <w:jc w:val="right"/>
              <w:rPr>
                <w:sz w:val="20"/>
                <w:szCs w:val="20"/>
              </w:rPr>
            </w:pPr>
            <w:r w:rsidRPr="006A2B9D">
              <w:rPr>
                <w:sz w:val="20"/>
                <w:szCs w:val="20"/>
              </w:rPr>
              <w:t>42</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667F6CC" w14:textId="77777777" w:rsidR="00DD4B53" w:rsidRPr="006A2B9D" w:rsidRDefault="00DD4B53" w:rsidP="00DD4B53">
            <w:pPr>
              <w:pStyle w:val="NoSpacing"/>
              <w:jc w:val="right"/>
              <w:rPr>
                <w:sz w:val="20"/>
                <w:szCs w:val="20"/>
              </w:rPr>
            </w:pPr>
            <w:r w:rsidRPr="006A2B9D">
              <w:rPr>
                <w:sz w:val="20"/>
                <w:szCs w:val="20"/>
              </w:rPr>
              <w:t>26</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5D739533" w14:textId="77777777" w:rsidR="00DD4B53" w:rsidRPr="006A2B9D" w:rsidRDefault="00DD4B53" w:rsidP="00DD4B53">
            <w:pPr>
              <w:pStyle w:val="NoSpacing"/>
              <w:jc w:val="right"/>
              <w:rPr>
                <w:sz w:val="20"/>
                <w:szCs w:val="20"/>
              </w:rPr>
            </w:pPr>
            <w:r w:rsidRPr="006A2B9D">
              <w:rPr>
                <w:sz w:val="20"/>
                <w:szCs w:val="20"/>
              </w:rPr>
              <w:t>12</w:t>
            </w:r>
          </w:p>
        </w:tc>
      </w:tr>
      <w:tr w:rsidR="00DD4B53" w:rsidRPr="006A2B9D" w14:paraId="0944DC95"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5B8050A3" w14:textId="77777777" w:rsidR="00DD4B53" w:rsidRPr="006A2B9D" w:rsidRDefault="00DD4B53" w:rsidP="00DD4B53">
            <w:pPr>
              <w:pStyle w:val="NoSpacing"/>
              <w:jc w:val="left"/>
              <w:rPr>
                <w:sz w:val="20"/>
                <w:szCs w:val="20"/>
              </w:rPr>
            </w:pPr>
            <w:r w:rsidRPr="006A2B9D">
              <w:rPr>
                <w:sz w:val="20"/>
                <w:szCs w:val="20"/>
              </w:rPr>
              <w:t>South East Sheffield</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4A27699" w14:textId="77777777" w:rsidR="00DD4B53" w:rsidRPr="006A2B9D" w:rsidRDefault="00DD4B53" w:rsidP="00DD4B53">
            <w:pPr>
              <w:pStyle w:val="NoSpacing"/>
              <w:jc w:val="right"/>
              <w:rPr>
                <w:sz w:val="20"/>
                <w:szCs w:val="20"/>
              </w:rPr>
            </w:pPr>
            <w:r w:rsidRPr="006A2B9D">
              <w:rPr>
                <w:sz w:val="20"/>
                <w:szCs w:val="20"/>
              </w:rPr>
              <w:t>11</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7ACAF50" w14:textId="77777777" w:rsidR="00DD4B53" w:rsidRPr="006A2B9D" w:rsidRDefault="00DD4B53" w:rsidP="00DD4B53">
            <w:pPr>
              <w:pStyle w:val="NoSpacing"/>
              <w:jc w:val="right"/>
              <w:rPr>
                <w:sz w:val="20"/>
                <w:szCs w:val="20"/>
              </w:rPr>
            </w:pPr>
            <w:r w:rsidRPr="006A2B9D">
              <w:rPr>
                <w:sz w:val="20"/>
                <w:szCs w:val="20"/>
              </w:rPr>
              <w:t>27</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6CE60D6" w14:textId="77777777" w:rsidR="00DD4B53" w:rsidRPr="006A2B9D" w:rsidRDefault="00DD4B53" w:rsidP="00DD4B53">
            <w:pPr>
              <w:pStyle w:val="NoSpacing"/>
              <w:jc w:val="right"/>
              <w:rPr>
                <w:sz w:val="20"/>
                <w:szCs w:val="20"/>
              </w:rPr>
            </w:pPr>
            <w:r w:rsidRPr="006A2B9D">
              <w:rPr>
                <w:sz w:val="20"/>
                <w:szCs w:val="20"/>
              </w:rPr>
              <w:t>51</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665C43C" w14:textId="77777777" w:rsidR="00DD4B53" w:rsidRPr="006A2B9D" w:rsidRDefault="00DD4B53" w:rsidP="00DD4B53">
            <w:pPr>
              <w:pStyle w:val="NoSpacing"/>
              <w:jc w:val="right"/>
              <w:rPr>
                <w:sz w:val="20"/>
                <w:szCs w:val="20"/>
              </w:rPr>
            </w:pPr>
            <w:r w:rsidRPr="006A2B9D">
              <w:rPr>
                <w:sz w:val="20"/>
                <w:szCs w:val="20"/>
              </w:rPr>
              <w:t>10</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926317A" w14:textId="77777777" w:rsidR="00DD4B53" w:rsidRPr="006A2B9D" w:rsidRDefault="00DD4B53" w:rsidP="00DD4B53">
            <w:pPr>
              <w:pStyle w:val="NoSpacing"/>
              <w:jc w:val="right"/>
              <w:rPr>
                <w:sz w:val="20"/>
                <w:szCs w:val="20"/>
              </w:rPr>
            </w:pPr>
            <w:r w:rsidRPr="006A2B9D">
              <w:rPr>
                <w:sz w:val="20"/>
                <w:szCs w:val="20"/>
              </w:rPr>
              <w:t>1</w:t>
            </w:r>
          </w:p>
        </w:tc>
      </w:tr>
      <w:tr w:rsidR="00DD4B53" w:rsidRPr="006A2B9D" w14:paraId="50B5EDD7"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31CEE9A4" w14:textId="77777777" w:rsidR="00DD4B53" w:rsidRPr="006A2B9D" w:rsidRDefault="00DD4B53" w:rsidP="00DD4B53">
            <w:pPr>
              <w:pStyle w:val="NoSpacing"/>
              <w:jc w:val="left"/>
              <w:rPr>
                <w:sz w:val="20"/>
                <w:szCs w:val="20"/>
              </w:rPr>
            </w:pPr>
            <w:r w:rsidRPr="006A2B9D">
              <w:rPr>
                <w:sz w:val="20"/>
                <w:szCs w:val="20"/>
              </w:rPr>
              <w:t>South Sheffield</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9E6042E" w14:textId="77777777" w:rsidR="00DD4B53" w:rsidRPr="006A2B9D" w:rsidRDefault="00DD4B53" w:rsidP="00DD4B53">
            <w:pPr>
              <w:pStyle w:val="NoSpacing"/>
              <w:jc w:val="right"/>
              <w:rPr>
                <w:sz w:val="20"/>
                <w:szCs w:val="20"/>
              </w:rPr>
            </w:pPr>
            <w:r w:rsidRPr="006A2B9D">
              <w:rPr>
                <w:sz w:val="20"/>
                <w:szCs w:val="20"/>
              </w:rPr>
              <w:t>12</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83B3D1E" w14:textId="77777777" w:rsidR="00DD4B53" w:rsidRPr="006A2B9D" w:rsidRDefault="00DD4B53" w:rsidP="00DD4B53">
            <w:pPr>
              <w:pStyle w:val="NoSpacing"/>
              <w:jc w:val="right"/>
              <w:rPr>
                <w:sz w:val="20"/>
                <w:szCs w:val="20"/>
              </w:rPr>
            </w:pPr>
            <w:r w:rsidRPr="006A2B9D">
              <w:rPr>
                <w:sz w:val="20"/>
                <w:szCs w:val="20"/>
              </w:rPr>
              <w:t>24</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53A46AA9" w14:textId="77777777" w:rsidR="00DD4B53" w:rsidRPr="006A2B9D" w:rsidRDefault="00DD4B53" w:rsidP="00DD4B53">
            <w:pPr>
              <w:pStyle w:val="NoSpacing"/>
              <w:jc w:val="right"/>
              <w:rPr>
                <w:sz w:val="20"/>
                <w:szCs w:val="20"/>
              </w:rPr>
            </w:pPr>
            <w:r w:rsidRPr="006A2B9D">
              <w:rPr>
                <w:sz w:val="20"/>
                <w:szCs w:val="20"/>
              </w:rPr>
              <w:t>53</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59CA92A" w14:textId="77777777" w:rsidR="00DD4B53" w:rsidRPr="006A2B9D" w:rsidRDefault="00DD4B53" w:rsidP="00DD4B53">
            <w:pPr>
              <w:pStyle w:val="NoSpacing"/>
              <w:jc w:val="right"/>
              <w:rPr>
                <w:sz w:val="20"/>
                <w:szCs w:val="20"/>
              </w:rPr>
            </w:pPr>
            <w:r w:rsidRPr="006A2B9D">
              <w:rPr>
                <w:sz w:val="20"/>
                <w:szCs w:val="20"/>
              </w:rPr>
              <w:t>9</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6128CF2" w14:textId="77777777" w:rsidR="00DD4B53" w:rsidRPr="006A2B9D" w:rsidRDefault="00DD4B53" w:rsidP="00DD4B53">
            <w:pPr>
              <w:pStyle w:val="NoSpacing"/>
              <w:jc w:val="right"/>
              <w:rPr>
                <w:sz w:val="20"/>
                <w:szCs w:val="20"/>
              </w:rPr>
            </w:pPr>
            <w:r w:rsidRPr="006A2B9D">
              <w:rPr>
                <w:sz w:val="20"/>
                <w:szCs w:val="20"/>
              </w:rPr>
              <w:t>2</w:t>
            </w:r>
          </w:p>
        </w:tc>
      </w:tr>
      <w:tr w:rsidR="00DD4B53" w:rsidRPr="006A2B9D" w14:paraId="358254FC"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6E722758" w14:textId="77777777" w:rsidR="00DD4B53" w:rsidRPr="006A2B9D" w:rsidRDefault="00DD4B53" w:rsidP="00DD4B53">
            <w:pPr>
              <w:pStyle w:val="NoSpacing"/>
              <w:jc w:val="left"/>
              <w:rPr>
                <w:sz w:val="20"/>
                <w:szCs w:val="20"/>
              </w:rPr>
            </w:pPr>
            <w:r w:rsidRPr="006A2B9D">
              <w:rPr>
                <w:sz w:val="20"/>
                <w:szCs w:val="20"/>
              </w:rPr>
              <w:t>Rural Upper Don Valley</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2C5C5DCC" w14:textId="77777777" w:rsidR="00DD4B53" w:rsidRPr="006A2B9D" w:rsidRDefault="00DD4B53" w:rsidP="00DD4B53">
            <w:pPr>
              <w:pStyle w:val="NoSpacing"/>
              <w:jc w:val="right"/>
              <w:rPr>
                <w:sz w:val="20"/>
                <w:szCs w:val="20"/>
              </w:rPr>
            </w:pPr>
            <w:r w:rsidRPr="006A2B9D">
              <w:rPr>
                <w:sz w:val="20"/>
                <w:szCs w:val="20"/>
              </w:rPr>
              <w:t>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E871447" w14:textId="77777777" w:rsidR="00DD4B53" w:rsidRPr="006A2B9D" w:rsidRDefault="00DD4B53" w:rsidP="00DD4B53">
            <w:pPr>
              <w:pStyle w:val="NoSpacing"/>
              <w:jc w:val="right"/>
              <w:rPr>
                <w:sz w:val="20"/>
                <w:szCs w:val="20"/>
              </w:rPr>
            </w:pPr>
            <w:r w:rsidRPr="006A2B9D">
              <w:rPr>
                <w:sz w:val="20"/>
                <w:szCs w:val="20"/>
              </w:rPr>
              <w:t>23</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F21D856" w14:textId="77777777" w:rsidR="00DD4B53" w:rsidRPr="006A2B9D" w:rsidRDefault="00DD4B53" w:rsidP="00DD4B53">
            <w:pPr>
              <w:pStyle w:val="NoSpacing"/>
              <w:jc w:val="right"/>
              <w:rPr>
                <w:sz w:val="20"/>
                <w:szCs w:val="20"/>
              </w:rPr>
            </w:pPr>
            <w:r w:rsidRPr="006A2B9D">
              <w:rPr>
                <w:sz w:val="20"/>
                <w:szCs w:val="20"/>
              </w:rPr>
              <w:t>49</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0752E7C" w14:textId="77777777" w:rsidR="00DD4B53" w:rsidRPr="006A2B9D" w:rsidRDefault="00DD4B53" w:rsidP="00DD4B53">
            <w:pPr>
              <w:pStyle w:val="NoSpacing"/>
              <w:jc w:val="right"/>
              <w:rPr>
                <w:sz w:val="20"/>
                <w:szCs w:val="20"/>
              </w:rPr>
            </w:pPr>
            <w:r w:rsidRPr="006A2B9D">
              <w:rPr>
                <w:sz w:val="20"/>
                <w:szCs w:val="20"/>
              </w:rPr>
              <w:t>20</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A8543AF" w14:textId="77777777" w:rsidR="00DD4B53" w:rsidRPr="006A2B9D" w:rsidRDefault="00DD4B53" w:rsidP="00DD4B53">
            <w:pPr>
              <w:pStyle w:val="NoSpacing"/>
              <w:jc w:val="right"/>
              <w:rPr>
                <w:sz w:val="20"/>
                <w:szCs w:val="20"/>
              </w:rPr>
            </w:pPr>
            <w:r w:rsidRPr="006A2B9D">
              <w:rPr>
                <w:sz w:val="20"/>
                <w:szCs w:val="20"/>
              </w:rPr>
              <w:t>3</w:t>
            </w:r>
          </w:p>
        </w:tc>
      </w:tr>
      <w:tr w:rsidR="00DD4B53" w:rsidRPr="006A2B9D" w14:paraId="4FF66E18"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64031B2A" w14:textId="77777777" w:rsidR="00DD4B53" w:rsidRPr="006A2B9D" w:rsidRDefault="00DD4B53" w:rsidP="00DD4B53">
            <w:pPr>
              <w:pStyle w:val="NoSpacing"/>
              <w:jc w:val="left"/>
              <w:rPr>
                <w:sz w:val="20"/>
                <w:szCs w:val="20"/>
              </w:rPr>
            </w:pPr>
            <w:r w:rsidRPr="006A2B9D">
              <w:rPr>
                <w:sz w:val="20"/>
                <w:szCs w:val="20"/>
              </w:rPr>
              <w:t>Peak District Fringe</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6360F5E" w14:textId="77777777" w:rsidR="00DD4B53" w:rsidRPr="006A2B9D" w:rsidRDefault="00DD4B53" w:rsidP="00DD4B53">
            <w:pPr>
              <w:pStyle w:val="NoSpacing"/>
              <w:jc w:val="right"/>
              <w:rPr>
                <w:sz w:val="20"/>
                <w:szCs w:val="20"/>
              </w:rPr>
            </w:pPr>
            <w:r w:rsidRPr="006A2B9D">
              <w:rPr>
                <w:sz w:val="20"/>
                <w:szCs w:val="20"/>
              </w:rPr>
              <w:t>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2F885AE" w14:textId="77777777" w:rsidR="00DD4B53" w:rsidRPr="006A2B9D" w:rsidRDefault="00DD4B53" w:rsidP="00DD4B53">
            <w:pPr>
              <w:pStyle w:val="NoSpacing"/>
              <w:jc w:val="right"/>
              <w:rPr>
                <w:sz w:val="20"/>
                <w:szCs w:val="20"/>
              </w:rPr>
            </w:pPr>
            <w:r w:rsidRPr="006A2B9D">
              <w:rPr>
                <w:sz w:val="20"/>
                <w:szCs w:val="20"/>
              </w:rPr>
              <w:t>24</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532D39B4" w14:textId="77777777" w:rsidR="00DD4B53" w:rsidRPr="006A2B9D" w:rsidRDefault="00DD4B53" w:rsidP="00DD4B53">
            <w:pPr>
              <w:pStyle w:val="NoSpacing"/>
              <w:jc w:val="right"/>
              <w:rPr>
                <w:sz w:val="20"/>
                <w:szCs w:val="20"/>
              </w:rPr>
            </w:pPr>
            <w:r w:rsidRPr="006A2B9D">
              <w:rPr>
                <w:sz w:val="20"/>
                <w:szCs w:val="20"/>
              </w:rPr>
              <w:t>41</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90B91E6" w14:textId="77777777" w:rsidR="00DD4B53" w:rsidRPr="006A2B9D" w:rsidRDefault="00DD4B53" w:rsidP="00DD4B53">
            <w:pPr>
              <w:pStyle w:val="NoSpacing"/>
              <w:jc w:val="right"/>
              <w:rPr>
                <w:sz w:val="20"/>
                <w:szCs w:val="20"/>
              </w:rPr>
            </w:pPr>
            <w:r w:rsidRPr="006A2B9D">
              <w:rPr>
                <w:sz w:val="20"/>
                <w:szCs w:val="20"/>
              </w:rPr>
              <w:t>21</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1BE8E06D" w14:textId="77777777" w:rsidR="00DD4B53" w:rsidRPr="006A2B9D" w:rsidRDefault="00DD4B53" w:rsidP="00DD4B53">
            <w:pPr>
              <w:pStyle w:val="NoSpacing"/>
              <w:jc w:val="right"/>
              <w:rPr>
                <w:sz w:val="20"/>
                <w:szCs w:val="20"/>
              </w:rPr>
            </w:pPr>
            <w:r w:rsidRPr="006A2B9D">
              <w:rPr>
                <w:sz w:val="20"/>
                <w:szCs w:val="20"/>
              </w:rPr>
              <w:t>11</w:t>
            </w:r>
          </w:p>
        </w:tc>
      </w:tr>
      <w:tr w:rsidR="00DD4B53" w:rsidRPr="006A2B9D" w14:paraId="2D2DEAD0"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3BEA66E9" w14:textId="77777777" w:rsidR="00DD4B53" w:rsidRPr="006A2B9D" w:rsidRDefault="00DD4B53" w:rsidP="00DD4B53">
            <w:pPr>
              <w:pStyle w:val="NoSpacing"/>
              <w:jc w:val="left"/>
              <w:rPr>
                <w:sz w:val="20"/>
                <w:szCs w:val="20"/>
              </w:rPr>
            </w:pPr>
            <w:r w:rsidRPr="006A2B9D">
              <w:rPr>
                <w:sz w:val="20"/>
                <w:szCs w:val="20"/>
              </w:rPr>
              <w:t>North West Sheffield</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2A7ACA78" w14:textId="77777777" w:rsidR="00DD4B53" w:rsidRPr="006A2B9D" w:rsidRDefault="00DD4B53" w:rsidP="00DD4B53">
            <w:pPr>
              <w:pStyle w:val="NoSpacing"/>
              <w:jc w:val="right"/>
              <w:rPr>
                <w:sz w:val="20"/>
                <w:szCs w:val="20"/>
              </w:rPr>
            </w:pPr>
            <w:r w:rsidRPr="006A2B9D">
              <w:rPr>
                <w:sz w:val="20"/>
                <w:szCs w:val="20"/>
              </w:rPr>
              <w:t>10</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3B61E8F" w14:textId="77777777" w:rsidR="00DD4B53" w:rsidRPr="006A2B9D" w:rsidRDefault="00DD4B53" w:rsidP="00DD4B53">
            <w:pPr>
              <w:pStyle w:val="NoSpacing"/>
              <w:jc w:val="right"/>
              <w:rPr>
                <w:sz w:val="20"/>
                <w:szCs w:val="20"/>
              </w:rPr>
            </w:pPr>
            <w:r w:rsidRPr="006A2B9D">
              <w:rPr>
                <w:sz w:val="20"/>
                <w:szCs w:val="20"/>
              </w:rPr>
              <w:t>20</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CBF19EF" w14:textId="77777777" w:rsidR="00DD4B53" w:rsidRPr="006A2B9D" w:rsidRDefault="00DD4B53" w:rsidP="00DD4B53">
            <w:pPr>
              <w:pStyle w:val="NoSpacing"/>
              <w:jc w:val="right"/>
              <w:rPr>
                <w:sz w:val="20"/>
                <w:szCs w:val="20"/>
              </w:rPr>
            </w:pPr>
            <w:r w:rsidRPr="006A2B9D">
              <w:rPr>
                <w:sz w:val="20"/>
                <w:szCs w:val="20"/>
              </w:rPr>
              <w:t>57</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A52B254" w14:textId="77777777" w:rsidR="00DD4B53" w:rsidRPr="006A2B9D" w:rsidRDefault="00DD4B53" w:rsidP="00DD4B53">
            <w:pPr>
              <w:pStyle w:val="NoSpacing"/>
              <w:jc w:val="right"/>
              <w:rPr>
                <w:sz w:val="20"/>
                <w:szCs w:val="20"/>
              </w:rPr>
            </w:pPr>
            <w:r w:rsidRPr="006A2B9D">
              <w:rPr>
                <w:sz w:val="20"/>
                <w:szCs w:val="20"/>
              </w:rPr>
              <w:t>9</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21900574" w14:textId="77777777" w:rsidR="00DD4B53" w:rsidRPr="006A2B9D" w:rsidRDefault="00DD4B53" w:rsidP="00DD4B53">
            <w:pPr>
              <w:pStyle w:val="NoSpacing"/>
              <w:jc w:val="right"/>
              <w:rPr>
                <w:sz w:val="20"/>
                <w:szCs w:val="20"/>
              </w:rPr>
            </w:pPr>
            <w:r w:rsidRPr="006A2B9D">
              <w:rPr>
                <w:sz w:val="20"/>
                <w:szCs w:val="20"/>
              </w:rPr>
              <w:t>2</w:t>
            </w:r>
          </w:p>
        </w:tc>
      </w:tr>
      <w:tr w:rsidR="00DD4B53" w:rsidRPr="006A2B9D" w14:paraId="414CAE10"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559605D4" w14:textId="77777777" w:rsidR="00DD4B53" w:rsidRPr="006A2B9D" w:rsidRDefault="00DD4B53" w:rsidP="00DD4B53">
            <w:pPr>
              <w:pStyle w:val="NoSpacing"/>
              <w:jc w:val="left"/>
              <w:rPr>
                <w:sz w:val="20"/>
                <w:szCs w:val="20"/>
              </w:rPr>
            </w:pPr>
            <w:r w:rsidRPr="006A2B9D">
              <w:rPr>
                <w:sz w:val="20"/>
                <w:szCs w:val="20"/>
              </w:rPr>
              <w:t>North East Sheffield</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76A6ECD" w14:textId="77777777" w:rsidR="00DD4B53" w:rsidRPr="006A2B9D" w:rsidRDefault="00DD4B53" w:rsidP="00DD4B53">
            <w:pPr>
              <w:pStyle w:val="NoSpacing"/>
              <w:jc w:val="right"/>
              <w:rPr>
                <w:sz w:val="20"/>
                <w:szCs w:val="20"/>
              </w:rPr>
            </w:pPr>
            <w:r w:rsidRPr="006A2B9D">
              <w:rPr>
                <w:sz w:val="20"/>
                <w:szCs w:val="20"/>
              </w:rPr>
              <w:t>10</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929B80A" w14:textId="77777777" w:rsidR="00DD4B53" w:rsidRPr="006A2B9D" w:rsidRDefault="00DD4B53" w:rsidP="00DD4B53">
            <w:pPr>
              <w:pStyle w:val="NoSpacing"/>
              <w:jc w:val="right"/>
              <w:rPr>
                <w:sz w:val="20"/>
                <w:szCs w:val="20"/>
              </w:rPr>
            </w:pPr>
            <w:r w:rsidRPr="006A2B9D">
              <w:rPr>
                <w:sz w:val="20"/>
                <w:szCs w:val="20"/>
              </w:rPr>
              <w:t>36</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086445A" w14:textId="77777777" w:rsidR="00DD4B53" w:rsidRPr="006A2B9D" w:rsidRDefault="00DD4B53" w:rsidP="00DD4B53">
            <w:pPr>
              <w:pStyle w:val="NoSpacing"/>
              <w:jc w:val="right"/>
              <w:rPr>
                <w:sz w:val="20"/>
                <w:szCs w:val="20"/>
              </w:rPr>
            </w:pPr>
            <w:r w:rsidRPr="006A2B9D">
              <w:rPr>
                <w:sz w:val="20"/>
                <w:szCs w:val="20"/>
              </w:rPr>
              <w:t>49</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19F9200B" w14:textId="77777777" w:rsidR="00DD4B53" w:rsidRPr="006A2B9D" w:rsidRDefault="00DD4B53" w:rsidP="00DD4B53">
            <w:pPr>
              <w:pStyle w:val="NoSpacing"/>
              <w:jc w:val="right"/>
              <w:rPr>
                <w:sz w:val="20"/>
                <w:szCs w:val="20"/>
              </w:rPr>
            </w:pPr>
            <w:r w:rsidRPr="006A2B9D">
              <w:rPr>
                <w:sz w:val="20"/>
                <w:szCs w:val="20"/>
              </w:rPr>
              <w:t>4</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54EF654" w14:textId="77777777" w:rsidR="00DD4B53" w:rsidRPr="006A2B9D" w:rsidRDefault="00DD4B53" w:rsidP="00DD4B53">
            <w:pPr>
              <w:pStyle w:val="NoSpacing"/>
              <w:jc w:val="right"/>
              <w:rPr>
                <w:sz w:val="20"/>
                <w:szCs w:val="20"/>
              </w:rPr>
            </w:pPr>
            <w:r w:rsidRPr="006A2B9D">
              <w:rPr>
                <w:sz w:val="20"/>
                <w:szCs w:val="20"/>
              </w:rPr>
              <w:t>1</w:t>
            </w:r>
          </w:p>
        </w:tc>
      </w:tr>
      <w:tr w:rsidR="00DD4B53" w:rsidRPr="006A2B9D" w14:paraId="4A070E03" w14:textId="77777777" w:rsidTr="00DD4B53">
        <w:trPr>
          <w:trHeight w:val="210"/>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35BE6279" w14:textId="77777777" w:rsidR="00DD4B53" w:rsidRPr="006A2B9D" w:rsidRDefault="00DD4B53" w:rsidP="00DD4B53">
            <w:pPr>
              <w:pStyle w:val="NoSpacing"/>
              <w:jc w:val="left"/>
              <w:rPr>
                <w:sz w:val="20"/>
                <w:szCs w:val="20"/>
              </w:rPr>
            </w:pPr>
            <w:r w:rsidRPr="006A2B9D">
              <w:rPr>
                <w:sz w:val="20"/>
                <w:szCs w:val="20"/>
              </w:rPr>
              <w:t>Manor/ Arbourthorne/ Gleadless</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3D47A72" w14:textId="77777777" w:rsidR="00DD4B53" w:rsidRPr="006A2B9D" w:rsidRDefault="00DD4B53" w:rsidP="00DD4B53">
            <w:pPr>
              <w:pStyle w:val="NoSpacing"/>
              <w:jc w:val="right"/>
              <w:rPr>
                <w:sz w:val="20"/>
                <w:szCs w:val="20"/>
              </w:rPr>
            </w:pPr>
            <w:r w:rsidRPr="006A2B9D">
              <w:rPr>
                <w:sz w:val="20"/>
                <w:szCs w:val="20"/>
              </w:rPr>
              <w:t>14</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96A53FC" w14:textId="77777777" w:rsidR="00DD4B53" w:rsidRPr="006A2B9D" w:rsidRDefault="00DD4B53" w:rsidP="00DD4B53">
            <w:pPr>
              <w:pStyle w:val="NoSpacing"/>
              <w:jc w:val="right"/>
              <w:rPr>
                <w:sz w:val="20"/>
                <w:szCs w:val="20"/>
              </w:rPr>
            </w:pPr>
            <w:r w:rsidRPr="006A2B9D">
              <w:rPr>
                <w:sz w:val="20"/>
                <w:szCs w:val="20"/>
              </w:rPr>
              <w:t>35</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2F24CBF4" w14:textId="77777777" w:rsidR="00DD4B53" w:rsidRPr="006A2B9D" w:rsidRDefault="00DD4B53" w:rsidP="00DD4B53">
            <w:pPr>
              <w:pStyle w:val="NoSpacing"/>
              <w:jc w:val="right"/>
              <w:rPr>
                <w:sz w:val="20"/>
                <w:szCs w:val="20"/>
              </w:rPr>
            </w:pPr>
            <w:r w:rsidRPr="006A2B9D">
              <w:rPr>
                <w:sz w:val="20"/>
                <w:szCs w:val="20"/>
              </w:rPr>
              <w:t>45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1B12E93" w14:textId="77777777" w:rsidR="00DD4B53" w:rsidRPr="006A2B9D" w:rsidRDefault="00DD4B53" w:rsidP="00DD4B53">
            <w:pPr>
              <w:pStyle w:val="NoSpacing"/>
              <w:jc w:val="right"/>
              <w:rPr>
                <w:sz w:val="20"/>
                <w:szCs w:val="20"/>
              </w:rPr>
            </w:pPr>
            <w:r w:rsidRPr="006A2B9D">
              <w:rPr>
                <w:sz w:val="20"/>
                <w:szCs w:val="20"/>
              </w:rPr>
              <w:t>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5549C8F" w14:textId="77777777" w:rsidR="00DD4B53" w:rsidRPr="006A2B9D" w:rsidRDefault="00DD4B53" w:rsidP="00DD4B53">
            <w:pPr>
              <w:pStyle w:val="NoSpacing"/>
              <w:jc w:val="right"/>
              <w:rPr>
                <w:sz w:val="20"/>
                <w:szCs w:val="20"/>
              </w:rPr>
            </w:pPr>
            <w:r w:rsidRPr="006A2B9D">
              <w:rPr>
                <w:sz w:val="20"/>
                <w:szCs w:val="20"/>
              </w:rPr>
              <w:t>1</w:t>
            </w:r>
          </w:p>
        </w:tc>
      </w:tr>
      <w:tr w:rsidR="00DD4B53" w:rsidRPr="006A2B9D" w14:paraId="6B40AE37"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0BB170DE" w14:textId="77777777" w:rsidR="00DD4B53" w:rsidRPr="006A2B9D" w:rsidRDefault="00DD4B53" w:rsidP="00DD4B53">
            <w:pPr>
              <w:pStyle w:val="NoSpacing"/>
              <w:jc w:val="left"/>
              <w:rPr>
                <w:sz w:val="20"/>
                <w:szCs w:val="20"/>
              </w:rPr>
            </w:pPr>
            <w:r w:rsidRPr="006A2B9D">
              <w:rPr>
                <w:sz w:val="20"/>
                <w:szCs w:val="20"/>
              </w:rPr>
              <w:t>East Sheffield</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143BE14" w14:textId="77777777" w:rsidR="00DD4B53" w:rsidRPr="006A2B9D" w:rsidRDefault="00DD4B53" w:rsidP="00DD4B53">
            <w:pPr>
              <w:pStyle w:val="NoSpacing"/>
              <w:jc w:val="right"/>
              <w:rPr>
                <w:sz w:val="20"/>
                <w:szCs w:val="20"/>
              </w:rPr>
            </w:pPr>
            <w:r w:rsidRPr="006A2B9D">
              <w:rPr>
                <w:sz w:val="20"/>
                <w:szCs w:val="20"/>
              </w:rPr>
              <w:t>15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EDFDF68" w14:textId="77777777" w:rsidR="00DD4B53" w:rsidRPr="006A2B9D" w:rsidRDefault="00DD4B53" w:rsidP="00DD4B53">
            <w:pPr>
              <w:pStyle w:val="NoSpacing"/>
              <w:jc w:val="right"/>
              <w:rPr>
                <w:sz w:val="20"/>
                <w:szCs w:val="20"/>
              </w:rPr>
            </w:pPr>
            <w:r w:rsidRPr="006A2B9D">
              <w:rPr>
                <w:sz w:val="20"/>
                <w:szCs w:val="20"/>
              </w:rPr>
              <w:t>31</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D8A5FF7" w14:textId="77777777" w:rsidR="00DD4B53" w:rsidRPr="006A2B9D" w:rsidRDefault="00DD4B53" w:rsidP="00DD4B53">
            <w:pPr>
              <w:pStyle w:val="NoSpacing"/>
              <w:jc w:val="right"/>
              <w:rPr>
                <w:sz w:val="20"/>
                <w:szCs w:val="20"/>
              </w:rPr>
            </w:pPr>
            <w:r w:rsidRPr="006A2B9D">
              <w:rPr>
                <w:sz w:val="20"/>
                <w:szCs w:val="20"/>
              </w:rPr>
              <w:t>42</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0904FA4" w14:textId="77777777" w:rsidR="00DD4B53" w:rsidRPr="006A2B9D" w:rsidRDefault="00DD4B53" w:rsidP="00DD4B53">
            <w:pPr>
              <w:pStyle w:val="NoSpacing"/>
              <w:jc w:val="right"/>
              <w:rPr>
                <w:sz w:val="20"/>
                <w:szCs w:val="20"/>
              </w:rPr>
            </w:pPr>
            <w:r w:rsidRPr="006A2B9D">
              <w:rPr>
                <w:sz w:val="20"/>
                <w:szCs w:val="20"/>
              </w:rPr>
              <w:t>8</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B4BEFF0" w14:textId="77777777" w:rsidR="00DD4B53" w:rsidRPr="006A2B9D" w:rsidRDefault="00DD4B53" w:rsidP="00DD4B53">
            <w:pPr>
              <w:pStyle w:val="NoSpacing"/>
              <w:jc w:val="right"/>
              <w:rPr>
                <w:sz w:val="20"/>
                <w:szCs w:val="20"/>
              </w:rPr>
            </w:pPr>
            <w:r w:rsidRPr="006A2B9D">
              <w:rPr>
                <w:sz w:val="20"/>
                <w:szCs w:val="20"/>
              </w:rPr>
              <w:t>4</w:t>
            </w:r>
          </w:p>
        </w:tc>
      </w:tr>
      <w:tr w:rsidR="00DD4B53" w:rsidRPr="006A2B9D" w14:paraId="737CC30F"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2B686C18" w14:textId="77777777" w:rsidR="00DD4B53" w:rsidRPr="006A2B9D" w:rsidRDefault="00DD4B53" w:rsidP="00DD4B53">
            <w:pPr>
              <w:pStyle w:val="NoSpacing"/>
              <w:jc w:val="left"/>
              <w:rPr>
                <w:sz w:val="20"/>
                <w:szCs w:val="20"/>
              </w:rPr>
            </w:pPr>
            <w:r w:rsidRPr="006A2B9D">
              <w:rPr>
                <w:sz w:val="20"/>
                <w:szCs w:val="20"/>
              </w:rPr>
              <w:t>Sheffield Urban West</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0078EC9" w14:textId="77777777" w:rsidR="00DD4B53" w:rsidRPr="006A2B9D" w:rsidRDefault="00DD4B53" w:rsidP="00DD4B53">
            <w:pPr>
              <w:pStyle w:val="NoSpacing"/>
              <w:jc w:val="right"/>
              <w:rPr>
                <w:sz w:val="20"/>
                <w:szCs w:val="20"/>
              </w:rPr>
            </w:pPr>
            <w:r w:rsidRPr="006A2B9D">
              <w:rPr>
                <w:sz w:val="20"/>
                <w:szCs w:val="20"/>
              </w:rPr>
              <w:t>17</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1CFDAC75" w14:textId="77777777" w:rsidR="00DD4B53" w:rsidRPr="006A2B9D" w:rsidRDefault="00DD4B53" w:rsidP="00DD4B53">
            <w:pPr>
              <w:pStyle w:val="NoSpacing"/>
              <w:jc w:val="right"/>
              <w:rPr>
                <w:sz w:val="20"/>
                <w:szCs w:val="20"/>
              </w:rPr>
            </w:pPr>
            <w:r w:rsidRPr="006A2B9D">
              <w:rPr>
                <w:sz w:val="20"/>
                <w:szCs w:val="20"/>
              </w:rPr>
              <w:t>23</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ACDCC82" w14:textId="77777777" w:rsidR="00DD4B53" w:rsidRPr="006A2B9D" w:rsidRDefault="00DD4B53" w:rsidP="00DD4B53">
            <w:pPr>
              <w:pStyle w:val="NoSpacing"/>
              <w:jc w:val="right"/>
              <w:rPr>
                <w:sz w:val="20"/>
                <w:szCs w:val="20"/>
              </w:rPr>
            </w:pPr>
            <w:r w:rsidRPr="006A2B9D">
              <w:rPr>
                <w:sz w:val="20"/>
                <w:szCs w:val="20"/>
              </w:rPr>
              <w:t>34</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542B866B" w14:textId="77777777" w:rsidR="00DD4B53" w:rsidRPr="006A2B9D" w:rsidRDefault="00DD4B53" w:rsidP="00DD4B53">
            <w:pPr>
              <w:pStyle w:val="NoSpacing"/>
              <w:jc w:val="right"/>
              <w:rPr>
                <w:sz w:val="20"/>
                <w:szCs w:val="20"/>
              </w:rPr>
            </w:pPr>
            <w:r w:rsidRPr="006A2B9D">
              <w:rPr>
                <w:sz w:val="20"/>
                <w:szCs w:val="20"/>
              </w:rPr>
              <w:t>14</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24D0A5FE" w14:textId="77777777" w:rsidR="00DD4B53" w:rsidRPr="006A2B9D" w:rsidRDefault="00DD4B53" w:rsidP="00DD4B53">
            <w:pPr>
              <w:pStyle w:val="NoSpacing"/>
              <w:jc w:val="right"/>
              <w:rPr>
                <w:sz w:val="20"/>
                <w:szCs w:val="20"/>
              </w:rPr>
            </w:pPr>
            <w:r w:rsidRPr="006A2B9D">
              <w:rPr>
                <w:sz w:val="20"/>
                <w:szCs w:val="20"/>
              </w:rPr>
              <w:t>12</w:t>
            </w:r>
          </w:p>
        </w:tc>
      </w:tr>
      <w:tr w:rsidR="00DD4B53" w:rsidRPr="006A2B9D" w14:paraId="2653D237" w14:textId="77777777" w:rsidTr="00DD4B53">
        <w:trPr>
          <w:trHeight w:val="259"/>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145402B9" w14:textId="77777777" w:rsidR="00DD4B53" w:rsidRPr="006A2B9D" w:rsidRDefault="00DD4B53" w:rsidP="00DD4B53">
            <w:pPr>
              <w:pStyle w:val="NoSpacing"/>
              <w:jc w:val="left"/>
              <w:rPr>
                <w:sz w:val="20"/>
                <w:szCs w:val="20"/>
              </w:rPr>
            </w:pPr>
            <w:r w:rsidRPr="006A2B9D">
              <w:rPr>
                <w:sz w:val="20"/>
                <w:szCs w:val="20"/>
              </w:rPr>
              <w:t>Sheffield City Centre</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5F938D0" w14:textId="77777777" w:rsidR="00DD4B53" w:rsidRPr="006A2B9D" w:rsidRDefault="00DD4B53" w:rsidP="00DD4B53">
            <w:pPr>
              <w:pStyle w:val="NoSpacing"/>
              <w:jc w:val="right"/>
              <w:rPr>
                <w:sz w:val="20"/>
                <w:szCs w:val="20"/>
              </w:rPr>
            </w:pPr>
            <w:r w:rsidRPr="006A2B9D">
              <w:rPr>
                <w:sz w:val="20"/>
                <w:szCs w:val="20"/>
              </w:rPr>
              <w:t>40</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50579F2" w14:textId="77777777" w:rsidR="00DD4B53" w:rsidRPr="006A2B9D" w:rsidRDefault="00DD4B53" w:rsidP="00DD4B53">
            <w:pPr>
              <w:pStyle w:val="NoSpacing"/>
              <w:jc w:val="right"/>
              <w:rPr>
                <w:sz w:val="20"/>
                <w:szCs w:val="20"/>
              </w:rPr>
            </w:pPr>
            <w:r w:rsidRPr="006A2B9D">
              <w:rPr>
                <w:sz w:val="20"/>
                <w:szCs w:val="20"/>
              </w:rPr>
              <w:t>34</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E2438D0" w14:textId="77777777" w:rsidR="00DD4B53" w:rsidRPr="006A2B9D" w:rsidRDefault="00DD4B53" w:rsidP="00DD4B53">
            <w:pPr>
              <w:pStyle w:val="NoSpacing"/>
              <w:jc w:val="right"/>
              <w:rPr>
                <w:sz w:val="20"/>
                <w:szCs w:val="20"/>
              </w:rPr>
            </w:pPr>
            <w:r w:rsidRPr="006A2B9D">
              <w:rPr>
                <w:sz w:val="20"/>
                <w:szCs w:val="20"/>
              </w:rPr>
              <w:t>11</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EA48629" w14:textId="77777777" w:rsidR="00DD4B53" w:rsidRPr="006A2B9D" w:rsidRDefault="00DD4B53" w:rsidP="00DD4B53">
            <w:pPr>
              <w:pStyle w:val="NoSpacing"/>
              <w:jc w:val="right"/>
              <w:rPr>
                <w:sz w:val="20"/>
                <w:szCs w:val="20"/>
              </w:rPr>
            </w:pPr>
            <w:r w:rsidRPr="006A2B9D">
              <w:rPr>
                <w:sz w:val="20"/>
                <w:szCs w:val="20"/>
              </w:rPr>
              <w:t>6</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8BBC3D1" w14:textId="77777777" w:rsidR="00DD4B53" w:rsidRPr="006A2B9D" w:rsidRDefault="00DD4B53" w:rsidP="00DD4B53">
            <w:pPr>
              <w:pStyle w:val="NoSpacing"/>
              <w:jc w:val="right"/>
              <w:rPr>
                <w:sz w:val="20"/>
                <w:szCs w:val="20"/>
              </w:rPr>
            </w:pPr>
            <w:r w:rsidRPr="006A2B9D">
              <w:rPr>
                <w:sz w:val="20"/>
                <w:szCs w:val="20"/>
              </w:rPr>
              <w:t>9</w:t>
            </w:r>
          </w:p>
        </w:tc>
      </w:tr>
      <w:tr w:rsidR="00DD4B53" w:rsidRPr="006A2B9D" w14:paraId="38A204AF" w14:textId="77777777" w:rsidTr="00903957">
        <w:trPr>
          <w:trHeight w:val="261"/>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78B43EAD" w14:textId="77777777" w:rsidR="00DD4B53" w:rsidRPr="006A2B9D" w:rsidRDefault="00DD4B53" w:rsidP="00DD4B53">
            <w:pPr>
              <w:pStyle w:val="NoSpacing"/>
              <w:jc w:val="left"/>
              <w:rPr>
                <w:sz w:val="20"/>
                <w:szCs w:val="20"/>
              </w:rPr>
            </w:pPr>
            <w:r w:rsidRPr="006A2B9D">
              <w:rPr>
                <w:sz w:val="20"/>
                <w:szCs w:val="20"/>
              </w:rPr>
              <w:t>Chapeltown/ Ecclesfield</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5D5639E" w14:textId="77777777" w:rsidR="00DD4B53" w:rsidRPr="006A2B9D" w:rsidRDefault="00DD4B53" w:rsidP="00DD4B53">
            <w:pPr>
              <w:pStyle w:val="NoSpacing"/>
              <w:jc w:val="right"/>
              <w:rPr>
                <w:sz w:val="20"/>
                <w:szCs w:val="20"/>
              </w:rPr>
            </w:pPr>
            <w:r w:rsidRPr="006A2B9D">
              <w:rPr>
                <w:sz w:val="20"/>
                <w:szCs w:val="20"/>
              </w:rPr>
              <w:t>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565B661C" w14:textId="77777777" w:rsidR="00DD4B53" w:rsidRPr="006A2B9D" w:rsidRDefault="00DD4B53" w:rsidP="00DD4B53">
            <w:pPr>
              <w:pStyle w:val="NoSpacing"/>
              <w:jc w:val="right"/>
              <w:rPr>
                <w:sz w:val="20"/>
                <w:szCs w:val="20"/>
              </w:rPr>
            </w:pPr>
            <w:r w:rsidRPr="006A2B9D">
              <w:rPr>
                <w:sz w:val="20"/>
                <w:szCs w:val="20"/>
              </w:rPr>
              <w:t>25</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B69257A" w14:textId="77777777" w:rsidR="00DD4B53" w:rsidRPr="006A2B9D" w:rsidRDefault="00DD4B53" w:rsidP="00DD4B53">
            <w:pPr>
              <w:pStyle w:val="NoSpacing"/>
              <w:jc w:val="right"/>
              <w:rPr>
                <w:sz w:val="20"/>
                <w:szCs w:val="20"/>
              </w:rPr>
            </w:pPr>
            <w:r w:rsidRPr="006A2B9D">
              <w:rPr>
                <w:sz w:val="20"/>
                <w:szCs w:val="20"/>
              </w:rPr>
              <w:t>54</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5BCF82F9" w14:textId="77777777" w:rsidR="00DD4B53" w:rsidRPr="006A2B9D" w:rsidRDefault="00DD4B53" w:rsidP="00DD4B53">
            <w:pPr>
              <w:pStyle w:val="NoSpacing"/>
              <w:jc w:val="right"/>
              <w:rPr>
                <w:sz w:val="20"/>
                <w:szCs w:val="20"/>
              </w:rPr>
            </w:pPr>
            <w:r w:rsidRPr="006A2B9D">
              <w:rPr>
                <w:sz w:val="20"/>
                <w:szCs w:val="20"/>
              </w:rPr>
              <w:t>14</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2E07980" w14:textId="77777777" w:rsidR="00DD4B53" w:rsidRPr="006A2B9D" w:rsidRDefault="00DD4B53" w:rsidP="00DD4B53">
            <w:pPr>
              <w:pStyle w:val="NoSpacing"/>
              <w:jc w:val="right"/>
              <w:rPr>
                <w:sz w:val="20"/>
                <w:szCs w:val="20"/>
              </w:rPr>
            </w:pPr>
            <w:r w:rsidRPr="006A2B9D">
              <w:rPr>
                <w:sz w:val="20"/>
                <w:szCs w:val="20"/>
              </w:rPr>
              <w:t>2</w:t>
            </w:r>
          </w:p>
        </w:tc>
      </w:tr>
      <w:tr w:rsidR="00DD4B53" w:rsidRPr="006A2B9D" w14:paraId="52E80101" w14:textId="77777777" w:rsidTr="00903957">
        <w:trPr>
          <w:trHeight w:val="261"/>
        </w:trPr>
        <w:tc>
          <w:tcPr>
            <w:tcW w:w="3119" w:type="dxa"/>
            <w:tcBorders>
              <w:top w:val="dotted" w:sz="4" w:space="0" w:color="auto"/>
              <w:left w:val="single" w:sz="6" w:space="0" w:color="000000"/>
              <w:bottom w:val="single"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3A9A779B" w14:textId="77777777" w:rsidR="00DD4B53" w:rsidRPr="00903957" w:rsidRDefault="00DD4B53" w:rsidP="00DD4B53">
            <w:pPr>
              <w:pStyle w:val="NoSpacing"/>
              <w:jc w:val="left"/>
              <w:rPr>
                <w:b/>
                <w:bCs/>
                <w:sz w:val="20"/>
                <w:szCs w:val="20"/>
              </w:rPr>
            </w:pPr>
            <w:r w:rsidRPr="00903957">
              <w:rPr>
                <w:b/>
                <w:bCs/>
                <w:sz w:val="20"/>
                <w:szCs w:val="20"/>
              </w:rPr>
              <w:t>Sheffield</w:t>
            </w:r>
          </w:p>
        </w:tc>
        <w:tc>
          <w:tcPr>
            <w:tcW w:w="935" w:type="dxa"/>
            <w:tcBorders>
              <w:top w:val="dotted" w:sz="4" w:space="0" w:color="auto"/>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tcPr>
          <w:p w14:paraId="52EB3A77" w14:textId="77777777" w:rsidR="00DD4B53" w:rsidRPr="00903957" w:rsidRDefault="00DD4B53" w:rsidP="00DD4B53">
            <w:pPr>
              <w:pStyle w:val="NoSpacing"/>
              <w:jc w:val="right"/>
              <w:rPr>
                <w:b/>
                <w:bCs/>
                <w:sz w:val="20"/>
                <w:szCs w:val="20"/>
              </w:rPr>
            </w:pPr>
            <w:r w:rsidRPr="00903957">
              <w:rPr>
                <w:b/>
                <w:bCs/>
                <w:sz w:val="20"/>
                <w:szCs w:val="20"/>
              </w:rPr>
              <w:t>12</w:t>
            </w:r>
          </w:p>
        </w:tc>
        <w:tc>
          <w:tcPr>
            <w:tcW w:w="936" w:type="dxa"/>
            <w:tcBorders>
              <w:top w:val="dotted" w:sz="4" w:space="0" w:color="auto"/>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tcPr>
          <w:p w14:paraId="252EDA2C" w14:textId="77777777" w:rsidR="00DD4B53" w:rsidRPr="00903957" w:rsidRDefault="00DD4B53" w:rsidP="00DD4B53">
            <w:pPr>
              <w:pStyle w:val="NoSpacing"/>
              <w:jc w:val="right"/>
              <w:rPr>
                <w:b/>
                <w:bCs/>
                <w:sz w:val="20"/>
                <w:szCs w:val="20"/>
              </w:rPr>
            </w:pPr>
            <w:r w:rsidRPr="00903957">
              <w:rPr>
                <w:b/>
                <w:bCs/>
                <w:sz w:val="20"/>
                <w:szCs w:val="20"/>
              </w:rPr>
              <w:t>27</w:t>
            </w:r>
          </w:p>
        </w:tc>
        <w:tc>
          <w:tcPr>
            <w:tcW w:w="935" w:type="dxa"/>
            <w:tcBorders>
              <w:top w:val="dotted" w:sz="4" w:space="0" w:color="auto"/>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tcPr>
          <w:p w14:paraId="117495E4" w14:textId="77777777" w:rsidR="00DD4B53" w:rsidRPr="00903957" w:rsidRDefault="00DD4B53" w:rsidP="00DD4B53">
            <w:pPr>
              <w:pStyle w:val="NoSpacing"/>
              <w:jc w:val="right"/>
              <w:rPr>
                <w:b/>
                <w:bCs/>
                <w:sz w:val="20"/>
                <w:szCs w:val="20"/>
              </w:rPr>
            </w:pPr>
            <w:r w:rsidRPr="00903957">
              <w:rPr>
                <w:b/>
                <w:bCs/>
                <w:sz w:val="20"/>
                <w:szCs w:val="20"/>
              </w:rPr>
              <w:t>45</w:t>
            </w:r>
          </w:p>
        </w:tc>
        <w:tc>
          <w:tcPr>
            <w:tcW w:w="936" w:type="dxa"/>
            <w:tcBorders>
              <w:top w:val="dotted" w:sz="4" w:space="0" w:color="auto"/>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tcPr>
          <w:p w14:paraId="40A6FF61" w14:textId="77777777" w:rsidR="00DD4B53" w:rsidRPr="00903957" w:rsidRDefault="00DD4B53" w:rsidP="00DD4B53">
            <w:pPr>
              <w:pStyle w:val="NoSpacing"/>
              <w:jc w:val="right"/>
              <w:rPr>
                <w:b/>
                <w:bCs/>
                <w:sz w:val="20"/>
                <w:szCs w:val="20"/>
              </w:rPr>
            </w:pPr>
            <w:r w:rsidRPr="00903957">
              <w:rPr>
                <w:b/>
                <w:bCs/>
                <w:sz w:val="20"/>
                <w:szCs w:val="20"/>
              </w:rPr>
              <w:t>11</w:t>
            </w:r>
          </w:p>
        </w:tc>
        <w:tc>
          <w:tcPr>
            <w:tcW w:w="936" w:type="dxa"/>
            <w:tcBorders>
              <w:top w:val="dotted" w:sz="4" w:space="0" w:color="auto"/>
              <w:left w:val="single" w:sz="6" w:space="0" w:color="000000"/>
              <w:bottom w:val="single" w:sz="4" w:space="0" w:color="auto"/>
              <w:right w:val="single" w:sz="6" w:space="0" w:color="000000"/>
            </w:tcBorders>
            <w:shd w:val="clear" w:color="auto" w:fill="FFFFFF"/>
            <w:tcMar>
              <w:top w:w="0" w:type="dxa"/>
              <w:left w:w="120" w:type="dxa"/>
              <w:bottom w:w="0" w:type="dxa"/>
              <w:right w:w="120" w:type="dxa"/>
            </w:tcMar>
            <w:vAlign w:val="center"/>
          </w:tcPr>
          <w:p w14:paraId="61A004E0" w14:textId="77777777" w:rsidR="00DD4B53" w:rsidRPr="00903957" w:rsidRDefault="00DD4B53" w:rsidP="00DD4B53">
            <w:pPr>
              <w:pStyle w:val="NoSpacing"/>
              <w:jc w:val="right"/>
              <w:rPr>
                <w:b/>
                <w:bCs/>
                <w:sz w:val="20"/>
                <w:szCs w:val="20"/>
              </w:rPr>
            </w:pPr>
            <w:r w:rsidRPr="00903957">
              <w:rPr>
                <w:b/>
                <w:bCs/>
                <w:sz w:val="20"/>
                <w:szCs w:val="20"/>
              </w:rPr>
              <w:t>5</w:t>
            </w:r>
          </w:p>
        </w:tc>
      </w:tr>
      <w:tr w:rsidR="00DD4B53" w:rsidRPr="006A2B9D" w14:paraId="3253AD45" w14:textId="77777777" w:rsidTr="00903957">
        <w:trPr>
          <w:trHeight w:val="261"/>
        </w:trPr>
        <w:tc>
          <w:tcPr>
            <w:tcW w:w="3119" w:type="dxa"/>
            <w:tcBorders>
              <w:top w:val="single"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297B7854" w14:textId="77777777" w:rsidR="00DD4B53" w:rsidRPr="006A2B9D" w:rsidRDefault="00DD4B53" w:rsidP="00DD4B53">
            <w:pPr>
              <w:pStyle w:val="NoSpacing"/>
              <w:jc w:val="left"/>
              <w:rPr>
                <w:sz w:val="20"/>
                <w:szCs w:val="20"/>
              </w:rPr>
            </w:pPr>
            <w:r w:rsidRPr="006A2B9D">
              <w:rPr>
                <w:sz w:val="20"/>
                <w:szCs w:val="20"/>
              </w:rPr>
              <w:t>North Urban Rotherham</w:t>
            </w:r>
          </w:p>
        </w:tc>
        <w:tc>
          <w:tcPr>
            <w:tcW w:w="935" w:type="dxa"/>
            <w:tcBorders>
              <w:top w:val="single"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0C3F6C0" w14:textId="77777777" w:rsidR="00DD4B53" w:rsidRPr="006A2B9D" w:rsidRDefault="00DD4B53" w:rsidP="00DD4B53">
            <w:pPr>
              <w:pStyle w:val="NoSpacing"/>
              <w:jc w:val="right"/>
              <w:rPr>
                <w:sz w:val="20"/>
                <w:szCs w:val="20"/>
              </w:rPr>
            </w:pPr>
            <w:r w:rsidRPr="006A2B9D">
              <w:rPr>
                <w:sz w:val="20"/>
                <w:szCs w:val="20"/>
              </w:rPr>
              <w:t>11</w:t>
            </w:r>
          </w:p>
        </w:tc>
        <w:tc>
          <w:tcPr>
            <w:tcW w:w="936" w:type="dxa"/>
            <w:tcBorders>
              <w:top w:val="single"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8DDDB1E" w14:textId="77777777" w:rsidR="00DD4B53" w:rsidRPr="006A2B9D" w:rsidRDefault="00DD4B53" w:rsidP="00DD4B53">
            <w:pPr>
              <w:pStyle w:val="NoSpacing"/>
              <w:jc w:val="right"/>
              <w:rPr>
                <w:sz w:val="20"/>
                <w:szCs w:val="20"/>
              </w:rPr>
            </w:pPr>
            <w:r w:rsidRPr="006A2B9D">
              <w:rPr>
                <w:sz w:val="20"/>
                <w:szCs w:val="20"/>
              </w:rPr>
              <w:t>29</w:t>
            </w:r>
          </w:p>
        </w:tc>
        <w:tc>
          <w:tcPr>
            <w:tcW w:w="935" w:type="dxa"/>
            <w:tcBorders>
              <w:top w:val="single"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22C1704" w14:textId="77777777" w:rsidR="00DD4B53" w:rsidRPr="006A2B9D" w:rsidRDefault="00DD4B53" w:rsidP="00DD4B53">
            <w:pPr>
              <w:pStyle w:val="NoSpacing"/>
              <w:jc w:val="right"/>
              <w:rPr>
                <w:sz w:val="20"/>
                <w:szCs w:val="20"/>
              </w:rPr>
            </w:pPr>
            <w:r w:rsidRPr="006A2B9D">
              <w:rPr>
                <w:sz w:val="20"/>
                <w:szCs w:val="20"/>
              </w:rPr>
              <w:t>52</w:t>
            </w:r>
          </w:p>
        </w:tc>
        <w:tc>
          <w:tcPr>
            <w:tcW w:w="936" w:type="dxa"/>
            <w:tcBorders>
              <w:top w:val="single"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207BE945" w14:textId="77777777" w:rsidR="00DD4B53" w:rsidRPr="006A2B9D" w:rsidRDefault="00DD4B53" w:rsidP="00DD4B53">
            <w:pPr>
              <w:pStyle w:val="NoSpacing"/>
              <w:jc w:val="right"/>
              <w:rPr>
                <w:sz w:val="20"/>
                <w:szCs w:val="20"/>
              </w:rPr>
            </w:pPr>
            <w:r w:rsidRPr="006A2B9D">
              <w:rPr>
                <w:sz w:val="20"/>
                <w:szCs w:val="20"/>
              </w:rPr>
              <w:t>7</w:t>
            </w:r>
          </w:p>
        </w:tc>
        <w:tc>
          <w:tcPr>
            <w:tcW w:w="936" w:type="dxa"/>
            <w:tcBorders>
              <w:top w:val="single"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CB0B66F" w14:textId="77777777" w:rsidR="00DD4B53" w:rsidRPr="006A2B9D" w:rsidRDefault="00DD4B53" w:rsidP="00DD4B53">
            <w:pPr>
              <w:pStyle w:val="NoSpacing"/>
              <w:jc w:val="right"/>
              <w:rPr>
                <w:sz w:val="20"/>
                <w:szCs w:val="20"/>
              </w:rPr>
            </w:pPr>
            <w:r w:rsidRPr="006A2B9D">
              <w:rPr>
                <w:sz w:val="20"/>
                <w:szCs w:val="20"/>
              </w:rPr>
              <w:t>2</w:t>
            </w:r>
          </w:p>
        </w:tc>
      </w:tr>
      <w:tr w:rsidR="00DD4B53" w:rsidRPr="006A2B9D" w14:paraId="3788DC06" w14:textId="77777777" w:rsidTr="00DD4B53">
        <w:trPr>
          <w:trHeight w:val="261"/>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4F2B0DF3" w14:textId="77777777" w:rsidR="00DD4B53" w:rsidRPr="006A2B9D" w:rsidRDefault="00DD4B53" w:rsidP="00DD4B53">
            <w:pPr>
              <w:pStyle w:val="NoSpacing"/>
              <w:jc w:val="left"/>
              <w:rPr>
                <w:sz w:val="20"/>
                <w:szCs w:val="20"/>
              </w:rPr>
            </w:pPr>
            <w:r w:rsidRPr="006A2B9D">
              <w:rPr>
                <w:sz w:val="20"/>
                <w:szCs w:val="20"/>
              </w:rPr>
              <w:t>Rotherham Dearne</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1C313F8" w14:textId="77777777" w:rsidR="00DD4B53" w:rsidRPr="006A2B9D" w:rsidRDefault="00DD4B53" w:rsidP="00DD4B53">
            <w:pPr>
              <w:pStyle w:val="NoSpacing"/>
              <w:jc w:val="right"/>
              <w:rPr>
                <w:sz w:val="20"/>
                <w:szCs w:val="20"/>
              </w:rPr>
            </w:pPr>
            <w:r w:rsidRPr="006A2B9D">
              <w:rPr>
                <w:sz w:val="20"/>
                <w:szCs w:val="20"/>
              </w:rPr>
              <w:t>6</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3E1F21F" w14:textId="77777777" w:rsidR="00DD4B53" w:rsidRPr="006A2B9D" w:rsidRDefault="00DD4B53" w:rsidP="00DD4B53">
            <w:pPr>
              <w:pStyle w:val="NoSpacing"/>
              <w:jc w:val="right"/>
              <w:rPr>
                <w:sz w:val="20"/>
                <w:szCs w:val="20"/>
              </w:rPr>
            </w:pPr>
            <w:r w:rsidRPr="006A2B9D">
              <w:rPr>
                <w:sz w:val="20"/>
                <w:szCs w:val="20"/>
              </w:rPr>
              <w:t>25</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E129815" w14:textId="77777777" w:rsidR="00DD4B53" w:rsidRPr="006A2B9D" w:rsidRDefault="00DD4B53" w:rsidP="00DD4B53">
            <w:pPr>
              <w:pStyle w:val="NoSpacing"/>
              <w:jc w:val="right"/>
              <w:rPr>
                <w:sz w:val="20"/>
                <w:szCs w:val="20"/>
              </w:rPr>
            </w:pPr>
            <w:r w:rsidRPr="006A2B9D">
              <w:rPr>
                <w:sz w:val="20"/>
                <w:szCs w:val="20"/>
              </w:rPr>
              <w:t>55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A612B2D" w14:textId="77777777" w:rsidR="00DD4B53" w:rsidRPr="006A2B9D" w:rsidRDefault="00DD4B53" w:rsidP="00DD4B53">
            <w:pPr>
              <w:pStyle w:val="NoSpacing"/>
              <w:jc w:val="right"/>
              <w:rPr>
                <w:sz w:val="20"/>
                <w:szCs w:val="20"/>
              </w:rPr>
            </w:pPr>
            <w:r w:rsidRPr="006A2B9D">
              <w:rPr>
                <w:sz w:val="20"/>
                <w:szCs w:val="20"/>
              </w:rPr>
              <w:t>12</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2CC25D7A" w14:textId="77777777" w:rsidR="00DD4B53" w:rsidRPr="006A2B9D" w:rsidRDefault="00DD4B53" w:rsidP="00DD4B53">
            <w:pPr>
              <w:pStyle w:val="NoSpacing"/>
              <w:jc w:val="right"/>
              <w:rPr>
                <w:sz w:val="20"/>
                <w:szCs w:val="20"/>
              </w:rPr>
            </w:pPr>
            <w:r w:rsidRPr="006A2B9D">
              <w:rPr>
                <w:sz w:val="20"/>
                <w:szCs w:val="20"/>
              </w:rPr>
              <w:t>2</w:t>
            </w:r>
          </w:p>
        </w:tc>
      </w:tr>
      <w:tr w:rsidR="00DD4B53" w:rsidRPr="006A2B9D" w14:paraId="13DEAC61" w14:textId="77777777" w:rsidTr="00DD4B53">
        <w:trPr>
          <w:trHeight w:val="261"/>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186DAFB1" w14:textId="77777777" w:rsidR="00DD4B53" w:rsidRPr="006A2B9D" w:rsidRDefault="00DD4B53" w:rsidP="00DD4B53">
            <w:pPr>
              <w:pStyle w:val="NoSpacing"/>
              <w:jc w:val="left"/>
              <w:rPr>
                <w:sz w:val="20"/>
                <w:szCs w:val="20"/>
              </w:rPr>
            </w:pPr>
            <w:r w:rsidRPr="006A2B9D">
              <w:rPr>
                <w:sz w:val="20"/>
                <w:szCs w:val="20"/>
              </w:rPr>
              <w:t>Rotherham Town Centre</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42F9E727" w14:textId="77777777" w:rsidR="00DD4B53" w:rsidRPr="006A2B9D" w:rsidRDefault="00DD4B53" w:rsidP="00DD4B53">
            <w:pPr>
              <w:pStyle w:val="NoSpacing"/>
              <w:jc w:val="right"/>
              <w:rPr>
                <w:sz w:val="20"/>
                <w:szCs w:val="20"/>
              </w:rPr>
            </w:pPr>
            <w:r w:rsidRPr="006A2B9D">
              <w:rPr>
                <w:sz w:val="20"/>
                <w:szCs w:val="20"/>
              </w:rPr>
              <w:t>32</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8259272" w14:textId="77777777" w:rsidR="00DD4B53" w:rsidRPr="006A2B9D" w:rsidRDefault="00DD4B53" w:rsidP="00DD4B53">
            <w:pPr>
              <w:pStyle w:val="NoSpacing"/>
              <w:jc w:val="right"/>
              <w:rPr>
                <w:sz w:val="20"/>
                <w:szCs w:val="20"/>
              </w:rPr>
            </w:pPr>
            <w:r w:rsidRPr="006A2B9D">
              <w:rPr>
                <w:sz w:val="20"/>
                <w:szCs w:val="20"/>
              </w:rPr>
              <w:t>40</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246FD9A3" w14:textId="77777777" w:rsidR="00DD4B53" w:rsidRPr="006A2B9D" w:rsidRDefault="00DD4B53" w:rsidP="00DD4B53">
            <w:pPr>
              <w:pStyle w:val="NoSpacing"/>
              <w:jc w:val="right"/>
              <w:rPr>
                <w:sz w:val="20"/>
                <w:szCs w:val="20"/>
              </w:rPr>
            </w:pPr>
            <w:r w:rsidRPr="006A2B9D">
              <w:rPr>
                <w:sz w:val="20"/>
                <w:szCs w:val="20"/>
              </w:rPr>
              <w:t>20</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1FCFADC" w14:textId="77777777" w:rsidR="00DD4B53" w:rsidRPr="006A2B9D" w:rsidRDefault="00DD4B53" w:rsidP="00DD4B53">
            <w:pPr>
              <w:pStyle w:val="NoSpacing"/>
              <w:jc w:val="right"/>
              <w:rPr>
                <w:sz w:val="20"/>
                <w:szCs w:val="20"/>
              </w:rPr>
            </w:pPr>
            <w:r w:rsidRPr="006A2B9D">
              <w:rPr>
                <w:sz w:val="20"/>
                <w:szCs w:val="20"/>
              </w:rPr>
              <w:t>6</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1130B00D" w14:textId="77777777" w:rsidR="00DD4B53" w:rsidRPr="006A2B9D" w:rsidRDefault="00DD4B53" w:rsidP="00DD4B53">
            <w:pPr>
              <w:pStyle w:val="NoSpacing"/>
              <w:jc w:val="right"/>
              <w:rPr>
                <w:sz w:val="20"/>
                <w:szCs w:val="20"/>
              </w:rPr>
            </w:pPr>
            <w:r w:rsidRPr="006A2B9D">
              <w:rPr>
                <w:sz w:val="20"/>
                <w:szCs w:val="20"/>
              </w:rPr>
              <w:t>3</w:t>
            </w:r>
          </w:p>
        </w:tc>
      </w:tr>
      <w:tr w:rsidR="00DD4B53" w:rsidRPr="006A2B9D" w14:paraId="3A2C2DE7" w14:textId="77777777" w:rsidTr="00DD4B53">
        <w:trPr>
          <w:trHeight w:val="261"/>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6087CDEB" w14:textId="77777777" w:rsidR="00DD4B53" w:rsidRPr="006A2B9D" w:rsidRDefault="00DD4B53" w:rsidP="00DD4B53">
            <w:pPr>
              <w:pStyle w:val="NoSpacing"/>
              <w:jc w:val="left"/>
              <w:rPr>
                <w:sz w:val="20"/>
                <w:szCs w:val="20"/>
              </w:rPr>
            </w:pPr>
            <w:r w:rsidRPr="006A2B9D">
              <w:rPr>
                <w:sz w:val="20"/>
                <w:szCs w:val="20"/>
              </w:rPr>
              <w:t>South East Rotherham</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54F3918D" w14:textId="77777777" w:rsidR="00DD4B53" w:rsidRPr="006A2B9D" w:rsidRDefault="00DD4B53" w:rsidP="00DD4B53">
            <w:pPr>
              <w:pStyle w:val="NoSpacing"/>
              <w:jc w:val="right"/>
              <w:rPr>
                <w:sz w:val="20"/>
                <w:szCs w:val="20"/>
              </w:rPr>
            </w:pPr>
            <w:r w:rsidRPr="006A2B9D">
              <w:rPr>
                <w:sz w:val="20"/>
                <w:szCs w:val="20"/>
              </w:rPr>
              <w:t>6</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1F23BE9E" w14:textId="77777777" w:rsidR="00DD4B53" w:rsidRPr="006A2B9D" w:rsidRDefault="00DD4B53" w:rsidP="00DD4B53">
            <w:pPr>
              <w:pStyle w:val="NoSpacing"/>
              <w:jc w:val="right"/>
              <w:rPr>
                <w:sz w:val="20"/>
                <w:szCs w:val="20"/>
              </w:rPr>
            </w:pPr>
            <w:r w:rsidRPr="006A2B9D">
              <w:rPr>
                <w:sz w:val="20"/>
                <w:szCs w:val="20"/>
              </w:rPr>
              <w:t>23</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954788F" w14:textId="77777777" w:rsidR="00DD4B53" w:rsidRPr="006A2B9D" w:rsidRDefault="00DD4B53" w:rsidP="00DD4B53">
            <w:pPr>
              <w:pStyle w:val="NoSpacing"/>
              <w:jc w:val="right"/>
              <w:rPr>
                <w:sz w:val="20"/>
                <w:szCs w:val="20"/>
              </w:rPr>
            </w:pPr>
            <w:r w:rsidRPr="006A2B9D">
              <w:rPr>
                <w:sz w:val="20"/>
                <w:szCs w:val="20"/>
              </w:rPr>
              <w:t>55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8A1D286" w14:textId="77777777" w:rsidR="00DD4B53" w:rsidRPr="006A2B9D" w:rsidRDefault="00DD4B53" w:rsidP="00DD4B53">
            <w:pPr>
              <w:pStyle w:val="NoSpacing"/>
              <w:jc w:val="right"/>
              <w:rPr>
                <w:sz w:val="20"/>
                <w:szCs w:val="20"/>
              </w:rPr>
            </w:pPr>
            <w:r w:rsidRPr="006A2B9D">
              <w:rPr>
                <w:sz w:val="20"/>
                <w:szCs w:val="20"/>
              </w:rPr>
              <w:t>14</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31650F1" w14:textId="77777777" w:rsidR="00DD4B53" w:rsidRPr="006A2B9D" w:rsidRDefault="00DD4B53" w:rsidP="00DD4B53">
            <w:pPr>
              <w:pStyle w:val="NoSpacing"/>
              <w:jc w:val="right"/>
              <w:rPr>
                <w:sz w:val="20"/>
                <w:szCs w:val="20"/>
              </w:rPr>
            </w:pPr>
            <w:r w:rsidRPr="006A2B9D">
              <w:rPr>
                <w:sz w:val="20"/>
                <w:szCs w:val="20"/>
              </w:rPr>
              <w:t>2</w:t>
            </w:r>
          </w:p>
        </w:tc>
      </w:tr>
      <w:tr w:rsidR="00DD4B53" w:rsidRPr="006A2B9D" w14:paraId="1C62973E" w14:textId="77777777" w:rsidTr="00DD4B53">
        <w:trPr>
          <w:trHeight w:val="261"/>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4BE9D69A" w14:textId="77777777" w:rsidR="00DD4B53" w:rsidRPr="006A2B9D" w:rsidRDefault="00DD4B53" w:rsidP="00DD4B53">
            <w:pPr>
              <w:pStyle w:val="NoSpacing"/>
              <w:jc w:val="left"/>
              <w:rPr>
                <w:sz w:val="20"/>
                <w:szCs w:val="20"/>
              </w:rPr>
            </w:pPr>
            <w:r w:rsidRPr="006A2B9D">
              <w:rPr>
                <w:sz w:val="20"/>
                <w:szCs w:val="20"/>
              </w:rPr>
              <w:t>South Urban Rotherham</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64DAAA0F" w14:textId="77777777" w:rsidR="00DD4B53" w:rsidRPr="006A2B9D" w:rsidRDefault="00DD4B53" w:rsidP="00DD4B53">
            <w:pPr>
              <w:pStyle w:val="NoSpacing"/>
              <w:jc w:val="right"/>
              <w:rPr>
                <w:sz w:val="20"/>
                <w:szCs w:val="20"/>
              </w:rPr>
            </w:pPr>
            <w:r w:rsidRPr="006A2B9D">
              <w:rPr>
                <w:sz w:val="20"/>
                <w:szCs w:val="20"/>
              </w:rPr>
              <w:t>6</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3BAF2AB" w14:textId="77777777" w:rsidR="00DD4B53" w:rsidRPr="006A2B9D" w:rsidRDefault="00DD4B53" w:rsidP="00DD4B53">
            <w:pPr>
              <w:pStyle w:val="NoSpacing"/>
              <w:jc w:val="right"/>
              <w:rPr>
                <w:sz w:val="20"/>
                <w:szCs w:val="20"/>
              </w:rPr>
            </w:pPr>
            <w:r w:rsidRPr="006A2B9D">
              <w:rPr>
                <w:sz w:val="20"/>
                <w:szCs w:val="20"/>
              </w:rPr>
              <w:t>23</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25FC4F35" w14:textId="77777777" w:rsidR="00DD4B53" w:rsidRPr="006A2B9D" w:rsidRDefault="00DD4B53" w:rsidP="00DD4B53">
            <w:pPr>
              <w:pStyle w:val="NoSpacing"/>
              <w:jc w:val="right"/>
              <w:rPr>
                <w:sz w:val="20"/>
                <w:szCs w:val="20"/>
              </w:rPr>
            </w:pPr>
            <w:r w:rsidRPr="006A2B9D">
              <w:rPr>
                <w:sz w:val="20"/>
                <w:szCs w:val="20"/>
              </w:rPr>
              <w:t>52</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5B7769DC" w14:textId="77777777" w:rsidR="00DD4B53" w:rsidRPr="006A2B9D" w:rsidRDefault="00DD4B53" w:rsidP="00DD4B53">
            <w:pPr>
              <w:pStyle w:val="NoSpacing"/>
              <w:jc w:val="right"/>
              <w:rPr>
                <w:sz w:val="20"/>
                <w:szCs w:val="20"/>
              </w:rPr>
            </w:pPr>
            <w:r w:rsidRPr="006A2B9D">
              <w:rPr>
                <w:sz w:val="20"/>
                <w:szCs w:val="20"/>
              </w:rPr>
              <w:t>15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F251350" w14:textId="77777777" w:rsidR="00DD4B53" w:rsidRPr="006A2B9D" w:rsidRDefault="00DD4B53" w:rsidP="00DD4B53">
            <w:pPr>
              <w:pStyle w:val="NoSpacing"/>
              <w:jc w:val="right"/>
              <w:rPr>
                <w:sz w:val="20"/>
                <w:szCs w:val="20"/>
              </w:rPr>
            </w:pPr>
            <w:r w:rsidRPr="006A2B9D">
              <w:rPr>
                <w:sz w:val="20"/>
                <w:szCs w:val="20"/>
              </w:rPr>
              <w:t>3</w:t>
            </w:r>
          </w:p>
        </w:tc>
      </w:tr>
      <w:tr w:rsidR="00DD4B53" w:rsidRPr="006A2B9D" w14:paraId="4D8B7E1C" w14:textId="77777777" w:rsidTr="00DD4B53">
        <w:trPr>
          <w:trHeight w:val="261"/>
        </w:trPr>
        <w:tc>
          <w:tcPr>
            <w:tcW w:w="3119" w:type="dxa"/>
            <w:tcBorders>
              <w:top w:val="dotted" w:sz="4" w:space="0" w:color="auto"/>
              <w:left w:val="single" w:sz="6" w:space="0" w:color="000000"/>
              <w:bottom w:val="dotted" w:sz="4" w:space="0" w:color="auto"/>
              <w:right w:val="single" w:sz="6" w:space="0" w:color="000000"/>
            </w:tcBorders>
            <w:shd w:val="clear" w:color="auto" w:fill="F2F2F2" w:themeFill="background1" w:themeFillShade="F2"/>
            <w:tcMar>
              <w:top w:w="0" w:type="dxa"/>
              <w:left w:w="120" w:type="dxa"/>
              <w:bottom w:w="0" w:type="dxa"/>
              <w:right w:w="120" w:type="dxa"/>
            </w:tcMar>
            <w:vAlign w:val="center"/>
            <w:hideMark/>
          </w:tcPr>
          <w:p w14:paraId="0D50DB53" w14:textId="77777777" w:rsidR="00DD4B53" w:rsidRPr="006A2B9D" w:rsidRDefault="00DD4B53" w:rsidP="00DD4B53">
            <w:pPr>
              <w:pStyle w:val="NoSpacing"/>
              <w:jc w:val="left"/>
              <w:rPr>
                <w:sz w:val="20"/>
                <w:szCs w:val="20"/>
              </w:rPr>
            </w:pPr>
            <w:r w:rsidRPr="006A2B9D">
              <w:rPr>
                <w:sz w:val="20"/>
                <w:szCs w:val="20"/>
              </w:rPr>
              <w:t>South West Rotherham</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1FAC2A9" w14:textId="77777777" w:rsidR="00DD4B53" w:rsidRPr="006A2B9D" w:rsidRDefault="00DD4B53" w:rsidP="00DD4B53">
            <w:pPr>
              <w:pStyle w:val="NoSpacing"/>
              <w:jc w:val="right"/>
              <w:rPr>
                <w:sz w:val="20"/>
                <w:szCs w:val="20"/>
              </w:rPr>
            </w:pPr>
            <w:r w:rsidRPr="006A2B9D">
              <w:rPr>
                <w:sz w:val="20"/>
                <w:szCs w:val="20"/>
              </w:rPr>
              <w:t>4</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3C0AC07C" w14:textId="77777777" w:rsidR="00DD4B53" w:rsidRPr="006A2B9D" w:rsidRDefault="00DD4B53" w:rsidP="00DD4B53">
            <w:pPr>
              <w:pStyle w:val="NoSpacing"/>
              <w:jc w:val="right"/>
              <w:rPr>
                <w:sz w:val="20"/>
                <w:szCs w:val="20"/>
              </w:rPr>
            </w:pPr>
            <w:r w:rsidRPr="006A2B9D">
              <w:rPr>
                <w:sz w:val="20"/>
                <w:szCs w:val="20"/>
              </w:rPr>
              <w:t>24</w:t>
            </w:r>
          </w:p>
        </w:tc>
        <w:tc>
          <w:tcPr>
            <w:tcW w:w="935"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03872EE4" w14:textId="77777777" w:rsidR="00DD4B53" w:rsidRPr="006A2B9D" w:rsidRDefault="00DD4B53" w:rsidP="00DD4B53">
            <w:pPr>
              <w:pStyle w:val="NoSpacing"/>
              <w:jc w:val="right"/>
              <w:rPr>
                <w:sz w:val="20"/>
                <w:szCs w:val="20"/>
              </w:rPr>
            </w:pPr>
            <w:r w:rsidRPr="006A2B9D">
              <w:rPr>
                <w:sz w:val="20"/>
                <w:szCs w:val="20"/>
              </w:rPr>
              <w:t>53</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741E8C22" w14:textId="77777777" w:rsidR="00DD4B53" w:rsidRPr="006A2B9D" w:rsidRDefault="00DD4B53" w:rsidP="00DD4B53">
            <w:pPr>
              <w:pStyle w:val="NoSpacing"/>
              <w:jc w:val="right"/>
              <w:rPr>
                <w:sz w:val="20"/>
                <w:szCs w:val="20"/>
              </w:rPr>
            </w:pPr>
            <w:r w:rsidRPr="006A2B9D">
              <w:rPr>
                <w:sz w:val="20"/>
                <w:szCs w:val="20"/>
              </w:rPr>
              <w:t>15</w:t>
            </w:r>
          </w:p>
        </w:tc>
        <w:tc>
          <w:tcPr>
            <w:tcW w:w="936" w:type="dxa"/>
            <w:tcBorders>
              <w:top w:val="dotted" w:sz="4" w:space="0" w:color="auto"/>
              <w:left w:val="single" w:sz="6" w:space="0" w:color="000000"/>
              <w:bottom w:val="dotted" w:sz="4" w:space="0" w:color="auto"/>
              <w:right w:val="single" w:sz="6" w:space="0" w:color="000000"/>
            </w:tcBorders>
            <w:shd w:val="clear" w:color="auto" w:fill="FFFFFF"/>
            <w:tcMar>
              <w:top w:w="0" w:type="dxa"/>
              <w:left w:w="120" w:type="dxa"/>
              <w:bottom w:w="0" w:type="dxa"/>
              <w:right w:w="120" w:type="dxa"/>
            </w:tcMar>
            <w:vAlign w:val="center"/>
          </w:tcPr>
          <w:p w14:paraId="52F2F41A" w14:textId="77777777" w:rsidR="00DD4B53" w:rsidRPr="006A2B9D" w:rsidRDefault="00DD4B53" w:rsidP="00DD4B53">
            <w:pPr>
              <w:pStyle w:val="NoSpacing"/>
              <w:jc w:val="right"/>
              <w:rPr>
                <w:sz w:val="20"/>
                <w:szCs w:val="20"/>
              </w:rPr>
            </w:pPr>
            <w:r w:rsidRPr="006A2B9D">
              <w:rPr>
                <w:sz w:val="20"/>
                <w:szCs w:val="20"/>
              </w:rPr>
              <w:t>3</w:t>
            </w:r>
          </w:p>
        </w:tc>
      </w:tr>
      <w:tr w:rsidR="00DD4B53" w:rsidRPr="006A2B9D" w14:paraId="0E0F833D" w14:textId="77777777" w:rsidTr="00DD4B53">
        <w:trPr>
          <w:trHeight w:val="261"/>
        </w:trPr>
        <w:tc>
          <w:tcPr>
            <w:tcW w:w="3119" w:type="dxa"/>
            <w:tcBorders>
              <w:top w:val="dotted"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20" w:type="dxa"/>
              <w:bottom w:w="0" w:type="dxa"/>
              <w:right w:w="120" w:type="dxa"/>
            </w:tcMar>
            <w:vAlign w:val="center"/>
            <w:hideMark/>
          </w:tcPr>
          <w:p w14:paraId="7B71CAE4" w14:textId="77777777" w:rsidR="00DD4B53" w:rsidRPr="00903957" w:rsidRDefault="00DD4B53" w:rsidP="00DD4B53">
            <w:pPr>
              <w:pStyle w:val="NoSpacing"/>
              <w:jc w:val="left"/>
              <w:rPr>
                <w:b/>
                <w:bCs/>
                <w:sz w:val="20"/>
                <w:szCs w:val="20"/>
              </w:rPr>
            </w:pPr>
            <w:r w:rsidRPr="00903957">
              <w:rPr>
                <w:b/>
                <w:bCs/>
                <w:sz w:val="20"/>
                <w:szCs w:val="20"/>
              </w:rPr>
              <w:t>Rotherham</w:t>
            </w:r>
          </w:p>
        </w:tc>
        <w:tc>
          <w:tcPr>
            <w:tcW w:w="935" w:type="dxa"/>
            <w:tcBorders>
              <w:top w:val="dotted" w:sz="4" w:space="0" w:color="auto"/>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57817B0C" w14:textId="77777777" w:rsidR="00DD4B53" w:rsidRPr="00903957" w:rsidRDefault="00DD4B53" w:rsidP="00DD4B53">
            <w:pPr>
              <w:pStyle w:val="NoSpacing"/>
              <w:jc w:val="right"/>
              <w:rPr>
                <w:b/>
                <w:bCs/>
                <w:sz w:val="20"/>
                <w:szCs w:val="20"/>
              </w:rPr>
            </w:pPr>
            <w:r w:rsidRPr="00903957">
              <w:rPr>
                <w:b/>
                <w:bCs/>
                <w:sz w:val="20"/>
                <w:szCs w:val="20"/>
              </w:rPr>
              <w:t>8</w:t>
            </w:r>
          </w:p>
        </w:tc>
        <w:tc>
          <w:tcPr>
            <w:tcW w:w="936" w:type="dxa"/>
            <w:tcBorders>
              <w:top w:val="dotted" w:sz="4" w:space="0" w:color="auto"/>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1D5A5CB2" w14:textId="77777777" w:rsidR="00DD4B53" w:rsidRPr="00903957" w:rsidRDefault="00DD4B53" w:rsidP="00DD4B53">
            <w:pPr>
              <w:pStyle w:val="NoSpacing"/>
              <w:jc w:val="right"/>
              <w:rPr>
                <w:b/>
                <w:bCs/>
                <w:sz w:val="20"/>
                <w:szCs w:val="20"/>
              </w:rPr>
            </w:pPr>
            <w:r w:rsidRPr="00903957">
              <w:rPr>
                <w:b/>
                <w:bCs/>
                <w:sz w:val="20"/>
                <w:szCs w:val="20"/>
              </w:rPr>
              <w:t>25</w:t>
            </w:r>
          </w:p>
        </w:tc>
        <w:tc>
          <w:tcPr>
            <w:tcW w:w="935" w:type="dxa"/>
            <w:tcBorders>
              <w:top w:val="dotted" w:sz="4" w:space="0" w:color="auto"/>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2EA2CA45" w14:textId="77777777" w:rsidR="00DD4B53" w:rsidRPr="00903957" w:rsidRDefault="00DD4B53" w:rsidP="00DD4B53">
            <w:pPr>
              <w:pStyle w:val="NoSpacing"/>
              <w:jc w:val="right"/>
              <w:rPr>
                <w:b/>
                <w:bCs/>
                <w:sz w:val="20"/>
                <w:szCs w:val="20"/>
              </w:rPr>
            </w:pPr>
            <w:r w:rsidRPr="00903957">
              <w:rPr>
                <w:b/>
                <w:bCs/>
                <w:sz w:val="20"/>
                <w:szCs w:val="20"/>
              </w:rPr>
              <w:t>53</w:t>
            </w:r>
          </w:p>
        </w:tc>
        <w:tc>
          <w:tcPr>
            <w:tcW w:w="936" w:type="dxa"/>
            <w:tcBorders>
              <w:top w:val="dotted" w:sz="4" w:space="0" w:color="auto"/>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363675FC" w14:textId="77777777" w:rsidR="00DD4B53" w:rsidRPr="00903957" w:rsidRDefault="00DD4B53" w:rsidP="00DD4B53">
            <w:pPr>
              <w:pStyle w:val="NoSpacing"/>
              <w:jc w:val="right"/>
              <w:rPr>
                <w:b/>
                <w:bCs/>
                <w:sz w:val="20"/>
                <w:szCs w:val="20"/>
              </w:rPr>
            </w:pPr>
            <w:r w:rsidRPr="00903957">
              <w:rPr>
                <w:b/>
                <w:bCs/>
                <w:sz w:val="20"/>
                <w:szCs w:val="20"/>
              </w:rPr>
              <w:t>12</w:t>
            </w:r>
          </w:p>
        </w:tc>
        <w:tc>
          <w:tcPr>
            <w:tcW w:w="936" w:type="dxa"/>
            <w:tcBorders>
              <w:top w:val="dotted" w:sz="4" w:space="0" w:color="auto"/>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625911DF" w14:textId="77777777" w:rsidR="00DD4B53" w:rsidRPr="00903957" w:rsidRDefault="00DD4B53" w:rsidP="00DD4B53">
            <w:pPr>
              <w:pStyle w:val="NoSpacing"/>
              <w:jc w:val="right"/>
              <w:rPr>
                <w:b/>
                <w:bCs/>
                <w:sz w:val="20"/>
                <w:szCs w:val="20"/>
              </w:rPr>
            </w:pPr>
            <w:r w:rsidRPr="00903957">
              <w:rPr>
                <w:b/>
                <w:bCs/>
                <w:sz w:val="20"/>
                <w:szCs w:val="20"/>
              </w:rPr>
              <w:t>2</w:t>
            </w:r>
          </w:p>
        </w:tc>
      </w:tr>
    </w:tbl>
    <w:p w14:paraId="3F51730A" w14:textId="51E5E73E" w:rsidR="000466BA" w:rsidRPr="00B648A7" w:rsidRDefault="00EA0D9D" w:rsidP="007E3A76">
      <w:pPr>
        <w:pStyle w:val="TableGraphSource"/>
      </w:pPr>
      <w:r>
        <w:t>Source: Census 2011</w:t>
      </w:r>
      <w:r w:rsidR="000466BA" w:rsidRPr="00B648A7">
        <w:t>. Note: rows may not sum to 100</w:t>
      </w:r>
      <w:r w:rsidR="00582CBE">
        <w:t xml:space="preserve"> per cent</w:t>
      </w:r>
      <w:r w:rsidR="000466BA" w:rsidRPr="00B648A7">
        <w:t xml:space="preserve"> because of rounding</w:t>
      </w:r>
      <w:r w:rsidR="000466BA">
        <w:t xml:space="preserve"> and removal of 0 beds</w:t>
      </w:r>
      <w:r w:rsidR="000466BA" w:rsidRPr="00B648A7">
        <w:t>.</w:t>
      </w:r>
    </w:p>
    <w:p w14:paraId="32B713F6" w14:textId="268B400C" w:rsidR="000466BA" w:rsidRDefault="000466BA" w:rsidP="007D77C8">
      <w:pPr>
        <w:pStyle w:val="Paragraph"/>
        <w:numPr>
          <w:ilvl w:val="0"/>
          <w:numId w:val="17"/>
        </w:numPr>
      </w:pPr>
      <w:r>
        <w:t xml:space="preserve">This variation in size is likely to affect the search </w:t>
      </w:r>
      <w:r w:rsidRPr="006A5148">
        <w:t>areas of</w:t>
      </w:r>
      <w:r w:rsidR="00326E56">
        <w:t xml:space="preserve"> movers</w:t>
      </w:r>
      <w:r w:rsidRPr="006A5148">
        <w:t xml:space="preserve"> into and within the SRHM</w:t>
      </w:r>
      <w:r w:rsidR="00E31DDE">
        <w:t xml:space="preserve">. </w:t>
      </w:r>
      <w:r>
        <w:t>Changes to housing benefit entitlements (linked to the Spare Room Subsidy - commonly known as the Bedroom Tax) means that property size has potentially become an even more</w:t>
      </w:r>
      <w:r w:rsidR="00E31DDE">
        <w:t xml:space="preserve"> significant driver of demand. </w:t>
      </w:r>
      <w:r>
        <w:t xml:space="preserve">One problem experienced in other districts is a shortage of smaller social rented and affordable rented property to meet the needs of those affected by the Spare Room Subsidy. Table </w:t>
      </w:r>
      <w:r w:rsidR="00A30602" w:rsidRPr="002B1C1E">
        <w:t>4.29</w:t>
      </w:r>
      <w:r w:rsidRPr="00F43C3A">
        <w:t xml:space="preserve"> presents findings from the household survey</w:t>
      </w:r>
      <w:r w:rsidR="0061786B">
        <w:t>,</w:t>
      </w:r>
      <w:r w:rsidRPr="00F43C3A">
        <w:t xml:space="preserve"> which show</w:t>
      </w:r>
      <w:r w:rsidR="0061786B">
        <w:t>s</w:t>
      </w:r>
      <w:r w:rsidRPr="00F43C3A">
        <w:t xml:space="preserve"> the proportion of propertie</w:t>
      </w:r>
      <w:r w:rsidR="002B1C1E">
        <w:t>s of a certain size (by number of bedrooms)</w:t>
      </w:r>
      <w:r w:rsidRPr="00F43C3A">
        <w:t xml:space="preserve"> in each tenure.</w:t>
      </w:r>
      <w:r>
        <w:t xml:space="preserve">  This suggests that less than a quarter of those renting from a housing association or the local authority in Rotherham were in a 1-bed property.  This compares to over a third in Sheffield. Across the SRHM, few responses were received from tenants in</w:t>
      </w:r>
      <w:r w:rsidR="00507C22">
        <w:t xml:space="preserve"> </w:t>
      </w:r>
      <w:r>
        <w:t>housing association or local authority dwellings</w:t>
      </w:r>
      <w:r w:rsidR="00507C22">
        <w:t xml:space="preserve"> with four or more bedrooms.  Whether this reflects a shortage in </w:t>
      </w:r>
      <w:r w:rsidR="005C58FC">
        <w:t xml:space="preserve">such </w:t>
      </w:r>
      <w:r w:rsidR="00507C22">
        <w:t>sup</w:t>
      </w:r>
      <w:r w:rsidR="005C58FC">
        <w:t>ply</w:t>
      </w:r>
      <w:r w:rsidR="00507C22">
        <w:t xml:space="preserve"> is an issue for further investigation.</w:t>
      </w:r>
    </w:p>
    <w:p w14:paraId="3485893A" w14:textId="77777777" w:rsidR="007E3A76" w:rsidRPr="002D4F74" w:rsidRDefault="007E3A76" w:rsidP="007E3A76">
      <w:pPr>
        <w:pStyle w:val="Paragraph"/>
        <w:rPr>
          <w:highlight w:val="yellow"/>
        </w:rPr>
      </w:pPr>
    </w:p>
    <w:p w14:paraId="01EE4D24" w14:textId="77777777" w:rsidR="000466BA" w:rsidRDefault="000466BA" w:rsidP="005A6744">
      <w:pPr>
        <w:spacing w:after="0"/>
        <w:ind w:left="737"/>
        <w:sectPr w:rsidR="000466BA" w:rsidSect="00FC5564">
          <w:pgSz w:w="11906" w:h="16838" w:code="9"/>
          <w:pgMar w:top="1151" w:right="1440" w:bottom="1151" w:left="1440" w:header="11" w:footer="397" w:gutter="0"/>
          <w:cols w:space="708"/>
          <w:docGrid w:linePitch="360"/>
        </w:sectPr>
      </w:pPr>
    </w:p>
    <w:p w14:paraId="2E12141A" w14:textId="77777777" w:rsidR="000466BA" w:rsidRPr="00B648A7" w:rsidRDefault="000466BA" w:rsidP="007E3A76">
      <w:pPr>
        <w:pStyle w:val="TableGraphheading"/>
        <w:ind w:left="0"/>
      </w:pPr>
      <w:bookmarkStart w:id="106" w:name="_Toc373151795"/>
      <w:r>
        <w:lastRenderedPageBreak/>
        <w:t>Table</w:t>
      </w:r>
      <w:r w:rsidRPr="00B648A7">
        <w:t xml:space="preserve"> </w:t>
      </w:r>
      <w:r w:rsidR="00670E9B">
        <w:t>4.29:</w:t>
      </w:r>
      <w:r w:rsidRPr="00B648A7">
        <w:t xml:space="preserve"> Dwelling tenure by bedroom size</w:t>
      </w:r>
      <w:bookmarkEnd w:id="106"/>
    </w:p>
    <w:tbl>
      <w:tblPr>
        <w:tblW w:w="14160" w:type="dxa"/>
        <w:tblInd w:w="93" w:type="dxa"/>
        <w:tblLook w:val="04A0" w:firstRow="1" w:lastRow="0" w:firstColumn="1" w:lastColumn="0" w:noHBand="0" w:noVBand="1"/>
      </w:tblPr>
      <w:tblGrid>
        <w:gridCol w:w="3000"/>
        <w:gridCol w:w="620"/>
        <w:gridCol w:w="620"/>
        <w:gridCol w:w="620"/>
        <w:gridCol w:w="620"/>
        <w:gridCol w:w="620"/>
        <w:gridCol w:w="620"/>
        <w:gridCol w:w="620"/>
        <w:gridCol w:w="620"/>
        <w:gridCol w:w="620"/>
        <w:gridCol w:w="620"/>
        <w:gridCol w:w="620"/>
        <w:gridCol w:w="620"/>
        <w:gridCol w:w="620"/>
        <w:gridCol w:w="620"/>
        <w:gridCol w:w="620"/>
        <w:gridCol w:w="620"/>
        <w:gridCol w:w="620"/>
        <w:gridCol w:w="620"/>
      </w:tblGrid>
      <w:tr w:rsidR="000466BA" w:rsidRPr="00073273" w14:paraId="57978E88" w14:textId="77777777" w:rsidTr="003503E8">
        <w:trPr>
          <w:trHeight w:val="240"/>
        </w:trPr>
        <w:tc>
          <w:tcPr>
            <w:tcW w:w="30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69A01DE" w14:textId="77777777" w:rsidR="000466BA" w:rsidRPr="00073273" w:rsidRDefault="000466BA" w:rsidP="007E3A76">
            <w:pPr>
              <w:pStyle w:val="TableText"/>
              <w:rPr>
                <w:lang w:eastAsia="en-GB"/>
              </w:rPr>
            </w:pPr>
            <w:r w:rsidRPr="00073273">
              <w:rPr>
                <w:lang w:eastAsia="en-GB"/>
              </w:rPr>
              <w:t> </w:t>
            </w:r>
          </w:p>
        </w:tc>
        <w:tc>
          <w:tcPr>
            <w:tcW w:w="3720"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D4652A6" w14:textId="77777777" w:rsidR="000466BA" w:rsidRPr="00073273" w:rsidRDefault="000466BA" w:rsidP="007E3A76">
            <w:pPr>
              <w:pStyle w:val="TableText"/>
              <w:jc w:val="center"/>
              <w:rPr>
                <w:b/>
                <w:bCs/>
                <w:lang w:eastAsia="en-GB"/>
              </w:rPr>
            </w:pPr>
            <w:r w:rsidRPr="00073273">
              <w:rPr>
                <w:b/>
                <w:bCs/>
                <w:lang w:eastAsia="en-GB"/>
              </w:rPr>
              <w:t>Rotherham</w:t>
            </w:r>
            <w:r w:rsidR="0061786B">
              <w:rPr>
                <w:b/>
                <w:bCs/>
                <w:lang w:eastAsia="en-GB"/>
              </w:rPr>
              <w:t xml:space="preserve"> %</w:t>
            </w:r>
          </w:p>
        </w:tc>
        <w:tc>
          <w:tcPr>
            <w:tcW w:w="3720"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DDDA290" w14:textId="77777777" w:rsidR="000466BA" w:rsidRPr="00073273" w:rsidRDefault="000466BA" w:rsidP="007E3A76">
            <w:pPr>
              <w:pStyle w:val="TableText"/>
              <w:jc w:val="center"/>
              <w:rPr>
                <w:b/>
                <w:bCs/>
                <w:lang w:eastAsia="en-GB"/>
              </w:rPr>
            </w:pPr>
            <w:r w:rsidRPr="00073273">
              <w:rPr>
                <w:b/>
                <w:bCs/>
                <w:lang w:eastAsia="en-GB"/>
              </w:rPr>
              <w:t>Sheffield</w:t>
            </w:r>
            <w:r w:rsidR="0061786B">
              <w:rPr>
                <w:b/>
                <w:bCs/>
                <w:lang w:eastAsia="en-GB"/>
              </w:rPr>
              <w:t xml:space="preserve"> %</w:t>
            </w:r>
          </w:p>
        </w:tc>
        <w:tc>
          <w:tcPr>
            <w:tcW w:w="3720"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AB25C9B" w14:textId="77777777" w:rsidR="000466BA" w:rsidRPr="00073273" w:rsidRDefault="000466BA" w:rsidP="007E3A76">
            <w:pPr>
              <w:pStyle w:val="TableText"/>
              <w:jc w:val="center"/>
              <w:rPr>
                <w:b/>
                <w:bCs/>
                <w:lang w:eastAsia="en-GB"/>
              </w:rPr>
            </w:pPr>
            <w:r w:rsidRPr="00073273">
              <w:rPr>
                <w:b/>
                <w:bCs/>
                <w:lang w:eastAsia="en-GB"/>
              </w:rPr>
              <w:t>SRHM</w:t>
            </w:r>
            <w:r w:rsidR="0061786B">
              <w:rPr>
                <w:b/>
                <w:bCs/>
                <w:lang w:eastAsia="en-GB"/>
              </w:rPr>
              <w:t xml:space="preserve"> %</w:t>
            </w:r>
          </w:p>
        </w:tc>
      </w:tr>
      <w:tr w:rsidR="000466BA" w:rsidRPr="00073273" w14:paraId="3142A541" w14:textId="77777777" w:rsidTr="003503E8">
        <w:trPr>
          <w:trHeight w:val="240"/>
        </w:trPr>
        <w:tc>
          <w:tcPr>
            <w:tcW w:w="3000" w:type="dxa"/>
            <w:vMerge/>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6C43EAA5" w14:textId="77777777" w:rsidR="000466BA" w:rsidRPr="00073273" w:rsidRDefault="000466BA" w:rsidP="007E3A76">
            <w:pPr>
              <w:pStyle w:val="TableText"/>
              <w:rPr>
                <w:lang w:eastAsia="en-GB"/>
              </w:rPr>
            </w:pP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8DA3B9" w14:textId="77777777" w:rsidR="000466BA" w:rsidRPr="003503E8" w:rsidRDefault="000466BA" w:rsidP="003503E8">
            <w:pPr>
              <w:pStyle w:val="TableText"/>
              <w:jc w:val="right"/>
              <w:rPr>
                <w:b/>
                <w:lang w:eastAsia="en-GB"/>
              </w:rPr>
            </w:pPr>
            <w:r w:rsidRPr="003503E8">
              <w:rPr>
                <w:b/>
                <w:lang w:eastAsia="en-GB"/>
              </w:rPr>
              <w:t>0</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8CE9359" w14:textId="77777777" w:rsidR="000466BA" w:rsidRPr="003503E8" w:rsidRDefault="000466BA" w:rsidP="003503E8">
            <w:pPr>
              <w:pStyle w:val="TableText"/>
              <w:jc w:val="right"/>
              <w:rPr>
                <w:b/>
                <w:lang w:eastAsia="en-GB"/>
              </w:rPr>
            </w:pPr>
            <w:r w:rsidRPr="003503E8">
              <w:rPr>
                <w:b/>
                <w:lang w:eastAsia="en-GB"/>
              </w:rPr>
              <w:t>1</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F79E71" w14:textId="77777777" w:rsidR="000466BA" w:rsidRPr="003503E8" w:rsidRDefault="000466BA" w:rsidP="003503E8">
            <w:pPr>
              <w:pStyle w:val="TableText"/>
              <w:jc w:val="right"/>
              <w:rPr>
                <w:b/>
                <w:lang w:eastAsia="en-GB"/>
              </w:rPr>
            </w:pPr>
            <w:r w:rsidRPr="003503E8">
              <w:rPr>
                <w:b/>
                <w:lang w:eastAsia="en-GB"/>
              </w:rPr>
              <w:t>2</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186181D" w14:textId="77777777" w:rsidR="000466BA" w:rsidRPr="003503E8" w:rsidRDefault="000466BA" w:rsidP="003503E8">
            <w:pPr>
              <w:pStyle w:val="TableText"/>
              <w:jc w:val="right"/>
              <w:rPr>
                <w:b/>
                <w:lang w:eastAsia="en-GB"/>
              </w:rPr>
            </w:pPr>
            <w:r w:rsidRPr="003503E8">
              <w:rPr>
                <w:b/>
                <w:lang w:eastAsia="en-GB"/>
              </w:rPr>
              <w:t>3</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57D9D2" w14:textId="77777777" w:rsidR="000466BA" w:rsidRPr="003503E8" w:rsidRDefault="000466BA" w:rsidP="003503E8">
            <w:pPr>
              <w:pStyle w:val="TableText"/>
              <w:jc w:val="right"/>
              <w:rPr>
                <w:b/>
                <w:lang w:eastAsia="en-GB"/>
              </w:rPr>
            </w:pPr>
            <w:r w:rsidRPr="003503E8">
              <w:rPr>
                <w:b/>
                <w:lang w:eastAsia="en-GB"/>
              </w:rPr>
              <w:t>4</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54BF321" w14:textId="77777777" w:rsidR="000466BA" w:rsidRPr="003503E8" w:rsidRDefault="000466BA" w:rsidP="003503E8">
            <w:pPr>
              <w:pStyle w:val="TableText"/>
              <w:jc w:val="right"/>
              <w:rPr>
                <w:b/>
                <w:lang w:eastAsia="en-GB"/>
              </w:rPr>
            </w:pPr>
            <w:r w:rsidRPr="003503E8">
              <w:rPr>
                <w:b/>
                <w:lang w:eastAsia="en-GB"/>
              </w:rPr>
              <w:t>5+</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BB086B" w14:textId="77777777" w:rsidR="000466BA" w:rsidRPr="003503E8" w:rsidRDefault="000466BA" w:rsidP="003503E8">
            <w:pPr>
              <w:pStyle w:val="TableText"/>
              <w:jc w:val="right"/>
              <w:rPr>
                <w:b/>
                <w:lang w:eastAsia="en-GB"/>
              </w:rPr>
            </w:pPr>
            <w:r w:rsidRPr="003503E8">
              <w:rPr>
                <w:b/>
                <w:lang w:eastAsia="en-GB"/>
              </w:rPr>
              <w:t>0</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B3EA10C" w14:textId="77777777" w:rsidR="000466BA" w:rsidRPr="003503E8" w:rsidRDefault="000466BA" w:rsidP="003503E8">
            <w:pPr>
              <w:pStyle w:val="TableText"/>
              <w:jc w:val="right"/>
              <w:rPr>
                <w:b/>
                <w:lang w:eastAsia="en-GB"/>
              </w:rPr>
            </w:pPr>
            <w:r w:rsidRPr="003503E8">
              <w:rPr>
                <w:b/>
                <w:lang w:eastAsia="en-GB"/>
              </w:rPr>
              <w:t>1</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B541B3" w14:textId="77777777" w:rsidR="000466BA" w:rsidRPr="003503E8" w:rsidRDefault="000466BA" w:rsidP="003503E8">
            <w:pPr>
              <w:pStyle w:val="TableText"/>
              <w:jc w:val="right"/>
              <w:rPr>
                <w:b/>
                <w:lang w:eastAsia="en-GB"/>
              </w:rPr>
            </w:pPr>
            <w:r w:rsidRPr="003503E8">
              <w:rPr>
                <w:b/>
                <w:lang w:eastAsia="en-GB"/>
              </w:rPr>
              <w:t>2</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0A61891" w14:textId="77777777" w:rsidR="000466BA" w:rsidRPr="003503E8" w:rsidRDefault="000466BA" w:rsidP="003503E8">
            <w:pPr>
              <w:pStyle w:val="TableText"/>
              <w:jc w:val="right"/>
              <w:rPr>
                <w:b/>
                <w:lang w:eastAsia="en-GB"/>
              </w:rPr>
            </w:pPr>
            <w:r w:rsidRPr="003503E8">
              <w:rPr>
                <w:b/>
                <w:lang w:eastAsia="en-GB"/>
              </w:rPr>
              <w:t>3</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F09306B" w14:textId="77777777" w:rsidR="000466BA" w:rsidRPr="003503E8" w:rsidRDefault="000466BA" w:rsidP="003503E8">
            <w:pPr>
              <w:pStyle w:val="TableText"/>
              <w:jc w:val="right"/>
              <w:rPr>
                <w:b/>
                <w:lang w:eastAsia="en-GB"/>
              </w:rPr>
            </w:pPr>
            <w:r w:rsidRPr="003503E8">
              <w:rPr>
                <w:b/>
                <w:lang w:eastAsia="en-GB"/>
              </w:rPr>
              <w:t>4</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93461F" w14:textId="77777777" w:rsidR="000466BA" w:rsidRPr="003503E8" w:rsidRDefault="000466BA" w:rsidP="003503E8">
            <w:pPr>
              <w:pStyle w:val="TableText"/>
              <w:jc w:val="right"/>
              <w:rPr>
                <w:b/>
                <w:lang w:eastAsia="en-GB"/>
              </w:rPr>
            </w:pPr>
            <w:r w:rsidRPr="003503E8">
              <w:rPr>
                <w:b/>
                <w:lang w:eastAsia="en-GB"/>
              </w:rPr>
              <w:t>5+</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2F5F784" w14:textId="77777777" w:rsidR="000466BA" w:rsidRPr="003503E8" w:rsidRDefault="000466BA" w:rsidP="003503E8">
            <w:pPr>
              <w:pStyle w:val="TableText"/>
              <w:jc w:val="right"/>
              <w:rPr>
                <w:b/>
                <w:lang w:eastAsia="en-GB"/>
              </w:rPr>
            </w:pPr>
            <w:r w:rsidRPr="003503E8">
              <w:rPr>
                <w:b/>
                <w:lang w:eastAsia="en-GB"/>
              </w:rPr>
              <w:t>0</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255E25" w14:textId="77777777" w:rsidR="000466BA" w:rsidRPr="003503E8" w:rsidRDefault="000466BA" w:rsidP="003503E8">
            <w:pPr>
              <w:pStyle w:val="TableText"/>
              <w:jc w:val="right"/>
              <w:rPr>
                <w:b/>
                <w:lang w:eastAsia="en-GB"/>
              </w:rPr>
            </w:pPr>
            <w:r w:rsidRPr="003503E8">
              <w:rPr>
                <w:b/>
                <w:lang w:eastAsia="en-GB"/>
              </w:rPr>
              <w:t>1</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1996717" w14:textId="77777777" w:rsidR="000466BA" w:rsidRPr="003503E8" w:rsidRDefault="000466BA" w:rsidP="003503E8">
            <w:pPr>
              <w:pStyle w:val="TableText"/>
              <w:jc w:val="right"/>
              <w:rPr>
                <w:b/>
                <w:lang w:eastAsia="en-GB"/>
              </w:rPr>
            </w:pPr>
            <w:r w:rsidRPr="003503E8">
              <w:rPr>
                <w:b/>
                <w:lang w:eastAsia="en-GB"/>
              </w:rPr>
              <w:t>2</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514B94A" w14:textId="77777777" w:rsidR="000466BA" w:rsidRPr="003503E8" w:rsidRDefault="000466BA" w:rsidP="003503E8">
            <w:pPr>
              <w:pStyle w:val="TableText"/>
              <w:jc w:val="right"/>
              <w:rPr>
                <w:b/>
                <w:lang w:eastAsia="en-GB"/>
              </w:rPr>
            </w:pPr>
            <w:r w:rsidRPr="003503E8">
              <w:rPr>
                <w:b/>
                <w:lang w:eastAsia="en-GB"/>
              </w:rPr>
              <w:t>3</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154736" w14:textId="77777777" w:rsidR="000466BA" w:rsidRPr="003503E8" w:rsidRDefault="000466BA" w:rsidP="003503E8">
            <w:pPr>
              <w:pStyle w:val="TableText"/>
              <w:jc w:val="right"/>
              <w:rPr>
                <w:b/>
                <w:lang w:eastAsia="en-GB"/>
              </w:rPr>
            </w:pPr>
            <w:r w:rsidRPr="003503E8">
              <w:rPr>
                <w:b/>
                <w:lang w:eastAsia="en-GB"/>
              </w:rPr>
              <w:t>4</w:t>
            </w:r>
          </w:p>
        </w:tc>
        <w:tc>
          <w:tcPr>
            <w:tcW w:w="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659E212" w14:textId="77777777" w:rsidR="000466BA" w:rsidRPr="003503E8" w:rsidRDefault="000466BA" w:rsidP="003503E8">
            <w:pPr>
              <w:pStyle w:val="TableText"/>
              <w:jc w:val="right"/>
              <w:rPr>
                <w:b/>
                <w:lang w:eastAsia="en-GB"/>
              </w:rPr>
            </w:pPr>
            <w:r w:rsidRPr="003503E8">
              <w:rPr>
                <w:b/>
                <w:lang w:eastAsia="en-GB"/>
              </w:rPr>
              <w:t>5+</w:t>
            </w:r>
          </w:p>
        </w:tc>
      </w:tr>
      <w:tr w:rsidR="000466BA" w:rsidRPr="00073273" w14:paraId="7C395CE5" w14:textId="77777777" w:rsidTr="003503E8">
        <w:trPr>
          <w:trHeight w:val="240"/>
        </w:trPr>
        <w:tc>
          <w:tcPr>
            <w:tcW w:w="3000"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4CA8AD9" w14:textId="77777777" w:rsidR="000466BA" w:rsidRPr="00073273" w:rsidRDefault="000466BA" w:rsidP="007E3A76">
            <w:pPr>
              <w:pStyle w:val="TableText"/>
              <w:rPr>
                <w:lang w:eastAsia="en-GB"/>
              </w:rPr>
            </w:pPr>
            <w:r w:rsidRPr="00073273">
              <w:rPr>
                <w:lang w:eastAsia="en-GB"/>
              </w:rPr>
              <w:t>Owner-occupied (with a mortgage)</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93D97AC" w14:textId="77777777" w:rsidR="000466BA" w:rsidRPr="00073273" w:rsidRDefault="0061786B" w:rsidP="003503E8">
            <w:pPr>
              <w:pStyle w:val="TableText"/>
              <w:jc w:val="right"/>
              <w:rPr>
                <w:lang w:eastAsia="en-GB"/>
              </w:rPr>
            </w:pPr>
            <w:r>
              <w:rPr>
                <w:lang w:eastAsia="en-GB"/>
              </w:rPr>
              <w:t>0</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5AF09074" w14:textId="77777777" w:rsidR="000466BA" w:rsidRPr="00073273" w:rsidRDefault="0061786B" w:rsidP="003503E8">
            <w:pPr>
              <w:pStyle w:val="TableText"/>
              <w:jc w:val="right"/>
              <w:rPr>
                <w:lang w:eastAsia="en-GB"/>
              </w:rPr>
            </w:pPr>
            <w:r>
              <w:rPr>
                <w:lang w:eastAsia="en-GB"/>
              </w:rPr>
              <w:t>0</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59E28C5A" w14:textId="77777777" w:rsidR="000466BA" w:rsidRPr="00073273" w:rsidRDefault="0061786B" w:rsidP="003503E8">
            <w:pPr>
              <w:pStyle w:val="TableText"/>
              <w:jc w:val="right"/>
              <w:rPr>
                <w:lang w:eastAsia="en-GB"/>
              </w:rPr>
            </w:pPr>
            <w:r>
              <w:rPr>
                <w:lang w:eastAsia="en-GB"/>
              </w:rPr>
              <w:t>17</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632F4D35" w14:textId="77777777" w:rsidR="000466BA" w:rsidRPr="00073273" w:rsidRDefault="0061786B" w:rsidP="003503E8">
            <w:pPr>
              <w:pStyle w:val="TableText"/>
              <w:jc w:val="right"/>
              <w:rPr>
                <w:lang w:eastAsia="en-GB"/>
              </w:rPr>
            </w:pPr>
            <w:r>
              <w:rPr>
                <w:lang w:eastAsia="en-GB"/>
              </w:rPr>
              <w:t>59</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28B1D567" w14:textId="77777777" w:rsidR="000466BA" w:rsidRPr="00073273" w:rsidRDefault="0061786B" w:rsidP="003503E8">
            <w:pPr>
              <w:pStyle w:val="TableText"/>
              <w:jc w:val="right"/>
              <w:rPr>
                <w:lang w:eastAsia="en-GB"/>
              </w:rPr>
            </w:pPr>
            <w:r>
              <w:rPr>
                <w:lang w:eastAsia="en-GB"/>
              </w:rPr>
              <w:t>20</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954A084" w14:textId="77777777" w:rsidR="000466BA" w:rsidRPr="00073273" w:rsidRDefault="0061786B" w:rsidP="003503E8">
            <w:pPr>
              <w:pStyle w:val="TableText"/>
              <w:jc w:val="right"/>
              <w:rPr>
                <w:lang w:eastAsia="en-GB"/>
              </w:rPr>
            </w:pPr>
            <w:r>
              <w:rPr>
                <w:lang w:eastAsia="en-GB"/>
              </w:rPr>
              <w:t>5</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E9EC876" w14:textId="77777777" w:rsidR="000466BA" w:rsidRPr="00073273" w:rsidRDefault="0061786B" w:rsidP="003503E8">
            <w:pPr>
              <w:pStyle w:val="TableText"/>
              <w:jc w:val="right"/>
              <w:rPr>
                <w:lang w:eastAsia="en-GB"/>
              </w:rPr>
            </w:pPr>
            <w:r>
              <w:rPr>
                <w:lang w:eastAsia="en-GB"/>
              </w:rPr>
              <w:t>0</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3C7D2EE9" w14:textId="77777777" w:rsidR="000466BA" w:rsidRPr="00073273" w:rsidRDefault="0061786B" w:rsidP="003503E8">
            <w:pPr>
              <w:pStyle w:val="TableText"/>
              <w:jc w:val="right"/>
              <w:rPr>
                <w:lang w:eastAsia="en-GB"/>
              </w:rPr>
            </w:pPr>
            <w:r>
              <w:rPr>
                <w:lang w:eastAsia="en-GB"/>
              </w:rPr>
              <w:t>7</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297D6488" w14:textId="77777777" w:rsidR="000466BA" w:rsidRPr="00073273" w:rsidRDefault="0061786B" w:rsidP="003503E8">
            <w:pPr>
              <w:pStyle w:val="TableText"/>
              <w:jc w:val="right"/>
              <w:rPr>
                <w:lang w:eastAsia="en-GB"/>
              </w:rPr>
            </w:pPr>
            <w:r>
              <w:rPr>
                <w:lang w:eastAsia="en-GB"/>
              </w:rPr>
              <w:t>24</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A867E9C" w14:textId="77777777" w:rsidR="000466BA" w:rsidRPr="00073273" w:rsidRDefault="0061786B" w:rsidP="003503E8">
            <w:pPr>
              <w:pStyle w:val="TableText"/>
              <w:jc w:val="right"/>
              <w:rPr>
                <w:lang w:eastAsia="en-GB"/>
              </w:rPr>
            </w:pPr>
            <w:r>
              <w:rPr>
                <w:lang w:eastAsia="en-GB"/>
              </w:rPr>
              <w:t>50</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24B41245" w14:textId="77777777" w:rsidR="000466BA" w:rsidRPr="00073273" w:rsidRDefault="0061786B" w:rsidP="003503E8">
            <w:pPr>
              <w:pStyle w:val="TableText"/>
              <w:jc w:val="right"/>
              <w:rPr>
                <w:lang w:eastAsia="en-GB"/>
              </w:rPr>
            </w:pPr>
            <w:r>
              <w:rPr>
                <w:lang w:eastAsia="en-GB"/>
              </w:rPr>
              <w:t>15</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2B2DB49D" w14:textId="77777777" w:rsidR="000466BA" w:rsidRPr="00073273" w:rsidRDefault="0061786B" w:rsidP="003503E8">
            <w:pPr>
              <w:pStyle w:val="TableText"/>
              <w:jc w:val="right"/>
              <w:rPr>
                <w:lang w:eastAsia="en-GB"/>
              </w:rPr>
            </w:pPr>
            <w:r>
              <w:rPr>
                <w:lang w:eastAsia="en-GB"/>
              </w:rPr>
              <w:t>5</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1376B2D2" w14:textId="77777777" w:rsidR="000466BA" w:rsidRPr="00073273" w:rsidRDefault="0061786B" w:rsidP="003503E8">
            <w:pPr>
              <w:pStyle w:val="TableText"/>
              <w:jc w:val="right"/>
              <w:rPr>
                <w:lang w:eastAsia="en-GB"/>
              </w:rPr>
            </w:pPr>
            <w:r>
              <w:rPr>
                <w:lang w:eastAsia="en-GB"/>
              </w:rPr>
              <w:t>0</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BB6D637" w14:textId="77777777" w:rsidR="000466BA" w:rsidRPr="00073273" w:rsidRDefault="0061786B" w:rsidP="003503E8">
            <w:pPr>
              <w:pStyle w:val="TableText"/>
              <w:jc w:val="right"/>
              <w:rPr>
                <w:lang w:eastAsia="en-GB"/>
              </w:rPr>
            </w:pPr>
            <w:r>
              <w:rPr>
                <w:lang w:eastAsia="en-GB"/>
              </w:rPr>
              <w:t>4</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044D119" w14:textId="77777777" w:rsidR="000466BA" w:rsidRPr="00073273" w:rsidRDefault="0061786B" w:rsidP="003503E8">
            <w:pPr>
              <w:pStyle w:val="TableText"/>
              <w:jc w:val="right"/>
              <w:rPr>
                <w:lang w:eastAsia="en-GB"/>
              </w:rPr>
            </w:pPr>
            <w:r>
              <w:rPr>
                <w:lang w:eastAsia="en-GB"/>
              </w:rPr>
              <w:t>22</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2B16931C" w14:textId="77777777" w:rsidR="000466BA" w:rsidRPr="00073273" w:rsidRDefault="0061786B" w:rsidP="003503E8">
            <w:pPr>
              <w:pStyle w:val="TableText"/>
              <w:jc w:val="right"/>
              <w:rPr>
                <w:lang w:eastAsia="en-GB"/>
              </w:rPr>
            </w:pPr>
            <w:r>
              <w:rPr>
                <w:lang w:eastAsia="en-GB"/>
              </w:rPr>
              <w:t>53</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1C1669A6" w14:textId="77777777" w:rsidR="000466BA" w:rsidRPr="00073273" w:rsidRDefault="0061786B" w:rsidP="003503E8">
            <w:pPr>
              <w:pStyle w:val="TableText"/>
              <w:jc w:val="right"/>
              <w:rPr>
                <w:lang w:eastAsia="en-GB"/>
              </w:rPr>
            </w:pPr>
            <w:r>
              <w:rPr>
                <w:lang w:eastAsia="en-GB"/>
              </w:rPr>
              <w:t>17</w:t>
            </w:r>
          </w:p>
        </w:tc>
        <w:tc>
          <w:tcPr>
            <w:tcW w:w="620"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22DFBBEE" w14:textId="77777777" w:rsidR="000466BA" w:rsidRPr="00073273" w:rsidRDefault="0061786B" w:rsidP="003503E8">
            <w:pPr>
              <w:pStyle w:val="TableText"/>
              <w:jc w:val="right"/>
              <w:rPr>
                <w:lang w:eastAsia="en-GB"/>
              </w:rPr>
            </w:pPr>
            <w:r>
              <w:rPr>
                <w:lang w:eastAsia="en-GB"/>
              </w:rPr>
              <w:t>5</w:t>
            </w:r>
          </w:p>
        </w:tc>
      </w:tr>
      <w:tr w:rsidR="000466BA" w:rsidRPr="00073273" w14:paraId="0251538F" w14:textId="77777777" w:rsidTr="003503E8">
        <w:trPr>
          <w:trHeight w:val="240"/>
        </w:trPr>
        <w:tc>
          <w:tcPr>
            <w:tcW w:w="300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3FADA950" w14:textId="77777777" w:rsidR="000466BA" w:rsidRPr="00073273" w:rsidRDefault="000466BA" w:rsidP="007E3A76">
            <w:pPr>
              <w:pStyle w:val="TableText"/>
              <w:rPr>
                <w:lang w:eastAsia="en-GB"/>
              </w:rPr>
            </w:pPr>
            <w:r w:rsidRPr="00073273">
              <w:rPr>
                <w:lang w:eastAsia="en-GB"/>
              </w:rPr>
              <w:t>Owner-occupied (no mortgage)</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445401A"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FB8D758" w14:textId="77777777" w:rsidR="000466BA" w:rsidRPr="00073273" w:rsidRDefault="0061786B" w:rsidP="003503E8">
            <w:pPr>
              <w:pStyle w:val="TableText"/>
              <w:jc w:val="right"/>
              <w:rPr>
                <w:lang w:eastAsia="en-GB"/>
              </w:rPr>
            </w:pPr>
            <w:r>
              <w:rPr>
                <w:lang w:eastAsia="en-GB"/>
              </w:rPr>
              <w:t>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12A4A20" w14:textId="77777777" w:rsidR="000466BA" w:rsidRPr="00073273" w:rsidRDefault="000466BA" w:rsidP="003503E8">
            <w:pPr>
              <w:pStyle w:val="TableText"/>
              <w:jc w:val="right"/>
              <w:rPr>
                <w:lang w:eastAsia="en-GB"/>
              </w:rPr>
            </w:pPr>
            <w:r w:rsidRPr="00073273">
              <w:rPr>
                <w:lang w:eastAsia="en-GB"/>
              </w:rPr>
              <w:t>1</w:t>
            </w:r>
            <w:r w:rsidR="0061786B">
              <w:rPr>
                <w:lang w:eastAsia="en-GB"/>
              </w:rPr>
              <w:t>8</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E6A6A8A" w14:textId="77777777" w:rsidR="000466BA" w:rsidRPr="00073273" w:rsidRDefault="0061786B" w:rsidP="003503E8">
            <w:pPr>
              <w:pStyle w:val="TableText"/>
              <w:jc w:val="right"/>
              <w:rPr>
                <w:lang w:eastAsia="en-GB"/>
              </w:rPr>
            </w:pPr>
            <w:r>
              <w:rPr>
                <w:lang w:eastAsia="en-GB"/>
              </w:rPr>
              <w:t>57</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38623D3" w14:textId="77777777" w:rsidR="000466BA" w:rsidRPr="00073273" w:rsidRDefault="0061786B" w:rsidP="003503E8">
            <w:pPr>
              <w:pStyle w:val="TableText"/>
              <w:jc w:val="right"/>
              <w:rPr>
                <w:lang w:eastAsia="en-GB"/>
              </w:rPr>
            </w:pPr>
            <w:r>
              <w:rPr>
                <w:lang w:eastAsia="en-GB"/>
              </w:rPr>
              <w:t>18</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C191A83" w14:textId="77777777" w:rsidR="000466BA" w:rsidRPr="00073273" w:rsidRDefault="0061786B" w:rsidP="003503E8">
            <w:pPr>
              <w:pStyle w:val="TableText"/>
              <w:jc w:val="right"/>
              <w:rPr>
                <w:lang w:eastAsia="en-GB"/>
              </w:rPr>
            </w:pPr>
            <w:r>
              <w:rPr>
                <w:lang w:eastAsia="en-GB"/>
              </w:rPr>
              <w:t>6</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A1AEAA7"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5A90B6A" w14:textId="77777777" w:rsidR="000466BA" w:rsidRPr="00073273" w:rsidRDefault="0061786B" w:rsidP="003503E8">
            <w:pPr>
              <w:pStyle w:val="TableText"/>
              <w:jc w:val="right"/>
              <w:rPr>
                <w:lang w:eastAsia="en-GB"/>
              </w:rPr>
            </w:pPr>
            <w:r>
              <w:rPr>
                <w:lang w:eastAsia="en-GB"/>
              </w:rPr>
              <w:t>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127E05C" w14:textId="77777777" w:rsidR="000466BA" w:rsidRPr="00073273" w:rsidRDefault="0061786B" w:rsidP="003503E8">
            <w:pPr>
              <w:pStyle w:val="TableText"/>
              <w:jc w:val="right"/>
              <w:rPr>
                <w:lang w:eastAsia="en-GB"/>
              </w:rPr>
            </w:pPr>
            <w:r>
              <w:rPr>
                <w:lang w:eastAsia="en-GB"/>
              </w:rPr>
              <w:t>22</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1D71732" w14:textId="77777777" w:rsidR="000466BA" w:rsidRPr="00073273" w:rsidRDefault="0061786B" w:rsidP="003503E8">
            <w:pPr>
              <w:pStyle w:val="TableText"/>
              <w:jc w:val="right"/>
              <w:rPr>
                <w:lang w:eastAsia="en-GB"/>
              </w:rPr>
            </w:pPr>
            <w:r>
              <w:rPr>
                <w:lang w:eastAsia="en-GB"/>
              </w:rPr>
              <w:t>54</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3A190AF" w14:textId="77777777" w:rsidR="000466BA" w:rsidRPr="00073273" w:rsidRDefault="0061786B" w:rsidP="003503E8">
            <w:pPr>
              <w:pStyle w:val="TableText"/>
              <w:jc w:val="right"/>
              <w:rPr>
                <w:lang w:eastAsia="en-GB"/>
              </w:rPr>
            </w:pPr>
            <w:r>
              <w:rPr>
                <w:lang w:eastAsia="en-GB"/>
              </w:rPr>
              <w:t>15</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8387A43" w14:textId="77777777" w:rsidR="000466BA" w:rsidRPr="00073273" w:rsidRDefault="0061786B" w:rsidP="003503E8">
            <w:pPr>
              <w:pStyle w:val="TableText"/>
              <w:jc w:val="right"/>
              <w:rPr>
                <w:lang w:eastAsia="en-GB"/>
              </w:rPr>
            </w:pPr>
            <w:r>
              <w:rPr>
                <w:lang w:eastAsia="en-GB"/>
              </w:rPr>
              <w:t>6</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9B763BD"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B7A05D3" w14:textId="77777777" w:rsidR="000466BA" w:rsidRPr="00073273" w:rsidRDefault="0061786B" w:rsidP="003503E8">
            <w:pPr>
              <w:pStyle w:val="TableText"/>
              <w:jc w:val="right"/>
              <w:rPr>
                <w:lang w:eastAsia="en-GB"/>
              </w:rPr>
            </w:pPr>
            <w:r>
              <w:rPr>
                <w:lang w:eastAsia="en-GB"/>
              </w:rPr>
              <w:t>2</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33E6A63" w14:textId="77777777" w:rsidR="000466BA" w:rsidRPr="00073273" w:rsidRDefault="0061786B" w:rsidP="003503E8">
            <w:pPr>
              <w:pStyle w:val="TableText"/>
              <w:jc w:val="right"/>
              <w:rPr>
                <w:lang w:eastAsia="en-GB"/>
              </w:rPr>
            </w:pPr>
            <w:r>
              <w:rPr>
                <w:lang w:eastAsia="en-GB"/>
              </w:rPr>
              <w:t>21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C841FAB" w14:textId="77777777" w:rsidR="000466BA" w:rsidRPr="00073273" w:rsidRDefault="0061786B" w:rsidP="003503E8">
            <w:pPr>
              <w:pStyle w:val="TableText"/>
              <w:jc w:val="right"/>
              <w:rPr>
                <w:lang w:eastAsia="en-GB"/>
              </w:rPr>
            </w:pPr>
            <w:r>
              <w:rPr>
                <w:lang w:eastAsia="en-GB"/>
              </w:rPr>
              <w:t>55</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3BFDCCE" w14:textId="77777777" w:rsidR="000466BA" w:rsidRPr="00073273" w:rsidRDefault="0061786B" w:rsidP="003503E8">
            <w:pPr>
              <w:pStyle w:val="TableText"/>
              <w:jc w:val="right"/>
              <w:rPr>
                <w:lang w:eastAsia="en-GB"/>
              </w:rPr>
            </w:pPr>
            <w:r>
              <w:rPr>
                <w:lang w:eastAsia="en-GB"/>
              </w:rPr>
              <w:t>16</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286A414" w14:textId="77777777" w:rsidR="000466BA" w:rsidRPr="00073273" w:rsidRDefault="0061786B" w:rsidP="003503E8">
            <w:pPr>
              <w:pStyle w:val="TableText"/>
              <w:jc w:val="right"/>
              <w:rPr>
                <w:lang w:eastAsia="en-GB"/>
              </w:rPr>
            </w:pPr>
            <w:r>
              <w:rPr>
                <w:lang w:eastAsia="en-GB"/>
              </w:rPr>
              <w:t>6</w:t>
            </w:r>
          </w:p>
        </w:tc>
      </w:tr>
      <w:tr w:rsidR="000466BA" w:rsidRPr="00073273" w14:paraId="4AD0079F" w14:textId="77777777" w:rsidTr="003503E8">
        <w:trPr>
          <w:trHeight w:val="480"/>
        </w:trPr>
        <w:tc>
          <w:tcPr>
            <w:tcW w:w="300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04FF4296" w14:textId="77777777" w:rsidR="000466BA" w:rsidRPr="00073273" w:rsidRDefault="000466BA" w:rsidP="007E3A76">
            <w:pPr>
              <w:pStyle w:val="TableText"/>
              <w:rPr>
                <w:lang w:eastAsia="en-GB"/>
              </w:rPr>
            </w:pPr>
            <w:r w:rsidRPr="00073273">
              <w:rPr>
                <w:lang w:eastAsia="en-GB"/>
              </w:rPr>
              <w:t>Shared Ownership (part rented, part owned)</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FAA305B"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F0DEA4A"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3E1F3B2" w14:textId="77777777" w:rsidR="000466BA" w:rsidRPr="00073273" w:rsidRDefault="0061786B" w:rsidP="003503E8">
            <w:pPr>
              <w:pStyle w:val="TableText"/>
              <w:jc w:val="right"/>
              <w:rPr>
                <w:lang w:eastAsia="en-GB"/>
              </w:rPr>
            </w:pPr>
            <w:r>
              <w:rPr>
                <w:lang w:eastAsia="en-GB"/>
              </w:rPr>
              <w:t>68</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E4ED332" w14:textId="77777777" w:rsidR="000466BA" w:rsidRPr="00073273" w:rsidRDefault="0061786B" w:rsidP="003503E8">
            <w:pPr>
              <w:pStyle w:val="TableText"/>
              <w:jc w:val="right"/>
              <w:rPr>
                <w:lang w:eastAsia="en-GB"/>
              </w:rPr>
            </w:pPr>
            <w:r>
              <w:rPr>
                <w:lang w:eastAsia="en-GB"/>
              </w:rPr>
              <w:t>32</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10915B4"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49293DA"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63ED687"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3B8EC0E" w14:textId="77777777" w:rsidR="000466BA" w:rsidRPr="00073273" w:rsidRDefault="0061786B" w:rsidP="003503E8">
            <w:pPr>
              <w:pStyle w:val="TableText"/>
              <w:jc w:val="right"/>
              <w:rPr>
                <w:lang w:eastAsia="en-GB"/>
              </w:rPr>
            </w:pPr>
            <w:r>
              <w:rPr>
                <w:lang w:eastAsia="en-GB"/>
              </w:rPr>
              <w:t>5</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844CE65" w14:textId="77777777" w:rsidR="000466BA" w:rsidRPr="00073273" w:rsidRDefault="0061786B" w:rsidP="003503E8">
            <w:pPr>
              <w:pStyle w:val="TableText"/>
              <w:jc w:val="right"/>
              <w:rPr>
                <w:lang w:eastAsia="en-GB"/>
              </w:rPr>
            </w:pPr>
            <w:r>
              <w:rPr>
                <w:lang w:eastAsia="en-GB"/>
              </w:rPr>
              <w:t>32</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2AED575" w14:textId="77777777" w:rsidR="000466BA" w:rsidRPr="00073273" w:rsidRDefault="0061786B" w:rsidP="003503E8">
            <w:pPr>
              <w:pStyle w:val="TableText"/>
              <w:jc w:val="right"/>
              <w:rPr>
                <w:lang w:eastAsia="en-GB"/>
              </w:rPr>
            </w:pPr>
            <w:r>
              <w:rPr>
                <w:lang w:eastAsia="en-GB"/>
              </w:rPr>
              <w:t>11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83F9809" w14:textId="77777777" w:rsidR="000466BA" w:rsidRPr="00073273" w:rsidRDefault="0061786B" w:rsidP="003503E8">
            <w:pPr>
              <w:pStyle w:val="TableText"/>
              <w:jc w:val="right"/>
              <w:rPr>
                <w:lang w:eastAsia="en-GB"/>
              </w:rPr>
            </w:pPr>
            <w:r>
              <w:rPr>
                <w:lang w:eastAsia="en-GB"/>
              </w:rPr>
              <w:t>18</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AB86365" w14:textId="77777777" w:rsidR="000466BA" w:rsidRPr="00073273" w:rsidRDefault="000466BA" w:rsidP="003503E8">
            <w:pPr>
              <w:pStyle w:val="TableText"/>
              <w:jc w:val="right"/>
              <w:rPr>
                <w:lang w:eastAsia="en-GB"/>
              </w:rPr>
            </w:pPr>
            <w:r w:rsidRPr="00073273">
              <w:rPr>
                <w:lang w:eastAsia="en-GB"/>
              </w:rPr>
              <w:t>34</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EC9D02A"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F43B720" w14:textId="77777777" w:rsidR="000466BA" w:rsidRPr="00073273" w:rsidRDefault="0061786B" w:rsidP="003503E8">
            <w:pPr>
              <w:pStyle w:val="TableText"/>
              <w:jc w:val="right"/>
              <w:rPr>
                <w:lang w:eastAsia="en-GB"/>
              </w:rPr>
            </w:pPr>
            <w:r>
              <w:rPr>
                <w:lang w:eastAsia="en-GB"/>
              </w:rPr>
              <w:t>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3D4EE43" w14:textId="77777777" w:rsidR="000466BA" w:rsidRPr="00073273" w:rsidRDefault="0061786B" w:rsidP="003503E8">
            <w:pPr>
              <w:pStyle w:val="TableText"/>
              <w:jc w:val="right"/>
              <w:rPr>
                <w:lang w:eastAsia="en-GB"/>
              </w:rPr>
            </w:pPr>
            <w:r>
              <w:rPr>
                <w:lang w:eastAsia="en-GB"/>
              </w:rPr>
              <w:t>45</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AC55D8E" w14:textId="77777777" w:rsidR="000466BA" w:rsidRPr="00073273" w:rsidRDefault="0061786B" w:rsidP="003503E8">
            <w:pPr>
              <w:pStyle w:val="TableText"/>
              <w:jc w:val="right"/>
              <w:rPr>
                <w:lang w:eastAsia="en-GB"/>
              </w:rPr>
            </w:pPr>
            <w:r>
              <w:rPr>
                <w:lang w:eastAsia="en-GB"/>
              </w:rPr>
              <w:t>19</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0A2C290" w14:textId="77777777" w:rsidR="000466BA" w:rsidRPr="00073273" w:rsidRDefault="0061786B" w:rsidP="003503E8">
            <w:pPr>
              <w:pStyle w:val="TableText"/>
              <w:jc w:val="right"/>
              <w:rPr>
                <w:lang w:eastAsia="en-GB"/>
              </w:rPr>
            </w:pPr>
            <w:r>
              <w:rPr>
                <w:lang w:eastAsia="en-GB"/>
              </w:rPr>
              <w:t>11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F0EEE13" w14:textId="77777777" w:rsidR="000466BA" w:rsidRPr="00073273" w:rsidRDefault="0061786B" w:rsidP="003503E8">
            <w:pPr>
              <w:pStyle w:val="TableText"/>
              <w:jc w:val="right"/>
              <w:rPr>
                <w:lang w:eastAsia="en-GB"/>
              </w:rPr>
            </w:pPr>
            <w:r>
              <w:rPr>
                <w:lang w:eastAsia="en-GB"/>
              </w:rPr>
              <w:t>22</w:t>
            </w:r>
          </w:p>
        </w:tc>
      </w:tr>
      <w:tr w:rsidR="000466BA" w:rsidRPr="00073273" w14:paraId="1045D591" w14:textId="77777777" w:rsidTr="003503E8">
        <w:trPr>
          <w:trHeight w:val="240"/>
        </w:trPr>
        <w:tc>
          <w:tcPr>
            <w:tcW w:w="300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29C14BDC" w14:textId="77777777" w:rsidR="000466BA" w:rsidRPr="00073273" w:rsidRDefault="000466BA" w:rsidP="007E3A76">
            <w:pPr>
              <w:pStyle w:val="TableText"/>
              <w:rPr>
                <w:lang w:eastAsia="en-GB"/>
              </w:rPr>
            </w:pPr>
            <w:r w:rsidRPr="00073273">
              <w:rPr>
                <w:lang w:eastAsia="en-GB"/>
              </w:rPr>
              <w:t>Rented from the Council</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787FC61"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6E9FDB0" w14:textId="77777777" w:rsidR="000466BA" w:rsidRPr="00073273" w:rsidRDefault="0061786B" w:rsidP="003503E8">
            <w:pPr>
              <w:pStyle w:val="TableText"/>
              <w:jc w:val="right"/>
              <w:rPr>
                <w:lang w:eastAsia="en-GB"/>
              </w:rPr>
            </w:pPr>
            <w:r>
              <w:rPr>
                <w:lang w:eastAsia="en-GB"/>
              </w:rPr>
              <w:t>21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9B62AB8" w14:textId="77777777" w:rsidR="000466BA" w:rsidRPr="00073273" w:rsidRDefault="0061786B" w:rsidP="003503E8">
            <w:pPr>
              <w:pStyle w:val="TableText"/>
              <w:jc w:val="right"/>
              <w:rPr>
                <w:lang w:eastAsia="en-GB"/>
              </w:rPr>
            </w:pPr>
            <w:r>
              <w:rPr>
                <w:lang w:eastAsia="en-GB"/>
              </w:rPr>
              <w:t>36</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C91B041" w14:textId="77777777" w:rsidR="000466BA" w:rsidRPr="00073273" w:rsidRDefault="0061786B" w:rsidP="003503E8">
            <w:pPr>
              <w:pStyle w:val="TableText"/>
              <w:jc w:val="right"/>
              <w:rPr>
                <w:lang w:eastAsia="en-GB"/>
              </w:rPr>
            </w:pPr>
            <w:r>
              <w:rPr>
                <w:lang w:eastAsia="en-GB"/>
              </w:rPr>
              <w:t>43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C239E88"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D85970D"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900D126"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F646935" w14:textId="77777777" w:rsidR="000466BA" w:rsidRPr="00073273" w:rsidRDefault="000466BA" w:rsidP="003503E8">
            <w:pPr>
              <w:pStyle w:val="TableText"/>
              <w:jc w:val="right"/>
              <w:rPr>
                <w:lang w:eastAsia="en-GB"/>
              </w:rPr>
            </w:pPr>
            <w:r w:rsidRPr="00073273">
              <w:rPr>
                <w:lang w:eastAsia="en-GB"/>
              </w:rPr>
              <w:t>33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A24FE40" w14:textId="77777777" w:rsidR="000466BA" w:rsidRPr="00073273" w:rsidRDefault="0061786B" w:rsidP="003503E8">
            <w:pPr>
              <w:pStyle w:val="TableText"/>
              <w:jc w:val="right"/>
              <w:rPr>
                <w:lang w:eastAsia="en-GB"/>
              </w:rPr>
            </w:pPr>
            <w:r>
              <w:rPr>
                <w:lang w:eastAsia="en-GB"/>
              </w:rPr>
              <w:t>43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83AE1F2" w14:textId="77777777" w:rsidR="000466BA" w:rsidRPr="00073273" w:rsidRDefault="0061786B" w:rsidP="003503E8">
            <w:pPr>
              <w:pStyle w:val="TableText"/>
              <w:jc w:val="right"/>
              <w:rPr>
                <w:lang w:eastAsia="en-GB"/>
              </w:rPr>
            </w:pPr>
            <w:r>
              <w:rPr>
                <w:lang w:eastAsia="en-GB"/>
              </w:rPr>
              <w:t>21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5FAF522" w14:textId="77777777" w:rsidR="000466BA" w:rsidRPr="00073273" w:rsidRDefault="0061786B" w:rsidP="003503E8">
            <w:pPr>
              <w:pStyle w:val="TableText"/>
              <w:jc w:val="right"/>
              <w:rPr>
                <w:lang w:eastAsia="en-GB"/>
              </w:rPr>
            </w:pPr>
            <w:r>
              <w:rPr>
                <w:lang w:eastAsia="en-GB"/>
              </w:rPr>
              <w:t>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79AC257" w14:textId="77777777" w:rsidR="000466BA" w:rsidRPr="00073273" w:rsidRDefault="0061786B" w:rsidP="003503E8">
            <w:pPr>
              <w:pStyle w:val="TableText"/>
              <w:jc w:val="right"/>
              <w:rPr>
                <w:lang w:eastAsia="en-GB"/>
              </w:rPr>
            </w:pPr>
            <w:r>
              <w:rPr>
                <w:lang w:eastAsia="en-GB"/>
              </w:rPr>
              <w:t>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71E44CB"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F41FAA2" w14:textId="77777777" w:rsidR="000466BA" w:rsidRPr="00073273" w:rsidRDefault="0061786B" w:rsidP="003503E8">
            <w:pPr>
              <w:pStyle w:val="TableText"/>
              <w:jc w:val="right"/>
              <w:rPr>
                <w:lang w:eastAsia="en-GB"/>
              </w:rPr>
            </w:pPr>
            <w:r>
              <w:rPr>
                <w:lang w:eastAsia="en-GB"/>
              </w:rPr>
              <w:t>28</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138FF5A" w14:textId="77777777" w:rsidR="000466BA" w:rsidRPr="00073273" w:rsidRDefault="0061786B" w:rsidP="003503E8">
            <w:pPr>
              <w:pStyle w:val="TableText"/>
              <w:jc w:val="right"/>
              <w:rPr>
                <w:lang w:eastAsia="en-GB"/>
              </w:rPr>
            </w:pPr>
            <w:r>
              <w:rPr>
                <w:lang w:eastAsia="en-GB"/>
              </w:rPr>
              <w:t>40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2A90C1D" w14:textId="77777777" w:rsidR="000466BA" w:rsidRPr="00073273" w:rsidRDefault="0061786B" w:rsidP="003503E8">
            <w:pPr>
              <w:pStyle w:val="TableText"/>
              <w:jc w:val="right"/>
              <w:rPr>
                <w:lang w:eastAsia="en-GB"/>
              </w:rPr>
            </w:pPr>
            <w:r>
              <w:rPr>
                <w:lang w:eastAsia="en-GB"/>
              </w:rPr>
              <w:t>30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A42AE5F"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B283353" w14:textId="77777777" w:rsidR="000466BA" w:rsidRPr="00073273" w:rsidRDefault="0061786B" w:rsidP="003503E8">
            <w:pPr>
              <w:pStyle w:val="TableText"/>
              <w:jc w:val="right"/>
              <w:rPr>
                <w:lang w:eastAsia="en-GB"/>
              </w:rPr>
            </w:pPr>
            <w:r>
              <w:rPr>
                <w:lang w:eastAsia="en-GB"/>
              </w:rPr>
              <w:t>2</w:t>
            </w:r>
          </w:p>
        </w:tc>
      </w:tr>
      <w:tr w:rsidR="000466BA" w:rsidRPr="00073273" w14:paraId="7E980AFE" w14:textId="77777777" w:rsidTr="003503E8">
        <w:trPr>
          <w:trHeight w:val="240"/>
        </w:trPr>
        <w:tc>
          <w:tcPr>
            <w:tcW w:w="300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21ECA0E" w14:textId="77777777" w:rsidR="000466BA" w:rsidRPr="00073273" w:rsidRDefault="000466BA" w:rsidP="007E3A76">
            <w:pPr>
              <w:pStyle w:val="TableText"/>
              <w:rPr>
                <w:lang w:eastAsia="en-GB"/>
              </w:rPr>
            </w:pPr>
            <w:r w:rsidRPr="00073273">
              <w:rPr>
                <w:lang w:eastAsia="en-GB"/>
              </w:rPr>
              <w:t>Rented from a Housing Association</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23A65A2"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559DCEF" w14:textId="77777777" w:rsidR="000466BA" w:rsidRPr="00073273" w:rsidRDefault="0061786B" w:rsidP="003503E8">
            <w:pPr>
              <w:pStyle w:val="TableText"/>
              <w:jc w:val="right"/>
              <w:rPr>
                <w:lang w:eastAsia="en-GB"/>
              </w:rPr>
            </w:pPr>
            <w:r>
              <w:rPr>
                <w:lang w:eastAsia="en-GB"/>
              </w:rPr>
              <w:t>17</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37D7194" w14:textId="77777777" w:rsidR="000466BA" w:rsidRPr="00073273" w:rsidRDefault="0061786B" w:rsidP="003503E8">
            <w:pPr>
              <w:pStyle w:val="TableText"/>
              <w:jc w:val="right"/>
              <w:rPr>
                <w:lang w:eastAsia="en-GB"/>
              </w:rPr>
            </w:pPr>
            <w:r>
              <w:rPr>
                <w:lang w:eastAsia="en-GB"/>
              </w:rPr>
              <w:t>74</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E7AE971" w14:textId="77777777" w:rsidR="000466BA" w:rsidRPr="00073273" w:rsidRDefault="0061786B" w:rsidP="003503E8">
            <w:pPr>
              <w:pStyle w:val="TableText"/>
              <w:jc w:val="right"/>
              <w:rPr>
                <w:lang w:eastAsia="en-GB"/>
              </w:rPr>
            </w:pPr>
            <w:r>
              <w:rPr>
                <w:lang w:eastAsia="en-GB"/>
              </w:rPr>
              <w:t>8</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C5A9A79"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AE4E88D"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ABA45D5"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715E9B2" w14:textId="77777777" w:rsidR="000466BA" w:rsidRPr="00073273" w:rsidRDefault="0061786B" w:rsidP="003503E8">
            <w:pPr>
              <w:pStyle w:val="TableText"/>
              <w:jc w:val="right"/>
              <w:rPr>
                <w:lang w:eastAsia="en-GB"/>
              </w:rPr>
            </w:pPr>
            <w:r>
              <w:rPr>
                <w:lang w:eastAsia="en-GB"/>
              </w:rPr>
              <w:t>35</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EB35264" w14:textId="77777777" w:rsidR="000466BA" w:rsidRPr="00073273" w:rsidRDefault="0061786B" w:rsidP="003503E8">
            <w:pPr>
              <w:pStyle w:val="TableText"/>
              <w:jc w:val="right"/>
              <w:rPr>
                <w:lang w:eastAsia="en-GB"/>
              </w:rPr>
            </w:pPr>
            <w:r>
              <w:rPr>
                <w:lang w:eastAsia="en-GB"/>
              </w:rPr>
              <w:t>35</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06CA26A" w14:textId="77777777" w:rsidR="000466BA" w:rsidRPr="00073273" w:rsidRDefault="0061786B" w:rsidP="003503E8">
            <w:pPr>
              <w:pStyle w:val="TableText"/>
              <w:jc w:val="right"/>
              <w:rPr>
                <w:lang w:eastAsia="en-GB"/>
              </w:rPr>
            </w:pPr>
            <w:r>
              <w:rPr>
                <w:lang w:eastAsia="en-GB"/>
              </w:rPr>
              <w:t>27</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29F9F69" w14:textId="77777777" w:rsidR="000466BA" w:rsidRPr="00073273" w:rsidRDefault="0061786B" w:rsidP="003503E8">
            <w:pPr>
              <w:pStyle w:val="TableText"/>
              <w:jc w:val="right"/>
              <w:rPr>
                <w:lang w:eastAsia="en-GB"/>
              </w:rPr>
            </w:pPr>
            <w:r>
              <w:rPr>
                <w:lang w:eastAsia="en-GB"/>
              </w:rPr>
              <w:t>4</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0B3765A"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FD05A99"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7307BD1" w14:textId="77777777" w:rsidR="000466BA" w:rsidRPr="00073273" w:rsidRDefault="0061786B" w:rsidP="003503E8">
            <w:pPr>
              <w:pStyle w:val="TableText"/>
              <w:jc w:val="right"/>
              <w:rPr>
                <w:lang w:eastAsia="en-GB"/>
              </w:rPr>
            </w:pPr>
            <w:r>
              <w:rPr>
                <w:lang w:eastAsia="en-GB"/>
              </w:rPr>
              <w:t>31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A0AF1C4" w14:textId="77777777" w:rsidR="000466BA" w:rsidRPr="00073273" w:rsidRDefault="0061786B" w:rsidP="003503E8">
            <w:pPr>
              <w:pStyle w:val="TableText"/>
              <w:jc w:val="right"/>
              <w:rPr>
                <w:lang w:eastAsia="en-GB"/>
              </w:rPr>
            </w:pPr>
            <w:r>
              <w:rPr>
                <w:lang w:eastAsia="en-GB"/>
              </w:rPr>
              <w:t>44</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0E9DB2D" w14:textId="77777777" w:rsidR="000466BA" w:rsidRPr="00073273" w:rsidRDefault="0061786B" w:rsidP="003503E8">
            <w:pPr>
              <w:pStyle w:val="TableText"/>
              <w:jc w:val="right"/>
              <w:rPr>
                <w:lang w:eastAsia="en-GB"/>
              </w:rPr>
            </w:pPr>
            <w:r>
              <w:rPr>
                <w:lang w:eastAsia="en-GB"/>
              </w:rPr>
              <w:t>23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68A0133" w14:textId="77777777" w:rsidR="000466BA" w:rsidRPr="00073273" w:rsidRDefault="0061786B" w:rsidP="003503E8">
            <w:pPr>
              <w:pStyle w:val="TableText"/>
              <w:jc w:val="right"/>
              <w:rPr>
                <w:lang w:eastAsia="en-GB"/>
              </w:rPr>
            </w:pPr>
            <w:r>
              <w:rPr>
                <w:lang w:eastAsia="en-GB"/>
              </w:rPr>
              <w:t>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75CCFAE" w14:textId="77777777" w:rsidR="000466BA" w:rsidRPr="00073273" w:rsidRDefault="0061786B" w:rsidP="003503E8">
            <w:pPr>
              <w:pStyle w:val="TableText"/>
              <w:jc w:val="right"/>
              <w:rPr>
                <w:lang w:eastAsia="en-GB"/>
              </w:rPr>
            </w:pPr>
            <w:r>
              <w:rPr>
                <w:lang w:eastAsia="en-GB"/>
              </w:rPr>
              <w:t>0</w:t>
            </w:r>
          </w:p>
        </w:tc>
      </w:tr>
      <w:tr w:rsidR="000466BA" w:rsidRPr="00073273" w14:paraId="5B7D8C20" w14:textId="77777777" w:rsidTr="003503E8">
        <w:trPr>
          <w:trHeight w:val="720"/>
        </w:trPr>
        <w:tc>
          <w:tcPr>
            <w:tcW w:w="300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29EAA8BD" w14:textId="77777777" w:rsidR="000466BA" w:rsidRPr="00073273" w:rsidRDefault="000466BA" w:rsidP="007E3A76">
            <w:pPr>
              <w:pStyle w:val="TableText"/>
              <w:rPr>
                <w:lang w:eastAsia="en-GB"/>
              </w:rPr>
            </w:pPr>
            <w:r w:rsidRPr="00073273">
              <w:rPr>
                <w:lang w:eastAsia="en-GB"/>
              </w:rPr>
              <w:t>Rented from a private landlord or letting agency (including student accommodation)</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A5814E2" w14:textId="77777777" w:rsidR="000466BA" w:rsidRPr="00073273" w:rsidRDefault="0061786B" w:rsidP="003503E8">
            <w:pPr>
              <w:pStyle w:val="TableText"/>
              <w:jc w:val="right"/>
              <w:rPr>
                <w:lang w:eastAsia="en-GB"/>
              </w:rPr>
            </w:pPr>
            <w:r>
              <w:rPr>
                <w:lang w:eastAsia="en-GB"/>
              </w:rPr>
              <w:t>4</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025DAC0" w14:textId="77777777" w:rsidR="000466BA" w:rsidRPr="00073273" w:rsidRDefault="0061786B" w:rsidP="003503E8">
            <w:pPr>
              <w:pStyle w:val="TableText"/>
              <w:jc w:val="right"/>
              <w:rPr>
                <w:lang w:eastAsia="en-GB"/>
              </w:rPr>
            </w:pPr>
            <w:r>
              <w:rPr>
                <w:lang w:eastAsia="en-GB"/>
              </w:rPr>
              <w:t>17</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745B784" w14:textId="77777777" w:rsidR="000466BA" w:rsidRPr="00073273" w:rsidRDefault="0061786B" w:rsidP="003503E8">
            <w:pPr>
              <w:pStyle w:val="TableText"/>
              <w:jc w:val="right"/>
              <w:rPr>
                <w:lang w:eastAsia="en-GB"/>
              </w:rPr>
            </w:pPr>
            <w:r>
              <w:rPr>
                <w:lang w:eastAsia="en-GB"/>
              </w:rPr>
              <w:t>36</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89E0C88" w14:textId="77777777" w:rsidR="000466BA" w:rsidRPr="00073273" w:rsidRDefault="0061786B" w:rsidP="003503E8">
            <w:pPr>
              <w:pStyle w:val="TableText"/>
              <w:jc w:val="right"/>
              <w:rPr>
                <w:lang w:eastAsia="en-GB"/>
              </w:rPr>
            </w:pPr>
            <w:r>
              <w:rPr>
                <w:lang w:eastAsia="en-GB"/>
              </w:rPr>
              <w:t>37</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253A57C" w14:textId="77777777" w:rsidR="000466BA" w:rsidRPr="00073273" w:rsidRDefault="0061786B" w:rsidP="003503E8">
            <w:pPr>
              <w:pStyle w:val="TableText"/>
              <w:jc w:val="right"/>
              <w:rPr>
                <w:lang w:eastAsia="en-GB"/>
              </w:rPr>
            </w:pPr>
            <w:r>
              <w:rPr>
                <w:lang w:eastAsia="en-GB"/>
              </w:rPr>
              <w:t>5</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E0044FD" w14:textId="77777777" w:rsidR="000466BA" w:rsidRPr="00073273" w:rsidRDefault="0061786B" w:rsidP="003503E8">
            <w:pPr>
              <w:pStyle w:val="TableText"/>
              <w:jc w:val="right"/>
              <w:rPr>
                <w:lang w:eastAsia="en-GB"/>
              </w:rPr>
            </w:pPr>
            <w:r>
              <w:rPr>
                <w:lang w:eastAsia="en-GB"/>
              </w:rPr>
              <w:t>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B636790"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F88EE5C" w14:textId="77777777" w:rsidR="000466BA" w:rsidRPr="00073273" w:rsidRDefault="0061786B" w:rsidP="003503E8">
            <w:pPr>
              <w:pStyle w:val="TableText"/>
              <w:jc w:val="right"/>
              <w:rPr>
                <w:lang w:eastAsia="en-GB"/>
              </w:rPr>
            </w:pPr>
            <w:r>
              <w:rPr>
                <w:lang w:eastAsia="en-GB"/>
              </w:rPr>
              <w:t>36</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32CFA3E" w14:textId="77777777" w:rsidR="000466BA" w:rsidRPr="00073273" w:rsidRDefault="0061786B" w:rsidP="003503E8">
            <w:pPr>
              <w:pStyle w:val="TableText"/>
              <w:jc w:val="right"/>
              <w:rPr>
                <w:lang w:eastAsia="en-GB"/>
              </w:rPr>
            </w:pPr>
            <w:r>
              <w:rPr>
                <w:lang w:eastAsia="en-GB"/>
              </w:rPr>
              <w:t>32</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F88E68E" w14:textId="77777777" w:rsidR="000466BA" w:rsidRPr="00073273" w:rsidRDefault="0061786B" w:rsidP="003503E8">
            <w:pPr>
              <w:pStyle w:val="TableText"/>
              <w:jc w:val="right"/>
              <w:rPr>
                <w:lang w:eastAsia="en-GB"/>
              </w:rPr>
            </w:pPr>
            <w:r>
              <w:rPr>
                <w:lang w:eastAsia="en-GB"/>
              </w:rPr>
              <w:t>18</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2019AC0" w14:textId="77777777" w:rsidR="000466BA" w:rsidRPr="00073273" w:rsidRDefault="0061786B" w:rsidP="003503E8">
            <w:pPr>
              <w:pStyle w:val="TableText"/>
              <w:jc w:val="right"/>
              <w:rPr>
                <w:lang w:eastAsia="en-GB"/>
              </w:rPr>
            </w:pPr>
            <w:r>
              <w:rPr>
                <w:lang w:eastAsia="en-GB"/>
              </w:rPr>
              <w:t>7</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29A5DF7" w14:textId="77777777" w:rsidR="000466BA" w:rsidRPr="00073273" w:rsidRDefault="0061786B" w:rsidP="003503E8">
            <w:pPr>
              <w:pStyle w:val="TableText"/>
              <w:jc w:val="right"/>
              <w:rPr>
                <w:lang w:eastAsia="en-GB"/>
              </w:rPr>
            </w:pPr>
            <w:r>
              <w:rPr>
                <w:lang w:eastAsia="en-GB"/>
              </w:rPr>
              <w:t>6</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71398A3" w14:textId="77777777" w:rsidR="000466BA" w:rsidRPr="00073273" w:rsidRDefault="0061786B" w:rsidP="003503E8">
            <w:pPr>
              <w:pStyle w:val="TableText"/>
              <w:jc w:val="right"/>
              <w:rPr>
                <w:lang w:eastAsia="en-GB"/>
              </w:rPr>
            </w:pPr>
            <w:r>
              <w:rPr>
                <w:lang w:eastAsia="en-GB"/>
              </w:rPr>
              <w:t>1</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5D36FC4" w14:textId="77777777" w:rsidR="000466BA" w:rsidRPr="00073273" w:rsidRDefault="0061786B" w:rsidP="003503E8">
            <w:pPr>
              <w:pStyle w:val="TableText"/>
              <w:jc w:val="right"/>
              <w:rPr>
                <w:lang w:eastAsia="en-GB"/>
              </w:rPr>
            </w:pPr>
            <w:r>
              <w:rPr>
                <w:lang w:eastAsia="en-GB"/>
              </w:rPr>
              <w:t>33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B73A824" w14:textId="77777777" w:rsidR="000466BA" w:rsidRPr="00073273" w:rsidRDefault="0061786B" w:rsidP="003503E8">
            <w:pPr>
              <w:pStyle w:val="TableText"/>
              <w:jc w:val="right"/>
              <w:rPr>
                <w:lang w:eastAsia="en-GB"/>
              </w:rPr>
            </w:pPr>
            <w:r>
              <w:rPr>
                <w:lang w:eastAsia="en-GB"/>
              </w:rPr>
              <w:t>33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F06432D" w14:textId="77777777" w:rsidR="000466BA" w:rsidRPr="00073273" w:rsidRDefault="0061786B" w:rsidP="003503E8">
            <w:pPr>
              <w:pStyle w:val="TableText"/>
              <w:jc w:val="right"/>
              <w:rPr>
                <w:lang w:eastAsia="en-GB"/>
              </w:rPr>
            </w:pPr>
            <w:r>
              <w:rPr>
                <w:lang w:eastAsia="en-GB"/>
              </w:rPr>
              <w:t>22</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E4BBD81" w14:textId="77777777" w:rsidR="000466BA" w:rsidRPr="00073273" w:rsidRDefault="0061786B" w:rsidP="003503E8">
            <w:pPr>
              <w:pStyle w:val="TableText"/>
              <w:jc w:val="right"/>
              <w:rPr>
                <w:lang w:eastAsia="en-GB"/>
              </w:rPr>
            </w:pPr>
            <w:r>
              <w:rPr>
                <w:lang w:eastAsia="en-GB"/>
              </w:rPr>
              <w:t>7</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AB20BDA" w14:textId="77777777" w:rsidR="000466BA" w:rsidRPr="00073273" w:rsidRDefault="0061786B" w:rsidP="003503E8">
            <w:pPr>
              <w:pStyle w:val="TableText"/>
              <w:jc w:val="right"/>
              <w:rPr>
                <w:lang w:eastAsia="en-GB"/>
              </w:rPr>
            </w:pPr>
            <w:r>
              <w:rPr>
                <w:lang w:eastAsia="en-GB"/>
              </w:rPr>
              <w:t>5</w:t>
            </w:r>
          </w:p>
        </w:tc>
      </w:tr>
      <w:tr w:rsidR="000466BA" w:rsidRPr="00073273" w14:paraId="792E7240" w14:textId="77777777" w:rsidTr="003503E8">
        <w:trPr>
          <w:trHeight w:val="480"/>
        </w:trPr>
        <w:tc>
          <w:tcPr>
            <w:tcW w:w="300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7A7590F9" w14:textId="77777777" w:rsidR="000466BA" w:rsidRPr="00073273" w:rsidRDefault="000466BA" w:rsidP="007E3A76">
            <w:pPr>
              <w:pStyle w:val="TableText"/>
              <w:rPr>
                <w:lang w:eastAsia="en-GB"/>
              </w:rPr>
            </w:pPr>
            <w:r w:rsidRPr="00073273">
              <w:rPr>
                <w:lang w:eastAsia="en-GB"/>
              </w:rPr>
              <w:t>Rented from a relative/friend of a household member</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B478923"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264ADC0" w14:textId="77777777" w:rsidR="000466BA" w:rsidRPr="00073273" w:rsidRDefault="0061786B" w:rsidP="003503E8">
            <w:pPr>
              <w:pStyle w:val="TableText"/>
              <w:jc w:val="right"/>
              <w:rPr>
                <w:lang w:eastAsia="en-GB"/>
              </w:rPr>
            </w:pPr>
            <w:r>
              <w:rPr>
                <w:lang w:eastAsia="en-GB"/>
              </w:rPr>
              <w:t>8</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B6A74C4" w14:textId="77777777" w:rsidR="000466BA" w:rsidRPr="00073273" w:rsidRDefault="0061786B" w:rsidP="003503E8">
            <w:pPr>
              <w:pStyle w:val="TableText"/>
              <w:jc w:val="right"/>
              <w:rPr>
                <w:lang w:eastAsia="en-GB"/>
              </w:rPr>
            </w:pPr>
            <w:r>
              <w:rPr>
                <w:lang w:eastAsia="en-GB"/>
              </w:rPr>
              <w:t>73</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E0E7120" w14:textId="77777777" w:rsidR="000466BA" w:rsidRPr="00073273" w:rsidRDefault="0061786B" w:rsidP="003503E8">
            <w:pPr>
              <w:pStyle w:val="TableText"/>
              <w:jc w:val="right"/>
              <w:rPr>
                <w:lang w:eastAsia="en-GB"/>
              </w:rPr>
            </w:pPr>
            <w:r>
              <w:rPr>
                <w:lang w:eastAsia="en-GB"/>
              </w:rPr>
              <w:t>19</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B169E15"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DBB7414"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B61050C"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40B78C6" w14:textId="77777777" w:rsidR="000466BA" w:rsidRPr="00073273" w:rsidRDefault="0061786B" w:rsidP="003503E8">
            <w:pPr>
              <w:pStyle w:val="TableText"/>
              <w:jc w:val="right"/>
              <w:rPr>
                <w:lang w:eastAsia="en-GB"/>
              </w:rPr>
            </w:pPr>
            <w:r>
              <w:rPr>
                <w:lang w:eastAsia="en-GB"/>
              </w:rPr>
              <w:t>25</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7250E7C" w14:textId="77777777" w:rsidR="000466BA" w:rsidRPr="00073273" w:rsidRDefault="0061786B" w:rsidP="003503E8">
            <w:pPr>
              <w:pStyle w:val="TableText"/>
              <w:jc w:val="right"/>
              <w:rPr>
                <w:lang w:eastAsia="en-GB"/>
              </w:rPr>
            </w:pPr>
            <w:r>
              <w:rPr>
                <w:lang w:eastAsia="en-GB"/>
              </w:rPr>
              <w:t>32</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3A97A9F" w14:textId="77777777" w:rsidR="000466BA" w:rsidRPr="00073273" w:rsidRDefault="0061786B" w:rsidP="003503E8">
            <w:pPr>
              <w:pStyle w:val="TableText"/>
              <w:jc w:val="right"/>
              <w:rPr>
                <w:lang w:eastAsia="en-GB"/>
              </w:rPr>
            </w:pPr>
            <w:r>
              <w:rPr>
                <w:lang w:eastAsia="en-GB"/>
              </w:rPr>
              <w:t>34</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7D1FBDB" w14:textId="77777777" w:rsidR="000466BA" w:rsidRPr="00073273" w:rsidRDefault="0061786B" w:rsidP="003503E8">
            <w:pPr>
              <w:pStyle w:val="TableText"/>
              <w:jc w:val="right"/>
              <w:rPr>
                <w:lang w:eastAsia="en-GB"/>
              </w:rPr>
            </w:pPr>
            <w:r>
              <w:rPr>
                <w:lang w:eastAsia="en-GB"/>
              </w:rPr>
              <w:t>9</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DB7CF16"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F904041"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BFDDF78" w14:textId="77777777" w:rsidR="000466BA" w:rsidRPr="00073273" w:rsidRDefault="0061786B" w:rsidP="003503E8">
            <w:pPr>
              <w:pStyle w:val="TableText"/>
              <w:jc w:val="right"/>
              <w:rPr>
                <w:lang w:eastAsia="en-GB"/>
              </w:rPr>
            </w:pPr>
            <w:r>
              <w:rPr>
                <w:lang w:eastAsia="en-GB"/>
              </w:rPr>
              <w:t>20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572E0FA" w14:textId="77777777" w:rsidR="000466BA" w:rsidRPr="00073273" w:rsidRDefault="0061786B" w:rsidP="003503E8">
            <w:pPr>
              <w:pStyle w:val="TableText"/>
              <w:jc w:val="right"/>
              <w:rPr>
                <w:lang w:eastAsia="en-GB"/>
              </w:rPr>
            </w:pPr>
            <w:r>
              <w:rPr>
                <w:lang w:eastAsia="en-GB"/>
              </w:rPr>
              <w:t>45</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32D9D40" w14:textId="77777777" w:rsidR="000466BA" w:rsidRPr="00073273" w:rsidRDefault="0061786B" w:rsidP="003503E8">
            <w:pPr>
              <w:pStyle w:val="TableText"/>
              <w:jc w:val="right"/>
              <w:rPr>
                <w:lang w:eastAsia="en-GB"/>
              </w:rPr>
            </w:pPr>
            <w:r>
              <w:rPr>
                <w:lang w:eastAsia="en-GB"/>
              </w:rPr>
              <w:t>30</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7F69690" w14:textId="77777777" w:rsidR="000466BA" w:rsidRPr="00073273" w:rsidRDefault="0061786B" w:rsidP="003503E8">
            <w:pPr>
              <w:pStyle w:val="TableText"/>
              <w:jc w:val="right"/>
              <w:rPr>
                <w:lang w:eastAsia="en-GB"/>
              </w:rPr>
            </w:pPr>
            <w:r>
              <w:rPr>
                <w:lang w:eastAsia="en-GB"/>
              </w:rPr>
              <w:t>6</w:t>
            </w:r>
          </w:p>
        </w:tc>
        <w:tc>
          <w:tcPr>
            <w:tcW w:w="620"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9FAE4F6" w14:textId="77777777" w:rsidR="000466BA" w:rsidRPr="00073273" w:rsidRDefault="0061786B" w:rsidP="003503E8">
            <w:pPr>
              <w:pStyle w:val="TableText"/>
              <w:jc w:val="right"/>
              <w:rPr>
                <w:lang w:eastAsia="en-GB"/>
              </w:rPr>
            </w:pPr>
            <w:r>
              <w:rPr>
                <w:lang w:eastAsia="en-GB"/>
              </w:rPr>
              <w:t>0</w:t>
            </w:r>
          </w:p>
        </w:tc>
      </w:tr>
      <w:tr w:rsidR="000466BA" w:rsidRPr="00073273" w14:paraId="22D915CB" w14:textId="77777777" w:rsidTr="003503E8">
        <w:trPr>
          <w:trHeight w:val="240"/>
        </w:trPr>
        <w:tc>
          <w:tcPr>
            <w:tcW w:w="3000"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5E20CFF" w14:textId="77777777" w:rsidR="000466BA" w:rsidRPr="00073273" w:rsidRDefault="000466BA" w:rsidP="007E3A76">
            <w:pPr>
              <w:pStyle w:val="TableText"/>
              <w:rPr>
                <w:lang w:eastAsia="en-GB"/>
              </w:rPr>
            </w:pPr>
            <w:r w:rsidRPr="00073273">
              <w:rPr>
                <w:lang w:eastAsia="en-GB"/>
              </w:rPr>
              <w:t>Tied or linked to a job</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4C193CF9"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7F44E7FB"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11848BFC"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24FB0982" w14:textId="77777777" w:rsidR="000466BA" w:rsidRPr="00073273" w:rsidRDefault="0061786B" w:rsidP="003503E8">
            <w:pPr>
              <w:pStyle w:val="TableText"/>
              <w:jc w:val="right"/>
              <w:rPr>
                <w:lang w:eastAsia="en-GB"/>
              </w:rPr>
            </w:pPr>
            <w:r>
              <w:rPr>
                <w:lang w:eastAsia="en-GB"/>
              </w:rPr>
              <w:t>46</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4DA8743A" w14:textId="77777777" w:rsidR="000466BA" w:rsidRPr="00073273" w:rsidRDefault="0061786B" w:rsidP="003503E8">
            <w:pPr>
              <w:pStyle w:val="TableText"/>
              <w:jc w:val="right"/>
              <w:rPr>
                <w:lang w:eastAsia="en-GB"/>
              </w:rPr>
            </w:pPr>
            <w:r>
              <w:rPr>
                <w:lang w:eastAsia="en-GB"/>
              </w:rPr>
              <w:t>17</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527FB128" w14:textId="77777777" w:rsidR="000466BA" w:rsidRPr="00073273" w:rsidRDefault="0061786B" w:rsidP="003503E8">
            <w:pPr>
              <w:pStyle w:val="TableText"/>
              <w:jc w:val="right"/>
              <w:rPr>
                <w:lang w:eastAsia="en-GB"/>
              </w:rPr>
            </w:pPr>
            <w:r>
              <w:rPr>
                <w:lang w:eastAsia="en-GB"/>
              </w:rPr>
              <w:t>37</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07BC2E71"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594E4F89"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2C4E143C" w14:textId="77777777" w:rsidR="000466BA" w:rsidRPr="00073273" w:rsidRDefault="0061786B" w:rsidP="003503E8">
            <w:pPr>
              <w:pStyle w:val="TableText"/>
              <w:jc w:val="right"/>
              <w:rPr>
                <w:lang w:eastAsia="en-GB"/>
              </w:rPr>
            </w:pPr>
            <w:r>
              <w:rPr>
                <w:lang w:eastAsia="en-GB"/>
              </w:rPr>
              <w:t>11</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4A6B16FD" w14:textId="77777777" w:rsidR="000466BA" w:rsidRPr="00073273" w:rsidRDefault="0061786B" w:rsidP="003503E8">
            <w:pPr>
              <w:pStyle w:val="TableText"/>
              <w:jc w:val="right"/>
              <w:rPr>
                <w:lang w:eastAsia="en-GB"/>
              </w:rPr>
            </w:pPr>
            <w:r>
              <w:rPr>
                <w:lang w:eastAsia="en-GB"/>
              </w:rPr>
              <w:t>32</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095DD5E9" w14:textId="77777777" w:rsidR="000466BA" w:rsidRPr="00073273" w:rsidRDefault="0061786B" w:rsidP="003503E8">
            <w:pPr>
              <w:pStyle w:val="TableText"/>
              <w:jc w:val="right"/>
              <w:rPr>
                <w:lang w:eastAsia="en-GB"/>
              </w:rPr>
            </w:pPr>
            <w:r>
              <w:rPr>
                <w:lang w:eastAsia="en-GB"/>
              </w:rPr>
              <w:t>22</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6FE3F1A1" w14:textId="77777777" w:rsidR="000466BA" w:rsidRPr="00073273" w:rsidRDefault="0061786B" w:rsidP="003503E8">
            <w:pPr>
              <w:pStyle w:val="TableText"/>
              <w:jc w:val="right"/>
              <w:rPr>
                <w:lang w:eastAsia="en-GB"/>
              </w:rPr>
            </w:pPr>
            <w:r>
              <w:rPr>
                <w:lang w:eastAsia="en-GB"/>
              </w:rPr>
              <w:t>35</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16B9B137"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6CD04AE4" w14:textId="77777777" w:rsidR="000466BA" w:rsidRPr="00073273" w:rsidRDefault="0061786B" w:rsidP="003503E8">
            <w:pPr>
              <w:pStyle w:val="TableText"/>
              <w:jc w:val="right"/>
              <w:rPr>
                <w:lang w:eastAsia="en-GB"/>
              </w:rPr>
            </w:pPr>
            <w:r>
              <w:rPr>
                <w:lang w:eastAsia="en-GB"/>
              </w:rPr>
              <w:t>0</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0DD60AB6" w14:textId="77777777" w:rsidR="000466BA" w:rsidRPr="00073273" w:rsidRDefault="0061786B" w:rsidP="003503E8">
            <w:pPr>
              <w:pStyle w:val="TableText"/>
              <w:jc w:val="right"/>
              <w:rPr>
                <w:lang w:eastAsia="en-GB"/>
              </w:rPr>
            </w:pPr>
            <w:r>
              <w:rPr>
                <w:lang w:eastAsia="en-GB"/>
              </w:rPr>
              <w:t>6</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6765A196" w14:textId="77777777" w:rsidR="000466BA" w:rsidRPr="00073273" w:rsidRDefault="0061786B" w:rsidP="003503E8">
            <w:pPr>
              <w:pStyle w:val="TableText"/>
              <w:jc w:val="right"/>
              <w:rPr>
                <w:lang w:eastAsia="en-GB"/>
              </w:rPr>
            </w:pPr>
            <w:r>
              <w:rPr>
                <w:lang w:eastAsia="en-GB"/>
              </w:rPr>
              <w:t>38</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40F4DD8B" w14:textId="77777777" w:rsidR="000466BA" w:rsidRPr="00073273" w:rsidRDefault="0061786B" w:rsidP="003503E8">
            <w:pPr>
              <w:pStyle w:val="TableText"/>
              <w:jc w:val="right"/>
              <w:rPr>
                <w:lang w:eastAsia="en-GB"/>
              </w:rPr>
            </w:pPr>
            <w:r>
              <w:rPr>
                <w:lang w:eastAsia="en-GB"/>
              </w:rPr>
              <w:t>20</w:t>
            </w:r>
          </w:p>
        </w:tc>
        <w:tc>
          <w:tcPr>
            <w:tcW w:w="620"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0CE40679" w14:textId="77777777" w:rsidR="000466BA" w:rsidRPr="00073273" w:rsidRDefault="0061786B" w:rsidP="003503E8">
            <w:pPr>
              <w:pStyle w:val="TableText"/>
              <w:jc w:val="right"/>
              <w:rPr>
                <w:lang w:eastAsia="en-GB"/>
              </w:rPr>
            </w:pPr>
            <w:r>
              <w:rPr>
                <w:lang w:eastAsia="en-GB"/>
              </w:rPr>
              <w:t>36</w:t>
            </w:r>
          </w:p>
        </w:tc>
      </w:tr>
    </w:tbl>
    <w:p w14:paraId="7D25CB4F" w14:textId="77777777" w:rsidR="000466BA" w:rsidRDefault="000466BA" w:rsidP="003503E8">
      <w:pPr>
        <w:pStyle w:val="TableGraphSource"/>
        <w:spacing w:after="0"/>
        <w:ind w:left="0"/>
      </w:pPr>
      <w:r>
        <w:t>Note: Percentages are for rows, and separated for Rotherham, Sheffield and the SRHM.</w:t>
      </w:r>
    </w:p>
    <w:p w14:paraId="2DF5893D" w14:textId="77777777" w:rsidR="000466BA" w:rsidRDefault="000466BA" w:rsidP="003503E8">
      <w:pPr>
        <w:pStyle w:val="TableGraphSource"/>
        <w:spacing w:before="0"/>
        <w:ind w:left="0"/>
      </w:pPr>
      <w:r w:rsidRPr="00B648A7">
        <w:t>Source:</w:t>
      </w:r>
      <w:r>
        <w:t xml:space="preserve"> Household Survey, 2018</w:t>
      </w:r>
    </w:p>
    <w:p w14:paraId="3F9EC672" w14:textId="77777777" w:rsidR="007E3A76" w:rsidRPr="00B648A7" w:rsidRDefault="007E3A76" w:rsidP="000466BA">
      <w:pPr>
        <w:pStyle w:val="Source"/>
      </w:pPr>
    </w:p>
    <w:p w14:paraId="492FE2B9" w14:textId="77777777" w:rsidR="000466BA" w:rsidRDefault="000466BA" w:rsidP="000466BA">
      <w:pPr>
        <w:sectPr w:rsidR="000466BA" w:rsidSect="000466BA">
          <w:pgSz w:w="16838" w:h="11906" w:orient="landscape" w:code="9"/>
          <w:pgMar w:top="1440" w:right="1151" w:bottom="1440" w:left="1151" w:header="11" w:footer="397" w:gutter="0"/>
          <w:cols w:space="708"/>
          <w:docGrid w:linePitch="360"/>
        </w:sectPr>
      </w:pPr>
    </w:p>
    <w:p w14:paraId="4D19AED8" w14:textId="77777777" w:rsidR="000466BA" w:rsidRPr="00B648A7" w:rsidRDefault="000466BA" w:rsidP="007E3A76">
      <w:pPr>
        <w:pStyle w:val="Heading4"/>
      </w:pPr>
      <w:r w:rsidRPr="00B648A7">
        <w:lastRenderedPageBreak/>
        <w:t>Dwelling type</w:t>
      </w:r>
    </w:p>
    <w:p w14:paraId="6D5573ED" w14:textId="79D0CB1F" w:rsidR="000466BA" w:rsidRDefault="000466BA" w:rsidP="007D77C8">
      <w:pPr>
        <w:pStyle w:val="Paragraph"/>
        <w:numPr>
          <w:ilvl w:val="0"/>
          <w:numId w:val="17"/>
        </w:numPr>
      </w:pPr>
      <w:r>
        <w:t>Allied with assessments of property size, understanding the influence of h</w:t>
      </w:r>
      <w:r w:rsidR="00E31DDE">
        <w:t xml:space="preserve">ousing type is also important. </w:t>
      </w:r>
      <w:r>
        <w:t xml:space="preserve">Detached housing in Sheffield has historically constituted a relatively small proportion of the stock. Analysis of LLPG data, which contained details of property types, provides </w:t>
      </w:r>
      <w:r w:rsidR="00E31DDE">
        <w:t xml:space="preserve">an up to date picture of this. </w:t>
      </w:r>
      <w:r>
        <w:t xml:space="preserve">This evidence suggests that </w:t>
      </w:r>
      <w:r w:rsidR="00BD58EC">
        <w:t xml:space="preserve">12 per cent of addresses in Sheffield </w:t>
      </w:r>
      <w:r>
        <w:t>are detached compared to</w:t>
      </w:r>
      <w:r w:rsidR="00BD58EC">
        <w:t xml:space="preserve"> 21 per cent in Rotherham</w:t>
      </w:r>
      <w:r w:rsidR="00E31DDE">
        <w:t xml:space="preserve">. </w:t>
      </w:r>
      <w:r>
        <w:t>This could represent a change over time with the 2013 SHMA suggesting detached properties constituted 14 per</w:t>
      </w:r>
      <w:r w:rsidR="00532C35">
        <w:t xml:space="preserve"> </w:t>
      </w:r>
      <w:r>
        <w:t>cent of the stock at that time</w:t>
      </w:r>
      <w:r w:rsidR="00EE1AB4">
        <w:t xml:space="preserve"> in Sheffield</w:t>
      </w:r>
      <w:r w:rsidR="00E31DDE">
        <w:t xml:space="preserve">. </w:t>
      </w:r>
      <w:r>
        <w:t xml:space="preserve">Rotherham also has a high prevalence of semi-detached properties which make up nearly half of all housing.  This is offset by a low proportion of flatted </w:t>
      </w:r>
      <w:r w:rsidR="00A30602">
        <w:t>accommodation</w:t>
      </w:r>
      <w:r>
        <w:t>, which in Sheffield makes up a quarter of the stock. Again, there are signs this has i</w:t>
      </w:r>
      <w:r w:rsidR="00E31DDE">
        <w:t>ncreased since the 2013 study.</w:t>
      </w:r>
    </w:p>
    <w:p w14:paraId="024D34AD" w14:textId="504C8A1C" w:rsidR="000466BA" w:rsidRDefault="000466BA" w:rsidP="007D77C8">
      <w:pPr>
        <w:pStyle w:val="Paragraph"/>
        <w:numPr>
          <w:ilvl w:val="0"/>
          <w:numId w:val="17"/>
        </w:numPr>
      </w:pPr>
      <w:r w:rsidRPr="00B648A7">
        <w:t xml:space="preserve">The </w:t>
      </w:r>
      <w:r>
        <w:t xml:space="preserve">proportion of different </w:t>
      </w:r>
      <w:r w:rsidRPr="00B648A7">
        <w:t>property types varies by HMA</w:t>
      </w:r>
      <w:r>
        <w:t xml:space="preserve"> (Figure </w:t>
      </w:r>
      <w:r w:rsidR="00A30602" w:rsidRPr="002B1C1E">
        <w:t>4.</w:t>
      </w:r>
      <w:r w:rsidR="00F3069D">
        <w:t>9</w:t>
      </w:r>
      <w:r>
        <w:t>)</w:t>
      </w:r>
      <w:r w:rsidRPr="00B648A7">
        <w:t xml:space="preserve">. </w:t>
      </w:r>
      <w:r>
        <w:t>D</w:t>
      </w:r>
      <w:r w:rsidRPr="00B648A7">
        <w:t>eta</w:t>
      </w:r>
      <w:r>
        <w:t xml:space="preserve">ched and semi-detached housing are less prevalent in central areas, where </w:t>
      </w:r>
      <w:r w:rsidRPr="00B648A7">
        <w:t>flats and apartments</w:t>
      </w:r>
      <w:r w:rsidR="00E31DDE">
        <w:t xml:space="preserve"> dominate. </w:t>
      </w:r>
      <w:r>
        <w:t>In Sheffield City Centre, 94 per</w:t>
      </w:r>
      <w:r w:rsidR="00532C35">
        <w:t xml:space="preserve"> </w:t>
      </w:r>
      <w:r>
        <w:t xml:space="preserve">cent of the properties in the LLPG file are flats, compared to 68 per cent in Rotherham Town Centre. </w:t>
      </w:r>
      <w:r w:rsidRPr="00B648A7">
        <w:t xml:space="preserve">Terraced housing is most prevalent in the </w:t>
      </w:r>
      <w:r>
        <w:t>suburban HMAs</w:t>
      </w:r>
      <w:r w:rsidRPr="00B648A7">
        <w:t>,</w:t>
      </w:r>
      <w:r>
        <w:t xml:space="preserve"> such as East Sheffield and North Urban Rotherham.</w:t>
      </w:r>
      <w:r w:rsidRPr="00B648A7">
        <w:t xml:space="preserve"> Detached housing is </w:t>
      </w:r>
      <w:r w:rsidR="008F6D14">
        <w:t xml:space="preserve">the </w:t>
      </w:r>
      <w:r w:rsidRPr="00B648A7">
        <w:t>domina</w:t>
      </w:r>
      <w:r w:rsidR="008F6D14">
        <w:t>n</w:t>
      </w:r>
      <w:r w:rsidRPr="00B648A7">
        <w:t>t</w:t>
      </w:r>
      <w:r w:rsidR="008F6D14">
        <w:t xml:space="preserve"> form</w:t>
      </w:r>
      <w:r w:rsidRPr="00B648A7">
        <w:t xml:space="preserve"> in the Peak District</w:t>
      </w:r>
      <w:r w:rsidR="00EE1AB4">
        <w:t xml:space="preserve"> Fringe</w:t>
      </w:r>
      <w:r w:rsidRPr="00B648A7">
        <w:t xml:space="preserve"> and Rural Upper Don Valley</w:t>
      </w:r>
      <w:r>
        <w:t>, and South East and South West Rotherham.</w:t>
      </w:r>
      <w:r w:rsidRPr="00B648A7">
        <w:t xml:space="preserve"> </w:t>
      </w:r>
    </w:p>
    <w:p w14:paraId="66EA81C6" w14:textId="77777777" w:rsidR="000466BA" w:rsidRDefault="000466BA" w:rsidP="007D77C8">
      <w:pPr>
        <w:pStyle w:val="Paragraph"/>
        <w:numPr>
          <w:ilvl w:val="0"/>
          <w:numId w:val="17"/>
        </w:numPr>
      </w:pPr>
      <w:r>
        <w:t xml:space="preserve">The extent to which this distribution of property types will match demand, and whether future demand will shift to increase pressure on certain types of housing in specific HMAs, is an issue we turn to in Chapter </w:t>
      </w:r>
      <w:r w:rsidR="002B1C1E">
        <w:t>5</w:t>
      </w:r>
      <w:r>
        <w:t>.</w:t>
      </w:r>
    </w:p>
    <w:p w14:paraId="4D817A39" w14:textId="4DE9CC78" w:rsidR="000466BA" w:rsidRPr="00B648A7" w:rsidRDefault="000466BA" w:rsidP="007E3A76">
      <w:pPr>
        <w:pStyle w:val="TableGraphheading"/>
      </w:pPr>
      <w:bookmarkStart w:id="107" w:name="_Toc373151797"/>
      <w:r>
        <w:t xml:space="preserve">Figure </w:t>
      </w:r>
      <w:r w:rsidR="00670E9B">
        <w:t>4.</w:t>
      </w:r>
      <w:r w:rsidR="00F3069D">
        <w:t>9</w:t>
      </w:r>
      <w:r>
        <w:t xml:space="preserve">: </w:t>
      </w:r>
      <w:r w:rsidRPr="00B648A7">
        <w:t>Pr</w:t>
      </w:r>
      <w:r>
        <w:t>operty type profile by HMA, 2018</w:t>
      </w:r>
      <w:bookmarkEnd w:id="107"/>
    </w:p>
    <w:p w14:paraId="7B3ABFC2" w14:textId="77777777" w:rsidR="000466BA" w:rsidRDefault="000466BA" w:rsidP="007E3A76">
      <w:pPr>
        <w:pStyle w:val="Source"/>
        <w:ind w:left="567"/>
      </w:pPr>
      <w:r>
        <w:rPr>
          <w:noProof/>
          <w:lang w:eastAsia="en-GB"/>
        </w:rPr>
        <w:drawing>
          <wp:inline distT="0" distB="0" distL="0" distR="0" wp14:anchorId="19E12F8A" wp14:editId="6EE987F0">
            <wp:extent cx="5610225" cy="44672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DB7AA0" w14:textId="235B38BA" w:rsidR="000466BA" w:rsidRPr="00B648A7" w:rsidRDefault="000466BA" w:rsidP="007E3A76">
      <w:pPr>
        <w:pStyle w:val="TableGraphSource"/>
      </w:pPr>
      <w:r w:rsidRPr="00B648A7">
        <w:t xml:space="preserve">Source: </w:t>
      </w:r>
      <w:r>
        <w:rPr>
          <w:rStyle w:val="CommentReference"/>
        </w:rPr>
        <w:t>LLPG, 2018</w:t>
      </w:r>
      <w:r w:rsidR="00E31DDE">
        <w:rPr>
          <w:rStyle w:val="CommentReference"/>
        </w:rPr>
        <w:t>.</w:t>
      </w:r>
    </w:p>
    <w:p w14:paraId="59FC1D6C" w14:textId="77777777" w:rsidR="000466BA" w:rsidRPr="00B648A7" w:rsidRDefault="002B1C1E" w:rsidP="0061089E">
      <w:pPr>
        <w:pStyle w:val="Heading3"/>
      </w:pPr>
      <w:bookmarkStart w:id="108" w:name="_Toc369795211"/>
      <w:bookmarkStart w:id="109" w:name="_Toc373151680"/>
      <w:bookmarkStart w:id="110" w:name="_GoBack"/>
      <w:bookmarkEnd w:id="110"/>
      <w:r>
        <w:lastRenderedPageBreak/>
        <w:t>Occupancy</w:t>
      </w:r>
      <w:r w:rsidR="000466BA" w:rsidRPr="00B648A7">
        <w:t xml:space="preserve"> levels</w:t>
      </w:r>
      <w:bookmarkEnd w:id="108"/>
      <w:bookmarkEnd w:id="109"/>
    </w:p>
    <w:p w14:paraId="38019525" w14:textId="4FA6E778" w:rsidR="000466BA" w:rsidRPr="001E516C" w:rsidRDefault="000466BA" w:rsidP="007D77C8">
      <w:pPr>
        <w:pStyle w:val="Paragraph"/>
        <w:numPr>
          <w:ilvl w:val="0"/>
          <w:numId w:val="17"/>
        </w:numPr>
      </w:pPr>
      <w:r>
        <w:t xml:space="preserve">The extent to which the size of housing in a local area is sufficient for each household is a key factor in the function of the local housing market. Levels of over and under-occupation can reveal both problems with overcrowding </w:t>
      </w:r>
      <w:r w:rsidR="00A70EC6">
        <w:t>and</w:t>
      </w:r>
      <w:r>
        <w:t xml:space="preserve"> the extent to which the housing stock is not being used efficiently</w:t>
      </w:r>
      <w:r w:rsidRPr="001E516C">
        <w:t xml:space="preserve">. </w:t>
      </w:r>
      <w:r>
        <w:t>There are different measures of occupancy levels, often premised on whether the number of bedrooms in a property matches a stated need.  This '</w:t>
      </w:r>
      <w:r w:rsidRPr="001E516C">
        <w:t>bedroom standard</w:t>
      </w:r>
      <w:r>
        <w:t>' is</w:t>
      </w:r>
      <w:r w:rsidRPr="001E516C">
        <w:t xml:space="preserve"> based on the number of people</w:t>
      </w:r>
      <w:r>
        <w:t xml:space="preserve"> in a dwelling, their ages, their </w:t>
      </w:r>
      <w:r w:rsidRPr="001E516C">
        <w:t xml:space="preserve">relationships to each other and the number of dedicated bedrooms in </w:t>
      </w:r>
      <w:r>
        <w:t>that</w:t>
      </w:r>
      <w:r w:rsidRPr="001E516C">
        <w:t xml:space="preserve"> dwelling.  </w:t>
      </w:r>
      <w:r>
        <w:t>Hence, the bedroom standard</w:t>
      </w:r>
      <w:r>
        <w:rPr>
          <w:rStyle w:val="FootnoteReference"/>
        </w:rPr>
        <w:footnoteReference w:id="33"/>
      </w:r>
      <w:r>
        <w:t xml:space="preserve"> suggests that a single bedroom is allocated to two children under 10, and two children of the same sex between 10-15, but two bedrooms are required if those children are of a different gender.</w:t>
      </w:r>
    </w:p>
    <w:p w14:paraId="2FC38F46" w14:textId="77777777" w:rsidR="000466BA" w:rsidRPr="00B648A7" w:rsidRDefault="000466BA" w:rsidP="007D77C8">
      <w:pPr>
        <w:pStyle w:val="Paragraph"/>
        <w:numPr>
          <w:ilvl w:val="0"/>
          <w:numId w:val="17"/>
        </w:numPr>
      </w:pPr>
      <w:r w:rsidRPr="001E516C">
        <w:t>Whilst the bedroom standard is a useful test where there is detailed information at the individual dwelling and household level, direct, accurate and comparable information is rarely available in comparing at the local authority level. The occupancy level data however gives a rough approximation of under and over occupation using common standards and definitions.</w:t>
      </w:r>
    </w:p>
    <w:p w14:paraId="7C5C3A4E" w14:textId="17E8DBEA" w:rsidR="000466BA" w:rsidRPr="00B648A7" w:rsidRDefault="000466BA" w:rsidP="007D77C8">
      <w:pPr>
        <w:pStyle w:val="Paragraph"/>
        <w:numPr>
          <w:ilvl w:val="0"/>
          <w:numId w:val="17"/>
        </w:numPr>
      </w:pPr>
      <w:r>
        <w:t>The 2011 Census provides occupancy ratings for local authorities, whereby positive figures of 1 or more indicate a household under-occupying the property, and negative figures of -1 or less indicate overcrowding. In 2011</w:t>
      </w:r>
      <w:r w:rsidR="00E0628D">
        <w:t>,</w:t>
      </w:r>
      <w:r>
        <w:t xml:space="preserve"> Sheffield had 68 per</w:t>
      </w:r>
      <w:r w:rsidR="00E0628D">
        <w:t xml:space="preserve"> </w:t>
      </w:r>
      <w:r>
        <w:t>cent</w:t>
      </w:r>
      <w:r w:rsidRPr="00B648A7">
        <w:t xml:space="preserve"> of households</w:t>
      </w:r>
      <w:r>
        <w:t xml:space="preserve"> receiv</w:t>
      </w:r>
      <w:r w:rsidR="00BD58EC">
        <w:t>ing</w:t>
      </w:r>
      <w:r w:rsidRPr="00B648A7">
        <w:t xml:space="preserve"> a rating of +1 or</w:t>
      </w:r>
      <w:r>
        <w:t xml:space="preserve"> more, compared to 75 per</w:t>
      </w:r>
      <w:r w:rsidR="00E0628D">
        <w:t xml:space="preserve"> </w:t>
      </w:r>
      <w:r>
        <w:t>cent in Rotherham and Doncaster, 76 per</w:t>
      </w:r>
      <w:r w:rsidR="00E0628D">
        <w:t xml:space="preserve"> </w:t>
      </w:r>
      <w:r>
        <w:t>cent in Barnsley and 80 per</w:t>
      </w:r>
      <w:r w:rsidR="00E0628D">
        <w:t xml:space="preserve"> </w:t>
      </w:r>
      <w:r>
        <w:t>cent</w:t>
      </w:r>
      <w:r w:rsidRPr="00B648A7">
        <w:t xml:space="preserve"> in North East Derbyshire. Sheffield has the highest percentage of households with a zero rating</w:t>
      </w:r>
      <w:r>
        <w:t xml:space="preserve"> (27 per</w:t>
      </w:r>
      <w:r w:rsidR="00E0628D">
        <w:t xml:space="preserve"> </w:t>
      </w:r>
      <w:r>
        <w:t>cent</w:t>
      </w:r>
      <w:r w:rsidRPr="00B648A7">
        <w:t>)</w:t>
      </w:r>
      <w:r>
        <w:t xml:space="preserve"> where the number of</w:t>
      </w:r>
      <w:r w:rsidRPr="00B648A7">
        <w:t xml:space="preserve"> rooms and </w:t>
      </w:r>
      <w:r>
        <w:t>the requirement are in balance</w:t>
      </w:r>
      <w:r w:rsidRPr="00B648A7">
        <w:t xml:space="preserve"> and </w:t>
      </w:r>
      <w:r>
        <w:t>the highest over-</w:t>
      </w:r>
      <w:r w:rsidRPr="00B648A7">
        <w:t>occupa</w:t>
      </w:r>
      <w:r>
        <w:t>tion rating of -1 or less (5 per</w:t>
      </w:r>
      <w:r w:rsidR="00E0628D">
        <w:t xml:space="preserve"> </w:t>
      </w:r>
      <w:r>
        <w:t>cent</w:t>
      </w:r>
      <w:r w:rsidRPr="00B648A7">
        <w:t xml:space="preserve">). </w:t>
      </w:r>
      <w:r>
        <w:t xml:space="preserve"> </w:t>
      </w:r>
      <w:r w:rsidR="00507C22">
        <w:t xml:space="preserve">This </w:t>
      </w:r>
      <w:r w:rsidR="00A70EC6">
        <w:t>census-based</w:t>
      </w:r>
      <w:r w:rsidR="00507C22">
        <w:t xml:space="preserve"> analysis revealed that o</w:t>
      </w:r>
      <w:r w:rsidRPr="006A5148">
        <w:t>ver-occupation affect</w:t>
      </w:r>
      <w:r w:rsidR="00AB6EE7">
        <w:t>ed</w:t>
      </w:r>
      <w:r w:rsidRPr="006A5148">
        <w:t xml:space="preserve"> approximately 3 per</w:t>
      </w:r>
      <w:r w:rsidR="00E0628D" w:rsidRPr="006A5148">
        <w:t xml:space="preserve"> </w:t>
      </w:r>
      <w:r w:rsidRPr="006A5148">
        <w:t>cent of households in Rotherham</w:t>
      </w:r>
      <w:r w:rsidR="00AB6EE7">
        <w:t xml:space="preserve"> and 5 per cent in Sheffield</w:t>
      </w:r>
      <w:r w:rsidRPr="006A5148">
        <w:t>.</w:t>
      </w:r>
    </w:p>
    <w:p w14:paraId="7935C648" w14:textId="25CA10D9" w:rsidR="000466BA" w:rsidRPr="00B648A7" w:rsidRDefault="000466BA" w:rsidP="007D77C8">
      <w:pPr>
        <w:pStyle w:val="Paragraph"/>
        <w:numPr>
          <w:ilvl w:val="0"/>
          <w:numId w:val="17"/>
        </w:numPr>
      </w:pPr>
      <w:r>
        <w:t xml:space="preserve">Table </w:t>
      </w:r>
      <w:r w:rsidR="00A30602" w:rsidRPr="002B1C1E">
        <w:t>4.30</w:t>
      </w:r>
      <w:r>
        <w:t xml:space="preserve"> provides the </w:t>
      </w:r>
      <w:r w:rsidRPr="00B648A7">
        <w:t>calculat</w:t>
      </w:r>
      <w:r>
        <w:t xml:space="preserve">ions of the bedroom standard for each HMA, district and for the SRHM.  The levels of over-occupying in Rotherham Town Centre are </w:t>
      </w:r>
      <w:r w:rsidR="00A70EC6">
        <w:t>high but</w:t>
      </w:r>
      <w:r>
        <w:t xml:space="preserve"> required information from respondents in this HMA was low.  The calculations suggest that over-occupation is significant in North Urban Rotherham and Sheffield Urban West.  Under-occupation appears most prevalent in South West Rotherham and the </w:t>
      </w:r>
      <w:r w:rsidRPr="00AE3E5A">
        <w:t>Rural Upper Don Valley</w:t>
      </w:r>
      <w:r>
        <w:t xml:space="preserve">, accepting that the latter had valid responses from 43 households. </w:t>
      </w:r>
    </w:p>
    <w:p w14:paraId="1F04B36A" w14:textId="77777777" w:rsidR="00A30602" w:rsidRDefault="00A30602">
      <w:pPr>
        <w:spacing w:before="0" w:after="200" w:line="276" w:lineRule="auto"/>
        <w:jc w:val="left"/>
        <w:rPr>
          <w:b/>
          <w:color w:val="621B40"/>
        </w:rPr>
      </w:pPr>
      <w:bookmarkStart w:id="111" w:name="_Ref369790695"/>
      <w:bookmarkStart w:id="112" w:name="_Toc373151800"/>
      <w:r>
        <w:br w:type="page"/>
      </w:r>
    </w:p>
    <w:p w14:paraId="1263BBB5" w14:textId="77777777" w:rsidR="000466BA" w:rsidRPr="00B648A7" w:rsidRDefault="000466BA" w:rsidP="007E3A76">
      <w:pPr>
        <w:pStyle w:val="TableGraphheading"/>
      </w:pPr>
      <w:r>
        <w:lastRenderedPageBreak/>
        <w:t>Table</w:t>
      </w:r>
      <w:r w:rsidRPr="00B648A7">
        <w:t xml:space="preserve"> </w:t>
      </w:r>
      <w:bookmarkEnd w:id="111"/>
      <w:r w:rsidR="00670E9B">
        <w:t>4.30</w:t>
      </w:r>
      <w:r w:rsidR="007E3A76">
        <w:t>:</w:t>
      </w:r>
      <w:r w:rsidRPr="00B648A7">
        <w:t xml:space="preserve"> Calculation of occupancy by bedroom standard by HMA</w:t>
      </w:r>
      <w:bookmarkEnd w:id="112"/>
    </w:p>
    <w:tbl>
      <w:tblPr>
        <w:tblW w:w="7866" w:type="dxa"/>
        <w:tblInd w:w="675" w:type="dxa"/>
        <w:tblLook w:val="04A0" w:firstRow="1" w:lastRow="0" w:firstColumn="1" w:lastColumn="0" w:noHBand="0" w:noVBand="1"/>
      </w:tblPr>
      <w:tblGrid>
        <w:gridCol w:w="3220"/>
        <w:gridCol w:w="1217"/>
        <w:gridCol w:w="1106"/>
        <w:gridCol w:w="1217"/>
        <w:gridCol w:w="1106"/>
      </w:tblGrid>
      <w:tr w:rsidR="00E0628D" w:rsidRPr="00570833" w14:paraId="00B09FA9" w14:textId="77777777" w:rsidTr="00E0628D">
        <w:trPr>
          <w:trHeight w:val="340"/>
        </w:trPr>
        <w:tc>
          <w:tcPr>
            <w:tcW w:w="3220"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tcPr>
          <w:p w14:paraId="1724CC33" w14:textId="77777777" w:rsidR="00E0628D" w:rsidRPr="007E3A76" w:rsidRDefault="00E0628D" w:rsidP="007E3A76">
            <w:pPr>
              <w:pStyle w:val="TableText"/>
              <w:rPr>
                <w:b/>
                <w:lang w:eastAsia="en-GB"/>
              </w:rPr>
            </w:pPr>
            <w:r w:rsidRPr="007E3A76">
              <w:rPr>
                <w:b/>
                <w:lang w:eastAsia="en-GB"/>
              </w:rPr>
              <w:t> </w:t>
            </w:r>
          </w:p>
        </w:tc>
        <w:tc>
          <w:tcPr>
            <w:tcW w:w="4646" w:type="dxa"/>
            <w:gridSpan w:val="4"/>
            <w:tcBorders>
              <w:top w:val="single" w:sz="4" w:space="0" w:color="auto"/>
              <w:left w:val="nil"/>
              <w:bottom w:val="single" w:sz="4" w:space="0" w:color="auto"/>
              <w:right w:val="single" w:sz="4" w:space="0" w:color="auto"/>
            </w:tcBorders>
            <w:shd w:val="clear" w:color="auto" w:fill="D9D9D9" w:themeFill="background1" w:themeFillShade="D9"/>
            <w:vAlign w:val="bottom"/>
          </w:tcPr>
          <w:p w14:paraId="79BA71E7" w14:textId="77777777" w:rsidR="00E0628D" w:rsidRPr="007E3A76" w:rsidRDefault="00E0628D" w:rsidP="007E3A76">
            <w:pPr>
              <w:pStyle w:val="TableText"/>
              <w:jc w:val="center"/>
              <w:rPr>
                <w:b/>
                <w:lang w:eastAsia="en-GB"/>
              </w:rPr>
            </w:pPr>
            <w:r>
              <w:rPr>
                <w:b/>
                <w:lang w:eastAsia="en-GB"/>
              </w:rPr>
              <w:t>%</w:t>
            </w:r>
          </w:p>
        </w:tc>
      </w:tr>
      <w:tr w:rsidR="00E0628D" w:rsidRPr="00570833" w14:paraId="0E149DB4" w14:textId="77777777" w:rsidTr="003503E8">
        <w:trPr>
          <w:trHeight w:val="600"/>
        </w:trPr>
        <w:tc>
          <w:tcPr>
            <w:tcW w:w="3220"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12E9C9B9" w14:textId="77777777" w:rsidR="00E0628D" w:rsidRPr="007E3A76" w:rsidRDefault="00E0628D" w:rsidP="007E3A76">
            <w:pPr>
              <w:pStyle w:val="TableText"/>
              <w:rPr>
                <w:b/>
                <w:lang w:eastAsia="en-GB"/>
              </w:rPr>
            </w:pPr>
          </w:p>
        </w:tc>
        <w:tc>
          <w:tcPr>
            <w:tcW w:w="121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DEC81F2" w14:textId="77777777" w:rsidR="00E0628D" w:rsidRPr="007E3A76" w:rsidRDefault="00E0628D" w:rsidP="003503E8">
            <w:pPr>
              <w:pStyle w:val="TableText"/>
              <w:jc w:val="right"/>
              <w:rPr>
                <w:b/>
                <w:lang w:eastAsia="en-GB"/>
              </w:rPr>
            </w:pPr>
            <w:r w:rsidRPr="007E3A76">
              <w:rPr>
                <w:b/>
                <w:lang w:eastAsia="en-GB"/>
              </w:rPr>
              <w:t>Over-occupying</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541E7AF" w14:textId="77777777" w:rsidR="00E0628D" w:rsidRPr="007E3A76" w:rsidRDefault="00E0628D" w:rsidP="003503E8">
            <w:pPr>
              <w:pStyle w:val="TableText"/>
              <w:jc w:val="right"/>
              <w:rPr>
                <w:b/>
                <w:lang w:eastAsia="en-GB"/>
              </w:rPr>
            </w:pPr>
            <w:r w:rsidRPr="007E3A76">
              <w:rPr>
                <w:b/>
                <w:lang w:eastAsia="en-GB"/>
              </w:rPr>
              <w:t>Balanced</w:t>
            </w:r>
          </w:p>
        </w:tc>
        <w:tc>
          <w:tcPr>
            <w:tcW w:w="121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C6200B3" w14:textId="77777777" w:rsidR="00E0628D" w:rsidRPr="007E3A76" w:rsidRDefault="00E0628D" w:rsidP="003503E8">
            <w:pPr>
              <w:pStyle w:val="TableText"/>
              <w:jc w:val="right"/>
              <w:rPr>
                <w:b/>
                <w:lang w:eastAsia="en-GB"/>
              </w:rPr>
            </w:pPr>
            <w:r w:rsidRPr="007E3A76">
              <w:rPr>
                <w:b/>
                <w:lang w:eastAsia="en-GB"/>
              </w:rPr>
              <w:t>Under-occupying</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6C1A646" w14:textId="77777777" w:rsidR="00E0628D" w:rsidRPr="007E3A76" w:rsidRDefault="00E0628D" w:rsidP="003503E8">
            <w:pPr>
              <w:pStyle w:val="TableText"/>
              <w:jc w:val="right"/>
              <w:rPr>
                <w:b/>
                <w:lang w:eastAsia="en-GB"/>
              </w:rPr>
            </w:pPr>
            <w:r w:rsidRPr="007E3A76">
              <w:rPr>
                <w:b/>
                <w:lang w:eastAsia="en-GB"/>
              </w:rPr>
              <w:t>Partial response</w:t>
            </w:r>
          </w:p>
        </w:tc>
      </w:tr>
      <w:tr w:rsidR="000466BA" w:rsidRPr="00570833" w14:paraId="1BC86C63" w14:textId="77777777" w:rsidTr="00912161">
        <w:trPr>
          <w:trHeight w:val="300"/>
        </w:trPr>
        <w:tc>
          <w:tcPr>
            <w:tcW w:w="322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7F2C6CD" w14:textId="77777777" w:rsidR="000466BA" w:rsidRPr="00570833" w:rsidRDefault="000466BA" w:rsidP="007E3A76">
            <w:pPr>
              <w:pStyle w:val="TableText"/>
              <w:rPr>
                <w:lang w:eastAsia="en-GB"/>
              </w:rPr>
            </w:pPr>
            <w:r w:rsidRPr="00570833">
              <w:rPr>
                <w:lang w:eastAsia="en-GB"/>
              </w:rPr>
              <w:t>Rotherham Dearne</w:t>
            </w:r>
          </w:p>
        </w:tc>
        <w:tc>
          <w:tcPr>
            <w:tcW w:w="121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7C17A18" w14:textId="77777777" w:rsidR="000466BA" w:rsidRPr="00570833" w:rsidRDefault="00E0628D" w:rsidP="00912161">
            <w:pPr>
              <w:pStyle w:val="TableText"/>
              <w:jc w:val="right"/>
              <w:rPr>
                <w:lang w:eastAsia="en-GB"/>
              </w:rPr>
            </w:pPr>
            <w:r>
              <w:rPr>
                <w:lang w:eastAsia="en-GB"/>
              </w:rPr>
              <w:t>0.5</w:t>
            </w:r>
          </w:p>
        </w:tc>
        <w:tc>
          <w:tcPr>
            <w:tcW w:w="11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475B977" w14:textId="77777777" w:rsidR="000466BA" w:rsidRPr="00570833" w:rsidRDefault="00E0628D" w:rsidP="00912161">
            <w:pPr>
              <w:pStyle w:val="TableText"/>
              <w:jc w:val="right"/>
              <w:rPr>
                <w:lang w:eastAsia="en-GB"/>
              </w:rPr>
            </w:pPr>
            <w:r>
              <w:rPr>
                <w:lang w:eastAsia="en-GB"/>
              </w:rPr>
              <w:t>14.1</w:t>
            </w:r>
          </w:p>
        </w:tc>
        <w:tc>
          <w:tcPr>
            <w:tcW w:w="121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35906C4" w14:textId="77777777" w:rsidR="000466BA" w:rsidRPr="00570833" w:rsidRDefault="00E0628D" w:rsidP="00912161">
            <w:pPr>
              <w:pStyle w:val="TableText"/>
              <w:jc w:val="right"/>
              <w:rPr>
                <w:lang w:eastAsia="en-GB"/>
              </w:rPr>
            </w:pPr>
            <w:r>
              <w:rPr>
                <w:lang w:eastAsia="en-GB"/>
              </w:rPr>
              <w:t>83.5</w:t>
            </w:r>
          </w:p>
        </w:tc>
        <w:tc>
          <w:tcPr>
            <w:tcW w:w="11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9653C55" w14:textId="77777777" w:rsidR="000466BA" w:rsidRPr="00570833" w:rsidRDefault="00E0628D" w:rsidP="00912161">
            <w:pPr>
              <w:pStyle w:val="TableText"/>
              <w:jc w:val="right"/>
              <w:rPr>
                <w:lang w:eastAsia="en-GB"/>
              </w:rPr>
            </w:pPr>
            <w:r>
              <w:rPr>
                <w:lang w:eastAsia="en-GB"/>
              </w:rPr>
              <w:t>2.0</w:t>
            </w:r>
          </w:p>
        </w:tc>
      </w:tr>
      <w:tr w:rsidR="000466BA" w:rsidRPr="00570833" w14:paraId="21A70024"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2F2CDD4" w14:textId="77777777" w:rsidR="000466BA" w:rsidRPr="00570833" w:rsidRDefault="000466BA" w:rsidP="007E3A76">
            <w:pPr>
              <w:pStyle w:val="TableText"/>
              <w:rPr>
                <w:lang w:eastAsia="en-GB"/>
              </w:rPr>
            </w:pPr>
            <w:r w:rsidRPr="00570833">
              <w:rPr>
                <w:lang w:eastAsia="en-GB"/>
              </w:rPr>
              <w:t>North Urban Rotherham</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7CF433C" w14:textId="77777777" w:rsidR="000466BA" w:rsidRPr="00570833" w:rsidRDefault="00E0628D" w:rsidP="00912161">
            <w:pPr>
              <w:pStyle w:val="TableText"/>
              <w:jc w:val="right"/>
              <w:rPr>
                <w:lang w:eastAsia="en-GB"/>
              </w:rPr>
            </w:pPr>
            <w:r>
              <w:rPr>
                <w:lang w:eastAsia="en-GB"/>
              </w:rPr>
              <w:t>8.9</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553535B" w14:textId="77777777" w:rsidR="000466BA" w:rsidRPr="00570833" w:rsidRDefault="00E0628D" w:rsidP="00912161">
            <w:pPr>
              <w:pStyle w:val="TableText"/>
              <w:jc w:val="right"/>
              <w:rPr>
                <w:lang w:eastAsia="en-GB"/>
              </w:rPr>
            </w:pPr>
            <w:r>
              <w:rPr>
                <w:lang w:eastAsia="en-GB"/>
              </w:rPr>
              <w:t>27.9</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8B17585" w14:textId="77777777" w:rsidR="000466BA" w:rsidRPr="00570833" w:rsidRDefault="00E0628D" w:rsidP="00912161">
            <w:pPr>
              <w:pStyle w:val="TableText"/>
              <w:jc w:val="right"/>
              <w:rPr>
                <w:lang w:eastAsia="en-GB"/>
              </w:rPr>
            </w:pPr>
            <w:r>
              <w:rPr>
                <w:lang w:eastAsia="en-GB"/>
              </w:rPr>
              <w:t>60.9</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AF63048" w14:textId="77777777" w:rsidR="000466BA" w:rsidRPr="00570833" w:rsidRDefault="00E0628D" w:rsidP="00912161">
            <w:pPr>
              <w:pStyle w:val="TableText"/>
              <w:jc w:val="right"/>
              <w:rPr>
                <w:lang w:eastAsia="en-GB"/>
              </w:rPr>
            </w:pPr>
            <w:r>
              <w:rPr>
                <w:lang w:eastAsia="en-GB"/>
              </w:rPr>
              <w:t>2.3</w:t>
            </w:r>
          </w:p>
        </w:tc>
      </w:tr>
      <w:tr w:rsidR="000466BA" w:rsidRPr="00570833" w14:paraId="64634337"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EBD3195" w14:textId="77777777" w:rsidR="000466BA" w:rsidRPr="00570833" w:rsidRDefault="000466BA" w:rsidP="007E3A76">
            <w:pPr>
              <w:pStyle w:val="TableText"/>
              <w:rPr>
                <w:lang w:eastAsia="en-GB"/>
              </w:rPr>
            </w:pPr>
            <w:r w:rsidRPr="00570833">
              <w:rPr>
                <w:lang w:eastAsia="en-GB"/>
              </w:rPr>
              <w:t>South East Rotherham</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B23E610" w14:textId="77777777" w:rsidR="000466BA" w:rsidRPr="00570833" w:rsidRDefault="00E0628D" w:rsidP="00912161">
            <w:pPr>
              <w:pStyle w:val="TableText"/>
              <w:jc w:val="right"/>
              <w:rPr>
                <w:lang w:eastAsia="en-GB"/>
              </w:rPr>
            </w:pPr>
            <w:r>
              <w:rPr>
                <w:lang w:eastAsia="en-GB"/>
              </w:rPr>
              <w:t>2.1</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B3DD1DA" w14:textId="77777777" w:rsidR="000466BA" w:rsidRPr="00570833" w:rsidRDefault="00E0628D" w:rsidP="00912161">
            <w:pPr>
              <w:pStyle w:val="TableText"/>
              <w:jc w:val="right"/>
              <w:rPr>
                <w:lang w:eastAsia="en-GB"/>
              </w:rPr>
            </w:pPr>
            <w:r>
              <w:rPr>
                <w:lang w:eastAsia="en-GB"/>
              </w:rPr>
              <w:t>13.5</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DA84A19" w14:textId="77777777" w:rsidR="000466BA" w:rsidRPr="00570833" w:rsidRDefault="00E0628D" w:rsidP="00912161">
            <w:pPr>
              <w:pStyle w:val="TableText"/>
              <w:jc w:val="right"/>
              <w:rPr>
                <w:lang w:eastAsia="en-GB"/>
              </w:rPr>
            </w:pPr>
            <w:r>
              <w:rPr>
                <w:lang w:eastAsia="en-GB"/>
              </w:rPr>
              <w:t>82.7</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C2F79E0" w14:textId="77777777" w:rsidR="000466BA" w:rsidRPr="00570833" w:rsidRDefault="00E0628D" w:rsidP="00912161">
            <w:pPr>
              <w:pStyle w:val="TableText"/>
              <w:jc w:val="right"/>
              <w:rPr>
                <w:lang w:eastAsia="en-GB"/>
              </w:rPr>
            </w:pPr>
            <w:r>
              <w:rPr>
                <w:lang w:eastAsia="en-GB"/>
              </w:rPr>
              <w:t>1.7</w:t>
            </w:r>
          </w:p>
        </w:tc>
      </w:tr>
      <w:tr w:rsidR="000466BA" w:rsidRPr="00570833" w14:paraId="77E8A1D7"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F1681B3" w14:textId="77777777" w:rsidR="000466BA" w:rsidRPr="00570833" w:rsidRDefault="000466BA" w:rsidP="007E3A76">
            <w:pPr>
              <w:pStyle w:val="TableText"/>
              <w:rPr>
                <w:lang w:eastAsia="en-GB"/>
              </w:rPr>
            </w:pPr>
            <w:r w:rsidRPr="00570833">
              <w:rPr>
                <w:lang w:eastAsia="en-GB"/>
              </w:rPr>
              <w:t>South Urban Rotherham</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D7A9F5F" w14:textId="77777777" w:rsidR="000466BA" w:rsidRPr="00570833" w:rsidRDefault="00E0628D" w:rsidP="00912161">
            <w:pPr>
              <w:pStyle w:val="TableText"/>
              <w:jc w:val="right"/>
              <w:rPr>
                <w:lang w:eastAsia="en-GB"/>
              </w:rPr>
            </w:pPr>
            <w:r>
              <w:rPr>
                <w:lang w:eastAsia="en-GB"/>
              </w:rPr>
              <w:t>1.0</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440D634" w14:textId="77777777" w:rsidR="000466BA" w:rsidRPr="00570833" w:rsidRDefault="00E0628D" w:rsidP="00912161">
            <w:pPr>
              <w:pStyle w:val="TableText"/>
              <w:jc w:val="right"/>
              <w:rPr>
                <w:lang w:eastAsia="en-GB"/>
              </w:rPr>
            </w:pPr>
            <w:r>
              <w:rPr>
                <w:lang w:eastAsia="en-GB"/>
              </w:rPr>
              <w:t>21.5</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66668CC" w14:textId="77777777" w:rsidR="000466BA" w:rsidRPr="00570833" w:rsidRDefault="00E0628D" w:rsidP="00912161">
            <w:pPr>
              <w:pStyle w:val="TableText"/>
              <w:jc w:val="right"/>
              <w:rPr>
                <w:lang w:eastAsia="en-GB"/>
              </w:rPr>
            </w:pPr>
            <w:r>
              <w:rPr>
                <w:lang w:eastAsia="en-GB"/>
              </w:rPr>
              <w:t>75.5</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1CF4722" w14:textId="77777777" w:rsidR="000466BA" w:rsidRPr="00570833" w:rsidRDefault="00E0628D" w:rsidP="00912161">
            <w:pPr>
              <w:pStyle w:val="TableText"/>
              <w:jc w:val="right"/>
              <w:rPr>
                <w:lang w:eastAsia="en-GB"/>
              </w:rPr>
            </w:pPr>
            <w:r>
              <w:rPr>
                <w:lang w:eastAsia="en-GB"/>
              </w:rPr>
              <w:t>2.0</w:t>
            </w:r>
          </w:p>
        </w:tc>
      </w:tr>
      <w:tr w:rsidR="000466BA" w:rsidRPr="00570833" w14:paraId="5BC53106"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295A1AD" w14:textId="77777777" w:rsidR="000466BA" w:rsidRPr="00570833" w:rsidRDefault="000466BA" w:rsidP="007E3A76">
            <w:pPr>
              <w:pStyle w:val="TableText"/>
              <w:rPr>
                <w:lang w:eastAsia="en-GB"/>
              </w:rPr>
            </w:pPr>
            <w:r w:rsidRPr="00570833">
              <w:rPr>
                <w:lang w:eastAsia="en-GB"/>
              </w:rPr>
              <w:t>South West Rotherham</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1684B55" w14:textId="77777777" w:rsidR="000466BA" w:rsidRPr="00570833" w:rsidRDefault="00E0628D" w:rsidP="00912161">
            <w:pPr>
              <w:pStyle w:val="TableText"/>
              <w:jc w:val="right"/>
              <w:rPr>
                <w:lang w:eastAsia="en-GB"/>
              </w:rPr>
            </w:pPr>
            <w:r>
              <w:rPr>
                <w:lang w:eastAsia="en-GB"/>
              </w:rPr>
              <w:t>2.2</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91EBB6C" w14:textId="77777777" w:rsidR="000466BA" w:rsidRPr="00570833" w:rsidRDefault="00E0628D" w:rsidP="00912161">
            <w:pPr>
              <w:pStyle w:val="TableText"/>
              <w:jc w:val="right"/>
              <w:rPr>
                <w:lang w:eastAsia="en-GB"/>
              </w:rPr>
            </w:pPr>
            <w:r>
              <w:rPr>
                <w:lang w:eastAsia="en-GB"/>
              </w:rPr>
              <w:t>14.2</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B08D2E8" w14:textId="77777777" w:rsidR="000466BA" w:rsidRPr="00570833" w:rsidRDefault="00E0628D" w:rsidP="00912161">
            <w:pPr>
              <w:pStyle w:val="TableText"/>
              <w:jc w:val="right"/>
              <w:rPr>
                <w:lang w:eastAsia="en-GB"/>
              </w:rPr>
            </w:pPr>
            <w:r>
              <w:rPr>
                <w:lang w:eastAsia="en-GB"/>
              </w:rPr>
              <w:t>83.6</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C9002B9" w14:textId="77777777" w:rsidR="000466BA" w:rsidRPr="00570833" w:rsidRDefault="00E0628D" w:rsidP="00912161">
            <w:pPr>
              <w:pStyle w:val="TableText"/>
              <w:jc w:val="right"/>
              <w:rPr>
                <w:lang w:eastAsia="en-GB"/>
              </w:rPr>
            </w:pPr>
            <w:r>
              <w:rPr>
                <w:lang w:eastAsia="en-GB"/>
              </w:rPr>
              <w:t>0.1</w:t>
            </w:r>
          </w:p>
        </w:tc>
      </w:tr>
      <w:tr w:rsidR="000466BA" w:rsidRPr="00570833" w14:paraId="379C94A7"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6F68766" w14:textId="77777777" w:rsidR="000466BA" w:rsidRPr="00570833" w:rsidRDefault="000466BA" w:rsidP="007E3A76">
            <w:pPr>
              <w:pStyle w:val="TableText"/>
              <w:rPr>
                <w:lang w:eastAsia="en-GB"/>
              </w:rPr>
            </w:pPr>
            <w:r w:rsidRPr="00570833">
              <w:rPr>
                <w:lang w:eastAsia="en-GB"/>
              </w:rPr>
              <w:t>Rotherham Town Centre*</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AB53430" w14:textId="77777777" w:rsidR="000466BA" w:rsidRPr="00570833" w:rsidRDefault="00E0628D" w:rsidP="00912161">
            <w:pPr>
              <w:pStyle w:val="TableText"/>
              <w:jc w:val="right"/>
              <w:rPr>
                <w:lang w:eastAsia="en-GB"/>
              </w:rPr>
            </w:pPr>
            <w:r>
              <w:rPr>
                <w:lang w:eastAsia="en-GB"/>
              </w:rPr>
              <w:t>23.2</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49FF101" w14:textId="77777777" w:rsidR="000466BA" w:rsidRPr="00570833" w:rsidRDefault="00E0628D" w:rsidP="00912161">
            <w:pPr>
              <w:pStyle w:val="TableText"/>
              <w:jc w:val="right"/>
              <w:rPr>
                <w:lang w:eastAsia="en-GB"/>
              </w:rPr>
            </w:pPr>
            <w:r>
              <w:rPr>
                <w:lang w:eastAsia="en-GB"/>
              </w:rPr>
              <w:t>19.0</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6ED657E" w14:textId="77777777" w:rsidR="000466BA" w:rsidRPr="00570833" w:rsidRDefault="00E0628D" w:rsidP="00912161">
            <w:pPr>
              <w:pStyle w:val="TableText"/>
              <w:jc w:val="right"/>
              <w:rPr>
                <w:lang w:eastAsia="en-GB"/>
              </w:rPr>
            </w:pPr>
            <w:r>
              <w:rPr>
                <w:lang w:eastAsia="en-GB"/>
              </w:rPr>
              <w:t>52.2</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C5B5A1B" w14:textId="77777777" w:rsidR="000466BA" w:rsidRPr="00570833" w:rsidRDefault="00E0628D" w:rsidP="00912161">
            <w:pPr>
              <w:pStyle w:val="TableText"/>
              <w:jc w:val="right"/>
              <w:rPr>
                <w:lang w:eastAsia="en-GB"/>
              </w:rPr>
            </w:pPr>
            <w:r>
              <w:rPr>
                <w:lang w:eastAsia="en-GB"/>
              </w:rPr>
              <w:t>5.6</w:t>
            </w:r>
          </w:p>
        </w:tc>
      </w:tr>
      <w:tr w:rsidR="000466BA" w:rsidRPr="00570833" w14:paraId="2B54B148" w14:textId="77777777" w:rsidTr="00912161">
        <w:trPr>
          <w:trHeight w:val="300"/>
        </w:trPr>
        <w:tc>
          <w:tcPr>
            <w:tcW w:w="322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CFF9227" w14:textId="77777777" w:rsidR="000466BA" w:rsidRPr="006A5148" w:rsidRDefault="000466BA" w:rsidP="007E3A76">
            <w:pPr>
              <w:pStyle w:val="TableText"/>
              <w:rPr>
                <w:b/>
                <w:bCs/>
                <w:lang w:eastAsia="en-GB"/>
              </w:rPr>
            </w:pPr>
            <w:r w:rsidRPr="006A5148">
              <w:rPr>
                <w:b/>
                <w:bCs/>
                <w:lang w:eastAsia="en-GB"/>
              </w:rPr>
              <w:t>Rotherham</w:t>
            </w:r>
          </w:p>
        </w:tc>
        <w:tc>
          <w:tcPr>
            <w:tcW w:w="1217"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396A095" w14:textId="77777777" w:rsidR="000466BA" w:rsidRPr="006A5148" w:rsidRDefault="00E0628D" w:rsidP="00912161">
            <w:pPr>
              <w:pStyle w:val="TableText"/>
              <w:jc w:val="right"/>
              <w:rPr>
                <w:b/>
                <w:bCs/>
                <w:lang w:eastAsia="en-GB"/>
              </w:rPr>
            </w:pPr>
            <w:r w:rsidRPr="006A5148">
              <w:rPr>
                <w:b/>
                <w:bCs/>
                <w:lang w:eastAsia="en-GB"/>
              </w:rPr>
              <w:t>4.0</w:t>
            </w:r>
          </w:p>
        </w:tc>
        <w:tc>
          <w:tcPr>
            <w:tcW w:w="11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049B59BC" w14:textId="77777777" w:rsidR="000466BA" w:rsidRPr="006A5148" w:rsidRDefault="00E0628D" w:rsidP="00912161">
            <w:pPr>
              <w:pStyle w:val="TableText"/>
              <w:jc w:val="right"/>
              <w:rPr>
                <w:b/>
                <w:bCs/>
                <w:lang w:eastAsia="en-GB"/>
              </w:rPr>
            </w:pPr>
            <w:r w:rsidRPr="006A5148">
              <w:rPr>
                <w:b/>
                <w:bCs/>
                <w:lang w:eastAsia="en-GB"/>
              </w:rPr>
              <w:t>19.7</w:t>
            </w:r>
          </w:p>
        </w:tc>
        <w:tc>
          <w:tcPr>
            <w:tcW w:w="1217"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6CE4076" w14:textId="77777777" w:rsidR="000466BA" w:rsidRPr="006A5148" w:rsidRDefault="00E0628D" w:rsidP="00912161">
            <w:pPr>
              <w:pStyle w:val="TableText"/>
              <w:jc w:val="right"/>
              <w:rPr>
                <w:b/>
                <w:bCs/>
                <w:lang w:eastAsia="en-GB"/>
              </w:rPr>
            </w:pPr>
            <w:r w:rsidRPr="006A5148">
              <w:rPr>
                <w:b/>
                <w:bCs/>
                <w:lang w:eastAsia="en-GB"/>
              </w:rPr>
              <w:t>74.5</w:t>
            </w:r>
          </w:p>
        </w:tc>
        <w:tc>
          <w:tcPr>
            <w:tcW w:w="11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18BCD6D" w14:textId="77777777" w:rsidR="000466BA" w:rsidRPr="006A5148" w:rsidRDefault="00E0628D" w:rsidP="00912161">
            <w:pPr>
              <w:pStyle w:val="TableText"/>
              <w:jc w:val="right"/>
              <w:rPr>
                <w:b/>
                <w:bCs/>
                <w:lang w:eastAsia="en-GB"/>
              </w:rPr>
            </w:pPr>
            <w:r w:rsidRPr="006A5148">
              <w:rPr>
                <w:b/>
                <w:bCs/>
                <w:lang w:eastAsia="en-GB"/>
              </w:rPr>
              <w:t>1.8</w:t>
            </w:r>
          </w:p>
        </w:tc>
      </w:tr>
      <w:tr w:rsidR="000466BA" w:rsidRPr="00570833" w14:paraId="30FF5D9D" w14:textId="77777777" w:rsidTr="00912161">
        <w:trPr>
          <w:trHeight w:val="300"/>
        </w:trPr>
        <w:tc>
          <w:tcPr>
            <w:tcW w:w="322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B21D319" w14:textId="77777777" w:rsidR="000466BA" w:rsidRPr="00570833" w:rsidRDefault="000466BA" w:rsidP="007E3A76">
            <w:pPr>
              <w:pStyle w:val="TableText"/>
              <w:rPr>
                <w:lang w:eastAsia="en-GB"/>
              </w:rPr>
            </w:pPr>
            <w:r w:rsidRPr="00570833">
              <w:rPr>
                <w:lang w:eastAsia="en-GB"/>
              </w:rPr>
              <w:t>Chapeltown/ Ecclesfield</w:t>
            </w:r>
          </w:p>
        </w:tc>
        <w:tc>
          <w:tcPr>
            <w:tcW w:w="121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BAC4BEA" w14:textId="77777777" w:rsidR="000466BA" w:rsidRPr="00570833" w:rsidRDefault="00E0628D" w:rsidP="00912161">
            <w:pPr>
              <w:pStyle w:val="TableText"/>
              <w:jc w:val="right"/>
              <w:rPr>
                <w:lang w:eastAsia="en-GB"/>
              </w:rPr>
            </w:pPr>
            <w:r>
              <w:rPr>
                <w:lang w:eastAsia="en-GB"/>
              </w:rPr>
              <w:t>1.3</w:t>
            </w:r>
          </w:p>
        </w:tc>
        <w:tc>
          <w:tcPr>
            <w:tcW w:w="11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BE8FDC9" w14:textId="77777777" w:rsidR="000466BA" w:rsidRPr="00570833" w:rsidRDefault="00E0628D" w:rsidP="00912161">
            <w:pPr>
              <w:pStyle w:val="TableText"/>
              <w:jc w:val="right"/>
              <w:rPr>
                <w:lang w:eastAsia="en-GB"/>
              </w:rPr>
            </w:pPr>
            <w:r>
              <w:rPr>
                <w:lang w:eastAsia="en-GB"/>
              </w:rPr>
              <w:t>14.0</w:t>
            </w:r>
          </w:p>
        </w:tc>
        <w:tc>
          <w:tcPr>
            <w:tcW w:w="121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45D078C" w14:textId="77777777" w:rsidR="000466BA" w:rsidRPr="00570833" w:rsidRDefault="00E0628D" w:rsidP="00912161">
            <w:pPr>
              <w:pStyle w:val="TableText"/>
              <w:jc w:val="right"/>
              <w:rPr>
                <w:lang w:eastAsia="en-GB"/>
              </w:rPr>
            </w:pPr>
            <w:r>
              <w:rPr>
                <w:lang w:eastAsia="en-GB"/>
              </w:rPr>
              <w:t>83.0</w:t>
            </w:r>
          </w:p>
        </w:tc>
        <w:tc>
          <w:tcPr>
            <w:tcW w:w="11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FF7658B" w14:textId="77777777" w:rsidR="000466BA" w:rsidRPr="00570833" w:rsidRDefault="00E0628D" w:rsidP="00912161">
            <w:pPr>
              <w:pStyle w:val="TableText"/>
              <w:jc w:val="right"/>
              <w:rPr>
                <w:lang w:eastAsia="en-GB"/>
              </w:rPr>
            </w:pPr>
            <w:r>
              <w:rPr>
                <w:lang w:eastAsia="en-GB"/>
              </w:rPr>
              <w:t>1.7</w:t>
            </w:r>
          </w:p>
        </w:tc>
      </w:tr>
      <w:tr w:rsidR="000466BA" w:rsidRPr="00570833" w14:paraId="7309F42A"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FB71AE3" w14:textId="77777777" w:rsidR="000466BA" w:rsidRPr="00570833" w:rsidRDefault="000466BA" w:rsidP="007E3A76">
            <w:pPr>
              <w:pStyle w:val="TableText"/>
              <w:rPr>
                <w:lang w:eastAsia="en-GB"/>
              </w:rPr>
            </w:pPr>
            <w:r w:rsidRPr="00570833">
              <w:rPr>
                <w:lang w:eastAsia="en-GB"/>
              </w:rPr>
              <w:t>Sheffield City Centre</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E8F61EA" w14:textId="77777777" w:rsidR="000466BA" w:rsidRPr="00570833" w:rsidRDefault="00E0628D" w:rsidP="00912161">
            <w:pPr>
              <w:pStyle w:val="TableText"/>
              <w:jc w:val="right"/>
              <w:rPr>
                <w:lang w:eastAsia="en-GB"/>
              </w:rPr>
            </w:pPr>
            <w:r>
              <w:rPr>
                <w:lang w:eastAsia="en-GB"/>
              </w:rPr>
              <w:t>6.0</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DAC139E" w14:textId="77777777" w:rsidR="000466BA" w:rsidRPr="00570833" w:rsidRDefault="00E0628D" w:rsidP="00912161">
            <w:pPr>
              <w:pStyle w:val="TableText"/>
              <w:jc w:val="right"/>
              <w:rPr>
                <w:lang w:eastAsia="en-GB"/>
              </w:rPr>
            </w:pPr>
            <w:r>
              <w:rPr>
                <w:lang w:eastAsia="en-GB"/>
              </w:rPr>
              <w:t>62.3</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D79646B" w14:textId="77777777" w:rsidR="000466BA" w:rsidRPr="00570833" w:rsidRDefault="00E0628D" w:rsidP="00912161">
            <w:pPr>
              <w:pStyle w:val="TableText"/>
              <w:jc w:val="right"/>
              <w:rPr>
                <w:lang w:eastAsia="en-GB"/>
              </w:rPr>
            </w:pPr>
            <w:r>
              <w:rPr>
                <w:lang w:eastAsia="en-GB"/>
              </w:rPr>
              <w:t>27.7</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50E5CC6" w14:textId="77777777" w:rsidR="000466BA" w:rsidRPr="00570833" w:rsidRDefault="00E0628D" w:rsidP="00912161">
            <w:pPr>
              <w:pStyle w:val="TableText"/>
              <w:jc w:val="right"/>
              <w:rPr>
                <w:lang w:eastAsia="en-GB"/>
              </w:rPr>
            </w:pPr>
            <w:r>
              <w:rPr>
                <w:lang w:eastAsia="en-GB"/>
              </w:rPr>
              <w:t>4.1</w:t>
            </w:r>
          </w:p>
        </w:tc>
      </w:tr>
      <w:tr w:rsidR="000466BA" w:rsidRPr="00570833" w14:paraId="762CB96C"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FE8E019" w14:textId="77777777" w:rsidR="000466BA" w:rsidRPr="00570833" w:rsidRDefault="000466BA" w:rsidP="007E3A76">
            <w:pPr>
              <w:pStyle w:val="TableText"/>
              <w:rPr>
                <w:lang w:eastAsia="en-GB"/>
              </w:rPr>
            </w:pPr>
            <w:r w:rsidRPr="00570833">
              <w:rPr>
                <w:lang w:eastAsia="en-GB"/>
              </w:rPr>
              <w:t>Sheffield Urban West</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3EA0E0E" w14:textId="77777777" w:rsidR="000466BA" w:rsidRPr="00570833" w:rsidRDefault="00E0628D" w:rsidP="00912161">
            <w:pPr>
              <w:pStyle w:val="TableText"/>
              <w:jc w:val="right"/>
              <w:rPr>
                <w:lang w:eastAsia="en-GB"/>
              </w:rPr>
            </w:pPr>
            <w:r>
              <w:rPr>
                <w:lang w:eastAsia="en-GB"/>
              </w:rPr>
              <w:t>7.1</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529E2F0" w14:textId="77777777" w:rsidR="000466BA" w:rsidRPr="00570833" w:rsidRDefault="00E0628D" w:rsidP="00912161">
            <w:pPr>
              <w:pStyle w:val="TableText"/>
              <w:jc w:val="right"/>
              <w:rPr>
                <w:lang w:eastAsia="en-GB"/>
              </w:rPr>
            </w:pPr>
            <w:r>
              <w:rPr>
                <w:lang w:eastAsia="en-GB"/>
              </w:rPr>
              <w:t>30.6</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2F3DF56" w14:textId="77777777" w:rsidR="000466BA" w:rsidRPr="00570833" w:rsidRDefault="00E0628D" w:rsidP="00912161">
            <w:pPr>
              <w:pStyle w:val="TableText"/>
              <w:jc w:val="right"/>
              <w:rPr>
                <w:lang w:eastAsia="en-GB"/>
              </w:rPr>
            </w:pPr>
            <w:r>
              <w:rPr>
                <w:lang w:eastAsia="en-GB"/>
              </w:rPr>
              <w:t>59.5</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0CBD165" w14:textId="77777777" w:rsidR="000466BA" w:rsidRPr="00570833" w:rsidRDefault="00E0628D" w:rsidP="00912161">
            <w:pPr>
              <w:pStyle w:val="TableText"/>
              <w:jc w:val="right"/>
              <w:rPr>
                <w:lang w:eastAsia="en-GB"/>
              </w:rPr>
            </w:pPr>
            <w:r>
              <w:rPr>
                <w:lang w:eastAsia="en-GB"/>
              </w:rPr>
              <w:t>2.8</w:t>
            </w:r>
          </w:p>
        </w:tc>
      </w:tr>
      <w:tr w:rsidR="000466BA" w:rsidRPr="00570833" w14:paraId="3D92735E"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CD26B1B" w14:textId="77777777" w:rsidR="000466BA" w:rsidRPr="00570833" w:rsidRDefault="000466BA" w:rsidP="007E3A76">
            <w:pPr>
              <w:pStyle w:val="TableText"/>
              <w:rPr>
                <w:lang w:eastAsia="en-GB"/>
              </w:rPr>
            </w:pPr>
            <w:r w:rsidRPr="00570833">
              <w:rPr>
                <w:lang w:eastAsia="en-GB"/>
              </w:rPr>
              <w:t>East Sheffield</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63C2DA" w14:textId="77777777" w:rsidR="000466BA" w:rsidRPr="00570833" w:rsidRDefault="00E0628D" w:rsidP="00912161">
            <w:pPr>
              <w:pStyle w:val="TableText"/>
              <w:jc w:val="right"/>
              <w:rPr>
                <w:lang w:eastAsia="en-GB"/>
              </w:rPr>
            </w:pPr>
            <w:r>
              <w:rPr>
                <w:lang w:eastAsia="en-GB"/>
              </w:rPr>
              <w:t>6.2</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136E914" w14:textId="77777777" w:rsidR="000466BA" w:rsidRPr="00570833" w:rsidRDefault="00E0628D" w:rsidP="00912161">
            <w:pPr>
              <w:pStyle w:val="TableText"/>
              <w:jc w:val="right"/>
              <w:rPr>
                <w:lang w:eastAsia="en-GB"/>
              </w:rPr>
            </w:pPr>
            <w:r>
              <w:rPr>
                <w:lang w:eastAsia="en-GB"/>
              </w:rPr>
              <w:t>44.4</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29893D6" w14:textId="77777777" w:rsidR="000466BA" w:rsidRPr="00570833" w:rsidRDefault="00E0628D" w:rsidP="00912161">
            <w:pPr>
              <w:pStyle w:val="TableText"/>
              <w:jc w:val="right"/>
              <w:rPr>
                <w:lang w:eastAsia="en-GB"/>
              </w:rPr>
            </w:pPr>
            <w:r>
              <w:rPr>
                <w:lang w:eastAsia="en-GB"/>
              </w:rPr>
              <w:t>48.1</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26C3DF9" w14:textId="77777777" w:rsidR="000466BA" w:rsidRPr="00570833" w:rsidRDefault="00E0628D" w:rsidP="00912161">
            <w:pPr>
              <w:pStyle w:val="TableText"/>
              <w:jc w:val="right"/>
              <w:rPr>
                <w:lang w:eastAsia="en-GB"/>
              </w:rPr>
            </w:pPr>
            <w:r>
              <w:rPr>
                <w:lang w:eastAsia="en-GB"/>
              </w:rPr>
              <w:t>1.3</w:t>
            </w:r>
          </w:p>
        </w:tc>
      </w:tr>
      <w:tr w:rsidR="000466BA" w:rsidRPr="00570833" w14:paraId="785E6FAE"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660A501" w14:textId="77777777" w:rsidR="000466BA" w:rsidRPr="00570833" w:rsidRDefault="000466BA" w:rsidP="007E3A76">
            <w:pPr>
              <w:pStyle w:val="TableText"/>
              <w:rPr>
                <w:lang w:eastAsia="en-GB"/>
              </w:rPr>
            </w:pPr>
            <w:r w:rsidRPr="00570833">
              <w:rPr>
                <w:lang w:eastAsia="en-GB"/>
              </w:rPr>
              <w:t>Manor/ Arbourthorne/ Gleadless</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4A6F89F" w14:textId="77777777" w:rsidR="000466BA" w:rsidRPr="00570833" w:rsidRDefault="00E0628D" w:rsidP="00912161">
            <w:pPr>
              <w:pStyle w:val="TableText"/>
              <w:jc w:val="right"/>
              <w:rPr>
                <w:lang w:eastAsia="en-GB"/>
              </w:rPr>
            </w:pPr>
            <w:r>
              <w:rPr>
                <w:lang w:eastAsia="en-GB"/>
              </w:rPr>
              <w:t>2.9</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49CBCC3" w14:textId="77777777" w:rsidR="000466BA" w:rsidRPr="00570833" w:rsidRDefault="00E0628D" w:rsidP="00912161">
            <w:pPr>
              <w:pStyle w:val="TableText"/>
              <w:jc w:val="right"/>
              <w:rPr>
                <w:lang w:eastAsia="en-GB"/>
              </w:rPr>
            </w:pPr>
            <w:r>
              <w:rPr>
                <w:lang w:eastAsia="en-GB"/>
              </w:rPr>
              <w:t>34.8</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C0245E2" w14:textId="77777777" w:rsidR="000466BA" w:rsidRPr="00570833" w:rsidRDefault="00E0628D" w:rsidP="00912161">
            <w:pPr>
              <w:pStyle w:val="TableText"/>
              <w:jc w:val="right"/>
              <w:rPr>
                <w:lang w:eastAsia="en-GB"/>
              </w:rPr>
            </w:pPr>
            <w:r>
              <w:rPr>
                <w:lang w:eastAsia="en-GB"/>
              </w:rPr>
              <w:t>58.7</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E3F95B0" w14:textId="77777777" w:rsidR="000466BA" w:rsidRPr="00570833" w:rsidRDefault="00E0628D" w:rsidP="00912161">
            <w:pPr>
              <w:pStyle w:val="TableText"/>
              <w:jc w:val="right"/>
              <w:rPr>
                <w:lang w:eastAsia="en-GB"/>
              </w:rPr>
            </w:pPr>
            <w:r>
              <w:rPr>
                <w:lang w:eastAsia="en-GB"/>
              </w:rPr>
              <w:t>3.5</w:t>
            </w:r>
          </w:p>
        </w:tc>
      </w:tr>
      <w:tr w:rsidR="000466BA" w:rsidRPr="00570833" w14:paraId="7E6CD823"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9EF51E2" w14:textId="77777777" w:rsidR="000466BA" w:rsidRPr="00570833" w:rsidRDefault="000466BA" w:rsidP="007E3A76">
            <w:pPr>
              <w:pStyle w:val="TableText"/>
              <w:rPr>
                <w:lang w:eastAsia="en-GB"/>
              </w:rPr>
            </w:pPr>
            <w:r w:rsidRPr="00570833">
              <w:rPr>
                <w:lang w:eastAsia="en-GB"/>
              </w:rPr>
              <w:t>North East Sheffield</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2525B0" w14:textId="77777777" w:rsidR="000466BA" w:rsidRPr="00570833" w:rsidRDefault="00E0628D" w:rsidP="00912161">
            <w:pPr>
              <w:pStyle w:val="TableText"/>
              <w:jc w:val="right"/>
              <w:rPr>
                <w:lang w:eastAsia="en-GB"/>
              </w:rPr>
            </w:pPr>
            <w:r>
              <w:rPr>
                <w:lang w:eastAsia="en-GB"/>
              </w:rPr>
              <w:t>4.1</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523C1EE" w14:textId="77777777" w:rsidR="000466BA" w:rsidRPr="00570833" w:rsidRDefault="00E0628D" w:rsidP="00912161">
            <w:pPr>
              <w:pStyle w:val="TableText"/>
              <w:jc w:val="right"/>
              <w:rPr>
                <w:lang w:eastAsia="en-GB"/>
              </w:rPr>
            </w:pPr>
            <w:r>
              <w:rPr>
                <w:lang w:eastAsia="en-GB"/>
              </w:rPr>
              <w:t>32.8</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7D39E00" w14:textId="77777777" w:rsidR="000466BA" w:rsidRPr="00570833" w:rsidRDefault="00E0628D" w:rsidP="00912161">
            <w:pPr>
              <w:pStyle w:val="TableText"/>
              <w:jc w:val="right"/>
              <w:rPr>
                <w:lang w:eastAsia="en-GB"/>
              </w:rPr>
            </w:pPr>
            <w:r>
              <w:rPr>
                <w:lang w:eastAsia="en-GB"/>
              </w:rPr>
              <w:t>60.7</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C615E56" w14:textId="77777777" w:rsidR="000466BA" w:rsidRPr="00570833" w:rsidRDefault="00E0628D" w:rsidP="00912161">
            <w:pPr>
              <w:pStyle w:val="TableText"/>
              <w:jc w:val="right"/>
              <w:rPr>
                <w:lang w:eastAsia="en-GB"/>
              </w:rPr>
            </w:pPr>
            <w:r>
              <w:rPr>
                <w:lang w:eastAsia="en-GB"/>
              </w:rPr>
              <w:t>2.4</w:t>
            </w:r>
          </w:p>
        </w:tc>
      </w:tr>
      <w:tr w:rsidR="000466BA" w:rsidRPr="00570833" w14:paraId="0109AEC0"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0ACC12F" w14:textId="77777777" w:rsidR="000466BA" w:rsidRPr="00570833" w:rsidRDefault="000466BA" w:rsidP="007E3A76">
            <w:pPr>
              <w:pStyle w:val="TableText"/>
              <w:rPr>
                <w:bCs/>
                <w:lang w:eastAsia="en-GB"/>
              </w:rPr>
            </w:pPr>
            <w:r w:rsidRPr="00570833">
              <w:rPr>
                <w:bCs/>
                <w:lang w:eastAsia="en-GB"/>
              </w:rPr>
              <w:t>North West Sheffield</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E7BF553" w14:textId="77777777" w:rsidR="000466BA" w:rsidRPr="00570833" w:rsidRDefault="00E0628D" w:rsidP="00912161">
            <w:pPr>
              <w:pStyle w:val="TableText"/>
              <w:jc w:val="right"/>
              <w:rPr>
                <w:bCs/>
                <w:lang w:eastAsia="en-GB"/>
              </w:rPr>
            </w:pPr>
            <w:r>
              <w:rPr>
                <w:bCs/>
                <w:lang w:eastAsia="en-GB"/>
              </w:rPr>
              <w:t>0.5</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47F5569" w14:textId="77777777" w:rsidR="000466BA" w:rsidRPr="00570833" w:rsidRDefault="00E0628D" w:rsidP="00912161">
            <w:pPr>
              <w:pStyle w:val="TableText"/>
              <w:jc w:val="right"/>
              <w:rPr>
                <w:bCs/>
                <w:lang w:eastAsia="en-GB"/>
              </w:rPr>
            </w:pPr>
            <w:r>
              <w:rPr>
                <w:bCs/>
                <w:lang w:eastAsia="en-GB"/>
              </w:rPr>
              <w:t>21.2</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3FC51F8" w14:textId="77777777" w:rsidR="000466BA" w:rsidRPr="00570833" w:rsidRDefault="00E0628D" w:rsidP="00912161">
            <w:pPr>
              <w:pStyle w:val="TableText"/>
              <w:jc w:val="right"/>
              <w:rPr>
                <w:bCs/>
                <w:lang w:eastAsia="en-GB"/>
              </w:rPr>
            </w:pPr>
            <w:r>
              <w:rPr>
                <w:bCs/>
                <w:lang w:eastAsia="en-GB"/>
              </w:rPr>
              <w:t>76.7</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1E1731B" w14:textId="77777777" w:rsidR="000466BA" w:rsidRPr="00570833" w:rsidRDefault="00E0628D" w:rsidP="00912161">
            <w:pPr>
              <w:pStyle w:val="TableText"/>
              <w:jc w:val="right"/>
              <w:rPr>
                <w:bCs/>
                <w:lang w:eastAsia="en-GB"/>
              </w:rPr>
            </w:pPr>
            <w:r>
              <w:rPr>
                <w:bCs/>
                <w:lang w:eastAsia="en-GB"/>
              </w:rPr>
              <w:t>1.6</w:t>
            </w:r>
          </w:p>
        </w:tc>
      </w:tr>
      <w:tr w:rsidR="000466BA" w:rsidRPr="00570833" w14:paraId="0B2AB7CF"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B81AA5A" w14:textId="77777777" w:rsidR="000466BA" w:rsidRPr="00570833" w:rsidRDefault="000466BA" w:rsidP="007E3A76">
            <w:pPr>
              <w:pStyle w:val="TableText"/>
              <w:rPr>
                <w:lang w:eastAsia="en-GB"/>
              </w:rPr>
            </w:pPr>
            <w:r w:rsidRPr="00570833">
              <w:rPr>
                <w:lang w:eastAsia="en-GB"/>
              </w:rPr>
              <w:t>Peak District Fringe*</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8713E26" w14:textId="77777777" w:rsidR="000466BA" w:rsidRPr="00570833" w:rsidRDefault="00E0628D" w:rsidP="00912161">
            <w:pPr>
              <w:pStyle w:val="TableText"/>
              <w:jc w:val="right"/>
              <w:rPr>
                <w:lang w:eastAsia="en-GB"/>
              </w:rPr>
            </w:pPr>
            <w:r>
              <w:rPr>
                <w:lang w:eastAsia="en-GB"/>
              </w:rPr>
              <w:t>1.3</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B6A1BFC" w14:textId="77777777" w:rsidR="000466BA" w:rsidRPr="00570833" w:rsidRDefault="00E0628D" w:rsidP="00912161">
            <w:pPr>
              <w:pStyle w:val="TableText"/>
              <w:jc w:val="right"/>
              <w:rPr>
                <w:lang w:eastAsia="en-GB"/>
              </w:rPr>
            </w:pPr>
            <w:r>
              <w:rPr>
                <w:lang w:eastAsia="en-GB"/>
              </w:rPr>
              <w:t>13.7</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0C066C5" w14:textId="77777777" w:rsidR="000466BA" w:rsidRPr="00570833" w:rsidRDefault="00E0628D" w:rsidP="00912161">
            <w:pPr>
              <w:pStyle w:val="TableText"/>
              <w:jc w:val="right"/>
              <w:rPr>
                <w:lang w:eastAsia="en-GB"/>
              </w:rPr>
            </w:pPr>
            <w:r>
              <w:rPr>
                <w:lang w:eastAsia="en-GB"/>
              </w:rPr>
              <w:t>77.6</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0334D56" w14:textId="77777777" w:rsidR="000466BA" w:rsidRPr="00570833" w:rsidRDefault="00E0628D" w:rsidP="00912161">
            <w:pPr>
              <w:pStyle w:val="TableText"/>
              <w:jc w:val="right"/>
              <w:rPr>
                <w:lang w:eastAsia="en-GB"/>
              </w:rPr>
            </w:pPr>
            <w:r>
              <w:rPr>
                <w:lang w:eastAsia="en-GB"/>
              </w:rPr>
              <w:t>7.4</w:t>
            </w:r>
          </w:p>
        </w:tc>
      </w:tr>
      <w:tr w:rsidR="000466BA" w:rsidRPr="00570833" w14:paraId="42CB6D1F"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0DA3255" w14:textId="77777777" w:rsidR="000466BA" w:rsidRPr="00570833" w:rsidRDefault="000466BA" w:rsidP="007E3A76">
            <w:pPr>
              <w:pStyle w:val="TableText"/>
              <w:rPr>
                <w:lang w:eastAsia="en-GB"/>
              </w:rPr>
            </w:pPr>
            <w:r w:rsidRPr="00570833">
              <w:rPr>
                <w:lang w:eastAsia="en-GB"/>
              </w:rPr>
              <w:t>Rural Upper Don Valley*</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C987D9" w14:textId="77777777" w:rsidR="000466BA" w:rsidRPr="00570833" w:rsidRDefault="00E0628D" w:rsidP="00912161">
            <w:pPr>
              <w:pStyle w:val="TableText"/>
              <w:jc w:val="right"/>
              <w:rPr>
                <w:lang w:eastAsia="en-GB"/>
              </w:rPr>
            </w:pPr>
            <w:r>
              <w:rPr>
                <w:lang w:eastAsia="en-GB"/>
              </w:rPr>
              <w:t>0.0</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76D66AD" w14:textId="77777777" w:rsidR="000466BA" w:rsidRPr="00570833" w:rsidRDefault="00E0628D" w:rsidP="00912161">
            <w:pPr>
              <w:pStyle w:val="TableText"/>
              <w:jc w:val="right"/>
              <w:rPr>
                <w:lang w:eastAsia="en-GB"/>
              </w:rPr>
            </w:pPr>
            <w:r>
              <w:rPr>
                <w:lang w:eastAsia="en-GB"/>
              </w:rPr>
              <w:t>9.1</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B08CDCB" w14:textId="77777777" w:rsidR="000466BA" w:rsidRPr="00570833" w:rsidRDefault="00E0628D" w:rsidP="00912161">
            <w:pPr>
              <w:pStyle w:val="TableText"/>
              <w:jc w:val="right"/>
              <w:rPr>
                <w:lang w:eastAsia="en-GB"/>
              </w:rPr>
            </w:pPr>
            <w:r>
              <w:rPr>
                <w:lang w:eastAsia="en-GB"/>
              </w:rPr>
              <w:t>83.9</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BCBC182" w14:textId="77777777" w:rsidR="000466BA" w:rsidRPr="00570833" w:rsidRDefault="00E0628D" w:rsidP="00912161">
            <w:pPr>
              <w:pStyle w:val="TableText"/>
              <w:jc w:val="right"/>
              <w:rPr>
                <w:lang w:eastAsia="en-GB"/>
              </w:rPr>
            </w:pPr>
            <w:r>
              <w:rPr>
                <w:lang w:eastAsia="en-GB"/>
              </w:rPr>
              <w:t>7.0</w:t>
            </w:r>
          </w:p>
        </w:tc>
      </w:tr>
      <w:tr w:rsidR="000466BA" w:rsidRPr="00570833" w14:paraId="11DA71B7"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1261063" w14:textId="77777777" w:rsidR="000466BA" w:rsidRPr="00570833" w:rsidRDefault="000466BA" w:rsidP="007E3A76">
            <w:pPr>
              <w:pStyle w:val="TableText"/>
              <w:rPr>
                <w:lang w:eastAsia="en-GB"/>
              </w:rPr>
            </w:pPr>
            <w:r w:rsidRPr="00570833">
              <w:rPr>
                <w:lang w:eastAsia="en-GB"/>
              </w:rPr>
              <w:t>South Sheffield</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4F5C6F" w14:textId="77777777" w:rsidR="000466BA" w:rsidRPr="00570833" w:rsidRDefault="00E0628D" w:rsidP="00912161">
            <w:pPr>
              <w:pStyle w:val="TableText"/>
              <w:jc w:val="right"/>
              <w:rPr>
                <w:lang w:eastAsia="en-GB"/>
              </w:rPr>
            </w:pPr>
            <w:r>
              <w:rPr>
                <w:lang w:eastAsia="en-GB"/>
              </w:rPr>
              <w:t>0.5</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B9A108E" w14:textId="77777777" w:rsidR="000466BA" w:rsidRPr="00570833" w:rsidRDefault="00E0628D" w:rsidP="00912161">
            <w:pPr>
              <w:pStyle w:val="TableText"/>
              <w:jc w:val="right"/>
              <w:rPr>
                <w:lang w:eastAsia="en-GB"/>
              </w:rPr>
            </w:pPr>
            <w:r>
              <w:rPr>
                <w:lang w:eastAsia="en-GB"/>
              </w:rPr>
              <w:t>31.0</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79BF39" w14:textId="77777777" w:rsidR="000466BA" w:rsidRPr="00570833" w:rsidRDefault="00E0628D" w:rsidP="00912161">
            <w:pPr>
              <w:pStyle w:val="TableText"/>
              <w:jc w:val="right"/>
              <w:rPr>
                <w:lang w:eastAsia="en-GB"/>
              </w:rPr>
            </w:pPr>
            <w:r>
              <w:rPr>
                <w:lang w:eastAsia="en-GB"/>
              </w:rPr>
              <w:t>66.9</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9A9CAEB" w14:textId="77777777" w:rsidR="000466BA" w:rsidRPr="00570833" w:rsidRDefault="00E0628D" w:rsidP="00912161">
            <w:pPr>
              <w:pStyle w:val="TableText"/>
              <w:jc w:val="right"/>
              <w:rPr>
                <w:lang w:eastAsia="en-GB"/>
              </w:rPr>
            </w:pPr>
            <w:r>
              <w:rPr>
                <w:lang w:eastAsia="en-GB"/>
              </w:rPr>
              <w:t>1.6</w:t>
            </w:r>
          </w:p>
        </w:tc>
      </w:tr>
      <w:tr w:rsidR="000466BA" w:rsidRPr="00570833" w14:paraId="2D33256E"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44932E1" w14:textId="77777777" w:rsidR="000466BA" w:rsidRPr="00570833" w:rsidRDefault="000466BA" w:rsidP="007E3A76">
            <w:pPr>
              <w:pStyle w:val="TableText"/>
              <w:rPr>
                <w:lang w:eastAsia="en-GB"/>
              </w:rPr>
            </w:pPr>
            <w:r w:rsidRPr="00570833">
              <w:rPr>
                <w:lang w:eastAsia="en-GB"/>
              </w:rPr>
              <w:t>South East Sheffield</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7319A76" w14:textId="77777777" w:rsidR="000466BA" w:rsidRPr="00570833" w:rsidRDefault="00E0628D" w:rsidP="00912161">
            <w:pPr>
              <w:pStyle w:val="TableText"/>
              <w:jc w:val="right"/>
              <w:rPr>
                <w:lang w:eastAsia="en-GB"/>
              </w:rPr>
            </w:pPr>
            <w:r>
              <w:rPr>
                <w:lang w:eastAsia="en-GB"/>
              </w:rPr>
              <w:t>2.8</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4FF679A" w14:textId="77777777" w:rsidR="000466BA" w:rsidRPr="00570833" w:rsidRDefault="00E0628D" w:rsidP="00912161">
            <w:pPr>
              <w:pStyle w:val="TableText"/>
              <w:jc w:val="right"/>
              <w:rPr>
                <w:lang w:eastAsia="en-GB"/>
              </w:rPr>
            </w:pPr>
            <w:r>
              <w:rPr>
                <w:lang w:eastAsia="en-GB"/>
              </w:rPr>
              <w:t>30.2</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5364468" w14:textId="77777777" w:rsidR="000466BA" w:rsidRPr="00570833" w:rsidRDefault="00E0628D" w:rsidP="00912161">
            <w:pPr>
              <w:pStyle w:val="TableText"/>
              <w:jc w:val="right"/>
              <w:rPr>
                <w:lang w:eastAsia="en-GB"/>
              </w:rPr>
            </w:pPr>
            <w:r>
              <w:rPr>
                <w:lang w:eastAsia="en-GB"/>
              </w:rPr>
              <w:t>65.4</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DEB0BDF" w14:textId="77777777" w:rsidR="000466BA" w:rsidRPr="00570833" w:rsidRDefault="00E0628D" w:rsidP="00912161">
            <w:pPr>
              <w:pStyle w:val="TableText"/>
              <w:jc w:val="right"/>
              <w:rPr>
                <w:lang w:eastAsia="en-GB"/>
              </w:rPr>
            </w:pPr>
            <w:r>
              <w:rPr>
                <w:lang w:eastAsia="en-GB"/>
              </w:rPr>
              <w:t>1.6</w:t>
            </w:r>
          </w:p>
        </w:tc>
      </w:tr>
      <w:tr w:rsidR="000466BA" w:rsidRPr="00570833" w14:paraId="024F09D4" w14:textId="77777777" w:rsidTr="00912161">
        <w:trPr>
          <w:trHeight w:val="300"/>
        </w:trPr>
        <w:tc>
          <w:tcPr>
            <w:tcW w:w="32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E2FC860" w14:textId="77777777" w:rsidR="000466BA" w:rsidRPr="00570833" w:rsidRDefault="000466BA" w:rsidP="007E3A76">
            <w:pPr>
              <w:pStyle w:val="TableText"/>
              <w:rPr>
                <w:lang w:eastAsia="en-GB"/>
              </w:rPr>
            </w:pPr>
            <w:r w:rsidRPr="00570833">
              <w:rPr>
                <w:lang w:eastAsia="en-GB"/>
              </w:rPr>
              <w:t>South West Sheffield</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A26D56E" w14:textId="77777777" w:rsidR="000466BA" w:rsidRPr="00570833" w:rsidRDefault="00E0628D" w:rsidP="00912161">
            <w:pPr>
              <w:pStyle w:val="TableText"/>
              <w:jc w:val="right"/>
              <w:rPr>
                <w:lang w:eastAsia="en-GB"/>
              </w:rPr>
            </w:pPr>
            <w:r>
              <w:rPr>
                <w:lang w:eastAsia="en-GB"/>
              </w:rPr>
              <w:t>0.8</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D6AC89" w14:textId="77777777" w:rsidR="000466BA" w:rsidRPr="00570833" w:rsidRDefault="00E0628D" w:rsidP="00912161">
            <w:pPr>
              <w:pStyle w:val="TableText"/>
              <w:jc w:val="right"/>
              <w:rPr>
                <w:lang w:eastAsia="en-GB"/>
              </w:rPr>
            </w:pPr>
            <w:r>
              <w:rPr>
                <w:lang w:eastAsia="en-GB"/>
              </w:rPr>
              <w:t>15.6</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A5D9DC" w14:textId="77777777" w:rsidR="000466BA" w:rsidRPr="00570833" w:rsidRDefault="00E0628D" w:rsidP="00912161">
            <w:pPr>
              <w:pStyle w:val="TableText"/>
              <w:jc w:val="right"/>
              <w:rPr>
                <w:lang w:eastAsia="en-GB"/>
              </w:rPr>
            </w:pPr>
            <w:r>
              <w:rPr>
                <w:lang w:eastAsia="en-GB"/>
              </w:rPr>
              <w:t>81.1</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1A3C1D0" w14:textId="77777777" w:rsidR="000466BA" w:rsidRPr="00570833" w:rsidRDefault="00E0628D" w:rsidP="00912161">
            <w:pPr>
              <w:pStyle w:val="TableText"/>
              <w:jc w:val="right"/>
              <w:rPr>
                <w:lang w:eastAsia="en-GB"/>
              </w:rPr>
            </w:pPr>
            <w:r>
              <w:rPr>
                <w:lang w:eastAsia="en-GB"/>
              </w:rPr>
              <w:t>2.6</w:t>
            </w:r>
          </w:p>
        </w:tc>
      </w:tr>
      <w:tr w:rsidR="000466BA" w:rsidRPr="00570833" w14:paraId="4037A197" w14:textId="77777777" w:rsidTr="00912161">
        <w:trPr>
          <w:trHeight w:val="300"/>
        </w:trPr>
        <w:tc>
          <w:tcPr>
            <w:tcW w:w="322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D38C583" w14:textId="77777777" w:rsidR="000466BA" w:rsidRPr="00570833" w:rsidRDefault="000466BA" w:rsidP="007E3A76">
            <w:pPr>
              <w:pStyle w:val="TableText"/>
              <w:rPr>
                <w:lang w:eastAsia="en-GB"/>
              </w:rPr>
            </w:pPr>
            <w:r w:rsidRPr="00570833">
              <w:rPr>
                <w:lang w:eastAsia="en-GB"/>
              </w:rPr>
              <w:t>Stocksbridge and Deepcar</w:t>
            </w:r>
          </w:p>
        </w:tc>
        <w:tc>
          <w:tcPr>
            <w:tcW w:w="1217"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75FDFA1B" w14:textId="77777777" w:rsidR="000466BA" w:rsidRPr="00570833" w:rsidRDefault="00E0628D" w:rsidP="00912161">
            <w:pPr>
              <w:pStyle w:val="TableText"/>
              <w:jc w:val="right"/>
              <w:rPr>
                <w:lang w:eastAsia="en-GB"/>
              </w:rPr>
            </w:pPr>
            <w:r>
              <w:rPr>
                <w:lang w:eastAsia="en-GB"/>
              </w:rPr>
              <w:t>0.0</w:t>
            </w:r>
          </w:p>
        </w:tc>
        <w:tc>
          <w:tcPr>
            <w:tcW w:w="11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2B70C240" w14:textId="77777777" w:rsidR="000466BA" w:rsidRPr="00570833" w:rsidRDefault="00E0628D" w:rsidP="00912161">
            <w:pPr>
              <w:pStyle w:val="TableText"/>
              <w:jc w:val="right"/>
              <w:rPr>
                <w:lang w:eastAsia="en-GB"/>
              </w:rPr>
            </w:pPr>
            <w:r>
              <w:rPr>
                <w:lang w:eastAsia="en-GB"/>
              </w:rPr>
              <w:t>27.9</w:t>
            </w:r>
          </w:p>
        </w:tc>
        <w:tc>
          <w:tcPr>
            <w:tcW w:w="1217"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FD8EAA4" w14:textId="77777777" w:rsidR="000466BA" w:rsidRPr="00570833" w:rsidRDefault="00E0628D" w:rsidP="00912161">
            <w:pPr>
              <w:pStyle w:val="TableText"/>
              <w:jc w:val="right"/>
              <w:rPr>
                <w:lang w:eastAsia="en-GB"/>
              </w:rPr>
            </w:pPr>
            <w:r>
              <w:rPr>
                <w:lang w:eastAsia="en-GB"/>
              </w:rPr>
              <w:t>69.1</w:t>
            </w:r>
          </w:p>
        </w:tc>
        <w:tc>
          <w:tcPr>
            <w:tcW w:w="11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FAE63CD" w14:textId="77777777" w:rsidR="000466BA" w:rsidRPr="00570833" w:rsidRDefault="00E0628D" w:rsidP="00912161">
            <w:pPr>
              <w:pStyle w:val="TableText"/>
              <w:jc w:val="right"/>
              <w:rPr>
                <w:lang w:eastAsia="en-GB"/>
              </w:rPr>
            </w:pPr>
            <w:r>
              <w:rPr>
                <w:lang w:eastAsia="en-GB"/>
              </w:rPr>
              <w:t>3.0</w:t>
            </w:r>
          </w:p>
        </w:tc>
      </w:tr>
      <w:tr w:rsidR="000466BA" w:rsidRPr="00570833" w14:paraId="6DA3A31A" w14:textId="77777777" w:rsidTr="00912161">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13EE9D6" w14:textId="77777777" w:rsidR="000466BA" w:rsidRPr="006A5148" w:rsidRDefault="000466BA" w:rsidP="007E3A76">
            <w:pPr>
              <w:pStyle w:val="TableText"/>
              <w:rPr>
                <w:b/>
                <w:bCs/>
                <w:lang w:eastAsia="en-GB"/>
              </w:rPr>
            </w:pPr>
            <w:r w:rsidRPr="006A5148">
              <w:rPr>
                <w:b/>
                <w:bCs/>
                <w:lang w:eastAsia="en-GB"/>
              </w:rPr>
              <w:t>Sheffield</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D7143" w14:textId="77777777" w:rsidR="000466BA" w:rsidRPr="006A5148" w:rsidRDefault="00E0628D" w:rsidP="00912161">
            <w:pPr>
              <w:pStyle w:val="TableText"/>
              <w:jc w:val="right"/>
              <w:rPr>
                <w:b/>
                <w:bCs/>
                <w:lang w:eastAsia="en-GB"/>
              </w:rPr>
            </w:pPr>
            <w:r w:rsidRPr="006A5148">
              <w:rPr>
                <w:b/>
                <w:bCs/>
                <w:lang w:eastAsia="en-GB"/>
              </w:rPr>
              <w:t>3.2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EEBDD" w14:textId="77777777" w:rsidR="000466BA" w:rsidRPr="006A5148" w:rsidRDefault="00E0628D" w:rsidP="00912161">
            <w:pPr>
              <w:pStyle w:val="TableText"/>
              <w:jc w:val="right"/>
              <w:rPr>
                <w:b/>
                <w:bCs/>
                <w:lang w:eastAsia="en-GB"/>
              </w:rPr>
            </w:pPr>
            <w:r w:rsidRPr="006A5148">
              <w:rPr>
                <w:b/>
                <w:bCs/>
                <w:lang w:eastAsia="en-GB"/>
              </w:rPr>
              <w:t>30.0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B2C91" w14:textId="77777777" w:rsidR="000466BA" w:rsidRPr="006A5148" w:rsidRDefault="00E0628D" w:rsidP="00912161">
            <w:pPr>
              <w:pStyle w:val="TableText"/>
              <w:jc w:val="right"/>
              <w:rPr>
                <w:b/>
                <w:bCs/>
                <w:lang w:eastAsia="en-GB"/>
              </w:rPr>
            </w:pPr>
            <w:r w:rsidRPr="006A5148">
              <w:rPr>
                <w:b/>
                <w:bCs/>
                <w:lang w:eastAsia="en-GB"/>
              </w:rPr>
              <w:t>64.3</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981C1" w14:textId="77777777" w:rsidR="000466BA" w:rsidRPr="006A5148" w:rsidRDefault="00E0628D" w:rsidP="00912161">
            <w:pPr>
              <w:pStyle w:val="TableText"/>
              <w:jc w:val="right"/>
              <w:rPr>
                <w:b/>
                <w:bCs/>
                <w:lang w:eastAsia="en-GB"/>
              </w:rPr>
            </w:pPr>
            <w:r w:rsidRPr="006A5148">
              <w:rPr>
                <w:b/>
                <w:bCs/>
                <w:lang w:eastAsia="en-GB"/>
              </w:rPr>
              <w:t>2.5</w:t>
            </w:r>
          </w:p>
        </w:tc>
      </w:tr>
      <w:tr w:rsidR="000466BA" w:rsidRPr="00570833" w14:paraId="6421B261" w14:textId="77777777" w:rsidTr="00912161">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9B4FC0E" w14:textId="77777777" w:rsidR="000466BA" w:rsidRPr="006A5148" w:rsidRDefault="000466BA" w:rsidP="007E3A76">
            <w:pPr>
              <w:pStyle w:val="TableText"/>
              <w:rPr>
                <w:b/>
                <w:bCs/>
                <w:lang w:eastAsia="en-GB"/>
              </w:rPr>
            </w:pPr>
            <w:r w:rsidRPr="006A5148">
              <w:rPr>
                <w:b/>
                <w:bCs/>
                <w:lang w:eastAsia="en-GB"/>
              </w:rPr>
              <w:t>SRHM</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6763B" w14:textId="77777777" w:rsidR="000466BA" w:rsidRPr="006A5148" w:rsidRDefault="00E0628D" w:rsidP="00912161">
            <w:pPr>
              <w:pStyle w:val="TableText"/>
              <w:jc w:val="right"/>
              <w:rPr>
                <w:b/>
                <w:bCs/>
                <w:lang w:eastAsia="en-GB"/>
              </w:rPr>
            </w:pPr>
            <w:r w:rsidRPr="006A5148">
              <w:rPr>
                <w:b/>
                <w:bCs/>
                <w:lang w:eastAsia="en-GB"/>
              </w:rPr>
              <w:t>3.4</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2AAC6" w14:textId="77777777" w:rsidR="000466BA" w:rsidRPr="006A5148" w:rsidRDefault="00E0628D" w:rsidP="00912161">
            <w:pPr>
              <w:pStyle w:val="TableText"/>
              <w:jc w:val="right"/>
              <w:rPr>
                <w:b/>
                <w:bCs/>
                <w:lang w:eastAsia="en-GB"/>
              </w:rPr>
            </w:pPr>
            <w:r w:rsidRPr="006A5148">
              <w:rPr>
                <w:b/>
                <w:bCs/>
                <w:lang w:eastAsia="en-GB"/>
              </w:rPr>
              <w:t>26.6</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E32A4" w14:textId="77777777" w:rsidR="000466BA" w:rsidRPr="006A5148" w:rsidRDefault="00E0628D" w:rsidP="00912161">
            <w:pPr>
              <w:pStyle w:val="TableText"/>
              <w:jc w:val="right"/>
              <w:rPr>
                <w:b/>
                <w:bCs/>
                <w:lang w:eastAsia="en-GB"/>
              </w:rPr>
            </w:pPr>
            <w:r w:rsidRPr="006A5148">
              <w:rPr>
                <w:b/>
                <w:bCs/>
                <w:lang w:eastAsia="en-GB"/>
              </w:rPr>
              <w:t>67.6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986B5" w14:textId="77777777" w:rsidR="000466BA" w:rsidRPr="006A5148" w:rsidRDefault="006557E2" w:rsidP="00912161">
            <w:pPr>
              <w:pStyle w:val="TableText"/>
              <w:jc w:val="right"/>
              <w:rPr>
                <w:b/>
                <w:bCs/>
                <w:lang w:eastAsia="en-GB"/>
              </w:rPr>
            </w:pPr>
            <w:r w:rsidRPr="006A5148">
              <w:rPr>
                <w:b/>
                <w:bCs/>
                <w:lang w:eastAsia="en-GB"/>
              </w:rPr>
              <w:t>2.3</w:t>
            </w:r>
          </w:p>
        </w:tc>
      </w:tr>
    </w:tbl>
    <w:p w14:paraId="7BC53144" w14:textId="77777777" w:rsidR="000466BA" w:rsidRDefault="000466BA" w:rsidP="00E31DDE">
      <w:pPr>
        <w:pStyle w:val="TableGraphSource"/>
        <w:spacing w:after="0"/>
      </w:pPr>
      <w:r>
        <w:t>Note: HMAs with an * received less than 50 responses to the questions required to make the occupancy calculation.</w:t>
      </w:r>
    </w:p>
    <w:p w14:paraId="56FFEB79" w14:textId="7D9C0844" w:rsidR="000466BA" w:rsidRPr="00B648A7" w:rsidRDefault="000466BA" w:rsidP="00E31DDE">
      <w:pPr>
        <w:pStyle w:val="TableGraphSource"/>
        <w:spacing w:before="0"/>
      </w:pPr>
      <w:r>
        <w:t>Source: A</w:t>
      </w:r>
      <w:r w:rsidRPr="00B648A7">
        <w:t>uthors</w:t>
      </w:r>
      <w:r>
        <w:t>’</w:t>
      </w:r>
      <w:r w:rsidRPr="00B648A7">
        <w:t xml:space="preserve"> calculations based on household survey</w:t>
      </w:r>
      <w:r w:rsidR="00E31DDE">
        <w:t>.</w:t>
      </w:r>
    </w:p>
    <w:p w14:paraId="32F95ED8" w14:textId="2B0146A8" w:rsidR="000466BA" w:rsidRDefault="000466BA" w:rsidP="007D77C8">
      <w:pPr>
        <w:pStyle w:val="Paragraph"/>
        <w:numPr>
          <w:ilvl w:val="0"/>
          <w:numId w:val="17"/>
        </w:numPr>
      </w:pPr>
      <w:r w:rsidRPr="00AE3E5A">
        <w:t>The pattern of occupancy varies by tenure</w:t>
      </w:r>
      <w:r w:rsidR="00E31DDE">
        <w:t xml:space="preserve">. </w:t>
      </w:r>
      <w:r>
        <w:t xml:space="preserve">As revealed in Table </w:t>
      </w:r>
      <w:r w:rsidR="00A30602" w:rsidRPr="002B1C1E">
        <w:t>4.31</w:t>
      </w:r>
      <w:r w:rsidRPr="002B1C1E">
        <w:t>,</w:t>
      </w:r>
      <w:r>
        <w:t xml:space="preserve"> over-occupation is more pronounced among tenants in housing association property.  With a striking 92 per</w:t>
      </w:r>
      <w:r w:rsidR="006557E2">
        <w:t xml:space="preserve"> </w:t>
      </w:r>
      <w:r>
        <w:t xml:space="preserve">cent of households who own their property outright technically </w:t>
      </w:r>
      <w:r w:rsidR="008F6D14">
        <w:t>under</w:t>
      </w:r>
      <w:r w:rsidRPr="006A5148">
        <w:t>-occupying</w:t>
      </w:r>
      <w:r>
        <w:t>. The potential benefits of increased downsizing by such households, in terms of more efficient use of the stock, become apparent through this analysis.</w:t>
      </w:r>
    </w:p>
    <w:p w14:paraId="23B84ECD" w14:textId="77777777" w:rsidR="00A30602" w:rsidRDefault="00A30602">
      <w:pPr>
        <w:spacing w:before="0" w:after="200" w:line="276" w:lineRule="auto"/>
        <w:jc w:val="left"/>
        <w:rPr>
          <w:b/>
          <w:color w:val="621B40"/>
        </w:rPr>
      </w:pPr>
      <w:r>
        <w:br w:type="page"/>
      </w:r>
    </w:p>
    <w:p w14:paraId="70B3C924" w14:textId="77777777" w:rsidR="000466BA" w:rsidRPr="00B648A7" w:rsidRDefault="000466BA" w:rsidP="007E3A76">
      <w:pPr>
        <w:pStyle w:val="TableGraphheading"/>
      </w:pPr>
      <w:r>
        <w:lastRenderedPageBreak/>
        <w:t xml:space="preserve">Table </w:t>
      </w:r>
      <w:r w:rsidR="00670E9B">
        <w:t>4.31</w:t>
      </w:r>
      <w:r>
        <w:t>: Occupancy rating by tenure</w:t>
      </w:r>
    </w:p>
    <w:tbl>
      <w:tblPr>
        <w:tblW w:w="8184" w:type="dxa"/>
        <w:tblInd w:w="675" w:type="dxa"/>
        <w:tblLook w:val="04A0" w:firstRow="1" w:lastRow="0" w:firstColumn="1" w:lastColumn="0" w:noHBand="0" w:noVBand="1"/>
      </w:tblPr>
      <w:tblGrid>
        <w:gridCol w:w="3538"/>
        <w:gridCol w:w="1217"/>
        <w:gridCol w:w="1106"/>
        <w:gridCol w:w="1217"/>
        <w:gridCol w:w="1106"/>
      </w:tblGrid>
      <w:tr w:rsidR="006557E2" w:rsidRPr="00AE3E5A" w14:paraId="751CF0CF" w14:textId="77777777" w:rsidTr="00912161">
        <w:trPr>
          <w:trHeight w:val="283"/>
        </w:trPr>
        <w:tc>
          <w:tcPr>
            <w:tcW w:w="3538" w:type="dxa"/>
            <w:vMerge w:val="restart"/>
            <w:tcBorders>
              <w:top w:val="single" w:sz="4" w:space="0" w:color="auto"/>
              <w:left w:val="single" w:sz="4" w:space="0" w:color="auto"/>
              <w:right w:val="single" w:sz="4" w:space="0" w:color="auto"/>
            </w:tcBorders>
            <w:shd w:val="clear" w:color="auto" w:fill="D9D9D9" w:themeFill="background1" w:themeFillShade="D9"/>
            <w:vAlign w:val="bottom"/>
          </w:tcPr>
          <w:p w14:paraId="3C384C89" w14:textId="77777777" w:rsidR="006557E2" w:rsidRPr="007E3A76" w:rsidRDefault="006557E2" w:rsidP="007E3A76">
            <w:pPr>
              <w:pStyle w:val="TableText"/>
              <w:rPr>
                <w:b/>
                <w:lang w:eastAsia="en-GB"/>
              </w:rPr>
            </w:pPr>
            <w:r w:rsidRPr="007E3A76">
              <w:rPr>
                <w:b/>
                <w:lang w:eastAsia="en-GB"/>
              </w:rPr>
              <w:t> </w:t>
            </w:r>
          </w:p>
        </w:tc>
        <w:tc>
          <w:tcPr>
            <w:tcW w:w="4646" w:type="dxa"/>
            <w:gridSpan w:val="4"/>
            <w:tcBorders>
              <w:top w:val="single" w:sz="4" w:space="0" w:color="auto"/>
              <w:left w:val="nil"/>
              <w:bottom w:val="single" w:sz="4" w:space="0" w:color="auto"/>
              <w:right w:val="single" w:sz="4" w:space="0" w:color="auto"/>
            </w:tcBorders>
            <w:shd w:val="clear" w:color="auto" w:fill="D9D9D9" w:themeFill="background1" w:themeFillShade="D9"/>
            <w:vAlign w:val="bottom"/>
          </w:tcPr>
          <w:p w14:paraId="56DCF12B" w14:textId="77777777" w:rsidR="006557E2" w:rsidRPr="007E3A76" w:rsidRDefault="006557E2" w:rsidP="007E3A76">
            <w:pPr>
              <w:pStyle w:val="TableText"/>
              <w:jc w:val="center"/>
              <w:rPr>
                <w:b/>
                <w:lang w:eastAsia="en-GB"/>
              </w:rPr>
            </w:pPr>
            <w:r>
              <w:rPr>
                <w:b/>
                <w:lang w:eastAsia="en-GB"/>
              </w:rPr>
              <w:t>%</w:t>
            </w:r>
          </w:p>
        </w:tc>
      </w:tr>
      <w:tr w:rsidR="006557E2" w:rsidRPr="00AE3E5A" w14:paraId="5417258A" w14:textId="77777777" w:rsidTr="00500507">
        <w:trPr>
          <w:trHeight w:val="525"/>
        </w:trPr>
        <w:tc>
          <w:tcPr>
            <w:tcW w:w="3538" w:type="dxa"/>
            <w:vMerge/>
            <w:tcBorders>
              <w:left w:val="single" w:sz="4" w:space="0" w:color="auto"/>
              <w:bottom w:val="single" w:sz="4" w:space="0" w:color="auto"/>
              <w:right w:val="single" w:sz="4" w:space="0" w:color="auto"/>
            </w:tcBorders>
            <w:shd w:val="clear" w:color="auto" w:fill="D9D9D9" w:themeFill="background1" w:themeFillShade="D9"/>
            <w:vAlign w:val="bottom"/>
            <w:hideMark/>
          </w:tcPr>
          <w:p w14:paraId="724F2E81" w14:textId="77777777" w:rsidR="006557E2" w:rsidRPr="007E3A76" w:rsidRDefault="006557E2" w:rsidP="007E3A76">
            <w:pPr>
              <w:pStyle w:val="TableText"/>
              <w:rPr>
                <w:b/>
                <w:lang w:eastAsia="en-GB"/>
              </w:rPr>
            </w:pPr>
          </w:p>
        </w:tc>
        <w:tc>
          <w:tcPr>
            <w:tcW w:w="121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2B80E10" w14:textId="77777777" w:rsidR="006557E2" w:rsidRPr="007E3A76" w:rsidRDefault="006557E2" w:rsidP="00912161">
            <w:pPr>
              <w:pStyle w:val="TableText"/>
              <w:jc w:val="right"/>
              <w:rPr>
                <w:b/>
                <w:lang w:eastAsia="en-GB"/>
              </w:rPr>
            </w:pPr>
            <w:r w:rsidRPr="007E3A76">
              <w:rPr>
                <w:b/>
                <w:lang w:eastAsia="en-GB"/>
              </w:rPr>
              <w:t>Over-occupying</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A0057C0" w14:textId="77777777" w:rsidR="006557E2" w:rsidRPr="007E3A76" w:rsidRDefault="006557E2" w:rsidP="00912161">
            <w:pPr>
              <w:pStyle w:val="TableText"/>
              <w:jc w:val="right"/>
              <w:rPr>
                <w:b/>
                <w:lang w:eastAsia="en-GB"/>
              </w:rPr>
            </w:pPr>
            <w:r w:rsidRPr="007E3A76">
              <w:rPr>
                <w:b/>
                <w:lang w:eastAsia="en-GB"/>
              </w:rPr>
              <w:t>Balanced</w:t>
            </w:r>
          </w:p>
        </w:tc>
        <w:tc>
          <w:tcPr>
            <w:tcW w:w="121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A3335B9" w14:textId="77777777" w:rsidR="006557E2" w:rsidRPr="007E3A76" w:rsidRDefault="006557E2" w:rsidP="00912161">
            <w:pPr>
              <w:pStyle w:val="TableText"/>
              <w:jc w:val="right"/>
              <w:rPr>
                <w:b/>
                <w:lang w:eastAsia="en-GB"/>
              </w:rPr>
            </w:pPr>
            <w:r w:rsidRPr="007E3A76">
              <w:rPr>
                <w:b/>
                <w:lang w:eastAsia="en-GB"/>
              </w:rPr>
              <w:t>Under-occupying</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9A0ACEE" w14:textId="77777777" w:rsidR="006557E2" w:rsidRPr="007E3A76" w:rsidRDefault="006557E2" w:rsidP="00912161">
            <w:pPr>
              <w:pStyle w:val="TableText"/>
              <w:jc w:val="right"/>
              <w:rPr>
                <w:b/>
                <w:lang w:eastAsia="en-GB"/>
              </w:rPr>
            </w:pPr>
            <w:r w:rsidRPr="007E3A76">
              <w:rPr>
                <w:b/>
                <w:lang w:eastAsia="en-GB"/>
              </w:rPr>
              <w:t>Partial response</w:t>
            </w:r>
          </w:p>
        </w:tc>
      </w:tr>
      <w:tr w:rsidR="000466BA" w:rsidRPr="00AE3E5A" w14:paraId="099AAC89" w14:textId="77777777" w:rsidTr="00912161">
        <w:trPr>
          <w:trHeight w:val="300"/>
        </w:trPr>
        <w:tc>
          <w:tcPr>
            <w:tcW w:w="3538"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1707FB5F" w14:textId="77777777" w:rsidR="000466BA" w:rsidRPr="00AE3E5A" w:rsidRDefault="000466BA" w:rsidP="007E3A76">
            <w:pPr>
              <w:pStyle w:val="TableText"/>
              <w:rPr>
                <w:lang w:eastAsia="en-GB"/>
              </w:rPr>
            </w:pPr>
            <w:r w:rsidRPr="00AE3E5A">
              <w:rPr>
                <w:lang w:eastAsia="en-GB"/>
              </w:rPr>
              <w:t>Owner-occupied (with a mortgage)</w:t>
            </w:r>
          </w:p>
        </w:tc>
        <w:tc>
          <w:tcPr>
            <w:tcW w:w="121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84335FE" w14:textId="77777777" w:rsidR="000466BA" w:rsidRPr="00AE3E5A" w:rsidRDefault="006557E2" w:rsidP="00912161">
            <w:pPr>
              <w:pStyle w:val="TableText"/>
              <w:jc w:val="right"/>
              <w:rPr>
                <w:lang w:eastAsia="en-GB"/>
              </w:rPr>
            </w:pPr>
            <w:r>
              <w:rPr>
                <w:lang w:eastAsia="en-GB"/>
              </w:rPr>
              <w:t>2.0</w:t>
            </w:r>
          </w:p>
        </w:tc>
        <w:tc>
          <w:tcPr>
            <w:tcW w:w="11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57B19E1" w14:textId="77777777" w:rsidR="000466BA" w:rsidRPr="00AE3E5A" w:rsidRDefault="006557E2" w:rsidP="00912161">
            <w:pPr>
              <w:pStyle w:val="TableText"/>
              <w:jc w:val="right"/>
              <w:rPr>
                <w:lang w:eastAsia="en-GB"/>
              </w:rPr>
            </w:pPr>
            <w:r>
              <w:rPr>
                <w:lang w:eastAsia="en-GB"/>
              </w:rPr>
              <w:t>14.3</w:t>
            </w:r>
          </w:p>
        </w:tc>
        <w:tc>
          <w:tcPr>
            <w:tcW w:w="121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E9CA6F4" w14:textId="77777777" w:rsidR="000466BA" w:rsidRPr="00AE3E5A" w:rsidRDefault="006557E2" w:rsidP="00912161">
            <w:pPr>
              <w:pStyle w:val="TableText"/>
              <w:jc w:val="right"/>
              <w:rPr>
                <w:lang w:eastAsia="en-GB"/>
              </w:rPr>
            </w:pPr>
            <w:r>
              <w:rPr>
                <w:lang w:eastAsia="en-GB"/>
              </w:rPr>
              <w:t>83.5</w:t>
            </w:r>
          </w:p>
        </w:tc>
        <w:tc>
          <w:tcPr>
            <w:tcW w:w="110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ABDACCA" w14:textId="77777777" w:rsidR="000466BA" w:rsidRPr="00AE3E5A" w:rsidRDefault="006557E2" w:rsidP="00912161">
            <w:pPr>
              <w:pStyle w:val="TableText"/>
              <w:jc w:val="right"/>
              <w:rPr>
                <w:lang w:eastAsia="en-GB"/>
              </w:rPr>
            </w:pPr>
            <w:r>
              <w:rPr>
                <w:lang w:eastAsia="en-GB"/>
              </w:rPr>
              <w:t>0.2</w:t>
            </w:r>
          </w:p>
        </w:tc>
      </w:tr>
      <w:tr w:rsidR="000466BA" w:rsidRPr="00AE3E5A" w14:paraId="48A74E62" w14:textId="77777777" w:rsidTr="00912161">
        <w:trPr>
          <w:trHeight w:val="300"/>
        </w:trPr>
        <w:tc>
          <w:tcPr>
            <w:tcW w:w="3538"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0DD9AD82" w14:textId="77777777" w:rsidR="000466BA" w:rsidRPr="00AE3E5A" w:rsidRDefault="000466BA" w:rsidP="007E3A76">
            <w:pPr>
              <w:pStyle w:val="TableText"/>
              <w:rPr>
                <w:lang w:eastAsia="en-GB"/>
              </w:rPr>
            </w:pPr>
            <w:r w:rsidRPr="00AE3E5A">
              <w:rPr>
                <w:lang w:eastAsia="en-GB"/>
              </w:rPr>
              <w:t>Owner-occupied (no mortgage)</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2E20E5E" w14:textId="77777777" w:rsidR="000466BA" w:rsidRPr="00AE3E5A" w:rsidRDefault="006557E2" w:rsidP="00912161">
            <w:pPr>
              <w:pStyle w:val="TableText"/>
              <w:jc w:val="right"/>
              <w:rPr>
                <w:lang w:eastAsia="en-GB"/>
              </w:rPr>
            </w:pPr>
            <w:r>
              <w:rPr>
                <w:lang w:eastAsia="en-GB"/>
              </w:rPr>
              <w:t>0.4</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54E2A8D" w14:textId="77777777" w:rsidR="000466BA" w:rsidRPr="00AE3E5A" w:rsidRDefault="006557E2" w:rsidP="00912161">
            <w:pPr>
              <w:pStyle w:val="TableText"/>
              <w:jc w:val="right"/>
              <w:rPr>
                <w:lang w:eastAsia="en-GB"/>
              </w:rPr>
            </w:pPr>
            <w:r>
              <w:rPr>
                <w:lang w:eastAsia="en-GB"/>
              </w:rPr>
              <w:t>7.3</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C34D8D" w14:textId="77777777" w:rsidR="000466BA" w:rsidRPr="00AE3E5A" w:rsidRDefault="006557E2" w:rsidP="00912161">
            <w:pPr>
              <w:pStyle w:val="TableText"/>
              <w:jc w:val="right"/>
              <w:rPr>
                <w:lang w:eastAsia="en-GB"/>
              </w:rPr>
            </w:pPr>
            <w:r>
              <w:rPr>
                <w:lang w:eastAsia="en-GB"/>
              </w:rPr>
              <w:t>91.8</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982C409" w14:textId="77777777" w:rsidR="000466BA" w:rsidRPr="00AE3E5A" w:rsidRDefault="006557E2" w:rsidP="00912161">
            <w:pPr>
              <w:pStyle w:val="TableText"/>
              <w:jc w:val="right"/>
              <w:rPr>
                <w:lang w:eastAsia="en-GB"/>
              </w:rPr>
            </w:pPr>
            <w:r>
              <w:rPr>
                <w:lang w:eastAsia="en-GB"/>
              </w:rPr>
              <w:t>0.5</w:t>
            </w:r>
          </w:p>
        </w:tc>
      </w:tr>
      <w:tr w:rsidR="000466BA" w:rsidRPr="00AE3E5A" w14:paraId="53616349" w14:textId="77777777" w:rsidTr="00912161">
        <w:trPr>
          <w:trHeight w:val="300"/>
        </w:trPr>
        <w:tc>
          <w:tcPr>
            <w:tcW w:w="3538"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576F086" w14:textId="7DFB65F3" w:rsidR="000466BA" w:rsidRPr="00AE3E5A" w:rsidRDefault="000466BA" w:rsidP="007E3A76">
            <w:pPr>
              <w:pStyle w:val="TableText"/>
              <w:rPr>
                <w:lang w:eastAsia="en-GB"/>
              </w:rPr>
            </w:pPr>
            <w:r w:rsidRPr="00AE3E5A">
              <w:rPr>
                <w:lang w:eastAsia="en-GB"/>
              </w:rPr>
              <w:t xml:space="preserve">Shared Ownership (part </w:t>
            </w:r>
            <w:r w:rsidR="00A70EC6" w:rsidRPr="00AE3E5A">
              <w:rPr>
                <w:lang w:eastAsia="en-GB"/>
              </w:rPr>
              <w:t>rented;</w:t>
            </w:r>
            <w:r w:rsidRPr="00AE3E5A">
              <w:rPr>
                <w:lang w:eastAsia="en-GB"/>
              </w:rPr>
              <w:t xml:space="preserve"> part owned)</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EF6263C" w14:textId="77777777" w:rsidR="000466BA" w:rsidRPr="00AE3E5A" w:rsidRDefault="006557E2" w:rsidP="00912161">
            <w:pPr>
              <w:pStyle w:val="TableText"/>
              <w:jc w:val="right"/>
              <w:rPr>
                <w:lang w:eastAsia="en-GB"/>
              </w:rPr>
            </w:pPr>
            <w:r>
              <w:rPr>
                <w:lang w:eastAsia="en-GB"/>
              </w:rPr>
              <w:t>3.7</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425B8AB" w14:textId="77777777" w:rsidR="000466BA" w:rsidRPr="00AE3E5A" w:rsidRDefault="006557E2" w:rsidP="00912161">
            <w:pPr>
              <w:pStyle w:val="TableText"/>
              <w:jc w:val="right"/>
              <w:rPr>
                <w:lang w:eastAsia="en-GB"/>
              </w:rPr>
            </w:pPr>
            <w:r>
              <w:rPr>
                <w:lang w:eastAsia="en-GB"/>
              </w:rPr>
              <w:t>24.9</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62A4F0A" w14:textId="77777777" w:rsidR="000466BA" w:rsidRPr="00AE3E5A" w:rsidRDefault="006557E2" w:rsidP="00912161">
            <w:pPr>
              <w:pStyle w:val="TableText"/>
              <w:jc w:val="right"/>
              <w:rPr>
                <w:lang w:eastAsia="en-GB"/>
              </w:rPr>
            </w:pPr>
            <w:r>
              <w:rPr>
                <w:lang w:eastAsia="en-GB"/>
              </w:rPr>
              <w:t>71.4</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0270115" w14:textId="77777777" w:rsidR="000466BA" w:rsidRPr="00AE3E5A" w:rsidRDefault="006557E2" w:rsidP="00912161">
            <w:pPr>
              <w:pStyle w:val="TableText"/>
              <w:jc w:val="right"/>
              <w:rPr>
                <w:lang w:eastAsia="en-GB"/>
              </w:rPr>
            </w:pPr>
            <w:r>
              <w:rPr>
                <w:lang w:eastAsia="en-GB"/>
              </w:rPr>
              <w:t>0.0</w:t>
            </w:r>
          </w:p>
        </w:tc>
      </w:tr>
      <w:tr w:rsidR="000466BA" w:rsidRPr="00AE3E5A" w14:paraId="562EDE05" w14:textId="77777777" w:rsidTr="00912161">
        <w:trPr>
          <w:trHeight w:val="300"/>
        </w:trPr>
        <w:tc>
          <w:tcPr>
            <w:tcW w:w="3538"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A2ACD7F" w14:textId="77777777" w:rsidR="000466BA" w:rsidRPr="00AE3E5A" w:rsidRDefault="000466BA" w:rsidP="007E3A76">
            <w:pPr>
              <w:pStyle w:val="TableText"/>
              <w:rPr>
                <w:lang w:eastAsia="en-GB"/>
              </w:rPr>
            </w:pPr>
            <w:r w:rsidRPr="00AE3E5A">
              <w:rPr>
                <w:lang w:eastAsia="en-GB"/>
              </w:rPr>
              <w:t>Rented from the Council</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71A6325" w14:textId="77777777" w:rsidR="000466BA" w:rsidRPr="00AE3E5A" w:rsidRDefault="006557E2" w:rsidP="00912161">
            <w:pPr>
              <w:pStyle w:val="TableText"/>
              <w:jc w:val="right"/>
              <w:rPr>
                <w:lang w:eastAsia="en-GB"/>
              </w:rPr>
            </w:pPr>
            <w:r>
              <w:rPr>
                <w:lang w:eastAsia="en-GB"/>
              </w:rPr>
              <w:t>6.4</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A5A4C66" w14:textId="77777777" w:rsidR="000466BA" w:rsidRPr="00AE3E5A" w:rsidRDefault="006557E2" w:rsidP="00912161">
            <w:pPr>
              <w:pStyle w:val="TableText"/>
              <w:jc w:val="right"/>
              <w:rPr>
                <w:lang w:eastAsia="en-GB"/>
              </w:rPr>
            </w:pPr>
            <w:r>
              <w:rPr>
                <w:lang w:eastAsia="en-GB"/>
              </w:rPr>
              <w:t>55.0</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531A33F" w14:textId="77777777" w:rsidR="000466BA" w:rsidRPr="00AE3E5A" w:rsidRDefault="006557E2" w:rsidP="00912161">
            <w:pPr>
              <w:pStyle w:val="TableText"/>
              <w:jc w:val="right"/>
              <w:rPr>
                <w:lang w:eastAsia="en-GB"/>
              </w:rPr>
            </w:pPr>
            <w:r>
              <w:rPr>
                <w:lang w:eastAsia="en-GB"/>
              </w:rPr>
              <w:t>37.6</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C507896" w14:textId="77777777" w:rsidR="000466BA" w:rsidRPr="00AE3E5A" w:rsidRDefault="006557E2" w:rsidP="00912161">
            <w:pPr>
              <w:pStyle w:val="TableText"/>
              <w:jc w:val="right"/>
              <w:rPr>
                <w:lang w:eastAsia="en-GB"/>
              </w:rPr>
            </w:pPr>
            <w:r>
              <w:rPr>
                <w:lang w:eastAsia="en-GB"/>
              </w:rPr>
              <w:t>1.0</w:t>
            </w:r>
          </w:p>
        </w:tc>
      </w:tr>
      <w:tr w:rsidR="000466BA" w:rsidRPr="00AE3E5A" w14:paraId="661ACF0B" w14:textId="77777777" w:rsidTr="00912161">
        <w:trPr>
          <w:trHeight w:val="300"/>
        </w:trPr>
        <w:tc>
          <w:tcPr>
            <w:tcW w:w="3538"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F084340" w14:textId="77777777" w:rsidR="000466BA" w:rsidRPr="00AE3E5A" w:rsidRDefault="000466BA" w:rsidP="007E3A76">
            <w:pPr>
              <w:pStyle w:val="TableText"/>
              <w:rPr>
                <w:lang w:eastAsia="en-GB"/>
              </w:rPr>
            </w:pPr>
            <w:r w:rsidRPr="00AE3E5A">
              <w:rPr>
                <w:lang w:eastAsia="en-GB"/>
              </w:rPr>
              <w:t>Rented from a Housing Association</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B08DB7E" w14:textId="77777777" w:rsidR="000466BA" w:rsidRPr="00AE3E5A" w:rsidRDefault="006557E2" w:rsidP="00912161">
            <w:pPr>
              <w:pStyle w:val="TableText"/>
              <w:jc w:val="right"/>
              <w:rPr>
                <w:lang w:eastAsia="en-GB"/>
              </w:rPr>
            </w:pPr>
            <w:r>
              <w:rPr>
                <w:lang w:eastAsia="en-GB"/>
              </w:rPr>
              <w:t>12.9</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DD96A87" w14:textId="77777777" w:rsidR="000466BA" w:rsidRPr="00AE3E5A" w:rsidRDefault="006557E2" w:rsidP="00912161">
            <w:pPr>
              <w:pStyle w:val="TableText"/>
              <w:jc w:val="right"/>
              <w:rPr>
                <w:lang w:eastAsia="en-GB"/>
              </w:rPr>
            </w:pPr>
            <w:r>
              <w:rPr>
                <w:lang w:eastAsia="en-GB"/>
              </w:rPr>
              <w:t>55.5</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8D8C39E" w14:textId="77777777" w:rsidR="000466BA" w:rsidRPr="00AE3E5A" w:rsidRDefault="006557E2" w:rsidP="00912161">
            <w:pPr>
              <w:pStyle w:val="TableText"/>
              <w:jc w:val="right"/>
              <w:rPr>
                <w:lang w:eastAsia="en-GB"/>
              </w:rPr>
            </w:pPr>
            <w:r>
              <w:rPr>
                <w:lang w:eastAsia="en-GB"/>
              </w:rPr>
              <w:t>28.6</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ED54091" w14:textId="77777777" w:rsidR="000466BA" w:rsidRPr="00AE3E5A" w:rsidRDefault="006557E2" w:rsidP="00912161">
            <w:pPr>
              <w:pStyle w:val="TableText"/>
              <w:jc w:val="right"/>
              <w:rPr>
                <w:lang w:eastAsia="en-GB"/>
              </w:rPr>
            </w:pPr>
            <w:r>
              <w:rPr>
                <w:lang w:eastAsia="en-GB"/>
              </w:rPr>
              <w:t>3.0</w:t>
            </w:r>
          </w:p>
        </w:tc>
      </w:tr>
      <w:tr w:rsidR="000466BA" w:rsidRPr="00AE3E5A" w14:paraId="72EE2507" w14:textId="77777777" w:rsidTr="00912161">
        <w:trPr>
          <w:trHeight w:val="525"/>
        </w:trPr>
        <w:tc>
          <w:tcPr>
            <w:tcW w:w="3538"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2D85C711" w14:textId="77777777" w:rsidR="000466BA" w:rsidRPr="00AE3E5A" w:rsidRDefault="000466BA" w:rsidP="007E3A76">
            <w:pPr>
              <w:pStyle w:val="TableText"/>
              <w:rPr>
                <w:lang w:eastAsia="en-GB"/>
              </w:rPr>
            </w:pPr>
            <w:r w:rsidRPr="00AE3E5A">
              <w:rPr>
                <w:lang w:eastAsia="en-GB"/>
              </w:rPr>
              <w:t>Rented from a private landlord or letting agency (including student accommodation)</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032AA80" w14:textId="77777777" w:rsidR="000466BA" w:rsidRPr="00AE3E5A" w:rsidRDefault="006557E2" w:rsidP="00912161">
            <w:pPr>
              <w:pStyle w:val="TableText"/>
              <w:jc w:val="right"/>
              <w:rPr>
                <w:lang w:eastAsia="en-GB"/>
              </w:rPr>
            </w:pPr>
            <w:r>
              <w:rPr>
                <w:lang w:eastAsia="en-GB"/>
              </w:rPr>
              <w:t>5.1</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2C3A361" w14:textId="77777777" w:rsidR="000466BA" w:rsidRPr="00AE3E5A" w:rsidRDefault="006557E2" w:rsidP="00912161">
            <w:pPr>
              <w:pStyle w:val="TableText"/>
              <w:jc w:val="right"/>
              <w:rPr>
                <w:lang w:eastAsia="en-GB"/>
              </w:rPr>
            </w:pPr>
            <w:r>
              <w:rPr>
                <w:lang w:eastAsia="en-GB"/>
              </w:rPr>
              <w:t>50.8</w:t>
            </w:r>
          </w:p>
        </w:tc>
        <w:tc>
          <w:tcPr>
            <w:tcW w:w="121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65F8088" w14:textId="77777777" w:rsidR="000466BA" w:rsidRPr="00AE3E5A" w:rsidRDefault="006557E2" w:rsidP="00912161">
            <w:pPr>
              <w:pStyle w:val="TableText"/>
              <w:jc w:val="right"/>
              <w:rPr>
                <w:lang w:eastAsia="en-GB"/>
              </w:rPr>
            </w:pPr>
            <w:r>
              <w:rPr>
                <w:lang w:eastAsia="en-GB"/>
              </w:rPr>
              <w:t>43.4</w:t>
            </w:r>
          </w:p>
        </w:tc>
        <w:tc>
          <w:tcPr>
            <w:tcW w:w="110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8D29D6C" w14:textId="77777777" w:rsidR="000466BA" w:rsidRPr="00AE3E5A" w:rsidRDefault="006557E2" w:rsidP="00912161">
            <w:pPr>
              <w:pStyle w:val="TableText"/>
              <w:jc w:val="right"/>
              <w:rPr>
                <w:lang w:eastAsia="en-GB"/>
              </w:rPr>
            </w:pPr>
            <w:r>
              <w:rPr>
                <w:lang w:eastAsia="en-GB"/>
              </w:rPr>
              <w:t>0.7</w:t>
            </w:r>
          </w:p>
        </w:tc>
      </w:tr>
      <w:tr w:rsidR="000466BA" w:rsidRPr="00AE3E5A" w14:paraId="05C3FA8D" w14:textId="77777777" w:rsidTr="00912161">
        <w:trPr>
          <w:trHeight w:val="300"/>
        </w:trPr>
        <w:tc>
          <w:tcPr>
            <w:tcW w:w="3538"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50F73DB" w14:textId="77777777" w:rsidR="000466BA" w:rsidRPr="00AE3E5A" w:rsidRDefault="000466BA" w:rsidP="007E3A76">
            <w:pPr>
              <w:pStyle w:val="TableText"/>
              <w:rPr>
                <w:lang w:eastAsia="en-GB"/>
              </w:rPr>
            </w:pPr>
            <w:r w:rsidRPr="00AE3E5A">
              <w:rPr>
                <w:lang w:eastAsia="en-GB"/>
              </w:rPr>
              <w:t>Rented from a relative/friend of a household member</w:t>
            </w:r>
          </w:p>
        </w:tc>
        <w:tc>
          <w:tcPr>
            <w:tcW w:w="1217"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2CDC6B35" w14:textId="77777777" w:rsidR="000466BA" w:rsidRPr="00AE3E5A" w:rsidRDefault="006557E2" w:rsidP="00912161">
            <w:pPr>
              <w:pStyle w:val="TableText"/>
              <w:jc w:val="right"/>
              <w:rPr>
                <w:lang w:eastAsia="en-GB"/>
              </w:rPr>
            </w:pPr>
            <w:r>
              <w:rPr>
                <w:lang w:eastAsia="en-GB"/>
              </w:rPr>
              <w:t>2.0</w:t>
            </w:r>
          </w:p>
        </w:tc>
        <w:tc>
          <w:tcPr>
            <w:tcW w:w="11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F099125" w14:textId="77777777" w:rsidR="000466BA" w:rsidRPr="00AE3E5A" w:rsidRDefault="006557E2" w:rsidP="00912161">
            <w:pPr>
              <w:pStyle w:val="TableText"/>
              <w:jc w:val="right"/>
              <w:rPr>
                <w:lang w:eastAsia="en-GB"/>
              </w:rPr>
            </w:pPr>
            <w:r>
              <w:rPr>
                <w:lang w:eastAsia="en-GB"/>
              </w:rPr>
              <w:t>30.5</w:t>
            </w:r>
          </w:p>
        </w:tc>
        <w:tc>
          <w:tcPr>
            <w:tcW w:w="1217"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D11F775" w14:textId="77777777" w:rsidR="000466BA" w:rsidRPr="00AE3E5A" w:rsidRDefault="006557E2" w:rsidP="00912161">
            <w:pPr>
              <w:pStyle w:val="TableText"/>
              <w:jc w:val="right"/>
              <w:rPr>
                <w:lang w:eastAsia="en-GB"/>
              </w:rPr>
            </w:pPr>
            <w:r>
              <w:rPr>
                <w:lang w:eastAsia="en-GB"/>
              </w:rPr>
              <w:t>67.5</w:t>
            </w:r>
          </w:p>
        </w:tc>
        <w:tc>
          <w:tcPr>
            <w:tcW w:w="11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54F1420" w14:textId="77777777" w:rsidR="000466BA" w:rsidRPr="00AE3E5A" w:rsidRDefault="006557E2" w:rsidP="00912161">
            <w:pPr>
              <w:pStyle w:val="TableText"/>
              <w:jc w:val="right"/>
              <w:rPr>
                <w:lang w:eastAsia="en-GB"/>
              </w:rPr>
            </w:pPr>
            <w:r>
              <w:rPr>
                <w:lang w:eastAsia="en-GB"/>
              </w:rPr>
              <w:t>0.0</w:t>
            </w:r>
          </w:p>
        </w:tc>
      </w:tr>
    </w:tbl>
    <w:p w14:paraId="4A6FAE6A" w14:textId="77777777" w:rsidR="000466BA" w:rsidRDefault="000466BA" w:rsidP="00E31DDE">
      <w:pPr>
        <w:pStyle w:val="TableGraphSource"/>
        <w:spacing w:after="0"/>
      </w:pPr>
      <w:r>
        <w:t>Note: Insufficient responses where received to make calculations for housing 'Tied or linked to a job'.</w:t>
      </w:r>
    </w:p>
    <w:p w14:paraId="39830561" w14:textId="77777777" w:rsidR="000466BA" w:rsidRPr="00450ECF" w:rsidRDefault="000466BA" w:rsidP="00E31DDE">
      <w:pPr>
        <w:pStyle w:val="TableGraphSource"/>
        <w:spacing w:before="0"/>
      </w:pPr>
      <w:r w:rsidRPr="00450ECF">
        <w:t>Source: Authors’ calculations based on household survey</w:t>
      </w:r>
      <w:r w:rsidR="006557E2">
        <w:t>, 2018.</w:t>
      </w:r>
    </w:p>
    <w:p w14:paraId="72723127" w14:textId="77777777" w:rsidR="000466BA" w:rsidRPr="007E3A76" w:rsidRDefault="000466BA" w:rsidP="0061089E">
      <w:pPr>
        <w:pStyle w:val="Heading3"/>
      </w:pPr>
      <w:bookmarkStart w:id="113" w:name="_Toc373151681"/>
      <w:r w:rsidRPr="007E3A76">
        <w:t>Stock condition and facilities</w:t>
      </w:r>
      <w:bookmarkEnd w:id="113"/>
    </w:p>
    <w:p w14:paraId="21D499FC" w14:textId="5B495D99" w:rsidR="000466BA" w:rsidRPr="00B648A7" w:rsidRDefault="000466BA" w:rsidP="007D77C8">
      <w:pPr>
        <w:pStyle w:val="Paragraph"/>
        <w:numPr>
          <w:ilvl w:val="0"/>
          <w:numId w:val="17"/>
        </w:numPr>
      </w:pPr>
      <w:r>
        <w:t>The demand for housing, and how this is manifest geographically and in terms of types and tenures, is in part affected by housing condition</w:t>
      </w:r>
      <w:r w:rsidRPr="00B648A7">
        <w:t>.</w:t>
      </w:r>
      <w:r>
        <w:t xml:space="preserve"> As noted in section </w:t>
      </w:r>
      <w:r w:rsidRPr="002B1C1E">
        <w:t>4.3</w:t>
      </w:r>
      <w:r>
        <w:t>, 443 respondents to the household survey (nearly 12 per</w:t>
      </w:r>
      <w:r w:rsidR="006557E2">
        <w:t xml:space="preserve"> </w:t>
      </w:r>
      <w:r>
        <w:t xml:space="preserve">cent) felt their present home was inadequate for their needs.  The reasons for this were varied, but for numerous households this related to issues </w:t>
      </w:r>
      <w:r w:rsidR="008F6D14">
        <w:t xml:space="preserve">that </w:t>
      </w:r>
      <w:r>
        <w:t xml:space="preserve">might loosely be </w:t>
      </w:r>
      <w:r w:rsidR="008F6D14">
        <w:t>described as</w:t>
      </w:r>
      <w:r w:rsidRPr="006A5148">
        <w:t xml:space="preserve"> 'stock</w:t>
      </w:r>
      <w:r>
        <w:t xml:space="preserve"> condition' </w:t>
      </w:r>
      <w:r w:rsidR="007E3A76">
        <w:t>problems.</w:t>
      </w:r>
      <w:r>
        <w:t xml:space="preserve"> Table </w:t>
      </w:r>
      <w:r w:rsidR="00A30602" w:rsidRPr="002B1C1E">
        <w:t>4.32</w:t>
      </w:r>
      <w:r>
        <w:t xml:space="preserve"> shows that, among those who deem their housing to be inadequate, certain issues are more prevalent some of which may drive demand for housing in different tenures and forms. The unsuitability of kitchens and bathrooms is a more pronounced issue in Rotherham, whereas in Sheffield a greater proportion of those who think their housing is inadequate say they have no heating.</w:t>
      </w:r>
    </w:p>
    <w:p w14:paraId="742412EA" w14:textId="77777777" w:rsidR="000466BA" w:rsidRDefault="000466BA" w:rsidP="007E3A76">
      <w:pPr>
        <w:pStyle w:val="TableGraphheading"/>
        <w:rPr>
          <w:lang w:eastAsia="en-GB"/>
        </w:rPr>
      </w:pPr>
      <w:bookmarkStart w:id="114" w:name="_Ref371501083"/>
      <w:bookmarkStart w:id="115" w:name="_Toc373151801"/>
      <w:r>
        <w:t>Table</w:t>
      </w:r>
      <w:r w:rsidRPr="00B648A7">
        <w:t xml:space="preserve"> </w:t>
      </w:r>
      <w:bookmarkEnd w:id="114"/>
      <w:r w:rsidR="00670E9B">
        <w:t>4.32</w:t>
      </w:r>
      <w:r w:rsidR="007E3A76">
        <w:t>:</w:t>
      </w:r>
      <w:r w:rsidRPr="00B648A7">
        <w:t xml:space="preserve"> </w:t>
      </w:r>
      <w:r>
        <w:t>Selected r</w:t>
      </w:r>
      <w:r w:rsidRPr="00B648A7">
        <w:t>easons</w:t>
      </w:r>
      <w:r>
        <w:t xml:space="preserve"> (related to stock condition)</w:t>
      </w:r>
      <w:r w:rsidRPr="00B648A7">
        <w:t xml:space="preserve"> for</w:t>
      </w:r>
      <w:r>
        <w:t xml:space="preserve"> the</w:t>
      </w:r>
      <w:r w:rsidRPr="00B648A7">
        <w:t xml:space="preserve"> </w:t>
      </w:r>
      <w:r>
        <w:t xml:space="preserve">perceived </w:t>
      </w:r>
      <w:r w:rsidRPr="00B648A7">
        <w:t>inadequacy of housing</w:t>
      </w:r>
      <w:bookmarkEnd w:id="115"/>
    </w:p>
    <w:tbl>
      <w:tblPr>
        <w:tblW w:w="8013" w:type="dxa"/>
        <w:tblInd w:w="675" w:type="dxa"/>
        <w:tblLook w:val="04A0" w:firstRow="1" w:lastRow="0" w:firstColumn="1" w:lastColumn="0" w:noHBand="0" w:noVBand="1"/>
      </w:tblPr>
      <w:tblGrid>
        <w:gridCol w:w="4640"/>
        <w:gridCol w:w="1272"/>
        <w:gridCol w:w="1061"/>
        <w:gridCol w:w="1040"/>
      </w:tblGrid>
      <w:tr w:rsidR="006557E2" w:rsidRPr="00C0018C" w14:paraId="24A4FA60" w14:textId="77777777" w:rsidTr="00912161">
        <w:trPr>
          <w:trHeight w:val="255"/>
        </w:trPr>
        <w:tc>
          <w:tcPr>
            <w:tcW w:w="4640"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tcPr>
          <w:p w14:paraId="26F687F5" w14:textId="77777777" w:rsidR="006557E2" w:rsidRPr="00C0018C" w:rsidRDefault="006557E2" w:rsidP="007E3A76">
            <w:pPr>
              <w:pStyle w:val="TableText"/>
              <w:rPr>
                <w:lang w:eastAsia="en-GB"/>
              </w:rPr>
            </w:pPr>
            <w:r w:rsidRPr="00C0018C">
              <w:rPr>
                <w:lang w:eastAsia="en-GB"/>
              </w:rPr>
              <w:t> </w:t>
            </w:r>
          </w:p>
        </w:tc>
        <w:tc>
          <w:tcPr>
            <w:tcW w:w="337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ACA7986" w14:textId="77777777" w:rsidR="006557E2" w:rsidRPr="00C0018C" w:rsidRDefault="006557E2" w:rsidP="007E3A76">
            <w:pPr>
              <w:pStyle w:val="TableText"/>
              <w:jc w:val="center"/>
              <w:rPr>
                <w:b/>
                <w:bCs/>
                <w:lang w:eastAsia="en-GB"/>
              </w:rPr>
            </w:pPr>
            <w:r>
              <w:rPr>
                <w:b/>
                <w:bCs/>
                <w:lang w:eastAsia="en-GB"/>
              </w:rPr>
              <w:t>%</w:t>
            </w:r>
          </w:p>
        </w:tc>
      </w:tr>
      <w:tr w:rsidR="006557E2" w:rsidRPr="00C0018C" w14:paraId="0C53F99A" w14:textId="77777777" w:rsidTr="00500507">
        <w:trPr>
          <w:trHeight w:val="255"/>
        </w:trPr>
        <w:tc>
          <w:tcPr>
            <w:tcW w:w="4640"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6825EF8B" w14:textId="77777777" w:rsidR="006557E2" w:rsidRPr="00C0018C" w:rsidRDefault="006557E2" w:rsidP="007E3A76">
            <w:pPr>
              <w:pStyle w:val="TableText"/>
              <w:rPr>
                <w:lang w:eastAsia="en-GB"/>
              </w:rPr>
            </w:pPr>
          </w:p>
        </w:tc>
        <w:tc>
          <w:tcPr>
            <w:tcW w:w="12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26389F4" w14:textId="77777777" w:rsidR="006557E2" w:rsidRPr="00C0018C" w:rsidRDefault="006557E2" w:rsidP="00912161">
            <w:pPr>
              <w:pStyle w:val="TableText"/>
              <w:jc w:val="right"/>
              <w:rPr>
                <w:b/>
                <w:bCs/>
                <w:lang w:eastAsia="en-GB"/>
              </w:rPr>
            </w:pPr>
            <w:r w:rsidRPr="00C0018C">
              <w:rPr>
                <w:b/>
                <w:bCs/>
                <w:lang w:eastAsia="en-GB"/>
              </w:rPr>
              <w:t>Rotherham</w:t>
            </w:r>
          </w:p>
        </w:tc>
        <w:tc>
          <w:tcPr>
            <w:tcW w:w="106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FB0230B" w14:textId="77777777" w:rsidR="006557E2" w:rsidRPr="00C0018C" w:rsidRDefault="006557E2" w:rsidP="00912161">
            <w:pPr>
              <w:pStyle w:val="TableText"/>
              <w:jc w:val="right"/>
              <w:rPr>
                <w:b/>
                <w:bCs/>
                <w:lang w:eastAsia="en-GB"/>
              </w:rPr>
            </w:pPr>
            <w:r w:rsidRPr="00C0018C">
              <w:rPr>
                <w:b/>
                <w:bCs/>
                <w:lang w:eastAsia="en-GB"/>
              </w:rPr>
              <w:t>Sheffield</w:t>
            </w:r>
          </w:p>
        </w:tc>
        <w:tc>
          <w:tcPr>
            <w:tcW w:w="10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33D28D2" w14:textId="77777777" w:rsidR="006557E2" w:rsidRPr="00C0018C" w:rsidRDefault="006557E2" w:rsidP="00912161">
            <w:pPr>
              <w:pStyle w:val="TableText"/>
              <w:jc w:val="right"/>
              <w:rPr>
                <w:b/>
                <w:bCs/>
                <w:lang w:eastAsia="en-GB"/>
              </w:rPr>
            </w:pPr>
            <w:r w:rsidRPr="00C0018C">
              <w:rPr>
                <w:b/>
                <w:bCs/>
                <w:lang w:eastAsia="en-GB"/>
              </w:rPr>
              <w:t>SRHM</w:t>
            </w:r>
          </w:p>
        </w:tc>
      </w:tr>
      <w:tr w:rsidR="000466BA" w:rsidRPr="00C0018C" w14:paraId="4D01BDA1" w14:textId="77777777" w:rsidTr="00912161">
        <w:trPr>
          <w:trHeight w:val="255"/>
        </w:trPr>
        <w:tc>
          <w:tcPr>
            <w:tcW w:w="464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C9B3F6C" w14:textId="77777777" w:rsidR="000466BA" w:rsidRPr="00C0018C" w:rsidRDefault="000466BA" w:rsidP="007E3A76">
            <w:pPr>
              <w:pStyle w:val="TableText"/>
              <w:rPr>
                <w:lang w:eastAsia="en-GB"/>
              </w:rPr>
            </w:pPr>
            <w:r w:rsidRPr="00C0018C">
              <w:rPr>
                <w:lang w:eastAsia="en-GB"/>
              </w:rPr>
              <w:t>It needs improvements/repairs</w:t>
            </w:r>
          </w:p>
        </w:tc>
        <w:tc>
          <w:tcPr>
            <w:tcW w:w="127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ADCC7BC" w14:textId="77777777" w:rsidR="000466BA" w:rsidRPr="00C0018C" w:rsidRDefault="006557E2" w:rsidP="00912161">
            <w:pPr>
              <w:pStyle w:val="TableText"/>
              <w:jc w:val="right"/>
              <w:rPr>
                <w:lang w:eastAsia="en-GB"/>
              </w:rPr>
            </w:pPr>
            <w:r>
              <w:rPr>
                <w:lang w:eastAsia="en-GB"/>
              </w:rPr>
              <w:t>35.2</w:t>
            </w:r>
          </w:p>
        </w:tc>
        <w:tc>
          <w:tcPr>
            <w:tcW w:w="106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2E7454C" w14:textId="77777777" w:rsidR="000466BA" w:rsidRPr="00C0018C" w:rsidRDefault="006557E2" w:rsidP="00912161">
            <w:pPr>
              <w:pStyle w:val="TableText"/>
              <w:jc w:val="right"/>
              <w:rPr>
                <w:lang w:eastAsia="en-GB"/>
              </w:rPr>
            </w:pPr>
            <w:r>
              <w:rPr>
                <w:lang w:eastAsia="en-GB"/>
              </w:rPr>
              <w:t>49.3</w:t>
            </w:r>
          </w:p>
        </w:tc>
        <w:tc>
          <w:tcPr>
            <w:tcW w:w="104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D5A51D2" w14:textId="77777777" w:rsidR="000466BA" w:rsidRPr="00C0018C" w:rsidRDefault="006557E2" w:rsidP="00912161">
            <w:pPr>
              <w:pStyle w:val="TableText"/>
              <w:jc w:val="right"/>
              <w:rPr>
                <w:lang w:eastAsia="en-GB"/>
              </w:rPr>
            </w:pPr>
            <w:r>
              <w:rPr>
                <w:lang w:eastAsia="en-GB"/>
              </w:rPr>
              <w:t>44.5</w:t>
            </w:r>
          </w:p>
        </w:tc>
      </w:tr>
      <w:tr w:rsidR="000466BA" w:rsidRPr="00C0018C" w14:paraId="11C6E86E" w14:textId="77777777" w:rsidTr="00912161">
        <w:trPr>
          <w:trHeight w:val="255"/>
        </w:trPr>
        <w:tc>
          <w:tcPr>
            <w:tcW w:w="46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6D4A93F" w14:textId="77777777" w:rsidR="000466BA" w:rsidRPr="00C0018C" w:rsidRDefault="000466BA" w:rsidP="007E3A76">
            <w:pPr>
              <w:pStyle w:val="TableText"/>
              <w:rPr>
                <w:lang w:eastAsia="en-GB"/>
              </w:rPr>
            </w:pPr>
            <w:r w:rsidRPr="00C0018C">
              <w:rPr>
                <w:lang w:eastAsia="en-GB"/>
              </w:rPr>
              <w:t>Kitchen or bathroom is unsuitable</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6DB4F9" w14:textId="77777777" w:rsidR="000466BA" w:rsidRPr="00C0018C" w:rsidRDefault="006557E2" w:rsidP="00912161">
            <w:pPr>
              <w:pStyle w:val="TableText"/>
              <w:jc w:val="right"/>
              <w:rPr>
                <w:lang w:eastAsia="en-GB"/>
              </w:rPr>
            </w:pPr>
            <w:r>
              <w:rPr>
                <w:lang w:eastAsia="en-GB"/>
              </w:rPr>
              <w:t>31.4</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6C47B31" w14:textId="77777777" w:rsidR="000466BA" w:rsidRPr="00C0018C" w:rsidRDefault="006557E2" w:rsidP="00912161">
            <w:pPr>
              <w:pStyle w:val="TableText"/>
              <w:jc w:val="right"/>
              <w:rPr>
                <w:lang w:eastAsia="en-GB"/>
              </w:rPr>
            </w:pPr>
            <w:r>
              <w:rPr>
                <w:lang w:eastAsia="en-GB"/>
              </w:rPr>
              <w:t>23.6</w:t>
            </w:r>
          </w:p>
        </w:tc>
        <w:tc>
          <w:tcPr>
            <w:tcW w:w="10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AB6CC43" w14:textId="77777777" w:rsidR="000466BA" w:rsidRPr="00C0018C" w:rsidRDefault="006557E2" w:rsidP="00912161">
            <w:pPr>
              <w:pStyle w:val="TableText"/>
              <w:jc w:val="right"/>
              <w:rPr>
                <w:lang w:eastAsia="en-GB"/>
              </w:rPr>
            </w:pPr>
            <w:r>
              <w:rPr>
                <w:lang w:eastAsia="en-GB"/>
              </w:rPr>
              <w:t>26.3</w:t>
            </w:r>
          </w:p>
        </w:tc>
      </w:tr>
      <w:tr w:rsidR="000466BA" w:rsidRPr="00C0018C" w14:paraId="1D5C0E40" w14:textId="77777777" w:rsidTr="00912161">
        <w:trPr>
          <w:trHeight w:val="255"/>
        </w:trPr>
        <w:tc>
          <w:tcPr>
            <w:tcW w:w="46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6CF7F62" w14:textId="77777777" w:rsidR="000466BA" w:rsidRPr="00C0018C" w:rsidRDefault="000466BA" w:rsidP="007E3A76">
            <w:pPr>
              <w:pStyle w:val="TableText"/>
              <w:rPr>
                <w:lang w:eastAsia="en-GB"/>
              </w:rPr>
            </w:pPr>
            <w:r w:rsidRPr="00C0018C">
              <w:rPr>
                <w:lang w:eastAsia="en-GB"/>
              </w:rPr>
              <w:t>It is affecting the health of me or my household</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15687A7" w14:textId="77777777" w:rsidR="000466BA" w:rsidRPr="00C0018C" w:rsidRDefault="006557E2" w:rsidP="00912161">
            <w:pPr>
              <w:pStyle w:val="TableText"/>
              <w:jc w:val="right"/>
              <w:rPr>
                <w:lang w:eastAsia="en-GB"/>
              </w:rPr>
            </w:pPr>
            <w:r>
              <w:rPr>
                <w:lang w:eastAsia="en-GB"/>
              </w:rPr>
              <w:t>12.2</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F9EDC38" w14:textId="77777777" w:rsidR="000466BA" w:rsidRPr="00C0018C" w:rsidRDefault="006557E2" w:rsidP="00912161">
            <w:pPr>
              <w:pStyle w:val="TableText"/>
              <w:jc w:val="right"/>
              <w:rPr>
                <w:lang w:eastAsia="en-GB"/>
              </w:rPr>
            </w:pPr>
            <w:r>
              <w:rPr>
                <w:lang w:eastAsia="en-GB"/>
              </w:rPr>
              <w:t>15.2</w:t>
            </w:r>
          </w:p>
        </w:tc>
        <w:tc>
          <w:tcPr>
            <w:tcW w:w="10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C734647" w14:textId="77777777" w:rsidR="000466BA" w:rsidRPr="00C0018C" w:rsidRDefault="006557E2" w:rsidP="00912161">
            <w:pPr>
              <w:pStyle w:val="TableText"/>
              <w:jc w:val="right"/>
              <w:rPr>
                <w:lang w:eastAsia="en-GB"/>
              </w:rPr>
            </w:pPr>
            <w:r>
              <w:rPr>
                <w:lang w:eastAsia="en-GB"/>
              </w:rPr>
              <w:t>14.2</w:t>
            </w:r>
          </w:p>
        </w:tc>
      </w:tr>
      <w:tr w:rsidR="000466BA" w:rsidRPr="00C0018C" w14:paraId="05C9A821" w14:textId="77777777" w:rsidTr="00912161">
        <w:trPr>
          <w:trHeight w:val="255"/>
        </w:trPr>
        <w:tc>
          <w:tcPr>
            <w:tcW w:w="46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F9B7BD9" w14:textId="77777777" w:rsidR="000466BA" w:rsidRPr="00C0018C" w:rsidRDefault="000466BA" w:rsidP="007E3A76">
            <w:pPr>
              <w:pStyle w:val="TableText"/>
              <w:rPr>
                <w:lang w:eastAsia="en-GB"/>
              </w:rPr>
            </w:pPr>
            <w:r w:rsidRPr="00C0018C">
              <w:rPr>
                <w:lang w:eastAsia="en-GB"/>
              </w:rPr>
              <w:t>It is too costly to heat</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AEB226D" w14:textId="77777777" w:rsidR="000466BA" w:rsidRPr="00C0018C" w:rsidRDefault="006557E2" w:rsidP="00912161">
            <w:pPr>
              <w:pStyle w:val="TableText"/>
              <w:jc w:val="right"/>
              <w:rPr>
                <w:lang w:eastAsia="en-GB"/>
              </w:rPr>
            </w:pPr>
            <w:r>
              <w:rPr>
                <w:lang w:eastAsia="en-GB"/>
              </w:rPr>
              <w:t>11.1</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9948D55" w14:textId="77777777" w:rsidR="000466BA" w:rsidRPr="00C0018C" w:rsidRDefault="006557E2" w:rsidP="00912161">
            <w:pPr>
              <w:pStyle w:val="TableText"/>
              <w:jc w:val="right"/>
              <w:rPr>
                <w:lang w:eastAsia="en-GB"/>
              </w:rPr>
            </w:pPr>
            <w:r>
              <w:rPr>
                <w:lang w:eastAsia="en-GB"/>
              </w:rPr>
              <w:t>19.0</w:t>
            </w:r>
          </w:p>
        </w:tc>
        <w:tc>
          <w:tcPr>
            <w:tcW w:w="10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2FED8A3" w14:textId="77777777" w:rsidR="000466BA" w:rsidRPr="00C0018C" w:rsidRDefault="006557E2" w:rsidP="00912161">
            <w:pPr>
              <w:pStyle w:val="TableText"/>
              <w:jc w:val="right"/>
              <w:rPr>
                <w:lang w:eastAsia="en-GB"/>
              </w:rPr>
            </w:pPr>
            <w:r>
              <w:rPr>
                <w:lang w:eastAsia="en-GB"/>
              </w:rPr>
              <w:t>16.3</w:t>
            </w:r>
          </w:p>
        </w:tc>
      </w:tr>
      <w:tr w:rsidR="000466BA" w:rsidRPr="00C0018C" w14:paraId="385A58FA" w14:textId="77777777" w:rsidTr="00912161">
        <w:trPr>
          <w:trHeight w:val="255"/>
        </w:trPr>
        <w:tc>
          <w:tcPr>
            <w:tcW w:w="464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443B556" w14:textId="77777777" w:rsidR="000466BA" w:rsidRPr="00C0018C" w:rsidRDefault="000466BA" w:rsidP="007E3A76">
            <w:pPr>
              <w:pStyle w:val="TableText"/>
              <w:rPr>
                <w:lang w:eastAsia="en-GB"/>
              </w:rPr>
            </w:pPr>
            <w:r w:rsidRPr="00C0018C">
              <w:rPr>
                <w:lang w:eastAsia="en-GB"/>
              </w:rPr>
              <w:t>There’s no heating</w:t>
            </w:r>
          </w:p>
        </w:tc>
        <w:tc>
          <w:tcPr>
            <w:tcW w:w="127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4906952" w14:textId="77777777" w:rsidR="000466BA" w:rsidRPr="00C0018C" w:rsidRDefault="006557E2" w:rsidP="00912161">
            <w:pPr>
              <w:pStyle w:val="TableText"/>
              <w:jc w:val="right"/>
              <w:rPr>
                <w:lang w:eastAsia="en-GB"/>
              </w:rPr>
            </w:pPr>
            <w:r>
              <w:rPr>
                <w:lang w:eastAsia="en-GB"/>
              </w:rPr>
              <w:t>0.1</w:t>
            </w:r>
          </w:p>
        </w:tc>
        <w:tc>
          <w:tcPr>
            <w:tcW w:w="106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325531E" w14:textId="77777777" w:rsidR="000466BA" w:rsidRPr="00C0018C" w:rsidRDefault="006557E2" w:rsidP="00912161">
            <w:pPr>
              <w:pStyle w:val="TableText"/>
              <w:jc w:val="right"/>
              <w:rPr>
                <w:lang w:eastAsia="en-GB"/>
              </w:rPr>
            </w:pPr>
            <w:r>
              <w:rPr>
                <w:lang w:eastAsia="en-GB"/>
              </w:rPr>
              <w:t>1.8</w:t>
            </w:r>
          </w:p>
        </w:tc>
        <w:tc>
          <w:tcPr>
            <w:tcW w:w="10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9F2880F" w14:textId="77777777" w:rsidR="000466BA" w:rsidRPr="00C0018C" w:rsidRDefault="006557E2" w:rsidP="00912161">
            <w:pPr>
              <w:pStyle w:val="TableText"/>
              <w:jc w:val="right"/>
              <w:rPr>
                <w:lang w:eastAsia="en-GB"/>
              </w:rPr>
            </w:pPr>
            <w:r>
              <w:rPr>
                <w:lang w:eastAsia="en-GB"/>
              </w:rPr>
              <w:t>1.2</w:t>
            </w:r>
          </w:p>
        </w:tc>
      </w:tr>
    </w:tbl>
    <w:p w14:paraId="7D144B21" w14:textId="77777777" w:rsidR="000466BA" w:rsidRDefault="000466BA" w:rsidP="00912161">
      <w:pPr>
        <w:pStyle w:val="TableGraphSource"/>
        <w:spacing w:after="0"/>
        <w:rPr>
          <w:lang w:eastAsia="en-GB"/>
        </w:rPr>
      </w:pPr>
      <w:r>
        <w:rPr>
          <w:lang w:eastAsia="en-GB"/>
        </w:rPr>
        <w:t>Note: Relates only to those respondents who think their housing is inadequate. Percentages represent the proportion of respondents within each district stating the reasons for inadequacy of their housing.</w:t>
      </w:r>
    </w:p>
    <w:p w14:paraId="0E9328CD" w14:textId="77777777" w:rsidR="000466BA" w:rsidRPr="00B648A7" w:rsidRDefault="000466BA" w:rsidP="00912161">
      <w:pPr>
        <w:pStyle w:val="TableGraphSource"/>
        <w:spacing w:before="0"/>
        <w:rPr>
          <w:lang w:eastAsia="en-GB"/>
        </w:rPr>
      </w:pPr>
      <w:r w:rsidRPr="00B648A7">
        <w:rPr>
          <w:lang w:eastAsia="en-GB"/>
        </w:rPr>
        <w:t>Source: Household survey respondents to question: ‘Why do you think your present home is not adequate for your household</w:t>
      </w:r>
      <w:r>
        <w:rPr>
          <w:lang w:eastAsia="en-GB"/>
        </w:rPr>
        <w:t>’</w:t>
      </w:r>
      <w:r w:rsidRPr="00B648A7">
        <w:rPr>
          <w:lang w:eastAsia="en-GB"/>
        </w:rPr>
        <w:t>s needs? (Please tick all that apply)’.</w:t>
      </w:r>
    </w:p>
    <w:p w14:paraId="3E910508" w14:textId="77777777" w:rsidR="000466BA" w:rsidRDefault="000466BA" w:rsidP="007D77C8">
      <w:pPr>
        <w:pStyle w:val="Paragraph"/>
        <w:numPr>
          <w:ilvl w:val="0"/>
          <w:numId w:val="17"/>
        </w:numPr>
      </w:pPr>
      <w:r>
        <w:t xml:space="preserve">This picture becomes more pronounced when analysing responses by the tenure of those who deem their housing inadequate. </w:t>
      </w:r>
      <w:r w:rsidR="006557E2" w:rsidRPr="002B1C1E">
        <w:t>Table 4.33</w:t>
      </w:r>
      <w:r w:rsidR="006557E2">
        <w:t xml:space="preserve"> shows that t</w:t>
      </w:r>
      <w:r>
        <w:t>hose renting from a landlord or letting agency are significantly more likely to see the need for improvements/repairs as the source of the inadequacy of their housing (69 per</w:t>
      </w:r>
      <w:r w:rsidR="006557E2">
        <w:t xml:space="preserve"> </w:t>
      </w:r>
      <w:r>
        <w:t>cent).  Those renting from the local authority see issues with their kitchens and bathrooms.  Identifying potential issues of fuel poverty and excessive cold, those owning their properties outright are more likely to say their house is too costly to heat.</w:t>
      </w:r>
    </w:p>
    <w:p w14:paraId="5C7AE576" w14:textId="77777777" w:rsidR="000466BA" w:rsidRDefault="000466BA" w:rsidP="007E3A76">
      <w:pPr>
        <w:pStyle w:val="TableGraphheading"/>
      </w:pPr>
      <w:r>
        <w:lastRenderedPageBreak/>
        <w:t xml:space="preserve">Table </w:t>
      </w:r>
      <w:r w:rsidR="00670E9B">
        <w:t>4.33</w:t>
      </w:r>
      <w:r>
        <w:t>: Selected r</w:t>
      </w:r>
      <w:r w:rsidRPr="00B648A7">
        <w:t>easons</w:t>
      </w:r>
      <w:r>
        <w:t xml:space="preserve"> (related to stock condition)</w:t>
      </w:r>
      <w:r w:rsidRPr="00B648A7">
        <w:t xml:space="preserve"> for</w:t>
      </w:r>
      <w:r>
        <w:t xml:space="preserve"> the</w:t>
      </w:r>
      <w:r w:rsidRPr="00B648A7">
        <w:t xml:space="preserve"> </w:t>
      </w:r>
      <w:r>
        <w:t xml:space="preserve">perceived </w:t>
      </w:r>
      <w:r w:rsidRPr="00B648A7">
        <w:t>inadequacy of housing</w:t>
      </w:r>
      <w:r>
        <w:t>, broken down by tenure</w:t>
      </w:r>
    </w:p>
    <w:tbl>
      <w:tblPr>
        <w:tblW w:w="8931" w:type="dxa"/>
        <w:tblInd w:w="675" w:type="dxa"/>
        <w:tblLayout w:type="fixed"/>
        <w:tblLook w:val="04A0" w:firstRow="1" w:lastRow="0" w:firstColumn="1" w:lastColumn="0" w:noHBand="0" w:noVBand="1"/>
      </w:tblPr>
      <w:tblGrid>
        <w:gridCol w:w="2443"/>
        <w:gridCol w:w="1596"/>
        <w:gridCol w:w="1348"/>
        <w:gridCol w:w="1276"/>
        <w:gridCol w:w="1134"/>
        <w:gridCol w:w="1134"/>
      </w:tblGrid>
      <w:tr w:rsidR="006557E2" w:rsidRPr="006A5C25" w14:paraId="2DF20D38" w14:textId="77777777" w:rsidTr="006557E2">
        <w:trPr>
          <w:trHeight w:val="340"/>
        </w:trPr>
        <w:tc>
          <w:tcPr>
            <w:tcW w:w="2443" w:type="dxa"/>
            <w:vMerge w:val="restart"/>
            <w:tcBorders>
              <w:top w:val="single" w:sz="4" w:space="0" w:color="auto"/>
              <w:left w:val="single" w:sz="4" w:space="0" w:color="auto"/>
              <w:right w:val="single" w:sz="4" w:space="0" w:color="auto"/>
            </w:tcBorders>
            <w:shd w:val="clear" w:color="auto" w:fill="D9D9D9" w:themeFill="background1" w:themeFillShade="D9"/>
            <w:vAlign w:val="bottom"/>
          </w:tcPr>
          <w:p w14:paraId="71C1CCBC" w14:textId="77777777" w:rsidR="006557E2" w:rsidRPr="006A5C25" w:rsidRDefault="006557E2" w:rsidP="00A30602">
            <w:pPr>
              <w:pStyle w:val="TableText"/>
              <w:rPr>
                <w:lang w:eastAsia="en-GB"/>
              </w:rPr>
            </w:pPr>
            <w:r w:rsidRPr="006A5C25">
              <w:rPr>
                <w:lang w:eastAsia="en-GB"/>
              </w:rPr>
              <w:t> </w:t>
            </w:r>
          </w:p>
        </w:tc>
        <w:tc>
          <w:tcPr>
            <w:tcW w:w="6488" w:type="dxa"/>
            <w:gridSpan w:val="5"/>
            <w:tcBorders>
              <w:top w:val="single" w:sz="4" w:space="0" w:color="auto"/>
              <w:left w:val="nil"/>
              <w:bottom w:val="single" w:sz="4" w:space="0" w:color="auto"/>
              <w:right w:val="single" w:sz="4" w:space="0" w:color="auto"/>
            </w:tcBorders>
            <w:shd w:val="clear" w:color="auto" w:fill="D9D9D9" w:themeFill="background1" w:themeFillShade="D9"/>
            <w:vAlign w:val="bottom"/>
          </w:tcPr>
          <w:p w14:paraId="32D84594" w14:textId="77777777" w:rsidR="006557E2" w:rsidRPr="006A5C25" w:rsidRDefault="006557E2" w:rsidP="00A30602">
            <w:pPr>
              <w:pStyle w:val="TableText"/>
              <w:jc w:val="center"/>
              <w:rPr>
                <w:b/>
                <w:bCs/>
                <w:lang w:eastAsia="en-GB"/>
              </w:rPr>
            </w:pPr>
            <w:r>
              <w:rPr>
                <w:b/>
                <w:bCs/>
                <w:lang w:eastAsia="en-GB"/>
              </w:rPr>
              <w:t>%</w:t>
            </w:r>
          </w:p>
        </w:tc>
      </w:tr>
      <w:tr w:rsidR="006557E2" w:rsidRPr="006A5C25" w14:paraId="51DBC4B3" w14:textId="77777777" w:rsidTr="00A42213">
        <w:trPr>
          <w:trHeight w:val="1020"/>
        </w:trPr>
        <w:tc>
          <w:tcPr>
            <w:tcW w:w="2443" w:type="dxa"/>
            <w:vMerge/>
            <w:tcBorders>
              <w:left w:val="single" w:sz="4" w:space="0" w:color="auto"/>
              <w:bottom w:val="single" w:sz="4" w:space="0" w:color="auto"/>
              <w:right w:val="single" w:sz="4" w:space="0" w:color="auto"/>
            </w:tcBorders>
            <w:shd w:val="clear" w:color="auto" w:fill="D9D9D9" w:themeFill="background1" w:themeFillShade="D9"/>
            <w:vAlign w:val="bottom"/>
            <w:hideMark/>
          </w:tcPr>
          <w:p w14:paraId="39F1D7A3" w14:textId="77777777" w:rsidR="006557E2" w:rsidRPr="006A5C25" w:rsidRDefault="006557E2" w:rsidP="00A30602">
            <w:pPr>
              <w:pStyle w:val="TableText"/>
              <w:rPr>
                <w:lang w:eastAsia="en-GB"/>
              </w:rPr>
            </w:pPr>
          </w:p>
        </w:tc>
        <w:tc>
          <w:tcPr>
            <w:tcW w:w="15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DEA6E32" w14:textId="77777777" w:rsidR="006557E2" w:rsidRPr="006A5C25" w:rsidRDefault="006557E2" w:rsidP="00912161">
            <w:pPr>
              <w:pStyle w:val="TableText"/>
              <w:jc w:val="right"/>
              <w:rPr>
                <w:b/>
                <w:bCs/>
                <w:lang w:eastAsia="en-GB"/>
              </w:rPr>
            </w:pPr>
            <w:r w:rsidRPr="006A5C25">
              <w:rPr>
                <w:b/>
                <w:bCs/>
                <w:lang w:eastAsia="en-GB"/>
              </w:rPr>
              <w:t>It needs improvements/</w:t>
            </w:r>
            <w:r>
              <w:rPr>
                <w:b/>
                <w:bCs/>
                <w:lang w:eastAsia="en-GB"/>
              </w:rPr>
              <w:t xml:space="preserve"> </w:t>
            </w:r>
            <w:r w:rsidRPr="006A5C25">
              <w:rPr>
                <w:b/>
                <w:bCs/>
                <w:lang w:eastAsia="en-GB"/>
              </w:rPr>
              <w:t>repairs</w:t>
            </w:r>
          </w:p>
        </w:tc>
        <w:tc>
          <w:tcPr>
            <w:tcW w:w="134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5922FCE" w14:textId="77777777" w:rsidR="006557E2" w:rsidRPr="006A5C25" w:rsidRDefault="006557E2" w:rsidP="00912161">
            <w:pPr>
              <w:pStyle w:val="TableText"/>
              <w:jc w:val="right"/>
              <w:rPr>
                <w:b/>
                <w:bCs/>
                <w:lang w:eastAsia="en-GB"/>
              </w:rPr>
            </w:pPr>
            <w:r w:rsidRPr="006A5C25">
              <w:rPr>
                <w:b/>
                <w:bCs/>
                <w:lang w:eastAsia="en-GB"/>
              </w:rPr>
              <w:t>Kitchen or bathroom is unsuitable</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440E228" w14:textId="77777777" w:rsidR="006557E2" w:rsidRPr="006A5C25" w:rsidRDefault="006557E2" w:rsidP="00912161">
            <w:pPr>
              <w:pStyle w:val="TableText"/>
              <w:jc w:val="right"/>
              <w:rPr>
                <w:b/>
                <w:bCs/>
                <w:lang w:eastAsia="en-GB"/>
              </w:rPr>
            </w:pPr>
            <w:r w:rsidRPr="006A5C25">
              <w:rPr>
                <w:b/>
                <w:bCs/>
                <w:lang w:eastAsia="en-GB"/>
              </w:rPr>
              <w:t>It is affecting the health of me or my household</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830D6CC" w14:textId="77777777" w:rsidR="006557E2" w:rsidRPr="006A5C25" w:rsidRDefault="006557E2" w:rsidP="00912161">
            <w:pPr>
              <w:pStyle w:val="TableText"/>
              <w:jc w:val="right"/>
              <w:rPr>
                <w:b/>
                <w:bCs/>
                <w:lang w:eastAsia="en-GB"/>
              </w:rPr>
            </w:pPr>
            <w:r w:rsidRPr="006A5C25">
              <w:rPr>
                <w:b/>
                <w:bCs/>
                <w:lang w:eastAsia="en-GB"/>
              </w:rPr>
              <w:t>It is too costly to heat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4AD27C7" w14:textId="77777777" w:rsidR="006557E2" w:rsidRPr="006A5C25" w:rsidRDefault="006557E2" w:rsidP="00912161">
            <w:pPr>
              <w:pStyle w:val="TableText"/>
              <w:jc w:val="right"/>
              <w:rPr>
                <w:b/>
                <w:bCs/>
                <w:lang w:eastAsia="en-GB"/>
              </w:rPr>
            </w:pPr>
            <w:r w:rsidRPr="006A5C25">
              <w:rPr>
                <w:b/>
                <w:bCs/>
                <w:lang w:eastAsia="en-GB"/>
              </w:rPr>
              <w:t>There’s no heating</w:t>
            </w:r>
          </w:p>
        </w:tc>
      </w:tr>
      <w:tr w:rsidR="000466BA" w:rsidRPr="006A5C25" w14:paraId="50ECFD7B" w14:textId="77777777" w:rsidTr="00A42213">
        <w:trPr>
          <w:trHeight w:val="255"/>
        </w:trPr>
        <w:tc>
          <w:tcPr>
            <w:tcW w:w="2443"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7715E4D6" w14:textId="77777777" w:rsidR="000466BA" w:rsidRPr="006A5C25" w:rsidRDefault="000466BA" w:rsidP="00A30602">
            <w:pPr>
              <w:pStyle w:val="TableText"/>
              <w:rPr>
                <w:lang w:eastAsia="en-GB"/>
              </w:rPr>
            </w:pPr>
            <w:r w:rsidRPr="006A5C25">
              <w:rPr>
                <w:lang w:eastAsia="en-GB"/>
              </w:rPr>
              <w:t>Owner-occupied (with a mortgage)</w:t>
            </w:r>
          </w:p>
        </w:tc>
        <w:tc>
          <w:tcPr>
            <w:tcW w:w="1596" w:type="dxa"/>
            <w:tcBorders>
              <w:top w:val="single" w:sz="4" w:space="0" w:color="auto"/>
              <w:left w:val="nil"/>
              <w:bottom w:val="dotted" w:sz="4" w:space="0" w:color="auto"/>
              <w:right w:val="single" w:sz="4" w:space="0" w:color="auto"/>
            </w:tcBorders>
            <w:shd w:val="clear" w:color="auto" w:fill="auto"/>
            <w:noWrap/>
            <w:vAlign w:val="center"/>
            <w:hideMark/>
          </w:tcPr>
          <w:p w14:paraId="1DF8CF78" w14:textId="77777777" w:rsidR="000466BA" w:rsidRPr="006A5C25" w:rsidRDefault="006557E2" w:rsidP="00912161">
            <w:pPr>
              <w:pStyle w:val="TableText"/>
              <w:jc w:val="right"/>
              <w:rPr>
                <w:lang w:eastAsia="en-GB"/>
              </w:rPr>
            </w:pPr>
            <w:r>
              <w:rPr>
                <w:lang w:eastAsia="en-GB"/>
              </w:rPr>
              <w:t>50.3</w:t>
            </w:r>
          </w:p>
        </w:tc>
        <w:tc>
          <w:tcPr>
            <w:tcW w:w="1348" w:type="dxa"/>
            <w:tcBorders>
              <w:top w:val="single" w:sz="4" w:space="0" w:color="auto"/>
              <w:left w:val="nil"/>
              <w:bottom w:val="dotted" w:sz="4" w:space="0" w:color="auto"/>
              <w:right w:val="single" w:sz="4" w:space="0" w:color="auto"/>
            </w:tcBorders>
            <w:shd w:val="clear" w:color="auto" w:fill="auto"/>
            <w:noWrap/>
            <w:vAlign w:val="center"/>
            <w:hideMark/>
          </w:tcPr>
          <w:p w14:paraId="6D3BED75" w14:textId="77777777" w:rsidR="000466BA" w:rsidRPr="006A5C25" w:rsidRDefault="006557E2" w:rsidP="00912161">
            <w:pPr>
              <w:pStyle w:val="TableText"/>
              <w:jc w:val="right"/>
              <w:rPr>
                <w:lang w:eastAsia="en-GB"/>
              </w:rPr>
            </w:pPr>
            <w:r>
              <w:rPr>
                <w:lang w:eastAsia="en-GB"/>
              </w:rPr>
              <w:t>20.1</w:t>
            </w:r>
          </w:p>
        </w:tc>
        <w:tc>
          <w:tcPr>
            <w:tcW w:w="1276" w:type="dxa"/>
            <w:tcBorders>
              <w:top w:val="single" w:sz="4" w:space="0" w:color="auto"/>
              <w:left w:val="nil"/>
              <w:bottom w:val="dotted" w:sz="4" w:space="0" w:color="auto"/>
              <w:right w:val="single" w:sz="4" w:space="0" w:color="auto"/>
            </w:tcBorders>
            <w:shd w:val="clear" w:color="auto" w:fill="auto"/>
            <w:noWrap/>
            <w:vAlign w:val="center"/>
            <w:hideMark/>
          </w:tcPr>
          <w:p w14:paraId="2F118A8E" w14:textId="77777777" w:rsidR="000466BA" w:rsidRPr="006A5C25" w:rsidRDefault="006557E2" w:rsidP="00912161">
            <w:pPr>
              <w:pStyle w:val="TableText"/>
              <w:jc w:val="right"/>
              <w:rPr>
                <w:lang w:eastAsia="en-GB"/>
              </w:rPr>
            </w:pPr>
            <w:r>
              <w:rPr>
                <w:lang w:eastAsia="en-GB"/>
              </w:rPr>
              <w:t>9.1</w:t>
            </w:r>
          </w:p>
        </w:tc>
        <w:tc>
          <w:tcPr>
            <w:tcW w:w="1134" w:type="dxa"/>
            <w:tcBorders>
              <w:top w:val="single" w:sz="4" w:space="0" w:color="auto"/>
              <w:left w:val="nil"/>
              <w:bottom w:val="dotted" w:sz="4" w:space="0" w:color="auto"/>
              <w:right w:val="single" w:sz="4" w:space="0" w:color="auto"/>
            </w:tcBorders>
            <w:shd w:val="clear" w:color="auto" w:fill="auto"/>
            <w:noWrap/>
            <w:vAlign w:val="center"/>
            <w:hideMark/>
          </w:tcPr>
          <w:p w14:paraId="4EFD3663" w14:textId="77777777" w:rsidR="000466BA" w:rsidRPr="006A5C25" w:rsidRDefault="006557E2" w:rsidP="00912161">
            <w:pPr>
              <w:pStyle w:val="TableText"/>
              <w:jc w:val="right"/>
              <w:rPr>
                <w:lang w:eastAsia="en-GB"/>
              </w:rPr>
            </w:pPr>
            <w:r>
              <w:rPr>
                <w:lang w:eastAsia="en-GB"/>
              </w:rPr>
              <w:t>18.5</w:t>
            </w:r>
          </w:p>
        </w:tc>
        <w:tc>
          <w:tcPr>
            <w:tcW w:w="1134" w:type="dxa"/>
            <w:tcBorders>
              <w:top w:val="single" w:sz="4" w:space="0" w:color="auto"/>
              <w:left w:val="nil"/>
              <w:bottom w:val="dotted" w:sz="4" w:space="0" w:color="auto"/>
              <w:right w:val="single" w:sz="4" w:space="0" w:color="auto"/>
            </w:tcBorders>
            <w:shd w:val="clear" w:color="auto" w:fill="auto"/>
            <w:noWrap/>
            <w:vAlign w:val="center"/>
            <w:hideMark/>
          </w:tcPr>
          <w:p w14:paraId="631C54C5" w14:textId="77777777" w:rsidR="000466BA" w:rsidRPr="006A5C25" w:rsidRDefault="006557E2" w:rsidP="00912161">
            <w:pPr>
              <w:pStyle w:val="TableText"/>
              <w:jc w:val="right"/>
              <w:rPr>
                <w:lang w:eastAsia="en-GB"/>
              </w:rPr>
            </w:pPr>
            <w:r>
              <w:rPr>
                <w:lang w:eastAsia="en-GB"/>
              </w:rPr>
              <w:t>0.0</w:t>
            </w:r>
          </w:p>
        </w:tc>
      </w:tr>
      <w:tr w:rsidR="000466BA" w:rsidRPr="006A5C25" w14:paraId="7CDAFE2C" w14:textId="77777777" w:rsidTr="00A42213">
        <w:trPr>
          <w:trHeight w:val="255"/>
        </w:trPr>
        <w:tc>
          <w:tcPr>
            <w:tcW w:w="244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2EC53173" w14:textId="77777777" w:rsidR="000466BA" w:rsidRPr="006A5C25" w:rsidRDefault="000466BA" w:rsidP="00A30602">
            <w:pPr>
              <w:pStyle w:val="TableText"/>
              <w:rPr>
                <w:lang w:eastAsia="en-GB"/>
              </w:rPr>
            </w:pPr>
            <w:r w:rsidRPr="006A5C25">
              <w:rPr>
                <w:lang w:eastAsia="en-GB"/>
              </w:rPr>
              <w:t>Owner-occupied (no mortgage)</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14:paraId="5E06D37B" w14:textId="77777777" w:rsidR="000466BA" w:rsidRPr="006A5C25" w:rsidRDefault="006557E2" w:rsidP="00912161">
            <w:pPr>
              <w:pStyle w:val="TableText"/>
              <w:jc w:val="right"/>
              <w:rPr>
                <w:lang w:eastAsia="en-GB"/>
              </w:rPr>
            </w:pPr>
            <w:r>
              <w:rPr>
                <w:lang w:eastAsia="en-GB"/>
              </w:rPr>
              <w:t>37.5</w:t>
            </w:r>
          </w:p>
        </w:tc>
        <w:tc>
          <w:tcPr>
            <w:tcW w:w="1348" w:type="dxa"/>
            <w:tcBorders>
              <w:top w:val="dotted" w:sz="4" w:space="0" w:color="auto"/>
              <w:left w:val="nil"/>
              <w:bottom w:val="dotted" w:sz="4" w:space="0" w:color="auto"/>
              <w:right w:val="single" w:sz="4" w:space="0" w:color="auto"/>
            </w:tcBorders>
            <w:shd w:val="clear" w:color="auto" w:fill="auto"/>
            <w:noWrap/>
            <w:vAlign w:val="center"/>
            <w:hideMark/>
          </w:tcPr>
          <w:p w14:paraId="46EBF332" w14:textId="77777777" w:rsidR="000466BA" w:rsidRPr="006A5C25" w:rsidRDefault="006557E2" w:rsidP="00912161">
            <w:pPr>
              <w:pStyle w:val="TableText"/>
              <w:jc w:val="right"/>
              <w:rPr>
                <w:lang w:eastAsia="en-GB"/>
              </w:rPr>
            </w:pPr>
            <w:r>
              <w:rPr>
                <w:lang w:eastAsia="en-GB"/>
              </w:rPr>
              <w:t>17.3</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14:paraId="64DD9303" w14:textId="77777777" w:rsidR="000466BA" w:rsidRPr="006A5C25" w:rsidRDefault="006557E2" w:rsidP="00912161">
            <w:pPr>
              <w:pStyle w:val="TableText"/>
              <w:jc w:val="right"/>
              <w:rPr>
                <w:lang w:eastAsia="en-GB"/>
              </w:rPr>
            </w:pPr>
            <w:r>
              <w:rPr>
                <w:lang w:eastAsia="en-GB"/>
              </w:rPr>
              <w:t>13.2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35DCFBB" w14:textId="77777777" w:rsidR="000466BA" w:rsidRPr="006A5C25" w:rsidRDefault="006557E2" w:rsidP="00912161">
            <w:pPr>
              <w:pStyle w:val="TableText"/>
              <w:jc w:val="right"/>
              <w:rPr>
                <w:lang w:eastAsia="en-GB"/>
              </w:rPr>
            </w:pPr>
            <w:r>
              <w:rPr>
                <w:lang w:eastAsia="en-GB"/>
              </w:rPr>
              <w:t>23.3</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0F6F327" w14:textId="77777777" w:rsidR="000466BA" w:rsidRPr="006A5C25" w:rsidRDefault="006557E2" w:rsidP="00912161">
            <w:pPr>
              <w:pStyle w:val="TableText"/>
              <w:jc w:val="right"/>
              <w:rPr>
                <w:lang w:eastAsia="en-GB"/>
              </w:rPr>
            </w:pPr>
            <w:r>
              <w:rPr>
                <w:lang w:eastAsia="en-GB"/>
              </w:rPr>
              <w:t>0.3</w:t>
            </w:r>
          </w:p>
        </w:tc>
      </w:tr>
      <w:tr w:rsidR="000466BA" w:rsidRPr="006A5C25" w14:paraId="07FEEE8B" w14:textId="77777777" w:rsidTr="00A42213">
        <w:trPr>
          <w:trHeight w:val="255"/>
        </w:trPr>
        <w:tc>
          <w:tcPr>
            <w:tcW w:w="244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7855EA79" w14:textId="592EB118" w:rsidR="000466BA" w:rsidRPr="006A5C25" w:rsidRDefault="000466BA" w:rsidP="00A30602">
            <w:pPr>
              <w:pStyle w:val="TableText"/>
              <w:rPr>
                <w:lang w:eastAsia="en-GB"/>
              </w:rPr>
            </w:pPr>
            <w:r w:rsidRPr="006A5C25">
              <w:rPr>
                <w:lang w:eastAsia="en-GB"/>
              </w:rPr>
              <w:t xml:space="preserve">Shared Ownership (part </w:t>
            </w:r>
            <w:r w:rsidR="00A70EC6" w:rsidRPr="006A5C25">
              <w:rPr>
                <w:lang w:eastAsia="en-GB"/>
              </w:rPr>
              <w:t>rented;</w:t>
            </w:r>
            <w:r w:rsidRPr="006A5C25">
              <w:rPr>
                <w:lang w:eastAsia="en-GB"/>
              </w:rPr>
              <w:t xml:space="preserve"> part owned)</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14:paraId="131113FA" w14:textId="77777777" w:rsidR="000466BA" w:rsidRPr="006A5C25" w:rsidRDefault="006557E2" w:rsidP="00912161">
            <w:pPr>
              <w:pStyle w:val="TableText"/>
              <w:jc w:val="right"/>
              <w:rPr>
                <w:lang w:eastAsia="en-GB"/>
              </w:rPr>
            </w:pPr>
            <w:r>
              <w:rPr>
                <w:lang w:eastAsia="en-GB"/>
              </w:rPr>
              <w:t>0.0</w:t>
            </w:r>
          </w:p>
        </w:tc>
        <w:tc>
          <w:tcPr>
            <w:tcW w:w="1348" w:type="dxa"/>
            <w:tcBorders>
              <w:top w:val="dotted" w:sz="4" w:space="0" w:color="auto"/>
              <w:left w:val="nil"/>
              <w:bottom w:val="dotted" w:sz="4" w:space="0" w:color="auto"/>
              <w:right w:val="single" w:sz="4" w:space="0" w:color="auto"/>
            </w:tcBorders>
            <w:shd w:val="clear" w:color="auto" w:fill="auto"/>
            <w:noWrap/>
            <w:vAlign w:val="center"/>
            <w:hideMark/>
          </w:tcPr>
          <w:p w14:paraId="11382694" w14:textId="77777777" w:rsidR="000466BA" w:rsidRPr="006A5C25" w:rsidRDefault="006557E2" w:rsidP="00912161">
            <w:pPr>
              <w:pStyle w:val="TableText"/>
              <w:jc w:val="right"/>
              <w:rPr>
                <w:lang w:eastAsia="en-GB"/>
              </w:rPr>
            </w:pPr>
            <w:r>
              <w:rPr>
                <w:lang w:eastAsia="en-GB"/>
              </w:rPr>
              <w:t>0.0</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14:paraId="322CBD8E" w14:textId="77777777" w:rsidR="000466BA" w:rsidRPr="006A5C25" w:rsidRDefault="006557E2" w:rsidP="00912161">
            <w:pPr>
              <w:pStyle w:val="TableText"/>
              <w:jc w:val="right"/>
              <w:rPr>
                <w:lang w:eastAsia="en-GB"/>
              </w:rPr>
            </w:pPr>
            <w:r>
              <w:rPr>
                <w:lang w:eastAsia="en-GB"/>
              </w:rPr>
              <w:t>0.0</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970B67E" w14:textId="77777777" w:rsidR="000466BA" w:rsidRPr="006A5C25" w:rsidRDefault="006557E2" w:rsidP="00912161">
            <w:pPr>
              <w:pStyle w:val="TableText"/>
              <w:jc w:val="right"/>
              <w:rPr>
                <w:lang w:eastAsia="en-GB"/>
              </w:rPr>
            </w:pPr>
            <w:r>
              <w:rPr>
                <w:lang w:eastAsia="en-GB"/>
              </w:rPr>
              <w:t>0.0</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415EBAB" w14:textId="77777777" w:rsidR="000466BA" w:rsidRPr="006A5C25" w:rsidRDefault="006557E2" w:rsidP="00912161">
            <w:pPr>
              <w:pStyle w:val="TableText"/>
              <w:jc w:val="right"/>
              <w:rPr>
                <w:lang w:eastAsia="en-GB"/>
              </w:rPr>
            </w:pPr>
            <w:r>
              <w:rPr>
                <w:lang w:eastAsia="en-GB"/>
              </w:rPr>
              <w:t>0.0</w:t>
            </w:r>
          </w:p>
        </w:tc>
      </w:tr>
      <w:tr w:rsidR="000466BA" w:rsidRPr="006A5C25" w14:paraId="77CF7DCB" w14:textId="77777777" w:rsidTr="00A42213">
        <w:trPr>
          <w:trHeight w:val="255"/>
        </w:trPr>
        <w:tc>
          <w:tcPr>
            <w:tcW w:w="244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A1201DE" w14:textId="77777777" w:rsidR="000466BA" w:rsidRPr="006A5C25" w:rsidRDefault="000466BA" w:rsidP="00A30602">
            <w:pPr>
              <w:pStyle w:val="TableText"/>
              <w:rPr>
                <w:lang w:eastAsia="en-GB"/>
              </w:rPr>
            </w:pPr>
            <w:r w:rsidRPr="006A5C25">
              <w:rPr>
                <w:lang w:eastAsia="en-GB"/>
              </w:rPr>
              <w:t>Rented from the Council</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14:paraId="7FDE8466" w14:textId="77777777" w:rsidR="000466BA" w:rsidRPr="006A5C25" w:rsidRDefault="006557E2" w:rsidP="00912161">
            <w:pPr>
              <w:pStyle w:val="TableText"/>
              <w:jc w:val="right"/>
              <w:rPr>
                <w:lang w:eastAsia="en-GB"/>
              </w:rPr>
            </w:pPr>
            <w:r>
              <w:rPr>
                <w:lang w:eastAsia="en-GB"/>
              </w:rPr>
              <w:t>33.9</w:t>
            </w:r>
          </w:p>
        </w:tc>
        <w:tc>
          <w:tcPr>
            <w:tcW w:w="1348" w:type="dxa"/>
            <w:tcBorders>
              <w:top w:val="dotted" w:sz="4" w:space="0" w:color="auto"/>
              <w:left w:val="nil"/>
              <w:bottom w:val="dotted" w:sz="4" w:space="0" w:color="auto"/>
              <w:right w:val="single" w:sz="4" w:space="0" w:color="auto"/>
            </w:tcBorders>
            <w:shd w:val="clear" w:color="auto" w:fill="auto"/>
            <w:noWrap/>
            <w:vAlign w:val="center"/>
            <w:hideMark/>
          </w:tcPr>
          <w:p w14:paraId="168A4CB2" w14:textId="77777777" w:rsidR="000466BA" w:rsidRPr="006A5C25" w:rsidRDefault="006557E2" w:rsidP="00912161">
            <w:pPr>
              <w:pStyle w:val="TableText"/>
              <w:jc w:val="right"/>
              <w:rPr>
                <w:lang w:eastAsia="en-GB"/>
              </w:rPr>
            </w:pPr>
            <w:r>
              <w:rPr>
                <w:lang w:eastAsia="en-GB"/>
              </w:rPr>
              <w:t>48.6</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14:paraId="52AD0415" w14:textId="77777777" w:rsidR="000466BA" w:rsidRPr="006A5C25" w:rsidRDefault="006557E2" w:rsidP="00912161">
            <w:pPr>
              <w:pStyle w:val="TableText"/>
              <w:jc w:val="right"/>
              <w:rPr>
                <w:lang w:eastAsia="en-GB"/>
              </w:rPr>
            </w:pPr>
            <w:r>
              <w:rPr>
                <w:lang w:eastAsia="en-GB"/>
              </w:rPr>
              <w:t>17.8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282750A" w14:textId="77777777" w:rsidR="000466BA" w:rsidRPr="006A5C25" w:rsidRDefault="006557E2" w:rsidP="00912161">
            <w:pPr>
              <w:pStyle w:val="TableText"/>
              <w:jc w:val="right"/>
              <w:rPr>
                <w:lang w:eastAsia="en-GB"/>
              </w:rPr>
            </w:pPr>
            <w:r>
              <w:rPr>
                <w:lang w:eastAsia="en-GB"/>
              </w:rPr>
              <w:t>15.2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1D0F18C" w14:textId="77777777" w:rsidR="000466BA" w:rsidRPr="006A5C25" w:rsidRDefault="006557E2" w:rsidP="00912161">
            <w:pPr>
              <w:pStyle w:val="TableText"/>
              <w:jc w:val="right"/>
              <w:rPr>
                <w:lang w:eastAsia="en-GB"/>
              </w:rPr>
            </w:pPr>
            <w:r>
              <w:rPr>
                <w:lang w:eastAsia="en-GB"/>
              </w:rPr>
              <w:t>2.3</w:t>
            </w:r>
          </w:p>
        </w:tc>
      </w:tr>
      <w:tr w:rsidR="000466BA" w:rsidRPr="006A5C25" w14:paraId="6629909F" w14:textId="77777777" w:rsidTr="00A42213">
        <w:trPr>
          <w:trHeight w:val="255"/>
        </w:trPr>
        <w:tc>
          <w:tcPr>
            <w:tcW w:w="244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E19D133" w14:textId="77777777" w:rsidR="000466BA" w:rsidRPr="006A5C25" w:rsidRDefault="000466BA" w:rsidP="00A30602">
            <w:pPr>
              <w:pStyle w:val="TableText"/>
              <w:rPr>
                <w:lang w:eastAsia="en-GB"/>
              </w:rPr>
            </w:pPr>
            <w:r w:rsidRPr="006A5C25">
              <w:rPr>
                <w:lang w:eastAsia="en-GB"/>
              </w:rPr>
              <w:t>Rented from a Housing Association</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14:paraId="6F7B867D" w14:textId="77777777" w:rsidR="000466BA" w:rsidRPr="006A5C25" w:rsidRDefault="006557E2" w:rsidP="00912161">
            <w:pPr>
              <w:pStyle w:val="TableText"/>
              <w:jc w:val="right"/>
              <w:rPr>
                <w:lang w:eastAsia="en-GB"/>
              </w:rPr>
            </w:pPr>
            <w:r>
              <w:rPr>
                <w:lang w:eastAsia="en-GB"/>
              </w:rPr>
              <w:t>46.4</w:t>
            </w:r>
          </w:p>
        </w:tc>
        <w:tc>
          <w:tcPr>
            <w:tcW w:w="1348" w:type="dxa"/>
            <w:tcBorders>
              <w:top w:val="dotted" w:sz="4" w:space="0" w:color="auto"/>
              <w:left w:val="nil"/>
              <w:bottom w:val="dotted" w:sz="4" w:space="0" w:color="auto"/>
              <w:right w:val="single" w:sz="4" w:space="0" w:color="auto"/>
            </w:tcBorders>
            <w:shd w:val="clear" w:color="auto" w:fill="auto"/>
            <w:noWrap/>
            <w:vAlign w:val="center"/>
            <w:hideMark/>
          </w:tcPr>
          <w:p w14:paraId="70E35814" w14:textId="77777777" w:rsidR="000466BA" w:rsidRPr="006A5C25" w:rsidRDefault="006557E2" w:rsidP="00912161">
            <w:pPr>
              <w:pStyle w:val="TableText"/>
              <w:jc w:val="right"/>
              <w:rPr>
                <w:lang w:eastAsia="en-GB"/>
              </w:rPr>
            </w:pPr>
            <w:r>
              <w:rPr>
                <w:lang w:eastAsia="en-GB"/>
              </w:rPr>
              <w:t>17.7</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14:paraId="5CB6DC0B" w14:textId="77777777" w:rsidR="000466BA" w:rsidRPr="006A5C25" w:rsidRDefault="006557E2" w:rsidP="00912161">
            <w:pPr>
              <w:pStyle w:val="TableText"/>
              <w:jc w:val="right"/>
              <w:rPr>
                <w:lang w:eastAsia="en-GB"/>
              </w:rPr>
            </w:pPr>
            <w:r>
              <w:rPr>
                <w:lang w:eastAsia="en-GB"/>
              </w:rPr>
              <w:t>21.8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E2477AC" w14:textId="77777777" w:rsidR="000466BA" w:rsidRPr="006A5C25" w:rsidRDefault="006557E2" w:rsidP="00912161">
            <w:pPr>
              <w:pStyle w:val="TableText"/>
              <w:jc w:val="right"/>
              <w:rPr>
                <w:lang w:eastAsia="en-GB"/>
              </w:rPr>
            </w:pPr>
            <w:r>
              <w:rPr>
                <w:lang w:eastAsia="en-GB"/>
              </w:rPr>
              <w:t>11.1</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80FEDFC" w14:textId="77777777" w:rsidR="000466BA" w:rsidRPr="006A5C25" w:rsidRDefault="006557E2" w:rsidP="00912161">
            <w:pPr>
              <w:pStyle w:val="TableText"/>
              <w:jc w:val="right"/>
              <w:rPr>
                <w:lang w:eastAsia="en-GB"/>
              </w:rPr>
            </w:pPr>
            <w:r>
              <w:rPr>
                <w:lang w:eastAsia="en-GB"/>
              </w:rPr>
              <w:t>0.0</w:t>
            </w:r>
          </w:p>
        </w:tc>
      </w:tr>
      <w:tr w:rsidR="000466BA" w:rsidRPr="006A5C25" w14:paraId="60483F48" w14:textId="77777777" w:rsidTr="00A42213">
        <w:trPr>
          <w:trHeight w:val="510"/>
        </w:trPr>
        <w:tc>
          <w:tcPr>
            <w:tcW w:w="244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39E06D1" w14:textId="77777777" w:rsidR="000466BA" w:rsidRPr="006A5C25" w:rsidRDefault="000466BA" w:rsidP="00A30602">
            <w:pPr>
              <w:pStyle w:val="TableText"/>
              <w:rPr>
                <w:lang w:eastAsia="en-GB"/>
              </w:rPr>
            </w:pPr>
            <w:r w:rsidRPr="006A5C25">
              <w:rPr>
                <w:lang w:eastAsia="en-GB"/>
              </w:rPr>
              <w:t>Rented from a private landlord or letting agency (including student accommodation)</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14:paraId="40785EB6" w14:textId="77777777" w:rsidR="000466BA" w:rsidRPr="006A5C25" w:rsidRDefault="006557E2" w:rsidP="00912161">
            <w:pPr>
              <w:pStyle w:val="TableText"/>
              <w:jc w:val="right"/>
              <w:rPr>
                <w:lang w:eastAsia="en-GB"/>
              </w:rPr>
            </w:pPr>
            <w:r>
              <w:rPr>
                <w:lang w:eastAsia="en-GB"/>
              </w:rPr>
              <w:t>68.5</w:t>
            </w:r>
          </w:p>
        </w:tc>
        <w:tc>
          <w:tcPr>
            <w:tcW w:w="1348" w:type="dxa"/>
            <w:tcBorders>
              <w:top w:val="dotted" w:sz="4" w:space="0" w:color="auto"/>
              <w:left w:val="nil"/>
              <w:bottom w:val="dotted" w:sz="4" w:space="0" w:color="auto"/>
              <w:right w:val="single" w:sz="4" w:space="0" w:color="auto"/>
            </w:tcBorders>
            <w:shd w:val="clear" w:color="auto" w:fill="auto"/>
            <w:noWrap/>
            <w:vAlign w:val="center"/>
            <w:hideMark/>
          </w:tcPr>
          <w:p w14:paraId="64D63D56" w14:textId="77777777" w:rsidR="000466BA" w:rsidRPr="006A5C25" w:rsidRDefault="006557E2" w:rsidP="00912161">
            <w:pPr>
              <w:pStyle w:val="TableText"/>
              <w:jc w:val="right"/>
              <w:rPr>
                <w:lang w:eastAsia="en-GB"/>
              </w:rPr>
            </w:pPr>
            <w:r>
              <w:rPr>
                <w:lang w:eastAsia="en-GB"/>
              </w:rPr>
              <w:t>9.6</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14:paraId="09FC088D" w14:textId="77777777" w:rsidR="000466BA" w:rsidRPr="006A5C25" w:rsidRDefault="006557E2" w:rsidP="00912161">
            <w:pPr>
              <w:pStyle w:val="TableText"/>
              <w:jc w:val="right"/>
              <w:rPr>
                <w:lang w:eastAsia="en-GB"/>
              </w:rPr>
            </w:pPr>
            <w:r>
              <w:rPr>
                <w:lang w:eastAsia="en-GB"/>
              </w:rPr>
              <w:t>6.2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4E0C9D0" w14:textId="77777777" w:rsidR="000466BA" w:rsidRPr="006A5C25" w:rsidRDefault="006557E2" w:rsidP="00912161">
            <w:pPr>
              <w:pStyle w:val="TableText"/>
              <w:jc w:val="right"/>
              <w:rPr>
                <w:lang w:eastAsia="en-GB"/>
              </w:rPr>
            </w:pPr>
            <w:r>
              <w:rPr>
                <w:lang w:eastAsia="en-GB"/>
              </w:rPr>
              <w:t>19.0</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EAAFA11" w14:textId="77777777" w:rsidR="000466BA" w:rsidRPr="006A5C25" w:rsidRDefault="006557E2" w:rsidP="00912161">
            <w:pPr>
              <w:pStyle w:val="TableText"/>
              <w:jc w:val="right"/>
              <w:rPr>
                <w:lang w:eastAsia="en-GB"/>
              </w:rPr>
            </w:pPr>
            <w:r>
              <w:rPr>
                <w:lang w:eastAsia="en-GB"/>
              </w:rPr>
              <w:t>2.4</w:t>
            </w:r>
          </w:p>
        </w:tc>
      </w:tr>
      <w:tr w:rsidR="000466BA" w:rsidRPr="006A5C25" w14:paraId="20168747" w14:textId="77777777" w:rsidTr="00A42213">
        <w:trPr>
          <w:trHeight w:val="255"/>
        </w:trPr>
        <w:tc>
          <w:tcPr>
            <w:tcW w:w="244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EB09694" w14:textId="77777777" w:rsidR="000466BA" w:rsidRPr="006A5C25" w:rsidRDefault="000466BA" w:rsidP="00A30602">
            <w:pPr>
              <w:pStyle w:val="TableText"/>
              <w:rPr>
                <w:lang w:eastAsia="en-GB"/>
              </w:rPr>
            </w:pPr>
            <w:r w:rsidRPr="006A5C25">
              <w:rPr>
                <w:lang w:eastAsia="en-GB"/>
              </w:rPr>
              <w:t>Rented from a relative/friend of a household member</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14:paraId="678D9B68" w14:textId="77777777" w:rsidR="000466BA" w:rsidRPr="006A5C25" w:rsidRDefault="006557E2" w:rsidP="00912161">
            <w:pPr>
              <w:pStyle w:val="TableText"/>
              <w:jc w:val="right"/>
              <w:rPr>
                <w:lang w:eastAsia="en-GB"/>
              </w:rPr>
            </w:pPr>
            <w:r>
              <w:rPr>
                <w:lang w:eastAsia="en-GB"/>
              </w:rPr>
              <w:t>19.7</w:t>
            </w:r>
          </w:p>
        </w:tc>
        <w:tc>
          <w:tcPr>
            <w:tcW w:w="1348" w:type="dxa"/>
            <w:tcBorders>
              <w:top w:val="dotted" w:sz="4" w:space="0" w:color="auto"/>
              <w:left w:val="nil"/>
              <w:bottom w:val="dotted" w:sz="4" w:space="0" w:color="auto"/>
              <w:right w:val="single" w:sz="4" w:space="0" w:color="auto"/>
            </w:tcBorders>
            <w:shd w:val="clear" w:color="auto" w:fill="auto"/>
            <w:noWrap/>
            <w:vAlign w:val="center"/>
            <w:hideMark/>
          </w:tcPr>
          <w:p w14:paraId="3E8FD759" w14:textId="77777777" w:rsidR="000466BA" w:rsidRPr="006A5C25" w:rsidRDefault="006557E2" w:rsidP="00912161">
            <w:pPr>
              <w:pStyle w:val="TableText"/>
              <w:jc w:val="right"/>
              <w:rPr>
                <w:lang w:eastAsia="en-GB"/>
              </w:rPr>
            </w:pPr>
            <w:r>
              <w:rPr>
                <w:lang w:eastAsia="en-GB"/>
              </w:rPr>
              <w:t>0.0</w:t>
            </w:r>
          </w:p>
        </w:tc>
        <w:tc>
          <w:tcPr>
            <w:tcW w:w="1276" w:type="dxa"/>
            <w:tcBorders>
              <w:top w:val="dotted" w:sz="4" w:space="0" w:color="auto"/>
              <w:left w:val="nil"/>
              <w:bottom w:val="dotted" w:sz="4" w:space="0" w:color="auto"/>
              <w:right w:val="single" w:sz="4" w:space="0" w:color="auto"/>
            </w:tcBorders>
            <w:shd w:val="clear" w:color="auto" w:fill="auto"/>
            <w:noWrap/>
            <w:vAlign w:val="center"/>
            <w:hideMark/>
          </w:tcPr>
          <w:p w14:paraId="2F4540C2" w14:textId="77777777" w:rsidR="000466BA" w:rsidRPr="006A5C25" w:rsidRDefault="006557E2" w:rsidP="00912161">
            <w:pPr>
              <w:pStyle w:val="TableText"/>
              <w:jc w:val="right"/>
              <w:rPr>
                <w:lang w:eastAsia="en-GB"/>
              </w:rPr>
            </w:pPr>
            <w:r>
              <w:rPr>
                <w:lang w:eastAsia="en-GB"/>
              </w:rPr>
              <w:t>9.0</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ED21AA3" w14:textId="77777777" w:rsidR="000466BA" w:rsidRPr="006A5C25" w:rsidRDefault="006557E2" w:rsidP="00912161">
            <w:pPr>
              <w:pStyle w:val="TableText"/>
              <w:jc w:val="right"/>
              <w:rPr>
                <w:lang w:eastAsia="en-GB"/>
              </w:rPr>
            </w:pPr>
            <w:r>
              <w:rPr>
                <w:lang w:eastAsia="en-GB"/>
              </w:rPr>
              <w:t>19.2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D548F9F" w14:textId="77777777" w:rsidR="000466BA" w:rsidRPr="006A5C25" w:rsidRDefault="006557E2" w:rsidP="00912161">
            <w:pPr>
              <w:pStyle w:val="TableText"/>
              <w:jc w:val="right"/>
              <w:rPr>
                <w:lang w:eastAsia="en-GB"/>
              </w:rPr>
            </w:pPr>
            <w:r>
              <w:rPr>
                <w:lang w:eastAsia="en-GB"/>
              </w:rPr>
              <w:t>0.0</w:t>
            </w:r>
          </w:p>
        </w:tc>
      </w:tr>
      <w:tr w:rsidR="000466BA" w:rsidRPr="006A5C25" w14:paraId="53A89007" w14:textId="77777777" w:rsidTr="00A42213">
        <w:trPr>
          <w:trHeight w:val="255"/>
        </w:trPr>
        <w:tc>
          <w:tcPr>
            <w:tcW w:w="2443"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B507155" w14:textId="77777777" w:rsidR="000466BA" w:rsidRPr="006A5C25" w:rsidRDefault="000466BA" w:rsidP="00A30602">
            <w:pPr>
              <w:pStyle w:val="TableText"/>
              <w:rPr>
                <w:lang w:eastAsia="en-GB"/>
              </w:rPr>
            </w:pPr>
            <w:r w:rsidRPr="006A5C25">
              <w:rPr>
                <w:lang w:eastAsia="en-GB"/>
              </w:rPr>
              <w:t>Tied or linked to a job</w:t>
            </w:r>
          </w:p>
        </w:tc>
        <w:tc>
          <w:tcPr>
            <w:tcW w:w="1596" w:type="dxa"/>
            <w:tcBorders>
              <w:top w:val="dotted" w:sz="4" w:space="0" w:color="auto"/>
              <w:left w:val="nil"/>
              <w:bottom w:val="single" w:sz="4" w:space="0" w:color="auto"/>
              <w:right w:val="single" w:sz="4" w:space="0" w:color="auto"/>
            </w:tcBorders>
            <w:shd w:val="clear" w:color="auto" w:fill="auto"/>
            <w:noWrap/>
            <w:vAlign w:val="center"/>
            <w:hideMark/>
          </w:tcPr>
          <w:p w14:paraId="781888BE" w14:textId="77777777" w:rsidR="000466BA" w:rsidRPr="006A5C25" w:rsidRDefault="006557E2" w:rsidP="00912161">
            <w:pPr>
              <w:pStyle w:val="TableText"/>
              <w:jc w:val="right"/>
              <w:rPr>
                <w:lang w:eastAsia="en-GB"/>
              </w:rPr>
            </w:pPr>
            <w:r>
              <w:rPr>
                <w:lang w:eastAsia="en-GB"/>
              </w:rPr>
              <w:t>0.0</w:t>
            </w:r>
          </w:p>
        </w:tc>
        <w:tc>
          <w:tcPr>
            <w:tcW w:w="1348" w:type="dxa"/>
            <w:tcBorders>
              <w:top w:val="dotted" w:sz="4" w:space="0" w:color="auto"/>
              <w:left w:val="nil"/>
              <w:bottom w:val="single" w:sz="4" w:space="0" w:color="auto"/>
              <w:right w:val="single" w:sz="4" w:space="0" w:color="auto"/>
            </w:tcBorders>
            <w:shd w:val="clear" w:color="auto" w:fill="auto"/>
            <w:noWrap/>
            <w:vAlign w:val="center"/>
            <w:hideMark/>
          </w:tcPr>
          <w:p w14:paraId="6042CA12" w14:textId="77777777" w:rsidR="000466BA" w:rsidRPr="006A5C25" w:rsidRDefault="006557E2" w:rsidP="00912161">
            <w:pPr>
              <w:pStyle w:val="TableText"/>
              <w:jc w:val="right"/>
              <w:rPr>
                <w:lang w:eastAsia="en-GB"/>
              </w:rPr>
            </w:pPr>
            <w:r>
              <w:rPr>
                <w:lang w:eastAsia="en-GB"/>
              </w:rPr>
              <w:t>0.0</w:t>
            </w:r>
          </w:p>
        </w:tc>
        <w:tc>
          <w:tcPr>
            <w:tcW w:w="1276" w:type="dxa"/>
            <w:tcBorders>
              <w:top w:val="dotted" w:sz="4" w:space="0" w:color="auto"/>
              <w:left w:val="nil"/>
              <w:bottom w:val="single" w:sz="4" w:space="0" w:color="auto"/>
              <w:right w:val="single" w:sz="4" w:space="0" w:color="auto"/>
            </w:tcBorders>
            <w:shd w:val="clear" w:color="auto" w:fill="auto"/>
            <w:noWrap/>
            <w:vAlign w:val="center"/>
            <w:hideMark/>
          </w:tcPr>
          <w:p w14:paraId="7D4F07B3" w14:textId="77777777" w:rsidR="000466BA" w:rsidRPr="006A5C25" w:rsidRDefault="006557E2" w:rsidP="00912161">
            <w:pPr>
              <w:pStyle w:val="TableText"/>
              <w:jc w:val="right"/>
              <w:rPr>
                <w:lang w:eastAsia="en-GB"/>
              </w:rPr>
            </w:pPr>
            <w:r>
              <w:rPr>
                <w:lang w:eastAsia="en-GB"/>
              </w:rPr>
              <w:t>0.0</w:t>
            </w:r>
          </w:p>
        </w:tc>
        <w:tc>
          <w:tcPr>
            <w:tcW w:w="1134" w:type="dxa"/>
            <w:tcBorders>
              <w:top w:val="dotted" w:sz="4" w:space="0" w:color="auto"/>
              <w:left w:val="nil"/>
              <w:bottom w:val="single" w:sz="4" w:space="0" w:color="auto"/>
              <w:right w:val="single" w:sz="4" w:space="0" w:color="auto"/>
            </w:tcBorders>
            <w:shd w:val="clear" w:color="auto" w:fill="auto"/>
            <w:noWrap/>
            <w:vAlign w:val="center"/>
            <w:hideMark/>
          </w:tcPr>
          <w:p w14:paraId="5BE76532" w14:textId="77777777" w:rsidR="000466BA" w:rsidRPr="006A5C25" w:rsidRDefault="006557E2" w:rsidP="00912161">
            <w:pPr>
              <w:pStyle w:val="TableText"/>
              <w:jc w:val="right"/>
              <w:rPr>
                <w:lang w:eastAsia="en-GB"/>
              </w:rPr>
            </w:pPr>
            <w:r>
              <w:rPr>
                <w:lang w:eastAsia="en-GB"/>
              </w:rPr>
              <w:t>0.0</w:t>
            </w:r>
          </w:p>
        </w:tc>
        <w:tc>
          <w:tcPr>
            <w:tcW w:w="1134" w:type="dxa"/>
            <w:tcBorders>
              <w:top w:val="dotted" w:sz="4" w:space="0" w:color="auto"/>
              <w:left w:val="nil"/>
              <w:bottom w:val="single" w:sz="4" w:space="0" w:color="auto"/>
              <w:right w:val="single" w:sz="4" w:space="0" w:color="auto"/>
            </w:tcBorders>
            <w:shd w:val="clear" w:color="auto" w:fill="auto"/>
            <w:noWrap/>
            <w:vAlign w:val="center"/>
            <w:hideMark/>
          </w:tcPr>
          <w:p w14:paraId="57222314" w14:textId="77777777" w:rsidR="000466BA" w:rsidRPr="006A5C25" w:rsidRDefault="006557E2" w:rsidP="00912161">
            <w:pPr>
              <w:pStyle w:val="TableText"/>
              <w:jc w:val="right"/>
              <w:rPr>
                <w:lang w:eastAsia="en-GB"/>
              </w:rPr>
            </w:pPr>
            <w:r>
              <w:rPr>
                <w:lang w:eastAsia="en-GB"/>
              </w:rPr>
              <w:t>0.0</w:t>
            </w:r>
          </w:p>
        </w:tc>
      </w:tr>
    </w:tbl>
    <w:p w14:paraId="04AA4D9D" w14:textId="77777777" w:rsidR="000466BA" w:rsidRDefault="000466BA" w:rsidP="00912161">
      <w:pPr>
        <w:pStyle w:val="TableGraphSource"/>
        <w:spacing w:after="0"/>
        <w:rPr>
          <w:lang w:eastAsia="en-GB"/>
        </w:rPr>
      </w:pPr>
      <w:r>
        <w:rPr>
          <w:lang w:eastAsia="en-GB"/>
        </w:rPr>
        <w:t>Note: Percentages represent the proportion of responses to a given reason for inadequacy from within each tenure.</w:t>
      </w:r>
    </w:p>
    <w:p w14:paraId="1470372F" w14:textId="77777777" w:rsidR="000466BA" w:rsidRPr="00B648A7" w:rsidRDefault="000466BA" w:rsidP="00912161">
      <w:pPr>
        <w:pStyle w:val="TableGraphSource"/>
        <w:spacing w:before="0"/>
        <w:rPr>
          <w:lang w:eastAsia="en-GB"/>
        </w:rPr>
      </w:pPr>
      <w:r w:rsidRPr="00B648A7">
        <w:rPr>
          <w:lang w:eastAsia="en-GB"/>
        </w:rPr>
        <w:t>Source: Household survey respondents to question: ‘Why do you think your present home is not adequate for your household</w:t>
      </w:r>
      <w:r>
        <w:rPr>
          <w:lang w:eastAsia="en-GB"/>
        </w:rPr>
        <w:t>’</w:t>
      </w:r>
      <w:r w:rsidRPr="00B648A7">
        <w:rPr>
          <w:lang w:eastAsia="en-GB"/>
        </w:rPr>
        <w:t>s needs? (Please tick all that apply)’</w:t>
      </w:r>
      <w:r>
        <w:rPr>
          <w:lang w:eastAsia="en-GB"/>
        </w:rPr>
        <w:t xml:space="preserve"> and '</w:t>
      </w:r>
      <w:r w:rsidRPr="00817CAC">
        <w:t xml:space="preserve"> </w:t>
      </w:r>
      <w:r w:rsidRPr="00817CAC">
        <w:rPr>
          <w:lang w:eastAsia="en-GB"/>
        </w:rPr>
        <w:t>Do you own or rent your current home? Please tick one only</w:t>
      </w:r>
      <w:r>
        <w:rPr>
          <w:lang w:eastAsia="en-GB"/>
        </w:rPr>
        <w:t>'</w:t>
      </w:r>
      <w:r w:rsidRPr="00B648A7">
        <w:rPr>
          <w:lang w:eastAsia="en-GB"/>
        </w:rPr>
        <w:t>.</w:t>
      </w:r>
    </w:p>
    <w:p w14:paraId="3001D3ED" w14:textId="77777777" w:rsidR="000466BA" w:rsidRDefault="000466BA" w:rsidP="007D77C8">
      <w:pPr>
        <w:pStyle w:val="Paragraph"/>
        <w:numPr>
          <w:ilvl w:val="0"/>
          <w:numId w:val="17"/>
        </w:numPr>
      </w:pPr>
      <w:r>
        <w:t xml:space="preserve">Table </w:t>
      </w:r>
      <w:r w:rsidR="00A30602" w:rsidRPr="002B1C1E">
        <w:t>4.34</w:t>
      </w:r>
      <w:r>
        <w:t xml:space="preserve"> </w:t>
      </w:r>
      <w:r w:rsidRPr="00B648A7">
        <w:t>summarises the main facilities and amenities in su</w:t>
      </w:r>
      <w:r>
        <w:t>rvey respondents’ homes. There is a marked difference between the two authorities in terms of proportion of residents who have central heating, with 95 per</w:t>
      </w:r>
      <w:r w:rsidR="006557E2">
        <w:t xml:space="preserve"> </w:t>
      </w:r>
      <w:r>
        <w:t xml:space="preserve">cent of respondents in </w:t>
      </w:r>
      <w:r w:rsidR="00500507">
        <w:t>Rotherham saying they have this</w:t>
      </w:r>
      <w:r>
        <w:t xml:space="preserve"> and only 89 per</w:t>
      </w:r>
      <w:r w:rsidR="006557E2">
        <w:t xml:space="preserve"> </w:t>
      </w:r>
      <w:r>
        <w:t>cent in Sheffield. There are similar patterns in responses between the authorities in relation to loft insulation and cavity or other external insulation.</w:t>
      </w:r>
    </w:p>
    <w:p w14:paraId="3F38A01A" w14:textId="77777777" w:rsidR="00912161" w:rsidRDefault="00912161">
      <w:pPr>
        <w:spacing w:before="0" w:after="200" w:line="276" w:lineRule="auto"/>
        <w:jc w:val="left"/>
        <w:rPr>
          <w:b/>
          <w:color w:val="621B40"/>
        </w:rPr>
      </w:pPr>
      <w:bookmarkStart w:id="116" w:name="_Ref369791532"/>
      <w:bookmarkStart w:id="117" w:name="_Toc373151802"/>
      <w:r>
        <w:br w:type="page"/>
      </w:r>
    </w:p>
    <w:p w14:paraId="512BFA5F" w14:textId="2F67E13D" w:rsidR="007E3A76" w:rsidRDefault="007E3A76" w:rsidP="007E3A76">
      <w:pPr>
        <w:pStyle w:val="TableGraphheading"/>
      </w:pPr>
      <w:r>
        <w:lastRenderedPageBreak/>
        <w:t>Table</w:t>
      </w:r>
      <w:r w:rsidRPr="00B648A7">
        <w:t xml:space="preserve"> </w:t>
      </w:r>
      <w:bookmarkEnd w:id="116"/>
      <w:r w:rsidR="00670E9B">
        <w:t>4.34</w:t>
      </w:r>
      <w:r>
        <w:t>:</w:t>
      </w:r>
      <w:r w:rsidRPr="00B648A7">
        <w:t xml:space="preserve"> Facilities in the home</w:t>
      </w:r>
      <w:bookmarkEnd w:id="117"/>
    </w:p>
    <w:tbl>
      <w:tblPr>
        <w:tblW w:w="7413" w:type="dxa"/>
        <w:tblInd w:w="675" w:type="dxa"/>
        <w:tblLook w:val="04A0" w:firstRow="1" w:lastRow="0" w:firstColumn="1" w:lastColumn="0" w:noHBand="0" w:noVBand="1"/>
      </w:tblPr>
      <w:tblGrid>
        <w:gridCol w:w="4120"/>
        <w:gridCol w:w="1272"/>
        <w:gridCol w:w="1061"/>
        <w:gridCol w:w="960"/>
      </w:tblGrid>
      <w:tr w:rsidR="00500507" w:rsidRPr="00282EF3" w14:paraId="50ACA7B2" w14:textId="77777777" w:rsidTr="00912161">
        <w:trPr>
          <w:trHeight w:val="255"/>
        </w:trPr>
        <w:tc>
          <w:tcPr>
            <w:tcW w:w="4120"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tcPr>
          <w:p w14:paraId="1F30EF19" w14:textId="77777777" w:rsidR="00500507" w:rsidRPr="00282EF3" w:rsidRDefault="00500507" w:rsidP="00A30602">
            <w:pPr>
              <w:pStyle w:val="TableText"/>
              <w:rPr>
                <w:lang w:eastAsia="en-GB"/>
              </w:rPr>
            </w:pPr>
            <w:r w:rsidRPr="00282EF3">
              <w:rPr>
                <w:lang w:eastAsia="en-GB"/>
              </w:rPr>
              <w:t> </w:t>
            </w:r>
          </w:p>
        </w:tc>
        <w:tc>
          <w:tcPr>
            <w:tcW w:w="329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3514ABB" w14:textId="77777777" w:rsidR="00500507" w:rsidRPr="00282EF3" w:rsidRDefault="00500507" w:rsidP="00A30602">
            <w:pPr>
              <w:pStyle w:val="TableText"/>
              <w:jc w:val="center"/>
              <w:rPr>
                <w:b/>
                <w:bCs/>
                <w:lang w:eastAsia="en-GB"/>
              </w:rPr>
            </w:pPr>
            <w:r>
              <w:rPr>
                <w:b/>
                <w:bCs/>
                <w:lang w:eastAsia="en-GB"/>
              </w:rPr>
              <w:t>%</w:t>
            </w:r>
          </w:p>
        </w:tc>
      </w:tr>
      <w:tr w:rsidR="00500507" w:rsidRPr="00282EF3" w14:paraId="7B29CDDD" w14:textId="77777777" w:rsidTr="00500507">
        <w:trPr>
          <w:trHeight w:val="255"/>
        </w:trPr>
        <w:tc>
          <w:tcPr>
            <w:tcW w:w="4120"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0AAA479C" w14:textId="77777777" w:rsidR="00500507" w:rsidRPr="00282EF3" w:rsidRDefault="00500507" w:rsidP="00A30602">
            <w:pPr>
              <w:pStyle w:val="TableText"/>
              <w:rPr>
                <w:lang w:eastAsia="en-GB"/>
              </w:rPr>
            </w:pPr>
          </w:p>
        </w:tc>
        <w:tc>
          <w:tcPr>
            <w:tcW w:w="12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89ED62" w14:textId="77777777" w:rsidR="00500507" w:rsidRPr="00282EF3" w:rsidRDefault="00500507" w:rsidP="00912161">
            <w:pPr>
              <w:pStyle w:val="TableText"/>
              <w:jc w:val="right"/>
              <w:rPr>
                <w:b/>
                <w:bCs/>
                <w:lang w:eastAsia="en-GB"/>
              </w:rPr>
            </w:pPr>
            <w:r w:rsidRPr="00282EF3">
              <w:rPr>
                <w:b/>
                <w:bCs/>
                <w:lang w:eastAsia="en-GB"/>
              </w:rPr>
              <w:t>Rotherham</w:t>
            </w:r>
          </w:p>
        </w:tc>
        <w:tc>
          <w:tcPr>
            <w:tcW w:w="106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64ADE7" w14:textId="77777777" w:rsidR="00500507" w:rsidRPr="00282EF3" w:rsidRDefault="00500507" w:rsidP="00912161">
            <w:pPr>
              <w:pStyle w:val="TableText"/>
              <w:jc w:val="right"/>
              <w:rPr>
                <w:b/>
                <w:bCs/>
                <w:lang w:eastAsia="en-GB"/>
              </w:rPr>
            </w:pPr>
            <w:r w:rsidRPr="00282EF3">
              <w:rPr>
                <w:b/>
                <w:bCs/>
                <w:lang w:eastAsia="en-GB"/>
              </w:rPr>
              <w:t>Sheffield</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7066F0" w14:textId="77777777" w:rsidR="00500507" w:rsidRPr="00282EF3" w:rsidRDefault="00500507" w:rsidP="00912161">
            <w:pPr>
              <w:pStyle w:val="TableText"/>
              <w:jc w:val="right"/>
              <w:rPr>
                <w:b/>
                <w:bCs/>
                <w:lang w:eastAsia="en-GB"/>
              </w:rPr>
            </w:pPr>
            <w:r w:rsidRPr="00282EF3">
              <w:rPr>
                <w:b/>
                <w:bCs/>
                <w:lang w:eastAsia="en-GB"/>
              </w:rPr>
              <w:t>SRHM</w:t>
            </w:r>
          </w:p>
        </w:tc>
      </w:tr>
      <w:tr w:rsidR="007E3A76" w:rsidRPr="00282EF3" w14:paraId="407D091D" w14:textId="77777777" w:rsidTr="00912161">
        <w:trPr>
          <w:trHeight w:val="255"/>
        </w:trPr>
        <w:tc>
          <w:tcPr>
            <w:tcW w:w="412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DCB9ED5" w14:textId="77777777" w:rsidR="007E3A76" w:rsidRPr="00282EF3" w:rsidRDefault="007E3A76" w:rsidP="00A30602">
            <w:pPr>
              <w:pStyle w:val="TableText"/>
              <w:rPr>
                <w:lang w:eastAsia="en-GB"/>
              </w:rPr>
            </w:pPr>
            <w:r w:rsidRPr="00282EF3">
              <w:rPr>
                <w:lang w:eastAsia="en-GB"/>
              </w:rPr>
              <w:t>A driveway, off-street or allocated parking</w:t>
            </w:r>
          </w:p>
        </w:tc>
        <w:tc>
          <w:tcPr>
            <w:tcW w:w="127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7991B7B" w14:textId="77777777" w:rsidR="007E3A76" w:rsidRPr="00282EF3" w:rsidRDefault="00500507" w:rsidP="00912161">
            <w:pPr>
              <w:pStyle w:val="TableText"/>
              <w:jc w:val="right"/>
              <w:rPr>
                <w:lang w:eastAsia="en-GB"/>
              </w:rPr>
            </w:pPr>
            <w:r>
              <w:rPr>
                <w:lang w:eastAsia="en-GB"/>
              </w:rPr>
              <w:t>74.2</w:t>
            </w:r>
          </w:p>
        </w:tc>
        <w:tc>
          <w:tcPr>
            <w:tcW w:w="106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7C0302D" w14:textId="77777777" w:rsidR="007E3A76" w:rsidRPr="00282EF3" w:rsidRDefault="00500507" w:rsidP="00912161">
            <w:pPr>
              <w:pStyle w:val="TableText"/>
              <w:jc w:val="right"/>
              <w:rPr>
                <w:lang w:eastAsia="en-GB"/>
              </w:rPr>
            </w:pPr>
            <w:r>
              <w:rPr>
                <w:lang w:eastAsia="en-GB"/>
              </w:rPr>
              <w:t>59.0</w:t>
            </w:r>
          </w:p>
        </w:tc>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304F6CE" w14:textId="77777777" w:rsidR="007E3A76" w:rsidRPr="00282EF3" w:rsidRDefault="00500507" w:rsidP="00912161">
            <w:pPr>
              <w:pStyle w:val="TableText"/>
              <w:jc w:val="right"/>
              <w:rPr>
                <w:lang w:eastAsia="en-GB"/>
              </w:rPr>
            </w:pPr>
            <w:r>
              <w:rPr>
                <w:lang w:eastAsia="en-GB"/>
              </w:rPr>
              <w:t>63.9</w:t>
            </w:r>
          </w:p>
        </w:tc>
      </w:tr>
      <w:tr w:rsidR="007E3A76" w:rsidRPr="00282EF3" w14:paraId="1419B11A" w14:textId="77777777" w:rsidTr="00912161">
        <w:trPr>
          <w:trHeight w:val="255"/>
        </w:trPr>
        <w:tc>
          <w:tcPr>
            <w:tcW w:w="41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7D373EE" w14:textId="77777777" w:rsidR="007E3A76" w:rsidRPr="00282EF3" w:rsidRDefault="007E3A76" w:rsidP="00A30602">
            <w:pPr>
              <w:pStyle w:val="TableText"/>
              <w:rPr>
                <w:lang w:eastAsia="en-GB"/>
              </w:rPr>
            </w:pPr>
            <w:r w:rsidRPr="00282EF3">
              <w:rPr>
                <w:lang w:eastAsia="en-GB"/>
              </w:rPr>
              <w:t>A garage</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613357F" w14:textId="77777777" w:rsidR="007E3A76" w:rsidRPr="00282EF3" w:rsidRDefault="00500507" w:rsidP="00912161">
            <w:pPr>
              <w:pStyle w:val="TableText"/>
              <w:jc w:val="right"/>
              <w:rPr>
                <w:lang w:eastAsia="en-GB"/>
              </w:rPr>
            </w:pPr>
            <w:r>
              <w:rPr>
                <w:lang w:eastAsia="en-GB"/>
              </w:rPr>
              <w:t>42.7</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9F82047" w14:textId="77777777" w:rsidR="007E3A76" w:rsidRPr="00282EF3" w:rsidRDefault="00500507" w:rsidP="00912161">
            <w:pPr>
              <w:pStyle w:val="TableText"/>
              <w:jc w:val="right"/>
              <w:rPr>
                <w:lang w:eastAsia="en-GB"/>
              </w:rPr>
            </w:pPr>
            <w:r>
              <w:rPr>
                <w:lang w:eastAsia="en-GB"/>
              </w:rPr>
              <w:t>28.2</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EFB2726" w14:textId="77777777" w:rsidR="007E3A76" w:rsidRPr="00282EF3" w:rsidRDefault="00500507" w:rsidP="00912161">
            <w:pPr>
              <w:pStyle w:val="TableText"/>
              <w:jc w:val="right"/>
              <w:rPr>
                <w:lang w:eastAsia="en-GB"/>
              </w:rPr>
            </w:pPr>
            <w:r>
              <w:rPr>
                <w:lang w:eastAsia="en-GB"/>
              </w:rPr>
              <w:t>33.0</w:t>
            </w:r>
          </w:p>
        </w:tc>
      </w:tr>
      <w:tr w:rsidR="007E3A76" w:rsidRPr="00282EF3" w14:paraId="76E1E0AE" w14:textId="77777777" w:rsidTr="00912161">
        <w:trPr>
          <w:trHeight w:val="255"/>
        </w:trPr>
        <w:tc>
          <w:tcPr>
            <w:tcW w:w="41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8ABF32F" w14:textId="77777777" w:rsidR="007E3A76" w:rsidRPr="00282EF3" w:rsidRDefault="007E3A76" w:rsidP="00A30602">
            <w:pPr>
              <w:pStyle w:val="TableText"/>
              <w:rPr>
                <w:lang w:eastAsia="en-GB"/>
              </w:rPr>
            </w:pPr>
            <w:r w:rsidRPr="00282EF3">
              <w:rPr>
                <w:lang w:eastAsia="en-GB"/>
              </w:rPr>
              <w:t>A garden</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9D2984" w14:textId="77777777" w:rsidR="007E3A76" w:rsidRPr="00282EF3" w:rsidRDefault="00500507" w:rsidP="00912161">
            <w:pPr>
              <w:pStyle w:val="TableText"/>
              <w:jc w:val="right"/>
              <w:rPr>
                <w:lang w:eastAsia="en-GB"/>
              </w:rPr>
            </w:pPr>
            <w:r>
              <w:rPr>
                <w:lang w:eastAsia="en-GB"/>
              </w:rPr>
              <w:t>89.7</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34E85D2" w14:textId="77777777" w:rsidR="007E3A76" w:rsidRPr="00282EF3" w:rsidRDefault="00500507" w:rsidP="00912161">
            <w:pPr>
              <w:pStyle w:val="TableText"/>
              <w:jc w:val="right"/>
              <w:rPr>
                <w:lang w:eastAsia="en-GB"/>
              </w:rPr>
            </w:pPr>
            <w:r>
              <w:rPr>
                <w:lang w:eastAsia="en-GB"/>
              </w:rPr>
              <w:t>75.2</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6708D1A" w14:textId="77777777" w:rsidR="007E3A76" w:rsidRPr="00282EF3" w:rsidRDefault="00500507" w:rsidP="00912161">
            <w:pPr>
              <w:pStyle w:val="TableText"/>
              <w:jc w:val="right"/>
              <w:rPr>
                <w:lang w:eastAsia="en-GB"/>
              </w:rPr>
            </w:pPr>
            <w:r>
              <w:rPr>
                <w:lang w:eastAsia="en-GB"/>
              </w:rPr>
              <w:t>79.9</w:t>
            </w:r>
          </w:p>
        </w:tc>
      </w:tr>
      <w:tr w:rsidR="007E3A76" w:rsidRPr="00282EF3" w14:paraId="16FA6943" w14:textId="77777777" w:rsidTr="00912161">
        <w:trPr>
          <w:trHeight w:val="255"/>
        </w:trPr>
        <w:tc>
          <w:tcPr>
            <w:tcW w:w="41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27562EE" w14:textId="77777777" w:rsidR="007E3A76" w:rsidRPr="00282EF3" w:rsidRDefault="007E3A76" w:rsidP="00A30602">
            <w:pPr>
              <w:pStyle w:val="TableText"/>
              <w:rPr>
                <w:lang w:eastAsia="en-GB"/>
              </w:rPr>
            </w:pPr>
            <w:r w:rsidRPr="00282EF3">
              <w:rPr>
                <w:lang w:eastAsia="en-GB"/>
              </w:rPr>
              <w:t>Central heating</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C6117B4" w14:textId="77777777" w:rsidR="007E3A76" w:rsidRPr="00282EF3" w:rsidRDefault="00500507" w:rsidP="00912161">
            <w:pPr>
              <w:pStyle w:val="TableText"/>
              <w:jc w:val="right"/>
              <w:rPr>
                <w:lang w:eastAsia="en-GB"/>
              </w:rPr>
            </w:pPr>
            <w:r>
              <w:rPr>
                <w:lang w:eastAsia="en-GB"/>
              </w:rPr>
              <w:t>95.1</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3D74D07" w14:textId="77777777" w:rsidR="007E3A76" w:rsidRPr="00282EF3" w:rsidRDefault="00500507" w:rsidP="00912161">
            <w:pPr>
              <w:pStyle w:val="TableText"/>
              <w:jc w:val="right"/>
              <w:rPr>
                <w:lang w:eastAsia="en-GB"/>
              </w:rPr>
            </w:pPr>
            <w:r>
              <w:rPr>
                <w:lang w:eastAsia="en-GB"/>
              </w:rPr>
              <w:t>89.2</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5B2C9F3" w14:textId="77777777" w:rsidR="007E3A76" w:rsidRPr="00282EF3" w:rsidRDefault="00500507" w:rsidP="00912161">
            <w:pPr>
              <w:pStyle w:val="TableText"/>
              <w:jc w:val="right"/>
              <w:rPr>
                <w:lang w:eastAsia="en-GB"/>
              </w:rPr>
            </w:pPr>
            <w:r>
              <w:rPr>
                <w:lang w:eastAsia="en-GB"/>
              </w:rPr>
              <w:t>91.1</w:t>
            </w:r>
          </w:p>
        </w:tc>
      </w:tr>
      <w:tr w:rsidR="007E3A76" w:rsidRPr="00282EF3" w14:paraId="1485CCA5" w14:textId="77777777" w:rsidTr="00912161">
        <w:trPr>
          <w:trHeight w:val="255"/>
        </w:trPr>
        <w:tc>
          <w:tcPr>
            <w:tcW w:w="41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FA4FE17" w14:textId="77777777" w:rsidR="007E3A76" w:rsidRPr="00282EF3" w:rsidRDefault="007E3A76" w:rsidP="00A30602">
            <w:pPr>
              <w:pStyle w:val="TableText"/>
              <w:rPr>
                <w:lang w:eastAsia="en-GB"/>
              </w:rPr>
            </w:pPr>
            <w:r w:rsidRPr="00282EF3">
              <w:rPr>
                <w:lang w:eastAsia="en-GB"/>
              </w:rPr>
              <w:t>Full double glazing</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7B48E87" w14:textId="77777777" w:rsidR="007E3A76" w:rsidRPr="00282EF3" w:rsidRDefault="00500507" w:rsidP="00912161">
            <w:pPr>
              <w:pStyle w:val="TableText"/>
              <w:jc w:val="right"/>
              <w:rPr>
                <w:lang w:eastAsia="en-GB"/>
              </w:rPr>
            </w:pPr>
            <w:r>
              <w:rPr>
                <w:lang w:eastAsia="en-GB"/>
              </w:rPr>
              <w:t>90.6</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4CC802D" w14:textId="77777777" w:rsidR="007E3A76" w:rsidRPr="00282EF3" w:rsidRDefault="00500507" w:rsidP="00912161">
            <w:pPr>
              <w:pStyle w:val="TableText"/>
              <w:jc w:val="right"/>
              <w:rPr>
                <w:lang w:eastAsia="en-GB"/>
              </w:rPr>
            </w:pPr>
            <w:r>
              <w:rPr>
                <w:lang w:eastAsia="en-GB"/>
              </w:rPr>
              <w:t>82.6</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45DFB7D" w14:textId="77777777" w:rsidR="007E3A76" w:rsidRPr="00282EF3" w:rsidRDefault="00500507" w:rsidP="00912161">
            <w:pPr>
              <w:pStyle w:val="TableText"/>
              <w:jc w:val="right"/>
              <w:rPr>
                <w:lang w:eastAsia="en-GB"/>
              </w:rPr>
            </w:pPr>
            <w:r>
              <w:rPr>
                <w:lang w:eastAsia="en-GB"/>
              </w:rPr>
              <w:t>85.2</w:t>
            </w:r>
          </w:p>
        </w:tc>
      </w:tr>
      <w:tr w:rsidR="007E3A76" w:rsidRPr="00282EF3" w14:paraId="57D553AA" w14:textId="77777777" w:rsidTr="00912161">
        <w:trPr>
          <w:trHeight w:val="255"/>
        </w:trPr>
        <w:tc>
          <w:tcPr>
            <w:tcW w:w="41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C088E6F" w14:textId="77777777" w:rsidR="007E3A76" w:rsidRPr="00282EF3" w:rsidRDefault="007E3A76" w:rsidP="00A30602">
            <w:pPr>
              <w:pStyle w:val="TableText"/>
              <w:rPr>
                <w:lang w:eastAsia="en-GB"/>
              </w:rPr>
            </w:pPr>
            <w:r w:rsidRPr="00282EF3">
              <w:rPr>
                <w:lang w:eastAsia="en-GB"/>
              </w:rPr>
              <w:t>Partial double glazing</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F4D36E1" w14:textId="77777777" w:rsidR="007E3A76" w:rsidRPr="00282EF3" w:rsidRDefault="00500507" w:rsidP="00912161">
            <w:pPr>
              <w:pStyle w:val="TableText"/>
              <w:jc w:val="right"/>
              <w:rPr>
                <w:lang w:eastAsia="en-GB"/>
              </w:rPr>
            </w:pPr>
            <w:r>
              <w:rPr>
                <w:lang w:eastAsia="en-GB"/>
              </w:rPr>
              <w:t>5.5</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03F27A2" w14:textId="77777777" w:rsidR="007E3A76" w:rsidRPr="00282EF3" w:rsidRDefault="00500507" w:rsidP="00912161">
            <w:pPr>
              <w:pStyle w:val="TableText"/>
              <w:jc w:val="right"/>
              <w:rPr>
                <w:lang w:eastAsia="en-GB"/>
              </w:rPr>
            </w:pPr>
            <w:r>
              <w:rPr>
                <w:lang w:eastAsia="en-GB"/>
              </w:rPr>
              <w:t>8.8</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1E06025" w14:textId="77777777" w:rsidR="007E3A76" w:rsidRPr="00282EF3" w:rsidRDefault="00500507" w:rsidP="00912161">
            <w:pPr>
              <w:pStyle w:val="TableText"/>
              <w:jc w:val="right"/>
              <w:rPr>
                <w:lang w:eastAsia="en-GB"/>
              </w:rPr>
            </w:pPr>
            <w:r>
              <w:rPr>
                <w:lang w:eastAsia="en-GB"/>
              </w:rPr>
              <w:t>7.7</w:t>
            </w:r>
          </w:p>
        </w:tc>
      </w:tr>
      <w:tr w:rsidR="007E3A76" w:rsidRPr="00282EF3" w14:paraId="785026B2" w14:textId="77777777" w:rsidTr="00912161">
        <w:trPr>
          <w:trHeight w:val="255"/>
        </w:trPr>
        <w:tc>
          <w:tcPr>
            <w:tcW w:w="41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DF79400" w14:textId="77777777" w:rsidR="007E3A76" w:rsidRPr="00282EF3" w:rsidRDefault="007E3A76" w:rsidP="00A30602">
            <w:pPr>
              <w:pStyle w:val="TableText"/>
              <w:rPr>
                <w:lang w:eastAsia="en-GB"/>
              </w:rPr>
            </w:pPr>
            <w:r w:rsidRPr="00282EF3">
              <w:rPr>
                <w:lang w:eastAsia="en-GB"/>
              </w:rPr>
              <w:t>Loft insulation</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DF5856A" w14:textId="77777777" w:rsidR="007E3A76" w:rsidRPr="00282EF3" w:rsidRDefault="00500507" w:rsidP="00912161">
            <w:pPr>
              <w:pStyle w:val="TableText"/>
              <w:jc w:val="right"/>
              <w:rPr>
                <w:lang w:eastAsia="en-GB"/>
              </w:rPr>
            </w:pPr>
            <w:r>
              <w:rPr>
                <w:lang w:eastAsia="en-GB"/>
              </w:rPr>
              <w:t>78.3</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F0BFCF1" w14:textId="77777777" w:rsidR="007E3A76" w:rsidRPr="00282EF3" w:rsidRDefault="00500507" w:rsidP="00912161">
            <w:pPr>
              <w:pStyle w:val="TableText"/>
              <w:jc w:val="right"/>
              <w:rPr>
                <w:lang w:eastAsia="en-GB"/>
              </w:rPr>
            </w:pPr>
            <w:r>
              <w:rPr>
                <w:lang w:eastAsia="en-GB"/>
              </w:rPr>
              <w:t>60.8</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9F35D54" w14:textId="77777777" w:rsidR="007E3A76" w:rsidRPr="00282EF3" w:rsidRDefault="00500507" w:rsidP="00912161">
            <w:pPr>
              <w:pStyle w:val="TableText"/>
              <w:jc w:val="right"/>
              <w:rPr>
                <w:lang w:eastAsia="en-GB"/>
              </w:rPr>
            </w:pPr>
            <w:r>
              <w:rPr>
                <w:lang w:eastAsia="en-GB"/>
              </w:rPr>
              <w:t>66.5</w:t>
            </w:r>
          </w:p>
        </w:tc>
      </w:tr>
      <w:tr w:rsidR="007E3A76" w:rsidRPr="00282EF3" w14:paraId="586F1EC0" w14:textId="77777777" w:rsidTr="00912161">
        <w:trPr>
          <w:trHeight w:val="255"/>
        </w:trPr>
        <w:tc>
          <w:tcPr>
            <w:tcW w:w="41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5E969EF" w14:textId="77777777" w:rsidR="007E3A76" w:rsidRPr="00282EF3" w:rsidRDefault="007E3A76" w:rsidP="00A30602">
            <w:pPr>
              <w:pStyle w:val="TableText"/>
              <w:rPr>
                <w:lang w:eastAsia="en-GB"/>
              </w:rPr>
            </w:pPr>
            <w:r w:rsidRPr="00282EF3">
              <w:rPr>
                <w:lang w:eastAsia="en-GB"/>
              </w:rPr>
              <w:t>Cavity or other external insulation</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691C59F" w14:textId="77777777" w:rsidR="007E3A76" w:rsidRPr="00282EF3" w:rsidRDefault="00500507" w:rsidP="00912161">
            <w:pPr>
              <w:pStyle w:val="TableText"/>
              <w:jc w:val="right"/>
              <w:rPr>
                <w:lang w:eastAsia="en-GB"/>
              </w:rPr>
            </w:pPr>
            <w:r>
              <w:rPr>
                <w:lang w:eastAsia="en-GB"/>
              </w:rPr>
              <w:t>53.4</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1574FC3" w14:textId="77777777" w:rsidR="007E3A76" w:rsidRPr="00282EF3" w:rsidRDefault="00500507" w:rsidP="00912161">
            <w:pPr>
              <w:pStyle w:val="TableText"/>
              <w:jc w:val="right"/>
              <w:rPr>
                <w:lang w:eastAsia="en-GB"/>
              </w:rPr>
            </w:pPr>
            <w:r>
              <w:rPr>
                <w:lang w:eastAsia="en-GB"/>
              </w:rPr>
              <w:t>39.3</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9BAE00" w14:textId="77777777" w:rsidR="007E3A76" w:rsidRPr="00282EF3" w:rsidRDefault="00500507" w:rsidP="00912161">
            <w:pPr>
              <w:pStyle w:val="TableText"/>
              <w:jc w:val="right"/>
              <w:rPr>
                <w:lang w:eastAsia="en-GB"/>
              </w:rPr>
            </w:pPr>
            <w:r>
              <w:rPr>
                <w:lang w:eastAsia="en-GB"/>
              </w:rPr>
              <w:t>43.9</w:t>
            </w:r>
          </w:p>
        </w:tc>
      </w:tr>
      <w:tr w:rsidR="007E3A76" w:rsidRPr="00282EF3" w14:paraId="6E6F90EE" w14:textId="77777777" w:rsidTr="00912161">
        <w:trPr>
          <w:trHeight w:val="255"/>
        </w:trPr>
        <w:tc>
          <w:tcPr>
            <w:tcW w:w="412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9FB830B" w14:textId="77777777" w:rsidR="007E3A76" w:rsidRPr="00282EF3" w:rsidRDefault="007E3A76" w:rsidP="00A30602">
            <w:pPr>
              <w:pStyle w:val="TableText"/>
              <w:rPr>
                <w:lang w:eastAsia="en-GB"/>
              </w:rPr>
            </w:pPr>
            <w:r w:rsidRPr="00282EF3">
              <w:rPr>
                <w:lang w:eastAsia="en-GB"/>
              </w:rPr>
              <w:t>Bathroom on every floor</w:t>
            </w:r>
          </w:p>
        </w:tc>
        <w:tc>
          <w:tcPr>
            <w:tcW w:w="127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0DF07EE" w14:textId="77777777" w:rsidR="007E3A76" w:rsidRPr="00282EF3" w:rsidRDefault="00500507" w:rsidP="00912161">
            <w:pPr>
              <w:pStyle w:val="TableText"/>
              <w:jc w:val="right"/>
              <w:rPr>
                <w:lang w:eastAsia="en-GB"/>
              </w:rPr>
            </w:pPr>
            <w:r>
              <w:rPr>
                <w:lang w:eastAsia="en-GB"/>
              </w:rPr>
              <w:t>25.1</w:t>
            </w:r>
          </w:p>
        </w:tc>
        <w:tc>
          <w:tcPr>
            <w:tcW w:w="106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73FDB27" w14:textId="77777777" w:rsidR="007E3A76" w:rsidRPr="00282EF3" w:rsidRDefault="00500507" w:rsidP="00912161">
            <w:pPr>
              <w:pStyle w:val="TableText"/>
              <w:jc w:val="right"/>
              <w:rPr>
                <w:lang w:eastAsia="en-GB"/>
              </w:rPr>
            </w:pPr>
            <w:r>
              <w:rPr>
                <w:lang w:eastAsia="en-GB"/>
              </w:rPr>
              <w:t>20.1</w:t>
            </w:r>
          </w:p>
        </w:tc>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7C728A8" w14:textId="77777777" w:rsidR="007E3A76" w:rsidRPr="00282EF3" w:rsidRDefault="00500507" w:rsidP="00912161">
            <w:pPr>
              <w:pStyle w:val="TableText"/>
              <w:jc w:val="right"/>
              <w:rPr>
                <w:lang w:eastAsia="en-GB"/>
              </w:rPr>
            </w:pPr>
            <w:r>
              <w:rPr>
                <w:lang w:eastAsia="en-GB"/>
              </w:rPr>
              <w:t>21.7</w:t>
            </w:r>
          </w:p>
        </w:tc>
      </w:tr>
    </w:tbl>
    <w:p w14:paraId="4917DF2A" w14:textId="6F4CCD58" w:rsidR="007E3A76" w:rsidRPr="00B648A7" w:rsidRDefault="007E3A76" w:rsidP="00912161">
      <w:pPr>
        <w:pStyle w:val="TableGraphSource"/>
        <w:spacing w:after="0"/>
      </w:pPr>
      <w:r>
        <w:t>Note: responses to question '</w:t>
      </w:r>
      <w:r w:rsidRPr="00B648A7">
        <w:t xml:space="preserve">Does </w:t>
      </w:r>
      <w:r w:rsidR="00A70EC6" w:rsidRPr="00B648A7">
        <w:t>your</w:t>
      </w:r>
      <w:r w:rsidRPr="00B648A7">
        <w:t xml:space="preserve"> home have any of the following? Tick all that apply</w:t>
      </w:r>
      <w:r>
        <w:t>'. P</w:t>
      </w:r>
      <w:r w:rsidRPr="00282EF3">
        <w:t>ercentages repre</w:t>
      </w:r>
      <w:r>
        <w:t>sent the propor</w:t>
      </w:r>
      <w:r w:rsidRPr="007E3A76">
        <w:rPr>
          <w:rStyle w:val="TableGraphSourceChar"/>
        </w:rPr>
        <w:t>t</w:t>
      </w:r>
      <w:r>
        <w:t>ion of respondents in each district/SRHM that have that facility</w:t>
      </w:r>
    </w:p>
    <w:p w14:paraId="33D92CE5" w14:textId="77777777" w:rsidR="006E4A13" w:rsidRDefault="000466BA" w:rsidP="00912161">
      <w:pPr>
        <w:pStyle w:val="TableGraphSource"/>
        <w:spacing w:before="0"/>
      </w:pPr>
      <w:r w:rsidRPr="00B648A7">
        <w:t>Source: Household survey.</w:t>
      </w:r>
    </w:p>
    <w:p w14:paraId="2D9C107A" w14:textId="44470865" w:rsidR="000466BA" w:rsidRDefault="00500507" w:rsidP="007D77C8">
      <w:pPr>
        <w:pStyle w:val="Paragraph"/>
        <w:numPr>
          <w:ilvl w:val="0"/>
          <w:numId w:val="17"/>
        </w:numPr>
      </w:pPr>
      <w:r>
        <w:t>Recent stock condition</w:t>
      </w:r>
      <w:r w:rsidR="000466BA">
        <w:t xml:space="preserve"> surveys</w:t>
      </w:r>
      <w:r w:rsidR="00BD58EC">
        <w:t xml:space="preserve"> (</w:t>
      </w:r>
      <w:r w:rsidR="000466BA">
        <w:t>notably that conducted by SCC in 2016</w:t>
      </w:r>
      <w:r w:rsidR="00BD58EC">
        <w:t>)</w:t>
      </w:r>
      <w:r w:rsidR="000466BA">
        <w:t xml:space="preserve"> reveal some of the key characteristics of - and challenges inherent in - the local housing stock.  Surveys of properties using the Housing Health and Safety Rating S</w:t>
      </w:r>
      <w:r>
        <w:t>ystem (HHSRS), revealed that 15 per cent</w:t>
      </w:r>
      <w:r w:rsidR="000466BA">
        <w:t xml:space="preserve"> of private properties have a category 1 hazard.  These hazards can relate to damp and mould growth, excessive cold, risk of falls, faulty gas boilers, fire risks and dangerous electrics.  </w:t>
      </w:r>
      <w:r w:rsidR="000466BA" w:rsidRPr="006A5148">
        <w:t xml:space="preserve">Isolating the private rented stock </w:t>
      </w:r>
      <w:r w:rsidR="00AB6EE7">
        <w:t xml:space="preserve">in Sheffield shows that </w:t>
      </w:r>
      <w:r w:rsidR="000466BA" w:rsidRPr="006A5148">
        <w:t>approximately 10,800 dwellings ha</w:t>
      </w:r>
      <w:r w:rsidR="00AB6EE7">
        <w:t>d</w:t>
      </w:r>
      <w:r w:rsidR="000466BA" w:rsidRPr="006A5148">
        <w:t xml:space="preserve"> category </w:t>
      </w:r>
      <w:r w:rsidRPr="006A5148">
        <w:t>1 HHSRS hazards</w:t>
      </w:r>
      <w:r w:rsidR="00AB6EE7">
        <w:t xml:space="preserve"> at the time of the survey</w:t>
      </w:r>
      <w:r w:rsidRPr="006A5148">
        <w:t>, equating to 28 per cent</w:t>
      </w:r>
      <w:r w:rsidR="000466BA" w:rsidRPr="006A5148">
        <w:t xml:space="preserve"> of the total stock of private rented housing. The highest concentrations of all category 1 hazards in the private sector stock were found to be in Sheffield Urban West and North West Sheffield HMAs</w:t>
      </w:r>
      <w:r w:rsidR="000466BA" w:rsidRPr="00AB6EE7">
        <w:t>.</w:t>
      </w:r>
    </w:p>
    <w:p w14:paraId="2DDE1F18" w14:textId="6DF39C7C" w:rsidR="004D4633" w:rsidRPr="00B648A7" w:rsidRDefault="004D4633" w:rsidP="007D77C8">
      <w:pPr>
        <w:pStyle w:val="Paragraph"/>
        <w:numPr>
          <w:ilvl w:val="0"/>
          <w:numId w:val="17"/>
        </w:numPr>
      </w:pPr>
      <w:r>
        <w:t xml:space="preserve">Surveys of properties using the HHSRS, revealed that 13 per cent of Rotherham’s private properties have a category 1 hazard.  </w:t>
      </w:r>
      <w:r w:rsidRPr="006A5148">
        <w:t xml:space="preserve">Isolating the private rented stock </w:t>
      </w:r>
      <w:r>
        <w:t xml:space="preserve">in Rotherham shows that </w:t>
      </w:r>
      <w:r w:rsidRPr="006A5148">
        <w:t xml:space="preserve">approximately </w:t>
      </w:r>
      <w:r>
        <w:t>3,019</w:t>
      </w:r>
      <w:r w:rsidRPr="006A5148">
        <w:t xml:space="preserve"> dwellings ha</w:t>
      </w:r>
      <w:r>
        <w:t>d</w:t>
      </w:r>
      <w:r w:rsidRPr="006A5148">
        <w:t xml:space="preserve"> category 1 HHSRS hazards</w:t>
      </w:r>
      <w:r>
        <w:t xml:space="preserve"> at the time of the survey</w:t>
      </w:r>
      <w:r w:rsidRPr="006A5148">
        <w:t xml:space="preserve">, equating to </w:t>
      </w:r>
      <w:r>
        <w:t>16</w:t>
      </w:r>
      <w:r w:rsidRPr="006A5148">
        <w:t xml:space="preserve"> per cent of the total stock of private rented housing. The highest concentrations of all category 1 hazards in the private sector stock were found to be in</w:t>
      </w:r>
      <w:r>
        <w:t xml:space="preserve"> the North and South Urban Rotherham and the Town Centre HMA’s.</w:t>
      </w:r>
    </w:p>
    <w:p w14:paraId="5730F681" w14:textId="77777777" w:rsidR="000466BA" w:rsidRPr="00B648A7" w:rsidRDefault="000466BA" w:rsidP="0061089E">
      <w:pPr>
        <w:pStyle w:val="Heading3"/>
      </w:pPr>
      <w:bookmarkStart w:id="118" w:name="_Ref369792048"/>
      <w:bookmarkStart w:id="119" w:name="_Toc369795213"/>
      <w:bookmarkStart w:id="120" w:name="_Toc373151682"/>
      <w:r w:rsidRPr="00B648A7">
        <w:t>New housing supply</w:t>
      </w:r>
      <w:bookmarkEnd w:id="118"/>
      <w:bookmarkEnd w:id="119"/>
      <w:bookmarkEnd w:id="120"/>
    </w:p>
    <w:p w14:paraId="0C6D9912" w14:textId="595404BB" w:rsidR="000466BA" w:rsidRDefault="00AB6EE7" w:rsidP="007D77C8">
      <w:pPr>
        <w:pStyle w:val="Paragraph"/>
        <w:numPr>
          <w:ilvl w:val="0"/>
          <w:numId w:val="17"/>
        </w:numPr>
      </w:pPr>
      <w:r w:rsidRPr="009335C3">
        <w:t>Government statistics on dwelling stock by tenure suggests that a</w:t>
      </w:r>
      <w:r w:rsidR="000466BA" w:rsidRPr="009335C3">
        <w:t>cross the SRHM there was, on average, an increase of 2,223 dwellings per year between 2013-17.</w:t>
      </w:r>
      <w:r w:rsidR="004D4633">
        <w:rPr>
          <w:rStyle w:val="FootnoteReference"/>
        </w:rPr>
        <w:footnoteReference w:id="34"/>
      </w:r>
      <w:r w:rsidR="000466BA" w:rsidRPr="009335C3">
        <w:t xml:space="preserve">  This represents a change in the overall stock of housing in Sheffield and Rotherham of 3 per</w:t>
      </w:r>
      <w:r w:rsidR="00500507" w:rsidRPr="009335C3">
        <w:t xml:space="preserve"> </w:t>
      </w:r>
      <w:r w:rsidR="000466BA" w:rsidRPr="009335C3">
        <w:t>cent and 2 per</w:t>
      </w:r>
      <w:r w:rsidR="00500507" w:rsidRPr="009335C3">
        <w:t xml:space="preserve"> </w:t>
      </w:r>
      <w:r w:rsidR="000466BA" w:rsidRPr="009335C3">
        <w:t>cent respectively</w:t>
      </w:r>
      <w:r w:rsidR="000466BA">
        <w:t xml:space="preserve"> (Table </w:t>
      </w:r>
      <w:r w:rsidR="00A30602" w:rsidRPr="002B1C1E">
        <w:t>4.35</w:t>
      </w:r>
      <w:r w:rsidR="000466BA">
        <w:t>)</w:t>
      </w:r>
      <w:r w:rsidR="000466BA" w:rsidRPr="00B648A7">
        <w:t xml:space="preserve">. </w:t>
      </w:r>
      <w:r w:rsidR="000466BA">
        <w:t>The majority of these additional dwellings came from the private sector, though an increase in stock held by Private Registered Providers (PRPs) contributed to this. In Rotherham there was a large percentage change in PRP stock numbers between 2013-17 (9 per</w:t>
      </w:r>
      <w:r w:rsidR="00500507">
        <w:t xml:space="preserve"> </w:t>
      </w:r>
      <w:r w:rsidR="000466BA">
        <w:t>cent).</w:t>
      </w:r>
      <w:r w:rsidR="0005288E">
        <w:t xml:space="preserve">  These 5-year figures represent a marginally lower level of output per annum than seen in the government's Housing Delivery Test. The latter suggests that in the last 3 years - 2015-16 to 2017-18 - on average 2,047 units were delivered in SCC per year and 554 in RMBC.  This equates to on average 2,600 units per annum across the SRHM.</w:t>
      </w:r>
    </w:p>
    <w:p w14:paraId="6395F1B9" w14:textId="7A62CF19" w:rsidR="000466BA" w:rsidRPr="00B648A7" w:rsidRDefault="000466BA" w:rsidP="00775371">
      <w:pPr>
        <w:pStyle w:val="TableGraphheading"/>
      </w:pPr>
      <w:bookmarkStart w:id="121" w:name="_Ref369860718"/>
      <w:bookmarkStart w:id="122" w:name="_Toc373151804"/>
      <w:r>
        <w:lastRenderedPageBreak/>
        <w:t>Table</w:t>
      </w:r>
      <w:r w:rsidRPr="00B648A7">
        <w:t xml:space="preserve"> </w:t>
      </w:r>
      <w:bookmarkEnd w:id="121"/>
      <w:r w:rsidR="00670E9B">
        <w:t>4.35</w:t>
      </w:r>
      <w:r w:rsidR="00775371">
        <w:t>:</w:t>
      </w:r>
      <w:r w:rsidRPr="00B648A7">
        <w:t xml:space="preserve"> Changes in housing stock in </w:t>
      </w:r>
      <w:r>
        <w:t>the SRHM by tenure, 2013-2017</w:t>
      </w:r>
      <w:bookmarkEnd w:id="122"/>
    </w:p>
    <w:tbl>
      <w:tblPr>
        <w:tblW w:w="8535" w:type="dxa"/>
        <w:tblInd w:w="672" w:type="dxa"/>
        <w:tblLook w:val="04A0" w:firstRow="1" w:lastRow="0" w:firstColumn="1" w:lastColumn="0" w:noHBand="0" w:noVBand="1"/>
      </w:tblPr>
      <w:tblGrid>
        <w:gridCol w:w="579"/>
        <w:gridCol w:w="2301"/>
        <w:gridCol w:w="939"/>
        <w:gridCol w:w="939"/>
        <w:gridCol w:w="939"/>
        <w:gridCol w:w="939"/>
        <w:gridCol w:w="939"/>
        <w:gridCol w:w="960"/>
      </w:tblGrid>
      <w:tr w:rsidR="000466BA" w:rsidRPr="00290DCE" w14:paraId="11DA0337" w14:textId="77777777" w:rsidTr="00775371">
        <w:trPr>
          <w:trHeight w:val="510"/>
        </w:trPr>
        <w:tc>
          <w:tcPr>
            <w:tcW w:w="288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0A672A2A" w14:textId="77777777" w:rsidR="000466BA" w:rsidRPr="00290DCE" w:rsidRDefault="000466BA" w:rsidP="00775371">
            <w:pPr>
              <w:pStyle w:val="TableText"/>
              <w:rPr>
                <w:lang w:eastAsia="en-GB"/>
              </w:rPr>
            </w:pPr>
            <w:r w:rsidRPr="00290DCE">
              <w:rPr>
                <w:lang w:eastAsia="en-GB"/>
              </w:rPr>
              <w:t> </w:t>
            </w:r>
          </w:p>
        </w:tc>
        <w:tc>
          <w:tcPr>
            <w:tcW w:w="9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2C94C93" w14:textId="77777777" w:rsidR="000466BA" w:rsidRPr="00290DCE" w:rsidRDefault="000466BA" w:rsidP="00912161">
            <w:pPr>
              <w:pStyle w:val="TableText"/>
              <w:jc w:val="right"/>
              <w:rPr>
                <w:b/>
                <w:bCs/>
                <w:lang w:eastAsia="en-GB"/>
              </w:rPr>
            </w:pPr>
            <w:r w:rsidRPr="00290DCE">
              <w:rPr>
                <w:b/>
                <w:bCs/>
                <w:lang w:eastAsia="en-GB"/>
              </w:rPr>
              <w:t>2013</w:t>
            </w:r>
          </w:p>
        </w:tc>
        <w:tc>
          <w:tcPr>
            <w:tcW w:w="9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8B6988" w14:textId="77777777" w:rsidR="000466BA" w:rsidRPr="00290DCE" w:rsidRDefault="000466BA" w:rsidP="00912161">
            <w:pPr>
              <w:pStyle w:val="TableText"/>
              <w:jc w:val="right"/>
              <w:rPr>
                <w:b/>
                <w:bCs/>
                <w:lang w:eastAsia="en-GB"/>
              </w:rPr>
            </w:pPr>
            <w:r w:rsidRPr="00290DCE">
              <w:rPr>
                <w:b/>
                <w:bCs/>
                <w:lang w:eastAsia="en-GB"/>
              </w:rPr>
              <w:t>2014</w:t>
            </w:r>
          </w:p>
        </w:tc>
        <w:tc>
          <w:tcPr>
            <w:tcW w:w="9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25C8735" w14:textId="77777777" w:rsidR="000466BA" w:rsidRPr="00290DCE" w:rsidRDefault="000466BA" w:rsidP="00912161">
            <w:pPr>
              <w:pStyle w:val="TableText"/>
              <w:jc w:val="right"/>
              <w:rPr>
                <w:b/>
                <w:bCs/>
                <w:lang w:eastAsia="en-GB"/>
              </w:rPr>
            </w:pPr>
            <w:r w:rsidRPr="00290DCE">
              <w:rPr>
                <w:b/>
                <w:bCs/>
                <w:lang w:eastAsia="en-GB"/>
              </w:rPr>
              <w:t>2015</w:t>
            </w:r>
          </w:p>
        </w:tc>
        <w:tc>
          <w:tcPr>
            <w:tcW w:w="9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BBDF62" w14:textId="77777777" w:rsidR="000466BA" w:rsidRPr="00290DCE" w:rsidRDefault="000466BA" w:rsidP="00912161">
            <w:pPr>
              <w:pStyle w:val="TableText"/>
              <w:jc w:val="right"/>
              <w:rPr>
                <w:b/>
                <w:bCs/>
                <w:lang w:eastAsia="en-GB"/>
              </w:rPr>
            </w:pPr>
            <w:r w:rsidRPr="00290DCE">
              <w:rPr>
                <w:b/>
                <w:bCs/>
                <w:lang w:eastAsia="en-GB"/>
              </w:rPr>
              <w:t>2016</w:t>
            </w:r>
          </w:p>
        </w:tc>
        <w:tc>
          <w:tcPr>
            <w:tcW w:w="93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75985B" w14:textId="77777777" w:rsidR="000466BA" w:rsidRPr="00290DCE" w:rsidRDefault="000466BA" w:rsidP="00912161">
            <w:pPr>
              <w:pStyle w:val="TableText"/>
              <w:jc w:val="right"/>
              <w:rPr>
                <w:b/>
                <w:bCs/>
                <w:lang w:eastAsia="en-GB"/>
              </w:rPr>
            </w:pPr>
            <w:r w:rsidRPr="00290DCE">
              <w:rPr>
                <w:b/>
                <w:bCs/>
                <w:lang w:eastAsia="en-GB"/>
              </w:rPr>
              <w:t>2017</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662A82A" w14:textId="77777777" w:rsidR="000466BA" w:rsidRPr="00290DCE" w:rsidRDefault="000466BA" w:rsidP="00912161">
            <w:pPr>
              <w:pStyle w:val="TableText"/>
              <w:jc w:val="right"/>
              <w:rPr>
                <w:b/>
                <w:bCs/>
                <w:lang w:eastAsia="en-GB"/>
              </w:rPr>
            </w:pPr>
            <w:r w:rsidRPr="00290DCE">
              <w:rPr>
                <w:b/>
                <w:bCs/>
                <w:lang w:eastAsia="en-GB"/>
              </w:rPr>
              <w:t>% change 2013-17</w:t>
            </w:r>
          </w:p>
        </w:tc>
      </w:tr>
      <w:tr w:rsidR="000466BA" w:rsidRPr="00290DCE" w14:paraId="774CB420" w14:textId="77777777" w:rsidTr="00912161">
        <w:trPr>
          <w:trHeight w:val="255"/>
        </w:trPr>
        <w:tc>
          <w:tcPr>
            <w:tcW w:w="5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14:paraId="73BA120B" w14:textId="77777777" w:rsidR="000466BA" w:rsidRPr="00290DCE" w:rsidRDefault="000466BA" w:rsidP="00775371">
            <w:pPr>
              <w:pStyle w:val="TableText"/>
              <w:jc w:val="center"/>
              <w:rPr>
                <w:b/>
                <w:bCs/>
                <w:lang w:eastAsia="en-GB"/>
              </w:rPr>
            </w:pPr>
            <w:r w:rsidRPr="00290DCE">
              <w:rPr>
                <w:b/>
                <w:bCs/>
                <w:lang w:eastAsia="en-GB"/>
              </w:rPr>
              <w:t>Sheffield</w:t>
            </w:r>
          </w:p>
        </w:tc>
        <w:tc>
          <w:tcPr>
            <w:tcW w:w="2301" w:type="dxa"/>
            <w:tcBorders>
              <w:top w:val="nil"/>
              <w:left w:val="nil"/>
              <w:bottom w:val="dotted" w:sz="4" w:space="0" w:color="auto"/>
              <w:right w:val="single" w:sz="4" w:space="0" w:color="auto"/>
            </w:tcBorders>
            <w:shd w:val="clear" w:color="auto" w:fill="F2F2F2" w:themeFill="background1" w:themeFillShade="F2"/>
            <w:vAlign w:val="bottom"/>
            <w:hideMark/>
          </w:tcPr>
          <w:p w14:paraId="4453319F" w14:textId="77777777" w:rsidR="000466BA" w:rsidRPr="00290DCE" w:rsidRDefault="000466BA" w:rsidP="00775371">
            <w:pPr>
              <w:pStyle w:val="TableText"/>
              <w:rPr>
                <w:lang w:eastAsia="en-GB"/>
              </w:rPr>
            </w:pPr>
            <w:r w:rsidRPr="00290DCE">
              <w:rPr>
                <w:lang w:eastAsia="en-GB"/>
              </w:rPr>
              <w:t xml:space="preserve">Local Authority </w:t>
            </w:r>
          </w:p>
        </w:tc>
        <w:tc>
          <w:tcPr>
            <w:tcW w:w="939" w:type="dxa"/>
            <w:tcBorders>
              <w:top w:val="nil"/>
              <w:left w:val="single" w:sz="4" w:space="0" w:color="auto"/>
              <w:bottom w:val="dotted" w:sz="4" w:space="0" w:color="auto"/>
              <w:right w:val="single" w:sz="4" w:space="0" w:color="auto"/>
            </w:tcBorders>
            <w:shd w:val="clear" w:color="auto" w:fill="auto"/>
            <w:noWrap/>
            <w:vAlign w:val="bottom"/>
            <w:hideMark/>
          </w:tcPr>
          <w:p w14:paraId="46A383BE" w14:textId="77777777" w:rsidR="000466BA" w:rsidRPr="00290DCE" w:rsidRDefault="000466BA" w:rsidP="00912161">
            <w:pPr>
              <w:pStyle w:val="TableText"/>
              <w:jc w:val="right"/>
              <w:rPr>
                <w:lang w:eastAsia="en-GB"/>
              </w:rPr>
            </w:pPr>
            <w:r w:rsidRPr="00290DCE">
              <w:rPr>
                <w:lang w:eastAsia="en-GB"/>
              </w:rPr>
              <w:t>41,060</w:t>
            </w:r>
          </w:p>
        </w:tc>
        <w:tc>
          <w:tcPr>
            <w:tcW w:w="939" w:type="dxa"/>
            <w:tcBorders>
              <w:top w:val="nil"/>
              <w:left w:val="single" w:sz="4" w:space="0" w:color="auto"/>
              <w:bottom w:val="dotted" w:sz="4" w:space="0" w:color="auto"/>
              <w:right w:val="single" w:sz="4" w:space="0" w:color="auto"/>
            </w:tcBorders>
            <w:shd w:val="clear" w:color="auto" w:fill="auto"/>
            <w:noWrap/>
            <w:vAlign w:val="bottom"/>
            <w:hideMark/>
          </w:tcPr>
          <w:p w14:paraId="0A01E7D8" w14:textId="77777777" w:rsidR="000466BA" w:rsidRPr="00290DCE" w:rsidRDefault="000466BA" w:rsidP="00912161">
            <w:pPr>
              <w:pStyle w:val="TableText"/>
              <w:jc w:val="right"/>
              <w:rPr>
                <w:lang w:eastAsia="en-GB"/>
              </w:rPr>
            </w:pPr>
            <w:r w:rsidRPr="00290DCE">
              <w:rPr>
                <w:lang w:eastAsia="en-GB"/>
              </w:rPr>
              <w:t>40,730</w:t>
            </w:r>
          </w:p>
        </w:tc>
        <w:tc>
          <w:tcPr>
            <w:tcW w:w="939" w:type="dxa"/>
            <w:tcBorders>
              <w:top w:val="nil"/>
              <w:left w:val="single" w:sz="4" w:space="0" w:color="auto"/>
              <w:bottom w:val="dotted" w:sz="4" w:space="0" w:color="auto"/>
              <w:right w:val="single" w:sz="4" w:space="0" w:color="auto"/>
            </w:tcBorders>
            <w:shd w:val="clear" w:color="auto" w:fill="auto"/>
            <w:noWrap/>
            <w:vAlign w:val="bottom"/>
            <w:hideMark/>
          </w:tcPr>
          <w:p w14:paraId="0627F874" w14:textId="77777777" w:rsidR="000466BA" w:rsidRPr="00290DCE" w:rsidRDefault="000466BA" w:rsidP="00912161">
            <w:pPr>
              <w:pStyle w:val="TableText"/>
              <w:jc w:val="right"/>
              <w:rPr>
                <w:lang w:eastAsia="en-GB"/>
              </w:rPr>
            </w:pPr>
            <w:r w:rsidRPr="00290DCE">
              <w:rPr>
                <w:lang w:eastAsia="en-GB"/>
              </w:rPr>
              <w:t>40,380</w:t>
            </w:r>
          </w:p>
        </w:tc>
        <w:tc>
          <w:tcPr>
            <w:tcW w:w="939" w:type="dxa"/>
            <w:tcBorders>
              <w:top w:val="nil"/>
              <w:left w:val="single" w:sz="4" w:space="0" w:color="auto"/>
              <w:bottom w:val="dotted" w:sz="4" w:space="0" w:color="auto"/>
              <w:right w:val="single" w:sz="4" w:space="0" w:color="auto"/>
            </w:tcBorders>
            <w:shd w:val="clear" w:color="auto" w:fill="auto"/>
            <w:noWrap/>
            <w:vAlign w:val="bottom"/>
            <w:hideMark/>
          </w:tcPr>
          <w:p w14:paraId="46732958" w14:textId="77777777" w:rsidR="000466BA" w:rsidRPr="00290DCE" w:rsidRDefault="000466BA" w:rsidP="00912161">
            <w:pPr>
              <w:pStyle w:val="TableText"/>
              <w:jc w:val="right"/>
              <w:rPr>
                <w:lang w:eastAsia="en-GB"/>
              </w:rPr>
            </w:pPr>
            <w:r w:rsidRPr="00290DCE">
              <w:rPr>
                <w:lang w:eastAsia="en-GB"/>
              </w:rPr>
              <w:t>40,200</w:t>
            </w:r>
          </w:p>
        </w:tc>
        <w:tc>
          <w:tcPr>
            <w:tcW w:w="939" w:type="dxa"/>
            <w:tcBorders>
              <w:top w:val="nil"/>
              <w:left w:val="single" w:sz="4" w:space="0" w:color="auto"/>
              <w:bottom w:val="dotted" w:sz="4" w:space="0" w:color="auto"/>
              <w:right w:val="single" w:sz="4" w:space="0" w:color="auto"/>
            </w:tcBorders>
            <w:shd w:val="clear" w:color="auto" w:fill="auto"/>
            <w:noWrap/>
            <w:vAlign w:val="bottom"/>
            <w:hideMark/>
          </w:tcPr>
          <w:p w14:paraId="4B05FF71" w14:textId="77777777" w:rsidR="000466BA" w:rsidRPr="00290DCE" w:rsidRDefault="000466BA" w:rsidP="00912161">
            <w:pPr>
              <w:pStyle w:val="TableText"/>
              <w:jc w:val="right"/>
              <w:rPr>
                <w:lang w:eastAsia="en-GB"/>
              </w:rPr>
            </w:pPr>
            <w:r w:rsidRPr="00290DCE">
              <w:rPr>
                <w:lang w:eastAsia="en-GB"/>
              </w:rPr>
              <w:t>39,930</w:t>
            </w:r>
          </w:p>
        </w:tc>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0257029" w14:textId="77777777" w:rsidR="000466BA" w:rsidRPr="00290DCE" w:rsidRDefault="00500507" w:rsidP="00912161">
            <w:pPr>
              <w:pStyle w:val="TableText"/>
              <w:jc w:val="right"/>
              <w:rPr>
                <w:lang w:eastAsia="en-GB"/>
              </w:rPr>
            </w:pPr>
            <w:r>
              <w:rPr>
                <w:lang w:eastAsia="en-GB"/>
              </w:rPr>
              <w:t>-3</w:t>
            </w:r>
          </w:p>
        </w:tc>
      </w:tr>
      <w:tr w:rsidR="000466BA" w:rsidRPr="00290DCE" w14:paraId="657B3297" w14:textId="77777777" w:rsidTr="00912161">
        <w:trPr>
          <w:trHeight w:val="255"/>
        </w:trPr>
        <w:tc>
          <w:tcPr>
            <w:tcW w:w="5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72AA8" w14:textId="77777777" w:rsidR="000466BA" w:rsidRPr="00290DCE" w:rsidRDefault="000466BA" w:rsidP="00775371">
            <w:pPr>
              <w:pStyle w:val="TableText"/>
              <w:jc w:val="center"/>
              <w:rPr>
                <w:b/>
                <w:bCs/>
                <w:lang w:eastAsia="en-GB"/>
              </w:rPr>
            </w:pPr>
          </w:p>
        </w:tc>
        <w:tc>
          <w:tcPr>
            <w:tcW w:w="2301" w:type="dxa"/>
            <w:tcBorders>
              <w:top w:val="dotted" w:sz="4" w:space="0" w:color="auto"/>
              <w:left w:val="nil"/>
              <w:bottom w:val="dotted" w:sz="4" w:space="0" w:color="auto"/>
              <w:right w:val="single" w:sz="4" w:space="0" w:color="auto"/>
            </w:tcBorders>
            <w:shd w:val="clear" w:color="auto" w:fill="F2F2F2" w:themeFill="background1" w:themeFillShade="F2"/>
            <w:vAlign w:val="bottom"/>
            <w:hideMark/>
          </w:tcPr>
          <w:p w14:paraId="2C1C529D" w14:textId="77777777" w:rsidR="000466BA" w:rsidRPr="00290DCE" w:rsidRDefault="000466BA" w:rsidP="00775371">
            <w:pPr>
              <w:pStyle w:val="TableText"/>
              <w:rPr>
                <w:lang w:eastAsia="en-GB"/>
              </w:rPr>
            </w:pPr>
            <w:r w:rsidRPr="00290DCE">
              <w:rPr>
                <w:lang w:eastAsia="en-GB"/>
              </w:rPr>
              <w:t>Private Registered Provider</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59A13DF" w14:textId="77777777" w:rsidR="000466BA" w:rsidRPr="00290DCE" w:rsidRDefault="000466BA" w:rsidP="00912161">
            <w:pPr>
              <w:pStyle w:val="TableText"/>
              <w:jc w:val="right"/>
              <w:rPr>
                <w:lang w:eastAsia="en-GB"/>
              </w:rPr>
            </w:pPr>
            <w:r w:rsidRPr="00290DCE">
              <w:rPr>
                <w:lang w:eastAsia="en-GB"/>
              </w:rPr>
              <w:t>17,190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2F92CC1" w14:textId="77777777" w:rsidR="000466BA" w:rsidRPr="00290DCE" w:rsidRDefault="000466BA" w:rsidP="00912161">
            <w:pPr>
              <w:pStyle w:val="TableText"/>
              <w:jc w:val="right"/>
              <w:rPr>
                <w:lang w:eastAsia="en-GB"/>
              </w:rPr>
            </w:pPr>
            <w:r w:rsidRPr="00290DCE">
              <w:rPr>
                <w:lang w:eastAsia="en-GB"/>
              </w:rPr>
              <w:t>17,240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C369A50" w14:textId="77777777" w:rsidR="000466BA" w:rsidRPr="00290DCE" w:rsidRDefault="000466BA" w:rsidP="00912161">
            <w:pPr>
              <w:pStyle w:val="TableText"/>
              <w:jc w:val="right"/>
              <w:rPr>
                <w:lang w:eastAsia="en-GB"/>
              </w:rPr>
            </w:pPr>
            <w:r w:rsidRPr="00290DCE">
              <w:rPr>
                <w:lang w:eastAsia="en-GB"/>
              </w:rPr>
              <w:t>17,570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5CAE3BA" w14:textId="77777777" w:rsidR="000466BA" w:rsidRPr="00290DCE" w:rsidRDefault="000466BA" w:rsidP="00912161">
            <w:pPr>
              <w:pStyle w:val="TableText"/>
              <w:jc w:val="right"/>
              <w:rPr>
                <w:lang w:eastAsia="en-GB"/>
              </w:rPr>
            </w:pPr>
            <w:r w:rsidRPr="00290DCE">
              <w:rPr>
                <w:lang w:eastAsia="en-GB"/>
              </w:rPr>
              <w:t>17,640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8F295D" w14:textId="77777777" w:rsidR="000466BA" w:rsidRPr="00290DCE" w:rsidRDefault="000466BA" w:rsidP="00912161">
            <w:pPr>
              <w:pStyle w:val="TableText"/>
              <w:jc w:val="right"/>
              <w:rPr>
                <w:lang w:eastAsia="en-GB"/>
              </w:rPr>
            </w:pPr>
            <w:r w:rsidRPr="00290DCE">
              <w:rPr>
                <w:lang w:eastAsia="en-GB"/>
              </w:rPr>
              <w:t>17,760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632C9FA" w14:textId="77777777" w:rsidR="000466BA" w:rsidRPr="00290DCE" w:rsidRDefault="00500507" w:rsidP="00912161">
            <w:pPr>
              <w:pStyle w:val="TableText"/>
              <w:jc w:val="right"/>
              <w:rPr>
                <w:lang w:eastAsia="en-GB"/>
              </w:rPr>
            </w:pPr>
            <w:r>
              <w:rPr>
                <w:lang w:eastAsia="en-GB"/>
              </w:rPr>
              <w:t>3</w:t>
            </w:r>
          </w:p>
        </w:tc>
      </w:tr>
      <w:tr w:rsidR="000466BA" w:rsidRPr="00290DCE" w14:paraId="7664B1B3" w14:textId="77777777" w:rsidTr="00912161">
        <w:trPr>
          <w:trHeight w:val="255"/>
        </w:trPr>
        <w:tc>
          <w:tcPr>
            <w:tcW w:w="5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0C297" w14:textId="77777777" w:rsidR="000466BA" w:rsidRPr="00290DCE" w:rsidRDefault="000466BA" w:rsidP="00775371">
            <w:pPr>
              <w:pStyle w:val="TableText"/>
              <w:jc w:val="center"/>
              <w:rPr>
                <w:b/>
                <w:bCs/>
                <w:lang w:eastAsia="en-GB"/>
              </w:rPr>
            </w:pPr>
          </w:p>
        </w:tc>
        <w:tc>
          <w:tcPr>
            <w:tcW w:w="2301" w:type="dxa"/>
            <w:tcBorders>
              <w:top w:val="dotted" w:sz="4" w:space="0" w:color="auto"/>
              <w:left w:val="nil"/>
              <w:bottom w:val="dotted" w:sz="4" w:space="0" w:color="auto"/>
              <w:right w:val="single" w:sz="4" w:space="0" w:color="auto"/>
            </w:tcBorders>
            <w:shd w:val="clear" w:color="auto" w:fill="F2F2F2" w:themeFill="background1" w:themeFillShade="F2"/>
            <w:vAlign w:val="bottom"/>
            <w:hideMark/>
          </w:tcPr>
          <w:p w14:paraId="2F45FEBC" w14:textId="77777777" w:rsidR="000466BA" w:rsidRPr="00290DCE" w:rsidRDefault="000466BA" w:rsidP="00775371">
            <w:pPr>
              <w:pStyle w:val="TableText"/>
              <w:rPr>
                <w:lang w:eastAsia="en-GB"/>
              </w:rPr>
            </w:pPr>
            <w:r w:rsidRPr="00290DCE">
              <w:rPr>
                <w:lang w:eastAsia="en-GB"/>
              </w:rPr>
              <w:t>Other public sector</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B4A5102" w14:textId="77777777" w:rsidR="000466BA" w:rsidRPr="00290DCE" w:rsidRDefault="000466BA" w:rsidP="00912161">
            <w:pPr>
              <w:pStyle w:val="TableText"/>
              <w:jc w:val="right"/>
              <w:rPr>
                <w:lang w:eastAsia="en-GB"/>
              </w:rPr>
            </w:pPr>
            <w:r w:rsidRPr="00290DCE">
              <w:rPr>
                <w:lang w:eastAsia="en-GB"/>
              </w:rPr>
              <w:t>100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D1283FB" w14:textId="77777777" w:rsidR="000466BA" w:rsidRPr="00290DCE" w:rsidRDefault="000466BA" w:rsidP="00912161">
            <w:pPr>
              <w:pStyle w:val="TableText"/>
              <w:jc w:val="right"/>
              <w:rPr>
                <w:lang w:eastAsia="en-GB"/>
              </w:rPr>
            </w:pPr>
            <w:r w:rsidRPr="00290DCE">
              <w:rPr>
                <w:lang w:eastAsia="en-GB"/>
              </w:rPr>
              <w:t>90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5E0E40" w14:textId="77777777" w:rsidR="000466BA" w:rsidRPr="00290DCE" w:rsidRDefault="000466BA" w:rsidP="00912161">
            <w:pPr>
              <w:pStyle w:val="TableText"/>
              <w:jc w:val="right"/>
              <w:rPr>
                <w:lang w:eastAsia="en-GB"/>
              </w:rPr>
            </w:pPr>
            <w:r w:rsidRPr="00290DCE">
              <w:rPr>
                <w:lang w:eastAsia="en-GB"/>
              </w:rPr>
              <w:t>80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556D76" w14:textId="77777777" w:rsidR="000466BA" w:rsidRPr="00290DCE" w:rsidRDefault="000466BA" w:rsidP="00912161">
            <w:pPr>
              <w:pStyle w:val="TableText"/>
              <w:jc w:val="right"/>
              <w:rPr>
                <w:lang w:eastAsia="en-GB"/>
              </w:rPr>
            </w:pPr>
            <w:r w:rsidRPr="00290DCE">
              <w:rPr>
                <w:lang w:eastAsia="en-GB"/>
              </w:rPr>
              <w:t>80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9553B41" w14:textId="77777777" w:rsidR="000466BA" w:rsidRPr="00290DCE" w:rsidRDefault="000466BA" w:rsidP="00912161">
            <w:pPr>
              <w:pStyle w:val="TableText"/>
              <w:jc w:val="right"/>
              <w:rPr>
                <w:lang w:eastAsia="en-GB"/>
              </w:rPr>
            </w:pPr>
            <w:r w:rsidRPr="00290DCE">
              <w:rPr>
                <w:lang w:eastAsia="en-GB"/>
              </w:rPr>
              <w:t>80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5CF2254" w14:textId="77777777" w:rsidR="000466BA" w:rsidRPr="00290DCE" w:rsidRDefault="00500507" w:rsidP="00912161">
            <w:pPr>
              <w:pStyle w:val="TableText"/>
              <w:jc w:val="right"/>
              <w:rPr>
                <w:lang w:eastAsia="en-GB"/>
              </w:rPr>
            </w:pPr>
            <w:r>
              <w:rPr>
                <w:lang w:eastAsia="en-GB"/>
              </w:rPr>
              <w:t>-20</w:t>
            </w:r>
          </w:p>
        </w:tc>
      </w:tr>
      <w:tr w:rsidR="000466BA" w:rsidRPr="00290DCE" w14:paraId="443A0F9F" w14:textId="77777777" w:rsidTr="00912161">
        <w:trPr>
          <w:trHeight w:val="337"/>
        </w:trPr>
        <w:tc>
          <w:tcPr>
            <w:tcW w:w="5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22148" w14:textId="77777777" w:rsidR="000466BA" w:rsidRPr="00290DCE" w:rsidRDefault="000466BA" w:rsidP="00775371">
            <w:pPr>
              <w:pStyle w:val="TableText"/>
              <w:jc w:val="center"/>
              <w:rPr>
                <w:b/>
                <w:bCs/>
                <w:lang w:eastAsia="en-GB"/>
              </w:rPr>
            </w:pPr>
          </w:p>
        </w:tc>
        <w:tc>
          <w:tcPr>
            <w:tcW w:w="2301" w:type="dxa"/>
            <w:tcBorders>
              <w:top w:val="dotted" w:sz="4" w:space="0" w:color="auto"/>
              <w:left w:val="nil"/>
              <w:bottom w:val="dotted" w:sz="4" w:space="0" w:color="auto"/>
              <w:right w:val="single" w:sz="4" w:space="0" w:color="auto"/>
            </w:tcBorders>
            <w:shd w:val="clear" w:color="auto" w:fill="F2F2F2" w:themeFill="background1" w:themeFillShade="F2"/>
            <w:vAlign w:val="bottom"/>
            <w:hideMark/>
          </w:tcPr>
          <w:p w14:paraId="3CC3875F" w14:textId="77777777" w:rsidR="000466BA" w:rsidRPr="00290DCE" w:rsidRDefault="000466BA" w:rsidP="00775371">
            <w:pPr>
              <w:pStyle w:val="TableText"/>
              <w:rPr>
                <w:lang w:eastAsia="en-GB"/>
              </w:rPr>
            </w:pPr>
            <w:r w:rsidRPr="00290DCE">
              <w:rPr>
                <w:lang w:eastAsia="en-GB"/>
              </w:rPr>
              <w:t>Private sector</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42D148A" w14:textId="77777777" w:rsidR="000466BA" w:rsidRPr="00290DCE" w:rsidRDefault="000466BA" w:rsidP="00912161">
            <w:pPr>
              <w:pStyle w:val="TableText"/>
              <w:jc w:val="right"/>
              <w:rPr>
                <w:lang w:eastAsia="en-GB"/>
              </w:rPr>
            </w:pPr>
            <w:r w:rsidRPr="00290DCE">
              <w:rPr>
                <w:lang w:eastAsia="en-GB"/>
              </w:rPr>
              <w:t>179,660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079C17B" w14:textId="77777777" w:rsidR="000466BA" w:rsidRPr="00290DCE" w:rsidRDefault="000466BA" w:rsidP="00912161">
            <w:pPr>
              <w:pStyle w:val="TableText"/>
              <w:jc w:val="right"/>
              <w:rPr>
                <w:lang w:eastAsia="en-GB"/>
              </w:rPr>
            </w:pPr>
            <w:r w:rsidRPr="00290DCE">
              <w:rPr>
                <w:lang w:eastAsia="en-GB"/>
              </w:rPr>
              <w:t>180,860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A00733D" w14:textId="77777777" w:rsidR="000466BA" w:rsidRPr="00290DCE" w:rsidRDefault="000466BA" w:rsidP="00912161">
            <w:pPr>
              <w:pStyle w:val="TableText"/>
              <w:jc w:val="right"/>
              <w:rPr>
                <w:lang w:eastAsia="en-GB"/>
              </w:rPr>
            </w:pPr>
            <w:r w:rsidRPr="00290DCE">
              <w:rPr>
                <w:lang w:eastAsia="en-GB"/>
              </w:rPr>
              <w:t>182,660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E519FB0" w14:textId="77777777" w:rsidR="000466BA" w:rsidRPr="00290DCE" w:rsidRDefault="000466BA" w:rsidP="00912161">
            <w:pPr>
              <w:pStyle w:val="TableText"/>
              <w:jc w:val="right"/>
              <w:rPr>
                <w:lang w:eastAsia="en-GB"/>
              </w:rPr>
            </w:pPr>
            <w:r w:rsidRPr="00290DCE">
              <w:rPr>
                <w:lang w:eastAsia="en-GB"/>
              </w:rPr>
              <w:t>184,370</w:t>
            </w:r>
          </w:p>
        </w:tc>
        <w:tc>
          <w:tcPr>
            <w:tcW w:w="9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C67E314" w14:textId="77777777" w:rsidR="000466BA" w:rsidRPr="00290DCE" w:rsidRDefault="000466BA" w:rsidP="00912161">
            <w:pPr>
              <w:pStyle w:val="TableText"/>
              <w:jc w:val="right"/>
              <w:rPr>
                <w:lang w:eastAsia="en-GB"/>
              </w:rPr>
            </w:pPr>
            <w:r w:rsidRPr="00290DCE">
              <w:rPr>
                <w:lang w:eastAsia="en-GB"/>
              </w:rPr>
              <w:t>186,760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87F3C52" w14:textId="77777777" w:rsidR="000466BA" w:rsidRPr="00290DCE" w:rsidRDefault="00500507" w:rsidP="00912161">
            <w:pPr>
              <w:pStyle w:val="TableText"/>
              <w:jc w:val="right"/>
              <w:rPr>
                <w:lang w:eastAsia="en-GB"/>
              </w:rPr>
            </w:pPr>
            <w:r>
              <w:rPr>
                <w:lang w:eastAsia="en-GB"/>
              </w:rPr>
              <w:t>4</w:t>
            </w:r>
          </w:p>
        </w:tc>
      </w:tr>
      <w:tr w:rsidR="000466BA" w:rsidRPr="00290DCE" w14:paraId="1FB2F7D0" w14:textId="77777777" w:rsidTr="00912161">
        <w:trPr>
          <w:trHeight w:val="301"/>
        </w:trPr>
        <w:tc>
          <w:tcPr>
            <w:tcW w:w="5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62DF1" w14:textId="77777777" w:rsidR="000466BA" w:rsidRPr="00290DCE" w:rsidRDefault="000466BA" w:rsidP="00775371">
            <w:pPr>
              <w:pStyle w:val="TableText"/>
              <w:jc w:val="center"/>
              <w:rPr>
                <w:b/>
                <w:bCs/>
                <w:lang w:eastAsia="en-GB"/>
              </w:rPr>
            </w:pPr>
          </w:p>
        </w:tc>
        <w:tc>
          <w:tcPr>
            <w:tcW w:w="2301" w:type="dxa"/>
            <w:tcBorders>
              <w:top w:val="dotted" w:sz="4" w:space="0" w:color="auto"/>
              <w:left w:val="nil"/>
              <w:bottom w:val="single" w:sz="4" w:space="0" w:color="auto"/>
              <w:right w:val="single" w:sz="4" w:space="0" w:color="auto"/>
            </w:tcBorders>
            <w:shd w:val="clear" w:color="auto" w:fill="F2F2F2" w:themeFill="background1" w:themeFillShade="F2"/>
            <w:vAlign w:val="bottom"/>
            <w:hideMark/>
          </w:tcPr>
          <w:p w14:paraId="0ACD2E9A" w14:textId="77777777" w:rsidR="000466BA" w:rsidRPr="00290DCE" w:rsidRDefault="000466BA" w:rsidP="00775371">
            <w:pPr>
              <w:pStyle w:val="TableText"/>
              <w:rPr>
                <w:lang w:eastAsia="en-GB"/>
              </w:rPr>
            </w:pPr>
            <w:r w:rsidRPr="00290DCE">
              <w:rPr>
                <w:lang w:eastAsia="en-GB"/>
              </w:rPr>
              <w:t>Total</w:t>
            </w:r>
          </w:p>
        </w:tc>
        <w:tc>
          <w:tcPr>
            <w:tcW w:w="9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C817853" w14:textId="77777777" w:rsidR="000466BA" w:rsidRPr="00290DCE" w:rsidRDefault="000466BA" w:rsidP="00912161">
            <w:pPr>
              <w:pStyle w:val="TableText"/>
              <w:jc w:val="right"/>
              <w:rPr>
                <w:lang w:eastAsia="en-GB"/>
              </w:rPr>
            </w:pPr>
            <w:r w:rsidRPr="00290DCE">
              <w:rPr>
                <w:lang w:eastAsia="en-GB"/>
              </w:rPr>
              <w:t>238,010</w:t>
            </w:r>
          </w:p>
        </w:tc>
        <w:tc>
          <w:tcPr>
            <w:tcW w:w="9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DF209B3" w14:textId="77777777" w:rsidR="000466BA" w:rsidRPr="00290DCE" w:rsidRDefault="000466BA" w:rsidP="00912161">
            <w:pPr>
              <w:pStyle w:val="TableText"/>
              <w:jc w:val="right"/>
              <w:rPr>
                <w:lang w:eastAsia="en-GB"/>
              </w:rPr>
            </w:pPr>
            <w:r w:rsidRPr="00290DCE">
              <w:rPr>
                <w:lang w:eastAsia="en-GB"/>
              </w:rPr>
              <w:t>238,920</w:t>
            </w:r>
          </w:p>
        </w:tc>
        <w:tc>
          <w:tcPr>
            <w:tcW w:w="9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96ABE78" w14:textId="77777777" w:rsidR="000466BA" w:rsidRPr="00290DCE" w:rsidRDefault="000466BA" w:rsidP="00912161">
            <w:pPr>
              <w:pStyle w:val="TableText"/>
              <w:jc w:val="right"/>
              <w:rPr>
                <w:lang w:eastAsia="en-GB"/>
              </w:rPr>
            </w:pPr>
            <w:r w:rsidRPr="00290DCE">
              <w:rPr>
                <w:lang w:eastAsia="en-GB"/>
              </w:rPr>
              <w:t>240,690</w:t>
            </w:r>
          </w:p>
        </w:tc>
        <w:tc>
          <w:tcPr>
            <w:tcW w:w="9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F19BC0A" w14:textId="77777777" w:rsidR="000466BA" w:rsidRPr="00290DCE" w:rsidRDefault="000466BA" w:rsidP="00912161">
            <w:pPr>
              <w:pStyle w:val="TableText"/>
              <w:jc w:val="right"/>
              <w:rPr>
                <w:lang w:eastAsia="en-GB"/>
              </w:rPr>
            </w:pPr>
            <w:r w:rsidRPr="00290DCE">
              <w:rPr>
                <w:lang w:eastAsia="en-GB"/>
              </w:rPr>
              <w:t>242,280</w:t>
            </w:r>
          </w:p>
        </w:tc>
        <w:tc>
          <w:tcPr>
            <w:tcW w:w="9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94F9930" w14:textId="77777777" w:rsidR="000466BA" w:rsidRPr="00290DCE" w:rsidRDefault="000466BA" w:rsidP="00912161">
            <w:pPr>
              <w:pStyle w:val="TableText"/>
              <w:jc w:val="right"/>
              <w:rPr>
                <w:lang w:eastAsia="en-GB"/>
              </w:rPr>
            </w:pPr>
            <w:r w:rsidRPr="00290DCE">
              <w:rPr>
                <w:lang w:eastAsia="en-GB"/>
              </w:rPr>
              <w:t>244,520</w:t>
            </w:r>
          </w:p>
        </w:tc>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DB479D6" w14:textId="77777777" w:rsidR="000466BA" w:rsidRPr="00290DCE" w:rsidRDefault="00500507" w:rsidP="00912161">
            <w:pPr>
              <w:pStyle w:val="TableText"/>
              <w:jc w:val="right"/>
              <w:rPr>
                <w:lang w:eastAsia="en-GB"/>
              </w:rPr>
            </w:pPr>
            <w:r>
              <w:rPr>
                <w:lang w:eastAsia="en-GB"/>
              </w:rPr>
              <w:t>3</w:t>
            </w:r>
          </w:p>
        </w:tc>
      </w:tr>
      <w:tr w:rsidR="000466BA" w:rsidRPr="00290DCE" w14:paraId="0D1F10CF" w14:textId="77777777" w:rsidTr="00912161">
        <w:trPr>
          <w:trHeight w:val="255"/>
        </w:trPr>
        <w:tc>
          <w:tcPr>
            <w:tcW w:w="5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14:paraId="2FD99DB6" w14:textId="77777777" w:rsidR="000466BA" w:rsidRPr="00290DCE" w:rsidRDefault="000466BA" w:rsidP="00775371">
            <w:pPr>
              <w:pStyle w:val="TableText"/>
              <w:jc w:val="center"/>
              <w:rPr>
                <w:b/>
                <w:bCs/>
                <w:lang w:eastAsia="en-GB"/>
              </w:rPr>
            </w:pPr>
            <w:r w:rsidRPr="00290DCE">
              <w:rPr>
                <w:b/>
                <w:bCs/>
                <w:lang w:eastAsia="en-GB"/>
              </w:rPr>
              <w:t>Rotherham</w:t>
            </w:r>
          </w:p>
        </w:tc>
        <w:tc>
          <w:tcPr>
            <w:tcW w:w="2301" w:type="dxa"/>
            <w:tcBorders>
              <w:top w:val="single" w:sz="4" w:space="0" w:color="auto"/>
              <w:left w:val="nil"/>
              <w:bottom w:val="dotted" w:sz="4" w:space="0" w:color="auto"/>
              <w:right w:val="single" w:sz="4" w:space="0" w:color="auto"/>
            </w:tcBorders>
            <w:shd w:val="clear" w:color="auto" w:fill="F2F2F2" w:themeFill="background1" w:themeFillShade="F2"/>
            <w:vAlign w:val="bottom"/>
            <w:hideMark/>
          </w:tcPr>
          <w:p w14:paraId="4A841CF8" w14:textId="77777777" w:rsidR="000466BA" w:rsidRPr="00290DCE" w:rsidRDefault="000466BA" w:rsidP="00775371">
            <w:pPr>
              <w:pStyle w:val="TableText"/>
              <w:rPr>
                <w:lang w:eastAsia="en-GB"/>
              </w:rPr>
            </w:pPr>
            <w:r w:rsidRPr="00290DCE">
              <w:rPr>
                <w:lang w:eastAsia="en-GB"/>
              </w:rPr>
              <w:t xml:space="preserve">Local Authority </w:t>
            </w:r>
          </w:p>
        </w:tc>
        <w:tc>
          <w:tcPr>
            <w:tcW w:w="939"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958255E" w14:textId="77777777" w:rsidR="000466BA" w:rsidRPr="00290DCE" w:rsidRDefault="000466BA" w:rsidP="00912161">
            <w:pPr>
              <w:pStyle w:val="TableText"/>
              <w:jc w:val="right"/>
              <w:rPr>
                <w:lang w:eastAsia="en-GB"/>
              </w:rPr>
            </w:pPr>
            <w:r w:rsidRPr="00290DCE">
              <w:rPr>
                <w:lang w:eastAsia="en-GB"/>
              </w:rPr>
              <w:t>20,950</w:t>
            </w:r>
          </w:p>
        </w:tc>
        <w:tc>
          <w:tcPr>
            <w:tcW w:w="939"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559E67BB" w14:textId="77777777" w:rsidR="000466BA" w:rsidRPr="00290DCE" w:rsidRDefault="000466BA" w:rsidP="00912161">
            <w:pPr>
              <w:pStyle w:val="TableText"/>
              <w:jc w:val="right"/>
              <w:rPr>
                <w:lang w:eastAsia="en-GB"/>
              </w:rPr>
            </w:pPr>
            <w:r w:rsidRPr="00290DCE">
              <w:rPr>
                <w:lang w:eastAsia="en-GB"/>
              </w:rPr>
              <w:t>20,870</w:t>
            </w:r>
          </w:p>
        </w:tc>
        <w:tc>
          <w:tcPr>
            <w:tcW w:w="939"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38FE4FF2" w14:textId="77777777" w:rsidR="000466BA" w:rsidRPr="00290DCE" w:rsidRDefault="000466BA" w:rsidP="00912161">
            <w:pPr>
              <w:pStyle w:val="TableText"/>
              <w:jc w:val="right"/>
              <w:rPr>
                <w:lang w:eastAsia="en-GB"/>
              </w:rPr>
            </w:pPr>
            <w:r w:rsidRPr="00290DCE">
              <w:rPr>
                <w:lang w:eastAsia="en-GB"/>
              </w:rPr>
              <w:t>20,790</w:t>
            </w:r>
          </w:p>
        </w:tc>
        <w:tc>
          <w:tcPr>
            <w:tcW w:w="939"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0F4DB6AE" w14:textId="77777777" w:rsidR="000466BA" w:rsidRPr="00290DCE" w:rsidRDefault="000466BA" w:rsidP="00912161">
            <w:pPr>
              <w:pStyle w:val="TableText"/>
              <w:jc w:val="right"/>
              <w:rPr>
                <w:lang w:eastAsia="en-GB"/>
              </w:rPr>
            </w:pPr>
            <w:r w:rsidRPr="00290DCE">
              <w:rPr>
                <w:lang w:eastAsia="en-GB"/>
              </w:rPr>
              <w:t>20,690</w:t>
            </w:r>
          </w:p>
        </w:tc>
        <w:tc>
          <w:tcPr>
            <w:tcW w:w="939"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3365FACB" w14:textId="77777777" w:rsidR="000466BA" w:rsidRPr="00290DCE" w:rsidRDefault="000466BA" w:rsidP="00912161">
            <w:pPr>
              <w:pStyle w:val="TableText"/>
              <w:jc w:val="right"/>
              <w:rPr>
                <w:lang w:eastAsia="en-GB"/>
              </w:rPr>
            </w:pPr>
            <w:r w:rsidRPr="00290DCE">
              <w:rPr>
                <w:lang w:eastAsia="en-GB"/>
              </w:rPr>
              <w:t>20,560</w:t>
            </w:r>
          </w:p>
        </w:tc>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A52FF75" w14:textId="77777777" w:rsidR="000466BA" w:rsidRPr="00290DCE" w:rsidRDefault="00500507" w:rsidP="00912161">
            <w:pPr>
              <w:pStyle w:val="TableText"/>
              <w:jc w:val="right"/>
              <w:rPr>
                <w:lang w:eastAsia="en-GB"/>
              </w:rPr>
            </w:pPr>
            <w:r>
              <w:rPr>
                <w:lang w:eastAsia="en-GB"/>
              </w:rPr>
              <w:t>-2</w:t>
            </w:r>
          </w:p>
        </w:tc>
      </w:tr>
      <w:tr w:rsidR="000466BA" w:rsidRPr="00290DCE" w14:paraId="44956562" w14:textId="77777777" w:rsidTr="00912161">
        <w:trPr>
          <w:trHeight w:val="255"/>
        </w:trPr>
        <w:tc>
          <w:tcPr>
            <w:tcW w:w="5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D49EDA" w14:textId="77777777" w:rsidR="000466BA" w:rsidRPr="00290DCE" w:rsidRDefault="000466BA" w:rsidP="00775371">
            <w:pPr>
              <w:pStyle w:val="TableText"/>
              <w:rPr>
                <w:b/>
                <w:bCs/>
                <w:lang w:eastAsia="en-GB"/>
              </w:rPr>
            </w:pPr>
          </w:p>
        </w:tc>
        <w:tc>
          <w:tcPr>
            <w:tcW w:w="2301" w:type="dxa"/>
            <w:tcBorders>
              <w:top w:val="dotted" w:sz="4" w:space="0" w:color="auto"/>
              <w:left w:val="nil"/>
              <w:bottom w:val="dotted" w:sz="4" w:space="0" w:color="auto"/>
              <w:right w:val="single" w:sz="4" w:space="0" w:color="auto"/>
            </w:tcBorders>
            <w:shd w:val="clear" w:color="auto" w:fill="F2F2F2" w:themeFill="background1" w:themeFillShade="F2"/>
            <w:vAlign w:val="bottom"/>
            <w:hideMark/>
          </w:tcPr>
          <w:p w14:paraId="26DF003E" w14:textId="77777777" w:rsidR="000466BA" w:rsidRPr="00290DCE" w:rsidRDefault="000466BA" w:rsidP="00775371">
            <w:pPr>
              <w:pStyle w:val="TableText"/>
              <w:rPr>
                <w:lang w:eastAsia="en-GB"/>
              </w:rPr>
            </w:pPr>
            <w:r w:rsidRPr="00290DCE">
              <w:rPr>
                <w:lang w:eastAsia="en-GB"/>
              </w:rPr>
              <w:t>Private Registered Provider</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4190557" w14:textId="77777777" w:rsidR="000466BA" w:rsidRPr="00290DCE" w:rsidRDefault="000466BA" w:rsidP="00912161">
            <w:pPr>
              <w:pStyle w:val="TableText"/>
              <w:jc w:val="right"/>
              <w:rPr>
                <w:lang w:eastAsia="en-GB"/>
              </w:rPr>
            </w:pPr>
            <w:r w:rsidRPr="00290DCE">
              <w:rPr>
                <w:lang w:eastAsia="en-GB"/>
              </w:rPr>
              <w:t>4,300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EEECAFF" w14:textId="77777777" w:rsidR="000466BA" w:rsidRPr="00290DCE" w:rsidRDefault="000466BA" w:rsidP="00912161">
            <w:pPr>
              <w:pStyle w:val="TableText"/>
              <w:jc w:val="right"/>
              <w:rPr>
                <w:lang w:eastAsia="en-GB"/>
              </w:rPr>
            </w:pPr>
            <w:r w:rsidRPr="00290DCE">
              <w:rPr>
                <w:lang w:eastAsia="en-GB"/>
              </w:rPr>
              <w:t>4,480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9EE842A" w14:textId="77777777" w:rsidR="000466BA" w:rsidRPr="00290DCE" w:rsidRDefault="000466BA" w:rsidP="00912161">
            <w:pPr>
              <w:pStyle w:val="TableText"/>
              <w:jc w:val="right"/>
              <w:rPr>
                <w:lang w:eastAsia="en-GB"/>
              </w:rPr>
            </w:pPr>
            <w:r w:rsidRPr="00290DCE">
              <w:rPr>
                <w:lang w:eastAsia="en-GB"/>
              </w:rPr>
              <w:t>4,580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E50E579" w14:textId="77777777" w:rsidR="000466BA" w:rsidRPr="00290DCE" w:rsidRDefault="000466BA" w:rsidP="00912161">
            <w:pPr>
              <w:pStyle w:val="TableText"/>
              <w:jc w:val="right"/>
              <w:rPr>
                <w:lang w:eastAsia="en-GB"/>
              </w:rPr>
            </w:pPr>
            <w:r w:rsidRPr="00290DCE">
              <w:rPr>
                <w:lang w:eastAsia="en-GB"/>
              </w:rPr>
              <w:t>4,590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0801EDD" w14:textId="77777777" w:rsidR="000466BA" w:rsidRPr="00290DCE" w:rsidRDefault="000466BA" w:rsidP="00912161">
            <w:pPr>
              <w:pStyle w:val="TableText"/>
              <w:jc w:val="right"/>
              <w:rPr>
                <w:lang w:eastAsia="en-GB"/>
              </w:rPr>
            </w:pPr>
            <w:r w:rsidRPr="00290DCE">
              <w:rPr>
                <w:lang w:eastAsia="en-GB"/>
              </w:rPr>
              <w:t>4,670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E2CB7D5" w14:textId="77777777" w:rsidR="000466BA" w:rsidRPr="00290DCE" w:rsidRDefault="00500507" w:rsidP="00912161">
            <w:pPr>
              <w:pStyle w:val="TableText"/>
              <w:jc w:val="right"/>
              <w:rPr>
                <w:lang w:eastAsia="en-GB"/>
              </w:rPr>
            </w:pPr>
            <w:r>
              <w:rPr>
                <w:lang w:eastAsia="en-GB"/>
              </w:rPr>
              <w:t>9</w:t>
            </w:r>
          </w:p>
        </w:tc>
      </w:tr>
      <w:tr w:rsidR="000466BA" w:rsidRPr="00290DCE" w14:paraId="3FC1019F" w14:textId="77777777" w:rsidTr="00912161">
        <w:trPr>
          <w:trHeight w:val="255"/>
        </w:trPr>
        <w:tc>
          <w:tcPr>
            <w:tcW w:w="5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5F35F2" w14:textId="77777777" w:rsidR="000466BA" w:rsidRPr="00290DCE" w:rsidRDefault="000466BA" w:rsidP="00775371">
            <w:pPr>
              <w:pStyle w:val="TableText"/>
              <w:rPr>
                <w:b/>
                <w:bCs/>
                <w:lang w:eastAsia="en-GB"/>
              </w:rPr>
            </w:pPr>
          </w:p>
        </w:tc>
        <w:tc>
          <w:tcPr>
            <w:tcW w:w="2301" w:type="dxa"/>
            <w:tcBorders>
              <w:top w:val="dotted" w:sz="4" w:space="0" w:color="auto"/>
              <w:left w:val="nil"/>
              <w:bottom w:val="dotted" w:sz="4" w:space="0" w:color="auto"/>
              <w:right w:val="single" w:sz="4" w:space="0" w:color="auto"/>
            </w:tcBorders>
            <w:shd w:val="clear" w:color="auto" w:fill="F2F2F2" w:themeFill="background1" w:themeFillShade="F2"/>
            <w:vAlign w:val="bottom"/>
            <w:hideMark/>
          </w:tcPr>
          <w:p w14:paraId="09A55A7C" w14:textId="77777777" w:rsidR="000466BA" w:rsidRPr="00290DCE" w:rsidRDefault="000466BA" w:rsidP="00775371">
            <w:pPr>
              <w:pStyle w:val="TableText"/>
              <w:rPr>
                <w:lang w:eastAsia="en-GB"/>
              </w:rPr>
            </w:pPr>
            <w:r w:rsidRPr="00290DCE">
              <w:rPr>
                <w:lang w:eastAsia="en-GB"/>
              </w:rPr>
              <w:t>Other public sector</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78D0B29" w14:textId="77777777" w:rsidR="000466BA" w:rsidRPr="00290DCE" w:rsidRDefault="000466BA" w:rsidP="00912161">
            <w:pPr>
              <w:pStyle w:val="TableText"/>
              <w:jc w:val="right"/>
              <w:rPr>
                <w:lang w:eastAsia="en-GB"/>
              </w:rPr>
            </w:pPr>
            <w:r w:rsidRPr="00290DCE">
              <w:rPr>
                <w:lang w:eastAsia="en-GB"/>
              </w:rPr>
              <w:t>180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8F1DBA4" w14:textId="77777777" w:rsidR="000466BA" w:rsidRPr="00290DCE" w:rsidRDefault="000466BA" w:rsidP="00912161">
            <w:pPr>
              <w:pStyle w:val="TableText"/>
              <w:jc w:val="right"/>
              <w:rPr>
                <w:lang w:eastAsia="en-GB"/>
              </w:rPr>
            </w:pPr>
            <w:r w:rsidRPr="00290DCE">
              <w:rPr>
                <w:lang w:eastAsia="en-GB"/>
              </w:rPr>
              <w:t>180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18401D0" w14:textId="77777777" w:rsidR="000466BA" w:rsidRPr="00290DCE" w:rsidRDefault="000466BA" w:rsidP="00912161">
            <w:pPr>
              <w:pStyle w:val="TableText"/>
              <w:jc w:val="right"/>
              <w:rPr>
                <w:lang w:eastAsia="en-GB"/>
              </w:rPr>
            </w:pPr>
            <w:r w:rsidRPr="00290DCE">
              <w:rPr>
                <w:lang w:eastAsia="en-GB"/>
              </w:rPr>
              <w:t>320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0465D3B" w14:textId="77777777" w:rsidR="000466BA" w:rsidRPr="00290DCE" w:rsidRDefault="000466BA" w:rsidP="00912161">
            <w:pPr>
              <w:pStyle w:val="TableText"/>
              <w:jc w:val="right"/>
              <w:rPr>
                <w:lang w:eastAsia="en-GB"/>
              </w:rPr>
            </w:pPr>
            <w:r w:rsidRPr="00290DCE">
              <w:rPr>
                <w:lang w:eastAsia="en-GB"/>
              </w:rPr>
              <w:t>320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6738404" w14:textId="77777777" w:rsidR="000466BA" w:rsidRPr="00290DCE" w:rsidRDefault="000466BA" w:rsidP="00912161">
            <w:pPr>
              <w:pStyle w:val="TableText"/>
              <w:jc w:val="right"/>
              <w:rPr>
                <w:lang w:eastAsia="en-GB"/>
              </w:rPr>
            </w:pPr>
            <w:r w:rsidRPr="00290DCE">
              <w:rPr>
                <w:lang w:eastAsia="en-GB"/>
              </w:rPr>
              <w:t>320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89C504B" w14:textId="77777777" w:rsidR="000466BA" w:rsidRPr="00290DCE" w:rsidRDefault="00500507" w:rsidP="00912161">
            <w:pPr>
              <w:pStyle w:val="TableText"/>
              <w:jc w:val="right"/>
              <w:rPr>
                <w:lang w:eastAsia="en-GB"/>
              </w:rPr>
            </w:pPr>
            <w:r>
              <w:rPr>
                <w:lang w:eastAsia="en-GB"/>
              </w:rPr>
              <w:t>78</w:t>
            </w:r>
          </w:p>
        </w:tc>
      </w:tr>
      <w:tr w:rsidR="000466BA" w:rsidRPr="00290DCE" w14:paraId="4810869A" w14:textId="77777777" w:rsidTr="00912161">
        <w:trPr>
          <w:trHeight w:val="255"/>
        </w:trPr>
        <w:tc>
          <w:tcPr>
            <w:tcW w:w="5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680953" w14:textId="77777777" w:rsidR="000466BA" w:rsidRPr="00290DCE" w:rsidRDefault="000466BA" w:rsidP="00775371">
            <w:pPr>
              <w:pStyle w:val="TableText"/>
              <w:rPr>
                <w:b/>
                <w:bCs/>
                <w:lang w:eastAsia="en-GB"/>
              </w:rPr>
            </w:pPr>
          </w:p>
        </w:tc>
        <w:tc>
          <w:tcPr>
            <w:tcW w:w="2301" w:type="dxa"/>
            <w:tcBorders>
              <w:top w:val="dotted" w:sz="4" w:space="0" w:color="auto"/>
              <w:left w:val="nil"/>
              <w:bottom w:val="dotted" w:sz="4" w:space="0" w:color="auto"/>
              <w:right w:val="single" w:sz="4" w:space="0" w:color="auto"/>
            </w:tcBorders>
            <w:shd w:val="clear" w:color="auto" w:fill="F2F2F2" w:themeFill="background1" w:themeFillShade="F2"/>
            <w:vAlign w:val="bottom"/>
            <w:hideMark/>
          </w:tcPr>
          <w:p w14:paraId="343AA9D1" w14:textId="77777777" w:rsidR="000466BA" w:rsidRPr="00290DCE" w:rsidRDefault="000466BA" w:rsidP="00775371">
            <w:pPr>
              <w:pStyle w:val="TableText"/>
              <w:rPr>
                <w:lang w:eastAsia="en-GB"/>
              </w:rPr>
            </w:pPr>
            <w:r w:rsidRPr="00290DCE">
              <w:rPr>
                <w:lang w:eastAsia="en-GB"/>
              </w:rPr>
              <w:t>Private sector</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99189A5" w14:textId="77777777" w:rsidR="000466BA" w:rsidRPr="00290DCE" w:rsidRDefault="000466BA" w:rsidP="00912161">
            <w:pPr>
              <w:pStyle w:val="TableText"/>
              <w:jc w:val="right"/>
              <w:rPr>
                <w:lang w:eastAsia="en-GB"/>
              </w:rPr>
            </w:pPr>
            <w:r w:rsidRPr="00290DCE">
              <w:rPr>
                <w:lang w:eastAsia="en-GB"/>
              </w:rPr>
              <w:t>87,700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F5A6D29" w14:textId="77777777" w:rsidR="000466BA" w:rsidRPr="00290DCE" w:rsidRDefault="000466BA" w:rsidP="00912161">
            <w:pPr>
              <w:pStyle w:val="TableText"/>
              <w:jc w:val="right"/>
              <w:rPr>
                <w:lang w:eastAsia="en-GB"/>
              </w:rPr>
            </w:pPr>
            <w:r w:rsidRPr="00290DCE">
              <w:rPr>
                <w:lang w:eastAsia="en-GB"/>
              </w:rPr>
              <w:t>88,150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B1A9F26" w14:textId="77777777" w:rsidR="000466BA" w:rsidRPr="00290DCE" w:rsidRDefault="000466BA" w:rsidP="00912161">
            <w:pPr>
              <w:pStyle w:val="TableText"/>
              <w:jc w:val="right"/>
              <w:rPr>
                <w:lang w:eastAsia="en-GB"/>
              </w:rPr>
            </w:pPr>
            <w:r w:rsidRPr="00290DCE">
              <w:rPr>
                <w:lang w:eastAsia="en-GB"/>
              </w:rPr>
              <w:t>88,630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7586C2A" w14:textId="77777777" w:rsidR="000466BA" w:rsidRPr="00290DCE" w:rsidRDefault="000466BA" w:rsidP="00912161">
            <w:pPr>
              <w:pStyle w:val="TableText"/>
              <w:jc w:val="right"/>
              <w:rPr>
                <w:lang w:eastAsia="en-GB"/>
              </w:rPr>
            </w:pPr>
            <w:r w:rsidRPr="00290DCE">
              <w:rPr>
                <w:lang w:eastAsia="en-GB"/>
              </w:rPr>
              <w:t>89,310</w:t>
            </w:r>
          </w:p>
        </w:tc>
        <w:tc>
          <w:tcPr>
            <w:tcW w:w="93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63A6EBC" w14:textId="77777777" w:rsidR="000466BA" w:rsidRPr="00290DCE" w:rsidRDefault="000466BA" w:rsidP="00912161">
            <w:pPr>
              <w:pStyle w:val="TableText"/>
              <w:jc w:val="right"/>
              <w:rPr>
                <w:lang w:eastAsia="en-GB"/>
              </w:rPr>
            </w:pPr>
            <w:r w:rsidRPr="00290DCE">
              <w:rPr>
                <w:lang w:eastAsia="en-GB"/>
              </w:rPr>
              <w:t>89,960</w:t>
            </w:r>
          </w:p>
        </w:tc>
        <w:tc>
          <w:tcPr>
            <w:tcW w:w="96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B6F638" w14:textId="77777777" w:rsidR="000466BA" w:rsidRPr="00290DCE" w:rsidRDefault="00500507" w:rsidP="00912161">
            <w:pPr>
              <w:pStyle w:val="TableText"/>
              <w:jc w:val="right"/>
              <w:rPr>
                <w:lang w:eastAsia="en-GB"/>
              </w:rPr>
            </w:pPr>
            <w:r>
              <w:rPr>
                <w:lang w:eastAsia="en-GB"/>
              </w:rPr>
              <w:t>3</w:t>
            </w:r>
          </w:p>
        </w:tc>
      </w:tr>
      <w:tr w:rsidR="000466BA" w:rsidRPr="00290DCE" w14:paraId="3A964E14" w14:textId="77777777" w:rsidTr="00912161">
        <w:trPr>
          <w:trHeight w:val="255"/>
        </w:trPr>
        <w:tc>
          <w:tcPr>
            <w:tcW w:w="5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8ADFE" w14:textId="77777777" w:rsidR="000466BA" w:rsidRPr="00290DCE" w:rsidRDefault="000466BA" w:rsidP="00775371">
            <w:pPr>
              <w:pStyle w:val="TableText"/>
              <w:rPr>
                <w:b/>
                <w:bCs/>
                <w:lang w:eastAsia="en-GB"/>
              </w:rPr>
            </w:pPr>
          </w:p>
        </w:tc>
        <w:tc>
          <w:tcPr>
            <w:tcW w:w="2301" w:type="dxa"/>
            <w:tcBorders>
              <w:top w:val="dotted" w:sz="4" w:space="0" w:color="auto"/>
              <w:left w:val="nil"/>
              <w:bottom w:val="single" w:sz="4" w:space="0" w:color="auto"/>
              <w:right w:val="single" w:sz="4" w:space="0" w:color="auto"/>
            </w:tcBorders>
            <w:shd w:val="clear" w:color="auto" w:fill="F2F2F2" w:themeFill="background1" w:themeFillShade="F2"/>
            <w:vAlign w:val="bottom"/>
            <w:hideMark/>
          </w:tcPr>
          <w:p w14:paraId="1107C045" w14:textId="77777777" w:rsidR="000466BA" w:rsidRPr="00290DCE" w:rsidRDefault="000466BA" w:rsidP="00775371">
            <w:pPr>
              <w:pStyle w:val="TableText"/>
              <w:rPr>
                <w:lang w:eastAsia="en-GB"/>
              </w:rPr>
            </w:pPr>
            <w:r w:rsidRPr="00290DCE">
              <w:rPr>
                <w:lang w:eastAsia="en-GB"/>
              </w:rPr>
              <w:t>Total</w:t>
            </w:r>
          </w:p>
        </w:tc>
        <w:tc>
          <w:tcPr>
            <w:tcW w:w="939"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7167C61E" w14:textId="77777777" w:rsidR="000466BA" w:rsidRPr="00290DCE" w:rsidRDefault="000466BA" w:rsidP="00912161">
            <w:pPr>
              <w:pStyle w:val="TableText"/>
              <w:jc w:val="right"/>
              <w:rPr>
                <w:lang w:eastAsia="en-GB"/>
              </w:rPr>
            </w:pPr>
            <w:r w:rsidRPr="00290DCE">
              <w:rPr>
                <w:lang w:eastAsia="en-GB"/>
              </w:rPr>
              <w:t>113,130</w:t>
            </w:r>
          </w:p>
        </w:tc>
        <w:tc>
          <w:tcPr>
            <w:tcW w:w="939"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35286FCD" w14:textId="77777777" w:rsidR="000466BA" w:rsidRPr="00290DCE" w:rsidRDefault="000466BA" w:rsidP="00912161">
            <w:pPr>
              <w:pStyle w:val="TableText"/>
              <w:jc w:val="right"/>
              <w:rPr>
                <w:lang w:eastAsia="en-GB"/>
              </w:rPr>
            </w:pPr>
            <w:r w:rsidRPr="00290DCE">
              <w:rPr>
                <w:lang w:eastAsia="en-GB"/>
              </w:rPr>
              <w:t>113,680</w:t>
            </w:r>
          </w:p>
        </w:tc>
        <w:tc>
          <w:tcPr>
            <w:tcW w:w="939"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6B55CB89" w14:textId="77777777" w:rsidR="000466BA" w:rsidRPr="00290DCE" w:rsidRDefault="000466BA" w:rsidP="00912161">
            <w:pPr>
              <w:pStyle w:val="TableText"/>
              <w:jc w:val="right"/>
              <w:rPr>
                <w:lang w:eastAsia="en-GB"/>
              </w:rPr>
            </w:pPr>
            <w:r w:rsidRPr="00290DCE">
              <w:rPr>
                <w:lang w:eastAsia="en-GB"/>
              </w:rPr>
              <w:t>114,320</w:t>
            </w:r>
          </w:p>
        </w:tc>
        <w:tc>
          <w:tcPr>
            <w:tcW w:w="939"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556E2C39" w14:textId="77777777" w:rsidR="000466BA" w:rsidRPr="00290DCE" w:rsidRDefault="000466BA" w:rsidP="00912161">
            <w:pPr>
              <w:pStyle w:val="TableText"/>
              <w:jc w:val="right"/>
              <w:rPr>
                <w:lang w:eastAsia="en-GB"/>
              </w:rPr>
            </w:pPr>
            <w:r w:rsidRPr="00290DCE">
              <w:rPr>
                <w:lang w:eastAsia="en-GB"/>
              </w:rPr>
              <w:t>114,900</w:t>
            </w:r>
          </w:p>
        </w:tc>
        <w:tc>
          <w:tcPr>
            <w:tcW w:w="939" w:type="dxa"/>
            <w:tcBorders>
              <w:top w:val="dotted" w:sz="4" w:space="0" w:color="auto"/>
              <w:left w:val="single" w:sz="4" w:space="0" w:color="auto"/>
              <w:bottom w:val="single" w:sz="4" w:space="0" w:color="auto"/>
              <w:right w:val="single" w:sz="4" w:space="0" w:color="auto"/>
            </w:tcBorders>
            <w:shd w:val="clear" w:color="auto" w:fill="auto"/>
            <w:vAlign w:val="bottom"/>
            <w:hideMark/>
          </w:tcPr>
          <w:p w14:paraId="7EA35E4B" w14:textId="77777777" w:rsidR="000466BA" w:rsidRPr="00290DCE" w:rsidRDefault="000466BA" w:rsidP="00912161">
            <w:pPr>
              <w:pStyle w:val="TableText"/>
              <w:jc w:val="right"/>
              <w:rPr>
                <w:lang w:eastAsia="en-GB"/>
              </w:rPr>
            </w:pPr>
            <w:r w:rsidRPr="00290DCE">
              <w:rPr>
                <w:lang w:eastAsia="en-GB"/>
              </w:rPr>
              <w:t>115,510</w:t>
            </w:r>
          </w:p>
        </w:tc>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5C657069" w14:textId="77777777" w:rsidR="000466BA" w:rsidRPr="00290DCE" w:rsidRDefault="00500507" w:rsidP="00912161">
            <w:pPr>
              <w:pStyle w:val="TableText"/>
              <w:jc w:val="right"/>
              <w:rPr>
                <w:lang w:eastAsia="en-GB"/>
              </w:rPr>
            </w:pPr>
            <w:r>
              <w:rPr>
                <w:lang w:eastAsia="en-GB"/>
              </w:rPr>
              <w:t>2</w:t>
            </w:r>
          </w:p>
        </w:tc>
      </w:tr>
    </w:tbl>
    <w:p w14:paraId="333E1841" w14:textId="6B0061E9" w:rsidR="000466BA" w:rsidRPr="00B648A7" w:rsidRDefault="000466BA" w:rsidP="00775371">
      <w:pPr>
        <w:pStyle w:val="TableGraphSource"/>
      </w:pPr>
      <w:r w:rsidRPr="00B648A7">
        <w:t>Source: DCLG</w:t>
      </w:r>
      <w:r>
        <w:t>, 2018</w:t>
      </w:r>
      <w:r w:rsidR="00AB6EE7">
        <w:t xml:space="preserve">.Table 100: </w:t>
      </w:r>
      <w:r w:rsidR="00AB6EE7" w:rsidRPr="00AB6EE7">
        <w:t>Dwelling stock: Number of Dwellings by Tenure and district: England</w:t>
      </w:r>
      <w:r w:rsidR="00E31DDE">
        <w:t>.</w:t>
      </w:r>
    </w:p>
    <w:p w14:paraId="703537EC" w14:textId="77777777" w:rsidR="000466BA" w:rsidRDefault="000466BA" w:rsidP="007D77C8">
      <w:pPr>
        <w:pStyle w:val="Paragraph"/>
        <w:numPr>
          <w:ilvl w:val="0"/>
          <w:numId w:val="17"/>
        </w:numPr>
      </w:pPr>
      <w:r>
        <w:t>However, reductions in local authority stock affected overall numbers of dwellings held by affordable housing providers.  In Sheffield these reductions, along with reductions in 'other public sector stock', offset increases from PRPs to the extent that there were 580 fewer dwellings held by affordable housing providers.  The picture in Rotherham was slightly different where reductions in local authority and other public sector stock did not create a negative change.  Here there was an increase of 120 dwellings held by affordable housing providers.</w:t>
      </w:r>
    </w:p>
    <w:p w14:paraId="44AF4F6C" w14:textId="4552A967" w:rsidR="000466BA" w:rsidRDefault="000466BA" w:rsidP="007D77C8">
      <w:pPr>
        <w:pStyle w:val="Paragraph"/>
        <w:numPr>
          <w:ilvl w:val="0"/>
          <w:numId w:val="17"/>
        </w:numPr>
      </w:pPr>
      <w:r>
        <w:t xml:space="preserve">Figure </w:t>
      </w:r>
      <w:r w:rsidR="00163317" w:rsidRPr="002B1C1E">
        <w:t>4.</w:t>
      </w:r>
      <w:r w:rsidR="00F3069D">
        <w:t>10</w:t>
      </w:r>
      <w:r>
        <w:t xml:space="preserve"> below presents a breakdown of the tenure of new affordable supply across the SRHM and districts over the period 2012-13 to 2016-17. Large increases in affordable rented property (priced at up to 80 per</w:t>
      </w:r>
      <w:r w:rsidR="00500507">
        <w:t xml:space="preserve"> </w:t>
      </w:r>
      <w:r>
        <w:t>cent of market rents) can be seen, with a relatively low output of social rented housing (610 units in total over the five years).</w:t>
      </w:r>
    </w:p>
    <w:p w14:paraId="2559B3F9" w14:textId="77777777" w:rsidR="00912161" w:rsidRDefault="00912161">
      <w:pPr>
        <w:spacing w:before="0" w:after="200" w:line="276" w:lineRule="auto"/>
        <w:jc w:val="left"/>
        <w:rPr>
          <w:b/>
          <w:color w:val="621B40"/>
        </w:rPr>
      </w:pPr>
      <w:r>
        <w:br w:type="page"/>
      </w:r>
    </w:p>
    <w:p w14:paraId="1486B149" w14:textId="0F399E4D" w:rsidR="000466BA" w:rsidRDefault="000466BA" w:rsidP="00775371">
      <w:pPr>
        <w:pStyle w:val="TableGraphheading"/>
      </w:pPr>
      <w:r>
        <w:lastRenderedPageBreak/>
        <w:t xml:space="preserve">Figure </w:t>
      </w:r>
      <w:r w:rsidR="00670E9B">
        <w:t>4.</w:t>
      </w:r>
      <w:r w:rsidR="00F3069D">
        <w:t>10</w:t>
      </w:r>
      <w:r>
        <w:t xml:space="preserve">: </w:t>
      </w:r>
      <w:r w:rsidR="00513BE6">
        <w:t xml:space="preserve">The </w:t>
      </w:r>
      <w:r>
        <w:t>supply</w:t>
      </w:r>
      <w:r w:rsidR="00513BE6">
        <w:t xml:space="preserve"> of new social and affordable rented properties</w:t>
      </w:r>
      <w:r>
        <w:t xml:space="preserve"> 2012-13 to 2016-17</w:t>
      </w:r>
    </w:p>
    <w:p w14:paraId="0E4C0933" w14:textId="77777777" w:rsidR="000466BA" w:rsidRPr="00B648A7" w:rsidRDefault="000466BA" w:rsidP="00775371">
      <w:pPr>
        <w:pStyle w:val="BodyText"/>
        <w:ind w:left="567"/>
      </w:pPr>
      <w:r>
        <w:rPr>
          <w:noProof/>
          <w:lang w:eastAsia="en-GB"/>
        </w:rPr>
        <w:drawing>
          <wp:inline distT="0" distB="0" distL="0" distR="0" wp14:anchorId="7317589E" wp14:editId="61AF90D8">
            <wp:extent cx="5064125" cy="3248025"/>
            <wp:effectExtent l="0" t="0" r="22225" b="9525"/>
            <wp:docPr id="31" name="Chart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CF18C1-2E8A-4D8F-B416-461228DD9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F0DCED" w14:textId="08B92168" w:rsidR="005C58FC" w:rsidRPr="00304F6D" w:rsidRDefault="005C58FC" w:rsidP="00E31DDE">
      <w:pPr>
        <w:pStyle w:val="TableGraphSource"/>
      </w:pPr>
      <w:r w:rsidRPr="00304F6D">
        <w:t>Source:</w:t>
      </w:r>
      <w:r>
        <w:t xml:space="preserve"> MHCLG (2019) </w:t>
      </w:r>
      <w:r w:rsidR="00513BE6">
        <w:t>Tables 1006</w:t>
      </w:r>
      <w:r w:rsidRPr="005C58FC">
        <w:t>: Additional social rent</w:t>
      </w:r>
      <w:r w:rsidR="00513BE6">
        <w:t xml:space="preserve"> (and affordable rent)</w:t>
      </w:r>
      <w:r w:rsidRPr="005C58FC">
        <w:t xml:space="preserve"> dwellings provided by local authority area, England - Completions</w:t>
      </w:r>
      <w:r w:rsidR="00E31DDE">
        <w:t>.</w:t>
      </w:r>
    </w:p>
    <w:p w14:paraId="1609AE8A" w14:textId="77777777" w:rsidR="00775371" w:rsidRDefault="00775371" w:rsidP="007D77C8">
      <w:pPr>
        <w:pStyle w:val="Paragraph"/>
        <w:numPr>
          <w:ilvl w:val="0"/>
          <w:numId w:val="17"/>
        </w:numPr>
      </w:pPr>
      <w:r>
        <w:t>Overall changes in stock in the SRHM mirror movements in neighbouring districts. Over the same time period Barnsley, Doncaster and Bolsover saw stock increases of 3 per</w:t>
      </w:r>
      <w:r w:rsidR="00090569">
        <w:t xml:space="preserve"> </w:t>
      </w:r>
      <w:r>
        <w:t>cent. Derbyshire Dales, High Peak and North East Derbyshire saw increases of 2 per</w:t>
      </w:r>
      <w:r w:rsidR="00090569">
        <w:t xml:space="preserve"> </w:t>
      </w:r>
      <w:r>
        <w:t>cent.  The stock in Chesterfield was estimated to have increased by only 1 per</w:t>
      </w:r>
      <w:r w:rsidR="00090569">
        <w:t xml:space="preserve"> </w:t>
      </w:r>
      <w:r>
        <w:t>cent.</w:t>
      </w:r>
      <w:r w:rsidRPr="00B648A7">
        <w:t xml:space="preserve"> </w:t>
      </w:r>
      <w:r>
        <w:t>The capacity for, and output of, additional housing in neighbouring authorities is a key issue in light of migration patterns and the local travel to work area. For instance, constrained supply in Chesterfield may well have implications for demand in the SRHM and other neighbouring districts.</w:t>
      </w:r>
    </w:p>
    <w:p w14:paraId="0C79A2C7" w14:textId="016F710E" w:rsidR="000466BA" w:rsidRDefault="00775371" w:rsidP="007D77C8">
      <w:pPr>
        <w:pStyle w:val="Paragraph"/>
        <w:numPr>
          <w:ilvl w:val="0"/>
          <w:numId w:val="17"/>
        </w:numPr>
      </w:pPr>
      <w:r>
        <w:t xml:space="preserve">It is important to understand the nature of new supply as a being either newly built properties or dwellings created through changes in use, conversions and so on.  This information can be combined with overall figures for net additional dwellings (which accounts </w:t>
      </w:r>
      <w:r w:rsidR="00762653">
        <w:t xml:space="preserve">for </w:t>
      </w:r>
      <w:r>
        <w:t xml:space="preserve">demolitions).  As Figure </w:t>
      </w:r>
      <w:r w:rsidR="00163317" w:rsidRPr="002B1C1E">
        <w:t>4.1</w:t>
      </w:r>
      <w:r w:rsidR="00F3069D">
        <w:t>1</w:t>
      </w:r>
      <w:r>
        <w:t xml:space="preserve"> shows there have been fluctuations in the net additions in Sheffield since the early 2000s</w:t>
      </w:r>
      <w:r w:rsidR="00762653">
        <w:t xml:space="preserve">. The most noticeable trend is that a reduction </w:t>
      </w:r>
      <w:r w:rsidR="00CE1E67">
        <w:t>in supply was apparent following the financial crisis of 2007-</w:t>
      </w:r>
      <w:r w:rsidR="00CB367D">
        <w:t>08,</w:t>
      </w:r>
      <w:r>
        <w:t xml:space="preserve"> </w:t>
      </w:r>
      <w:r w:rsidR="00CE1E67">
        <w:t xml:space="preserve">with recovery </w:t>
      </w:r>
      <w:r>
        <w:t>from 2011-12 onwards.  In Rotherham a slight reduction in net additions was seen over the same period</w:t>
      </w:r>
      <w:r w:rsidR="00CE1E67">
        <w:t>, but the general trend has been of a more stable supply of net additions at around 500-600 dwellings per annum</w:t>
      </w:r>
      <w:r>
        <w:t xml:space="preserve">. Data on the types of additions to the stock - in the last five years - shows that in Sheffield new build properties make up a large proportion of the increase, though additions due to changes in use are significant.  This is less the case in Rotherham where new-build properties account for nearly all new additions. This is important as supply premised on changes in use or conversions is necessarily </w:t>
      </w:r>
      <w:r w:rsidR="00A70EC6">
        <w:t>finite and</w:t>
      </w:r>
      <w:r>
        <w:t xml:space="preserve"> achieving continued levels of supply via this route is dependent on the availability of non-residential property (particularly office space) and subsequent planning approvals.</w:t>
      </w:r>
    </w:p>
    <w:p w14:paraId="31665A13" w14:textId="77777777" w:rsidR="00163317" w:rsidRDefault="00163317">
      <w:pPr>
        <w:spacing w:before="0" w:after="200" w:line="276" w:lineRule="auto"/>
        <w:jc w:val="left"/>
        <w:rPr>
          <w:b/>
          <w:color w:val="621B40"/>
        </w:rPr>
      </w:pPr>
      <w:r>
        <w:br w:type="page"/>
      </w:r>
    </w:p>
    <w:p w14:paraId="3E9A6411" w14:textId="4783F4E8" w:rsidR="00775371" w:rsidRDefault="00775371" w:rsidP="00775371">
      <w:pPr>
        <w:pStyle w:val="TableGraphheading"/>
      </w:pPr>
      <w:r>
        <w:lastRenderedPageBreak/>
        <w:t xml:space="preserve">Figure </w:t>
      </w:r>
      <w:r w:rsidR="00670E9B">
        <w:t>4.1</w:t>
      </w:r>
      <w:r w:rsidR="00F3069D">
        <w:t>1</w:t>
      </w:r>
      <w:r>
        <w:t>: Net additional dwellings and components of supply</w:t>
      </w:r>
    </w:p>
    <w:p w14:paraId="4DE25887" w14:textId="77777777" w:rsidR="00E31DDE" w:rsidRDefault="00CE1E67" w:rsidP="00E31DDE">
      <w:pPr>
        <w:pStyle w:val="TableGraphSource"/>
      </w:pPr>
      <w:r>
        <w:rPr>
          <w:noProof/>
          <w:lang w:eastAsia="en-GB"/>
        </w:rPr>
        <w:drawing>
          <wp:inline distT="0" distB="0" distL="0" distR="0" wp14:anchorId="1913AE1F" wp14:editId="230BAD63">
            <wp:extent cx="5095875" cy="3679825"/>
            <wp:effectExtent l="0" t="0" r="9525" b="15875"/>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FCDE43-00C7-4F71-82DB-0F4A226F4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8E83DC" w14:textId="7F6B034A" w:rsidR="005C58FC" w:rsidRPr="00304F6D" w:rsidRDefault="005C58FC" w:rsidP="00E31DDE">
      <w:pPr>
        <w:pStyle w:val="TableGraphSource"/>
      </w:pPr>
      <w:r w:rsidRPr="00304F6D">
        <w:t>Source:</w:t>
      </w:r>
      <w:r w:rsidR="00513BE6">
        <w:t xml:space="preserve"> MHCLG (2018). </w:t>
      </w:r>
      <w:r w:rsidR="00513BE6" w:rsidRPr="00513BE6">
        <w:t>Table 123</w:t>
      </w:r>
      <w:r w:rsidR="00513BE6">
        <w:t>:</w:t>
      </w:r>
      <w:r w:rsidR="00513BE6" w:rsidRPr="00513BE6">
        <w:t xml:space="preserve"> Housing supply; net additional dwellings, component flows of, by local authority district, England</w:t>
      </w:r>
      <w:r w:rsidR="00E31DDE">
        <w:t>.</w:t>
      </w:r>
    </w:p>
    <w:p w14:paraId="78B63309" w14:textId="77777777" w:rsidR="00775371" w:rsidRPr="00B648A7" w:rsidRDefault="00775371" w:rsidP="001D0871">
      <w:pPr>
        <w:pStyle w:val="Heading2"/>
      </w:pPr>
      <w:r w:rsidRPr="00B648A7">
        <w:t>Market sectors</w:t>
      </w:r>
    </w:p>
    <w:p w14:paraId="00D0D17E" w14:textId="0572F210" w:rsidR="00775371" w:rsidRPr="00B648A7" w:rsidRDefault="00775371" w:rsidP="007D77C8">
      <w:pPr>
        <w:pStyle w:val="Paragraph"/>
        <w:numPr>
          <w:ilvl w:val="0"/>
          <w:numId w:val="17"/>
        </w:numPr>
      </w:pPr>
      <w:r w:rsidRPr="00B648A7">
        <w:t xml:space="preserve">This section of the report considers some of the principal housing market sectors within the </w:t>
      </w:r>
      <w:r>
        <w:t>SRHM</w:t>
      </w:r>
      <w:r w:rsidRPr="00B648A7">
        <w:t xml:space="preserve">. </w:t>
      </w:r>
      <w:r>
        <w:t xml:space="preserve">To reflect the importance of the City and Town Centre markets, these have been treated as individual HMAs in this report, enabling us to gauge demand for housing in these areas.  The following section looks </w:t>
      </w:r>
      <w:r w:rsidR="00E31DDE">
        <w:t>at the following market sectors:</w:t>
      </w:r>
    </w:p>
    <w:p w14:paraId="66016D91" w14:textId="77777777" w:rsidR="00775371" w:rsidRPr="00B648A7" w:rsidRDefault="00775371" w:rsidP="00775371">
      <w:pPr>
        <w:pStyle w:val="Mainbullet"/>
      </w:pPr>
      <w:r>
        <w:t>The City and Town Centre</w:t>
      </w:r>
      <w:r w:rsidRPr="00B648A7">
        <w:t xml:space="preserve"> housing market</w:t>
      </w:r>
      <w:r>
        <w:t>s.</w:t>
      </w:r>
    </w:p>
    <w:p w14:paraId="1402F2C5" w14:textId="77777777" w:rsidR="00775371" w:rsidRPr="00B648A7" w:rsidRDefault="00775371" w:rsidP="00775371">
      <w:pPr>
        <w:pStyle w:val="Mainbullet"/>
      </w:pPr>
      <w:r>
        <w:t>The private rented sector.</w:t>
      </w:r>
    </w:p>
    <w:p w14:paraId="50281B19" w14:textId="77777777" w:rsidR="00775371" w:rsidRPr="00B648A7" w:rsidRDefault="00775371" w:rsidP="00775371">
      <w:pPr>
        <w:pStyle w:val="Mainbullet"/>
      </w:pPr>
      <w:r w:rsidRPr="00B648A7">
        <w:t>Areas of market weakness</w:t>
      </w:r>
      <w:r>
        <w:t>.</w:t>
      </w:r>
    </w:p>
    <w:p w14:paraId="2DA47C61" w14:textId="77777777" w:rsidR="00775371" w:rsidRPr="00B648A7" w:rsidRDefault="00775371" w:rsidP="001D0871">
      <w:pPr>
        <w:pStyle w:val="Heading3"/>
      </w:pPr>
      <w:bookmarkStart w:id="123" w:name="_Toc371514529"/>
      <w:bookmarkStart w:id="124" w:name="_Toc241654318"/>
      <w:bookmarkStart w:id="125" w:name="_Toc373151684"/>
      <w:bookmarkEnd w:id="123"/>
      <w:r w:rsidRPr="00B648A7">
        <w:t xml:space="preserve">The City </w:t>
      </w:r>
      <w:r>
        <w:t xml:space="preserve">and Town </w:t>
      </w:r>
      <w:r w:rsidRPr="00B648A7">
        <w:t>Centre housing market</w:t>
      </w:r>
      <w:bookmarkEnd w:id="124"/>
      <w:bookmarkEnd w:id="125"/>
      <w:r>
        <w:t>s</w:t>
      </w:r>
    </w:p>
    <w:p w14:paraId="1A44571A" w14:textId="56C8D68B" w:rsidR="00775371" w:rsidRDefault="00090569" w:rsidP="007D77C8">
      <w:pPr>
        <w:pStyle w:val="Paragraph"/>
        <w:numPr>
          <w:ilvl w:val="0"/>
          <w:numId w:val="17"/>
        </w:numPr>
        <w:rPr>
          <w:lang w:eastAsia="en-GB"/>
        </w:rPr>
      </w:pPr>
      <w:r>
        <w:rPr>
          <w:lang w:eastAsia="en-GB"/>
        </w:rPr>
        <w:t>Sheffield City C</w:t>
      </w:r>
      <w:r w:rsidR="00775371" w:rsidRPr="00B648A7">
        <w:rPr>
          <w:lang w:eastAsia="en-GB"/>
        </w:rPr>
        <w:t xml:space="preserve">entre has </w:t>
      </w:r>
      <w:r w:rsidR="00775371">
        <w:rPr>
          <w:lang w:eastAsia="en-GB"/>
        </w:rPr>
        <w:t>continued to experience</w:t>
      </w:r>
      <w:r w:rsidR="00775371" w:rsidRPr="00B648A7">
        <w:rPr>
          <w:lang w:eastAsia="en-GB"/>
        </w:rPr>
        <w:t xml:space="preserve"> </w:t>
      </w:r>
      <w:r w:rsidR="00775371">
        <w:rPr>
          <w:lang w:eastAsia="en-GB"/>
        </w:rPr>
        <w:t xml:space="preserve">great </w:t>
      </w:r>
      <w:r w:rsidR="00775371" w:rsidRPr="00B648A7">
        <w:rPr>
          <w:lang w:eastAsia="en-GB"/>
        </w:rPr>
        <w:t>physical change since</w:t>
      </w:r>
      <w:r w:rsidR="00775371">
        <w:rPr>
          <w:lang w:eastAsia="en-GB"/>
        </w:rPr>
        <w:t xml:space="preserve"> the last housing market assessment, with vibrant new residential developments contributing to a thriving city centre housing market.  Over the past two decades Sheffield's City Centre population has increased from 3,000 to 27,000</w:t>
      </w:r>
      <w:r w:rsidR="00912161">
        <w:rPr>
          <w:lang w:eastAsia="en-GB"/>
        </w:rPr>
        <w:t>,</w:t>
      </w:r>
      <w:r w:rsidR="00775371">
        <w:rPr>
          <w:rStyle w:val="FootnoteReference"/>
          <w:lang w:eastAsia="en-GB"/>
        </w:rPr>
        <w:footnoteReference w:id="35"/>
      </w:r>
      <w:r w:rsidR="00775371">
        <w:rPr>
          <w:lang w:eastAsia="en-GB"/>
        </w:rPr>
        <w:t xml:space="preserve"> with major developments serving a range of groups, but notably professionals and a burgeoning student population.  Recent interviews with estate agents revealed the extent of demand in </w:t>
      </w:r>
      <w:r w:rsidR="002B1C1E">
        <w:rPr>
          <w:lang w:eastAsia="en-GB"/>
        </w:rPr>
        <w:t>the City</w:t>
      </w:r>
      <w:r w:rsidR="00775371">
        <w:rPr>
          <w:lang w:eastAsia="en-GB"/>
        </w:rPr>
        <w:t>, alongside an a</w:t>
      </w:r>
      <w:r w:rsidR="00E31DDE">
        <w:rPr>
          <w:lang w:eastAsia="en-GB"/>
        </w:rPr>
        <w:t>ppetite for property investment:</w:t>
      </w:r>
    </w:p>
    <w:p w14:paraId="4ACE4D52" w14:textId="77777777" w:rsidR="00775371" w:rsidRPr="00745642" w:rsidRDefault="00775371" w:rsidP="00775371">
      <w:pPr>
        <w:pStyle w:val="Quote"/>
        <w:rPr>
          <w:lang w:eastAsia="en-GB"/>
        </w:rPr>
      </w:pPr>
      <w:r w:rsidRPr="00745642">
        <w:rPr>
          <w:lang w:eastAsia="en-GB"/>
        </w:rPr>
        <w:t>'For 12 years all I've seen is people wanting to live in the City Centre…one scheme of 190 units which is due to complete in 2020</w:t>
      </w:r>
      <w:r>
        <w:rPr>
          <w:lang w:eastAsia="en-GB"/>
        </w:rPr>
        <w:t>…</w:t>
      </w:r>
      <w:r w:rsidRPr="00745642">
        <w:rPr>
          <w:lang w:eastAsia="en-GB"/>
        </w:rPr>
        <w:t xml:space="preserve">there's only </w:t>
      </w:r>
      <w:r>
        <w:rPr>
          <w:lang w:eastAsia="en-GB"/>
        </w:rPr>
        <w:t xml:space="preserve">48 left and </w:t>
      </w:r>
      <w:r>
        <w:rPr>
          <w:lang w:eastAsia="en-GB"/>
        </w:rPr>
        <w:lastRenderedPageBreak/>
        <w:t>70 per</w:t>
      </w:r>
      <w:r w:rsidR="00090569">
        <w:rPr>
          <w:lang w:eastAsia="en-GB"/>
        </w:rPr>
        <w:t xml:space="preserve"> </w:t>
      </w:r>
      <w:r>
        <w:rPr>
          <w:lang w:eastAsia="en-GB"/>
        </w:rPr>
        <w:t>cent have been purchased by overseas buyers' (Sheffield-based Estate Agent)</w:t>
      </w:r>
      <w:r w:rsidRPr="00745642">
        <w:rPr>
          <w:lang w:eastAsia="en-GB"/>
        </w:rPr>
        <w:t xml:space="preserve"> </w:t>
      </w:r>
    </w:p>
    <w:p w14:paraId="67792A90" w14:textId="2F9ABC8C" w:rsidR="00775371" w:rsidRDefault="00775371" w:rsidP="007D77C8">
      <w:pPr>
        <w:pStyle w:val="Paragraph"/>
        <w:numPr>
          <w:ilvl w:val="0"/>
          <w:numId w:val="17"/>
        </w:numPr>
        <w:rPr>
          <w:lang w:eastAsia="en-GB"/>
        </w:rPr>
      </w:pPr>
      <w:r>
        <w:rPr>
          <w:lang w:eastAsia="en-GB"/>
        </w:rPr>
        <w:t>Clearly, this level of interest in the City Centre is driving changes in the nature and price of new supply, with particular ripple</w:t>
      </w:r>
      <w:r w:rsidR="00A70EC6">
        <w:rPr>
          <w:lang w:eastAsia="en-GB"/>
        </w:rPr>
        <w:t>-</w:t>
      </w:r>
      <w:r>
        <w:rPr>
          <w:lang w:eastAsia="en-GB"/>
        </w:rPr>
        <w:t xml:space="preserve">out </w:t>
      </w:r>
      <w:r w:rsidR="00A70EC6">
        <w:rPr>
          <w:lang w:eastAsia="en-GB"/>
        </w:rPr>
        <w:t>e</w:t>
      </w:r>
      <w:r>
        <w:rPr>
          <w:lang w:eastAsia="en-GB"/>
        </w:rPr>
        <w:t>ffects from student demand.  Estate agents reflected on how 'exclusive' luxury apartments - never designed as student accommodation - had become largely occupied by overseas students (</w:t>
      </w:r>
      <w:r>
        <w:rPr>
          <w:i/>
          <w:lang w:eastAsia="en-GB"/>
        </w:rPr>
        <w:t>Sheffield-based Estate Agent).</w:t>
      </w:r>
    </w:p>
    <w:p w14:paraId="2E62C61B" w14:textId="70D569EE" w:rsidR="00775371" w:rsidRDefault="00775371" w:rsidP="00514894">
      <w:pPr>
        <w:pStyle w:val="Paragraph"/>
        <w:numPr>
          <w:ilvl w:val="0"/>
          <w:numId w:val="17"/>
        </w:numPr>
        <w:rPr>
          <w:lang w:eastAsia="en-GB"/>
        </w:rPr>
      </w:pPr>
      <w:r>
        <w:rPr>
          <w:lang w:eastAsia="en-GB"/>
        </w:rPr>
        <w:t>Ambitious plans for the City Centre</w:t>
      </w:r>
      <w:r w:rsidR="00F62893">
        <w:rPr>
          <w:lang w:eastAsia="en-GB"/>
        </w:rPr>
        <w:t>,</w:t>
      </w:r>
      <w:r>
        <w:rPr>
          <w:rStyle w:val="FootnoteReference"/>
          <w:lang w:eastAsia="en-GB"/>
        </w:rPr>
        <w:footnoteReference w:id="36"/>
      </w:r>
      <w:r>
        <w:rPr>
          <w:lang w:eastAsia="en-GB"/>
        </w:rPr>
        <w:t xml:space="preserve"> if delivered, will add significantly to the residential housing offer</w:t>
      </w:r>
      <w:r w:rsidR="00514894">
        <w:rPr>
          <w:lang w:eastAsia="en-GB"/>
        </w:rPr>
        <w:t xml:space="preserve">.  At the time of writing </w:t>
      </w:r>
      <w:r w:rsidR="00514894" w:rsidRPr="00514894">
        <w:rPr>
          <w:lang w:eastAsia="en-GB"/>
        </w:rPr>
        <w:t>there are 4,901 units</w:t>
      </w:r>
      <w:r w:rsidR="00514894">
        <w:rPr>
          <w:lang w:eastAsia="en-GB"/>
        </w:rPr>
        <w:t xml:space="preserve"> of housing</w:t>
      </w:r>
      <w:r w:rsidR="00514894" w:rsidRPr="00514894">
        <w:rPr>
          <w:lang w:eastAsia="en-GB"/>
        </w:rPr>
        <w:t xml:space="preserve"> with planning permission</w:t>
      </w:r>
      <w:r w:rsidR="00514894">
        <w:rPr>
          <w:lang w:eastAsia="en-GB"/>
        </w:rPr>
        <w:t xml:space="preserve"> for the City Centre, with these expected to </w:t>
      </w:r>
      <w:r w:rsidR="00514894" w:rsidRPr="00514894">
        <w:rPr>
          <w:lang w:eastAsia="en-GB"/>
        </w:rPr>
        <w:t xml:space="preserve">be </w:t>
      </w:r>
      <w:r w:rsidR="00514894">
        <w:rPr>
          <w:lang w:eastAsia="en-GB"/>
        </w:rPr>
        <w:t>completed between 2018/19 and 20</w:t>
      </w:r>
      <w:r w:rsidR="00514894" w:rsidRPr="00514894">
        <w:rPr>
          <w:lang w:eastAsia="en-GB"/>
        </w:rPr>
        <w:t>22/23).</w:t>
      </w:r>
      <w:r>
        <w:rPr>
          <w:lang w:eastAsia="en-GB"/>
        </w:rPr>
        <w:t xml:space="preserve"> </w:t>
      </w:r>
    </w:p>
    <w:p w14:paraId="1E56D3F3" w14:textId="10599241" w:rsidR="00775371" w:rsidRDefault="00775371" w:rsidP="007D77C8">
      <w:pPr>
        <w:pStyle w:val="Paragraph"/>
        <w:numPr>
          <w:ilvl w:val="0"/>
          <w:numId w:val="17"/>
        </w:numPr>
        <w:rPr>
          <w:lang w:eastAsia="en-GB"/>
        </w:rPr>
      </w:pPr>
      <w:r w:rsidRPr="003D74D0">
        <w:rPr>
          <w:lang w:eastAsia="en-GB"/>
        </w:rPr>
        <w:t>Recent masterplans</w:t>
      </w:r>
      <w:r w:rsidRPr="003D74D0">
        <w:rPr>
          <w:vertAlign w:val="superscript"/>
          <w:lang w:eastAsia="en-GB"/>
        </w:rPr>
        <w:footnoteReference w:id="37"/>
      </w:r>
      <w:r w:rsidRPr="003D74D0">
        <w:rPr>
          <w:lang w:eastAsia="en-GB"/>
        </w:rPr>
        <w:t xml:space="preserve"> for Rotherham Town Centre set ambitious plans to improve </w:t>
      </w:r>
      <w:r>
        <w:rPr>
          <w:lang w:eastAsia="en-GB"/>
        </w:rPr>
        <w:t xml:space="preserve">the </w:t>
      </w:r>
      <w:r w:rsidRPr="003D74D0">
        <w:rPr>
          <w:lang w:eastAsia="en-GB"/>
        </w:rPr>
        <w:t>existing housing stock, increasing the choice and quality of dwellings.</w:t>
      </w:r>
      <w:r>
        <w:rPr>
          <w:lang w:eastAsia="en-GB"/>
        </w:rPr>
        <w:t xml:space="preserve"> These plans acknowledge the difficulties in supporting the supply for sale, such as that at </w:t>
      </w:r>
      <w:r w:rsidRPr="003D74D0">
        <w:rPr>
          <w:lang w:eastAsia="en-GB"/>
        </w:rPr>
        <w:t>Keppel Wharf</w:t>
      </w:r>
      <w:r>
        <w:rPr>
          <w:lang w:eastAsia="en-GB"/>
        </w:rPr>
        <w:t xml:space="preserve">, but that there are </w:t>
      </w:r>
      <w:r w:rsidRPr="003D74D0">
        <w:rPr>
          <w:lang w:eastAsia="en-GB"/>
        </w:rPr>
        <w:t>very few vacant apartments in the Town</w:t>
      </w:r>
      <w:r>
        <w:rPr>
          <w:lang w:eastAsia="en-GB"/>
        </w:rPr>
        <w:t xml:space="preserve"> </w:t>
      </w:r>
      <w:r w:rsidRPr="003D74D0">
        <w:rPr>
          <w:lang w:eastAsia="en-GB"/>
        </w:rPr>
        <w:t>Centre</w:t>
      </w:r>
      <w:r>
        <w:rPr>
          <w:lang w:eastAsia="en-GB"/>
        </w:rPr>
        <w:t xml:space="preserve">. Plans identify a </w:t>
      </w:r>
      <w:r w:rsidRPr="003D74D0">
        <w:rPr>
          <w:lang w:eastAsia="en-GB"/>
        </w:rPr>
        <w:t xml:space="preserve">pipeline of </w:t>
      </w:r>
      <w:r>
        <w:rPr>
          <w:lang w:eastAsia="en-GB"/>
        </w:rPr>
        <w:t xml:space="preserve">potential </w:t>
      </w:r>
      <w:r w:rsidRPr="003D74D0">
        <w:rPr>
          <w:lang w:eastAsia="en-GB"/>
        </w:rPr>
        <w:t>conversions</w:t>
      </w:r>
      <w:r>
        <w:rPr>
          <w:lang w:eastAsia="en-GB"/>
        </w:rPr>
        <w:t xml:space="preserve"> of commercial property to residential</w:t>
      </w:r>
      <w:r w:rsidRPr="003D74D0">
        <w:rPr>
          <w:lang w:eastAsia="en-GB"/>
        </w:rPr>
        <w:t xml:space="preserve"> and development</w:t>
      </w:r>
      <w:r>
        <w:rPr>
          <w:lang w:eastAsia="en-GB"/>
        </w:rPr>
        <w:t xml:space="preserve"> as policymakers seek to catalyse the market in the Town. However, there are clearly dynamics in this market that are affecting demand, and these relate to changing tenure patterns, and also household finances and preferences.  As one local est</w:t>
      </w:r>
      <w:r w:rsidR="00E31DDE">
        <w:rPr>
          <w:lang w:eastAsia="en-GB"/>
        </w:rPr>
        <w:t>ate agent noted in an interview:</w:t>
      </w:r>
    </w:p>
    <w:p w14:paraId="040DD877" w14:textId="77777777" w:rsidR="00775371" w:rsidRDefault="00775371" w:rsidP="00775371">
      <w:pPr>
        <w:pStyle w:val="Quote"/>
      </w:pPr>
      <w:r w:rsidRPr="000E5EE0">
        <w:t xml:space="preserve">'..people [are] being reticent to buy in Clifton…because the majority </w:t>
      </w:r>
      <w:r>
        <w:t xml:space="preserve">[of properties] </w:t>
      </w:r>
      <w:r w:rsidRPr="000E5EE0">
        <w:t>are becoming private rented</w:t>
      </w:r>
      <w:r>
        <w:t>…</w:t>
      </w:r>
      <w:r w:rsidRPr="00303BD1">
        <w:t xml:space="preserve">you never know your neighbours, there's no opportunity to build community spirit </w:t>
      </w:r>
      <w:r w:rsidRPr="000E5EE0">
        <w:t xml:space="preserve">…what's happening now because the mortgage deals are still so very good </w:t>
      </w:r>
      <w:r>
        <w:t>[First Time Buyers] ar</w:t>
      </w:r>
      <w:r w:rsidRPr="000E5EE0">
        <w:t>e saying 'well, I've got the deposit, I'm not so much worried about the monthly payments because they're very manageable</w:t>
      </w:r>
      <w:r>
        <w:t>,</w:t>
      </w:r>
      <w:r w:rsidRPr="000E5EE0">
        <w:t xml:space="preserve"> so I'm not gonna buy a 2-bedroom terraced house; I'm gonna buy a 3-bedroom semi-detached further out of town…demand for terraced properties full stop has got significantly less</w:t>
      </w:r>
      <w:r>
        <w:t>' (Rotherh</w:t>
      </w:r>
      <w:r w:rsidRPr="000E5EE0">
        <w:t>am-based Estate Agent)</w:t>
      </w:r>
    </w:p>
    <w:p w14:paraId="2235EFC6" w14:textId="5987FDA1" w:rsidR="00775371" w:rsidRDefault="00775371" w:rsidP="007D77C8">
      <w:pPr>
        <w:pStyle w:val="Paragraph"/>
        <w:numPr>
          <w:ilvl w:val="0"/>
          <w:numId w:val="17"/>
        </w:numPr>
      </w:pPr>
      <w:r>
        <w:t xml:space="preserve">As part the household survey for this study, demand for housing in both Sheffield City Centre and Rotherham Town Centre has been assessed.  The full results of this are set out in a separate </w:t>
      </w:r>
      <w:r w:rsidR="008650DC">
        <w:t>thematic report</w:t>
      </w:r>
      <w:r>
        <w:t xml:space="preserve">. However, as a broad assessment of demand, Table </w:t>
      </w:r>
      <w:r w:rsidR="00163317" w:rsidRPr="002B1C1E">
        <w:t>4.36</w:t>
      </w:r>
      <w:r>
        <w:t xml:space="preserve"> reveals interest in City/Town Centre living, with 'gross weighted' counts indicating the total number of households in the SRHM who would consider such locations. A large proportion of households would consider the City Centre, and whilst the question does not provide an estimate of </w:t>
      </w:r>
      <w:r w:rsidRPr="00AA1041">
        <w:rPr>
          <w:i/>
        </w:rPr>
        <w:t>effective demand</w:t>
      </w:r>
      <w:r>
        <w:rPr>
          <w:i/>
        </w:rPr>
        <w:t xml:space="preserve"> </w:t>
      </w:r>
      <w:r w:rsidRPr="003F29C3">
        <w:t>-</w:t>
      </w:r>
      <w:r>
        <w:t xml:space="preserve"> that which is likely to</w:t>
      </w:r>
      <w:r w:rsidRPr="003F29C3">
        <w:t xml:space="preserve"> be realised - </w:t>
      </w:r>
      <w:r>
        <w:t xml:space="preserve">it nonetheless suggests a large number of households (or future households) may be attracted to housing in this area.  </w:t>
      </w:r>
      <w:r w:rsidRPr="00304F6D">
        <w:t xml:space="preserve">The gross weighted numbers are much lower for Rotherham Town Centre, but this HMA has </w:t>
      </w:r>
      <w:r w:rsidR="008650DC">
        <w:t xml:space="preserve">a relatively </w:t>
      </w:r>
      <w:r w:rsidRPr="00304F6D">
        <w:t xml:space="preserve">low </w:t>
      </w:r>
      <w:r w:rsidR="008650DC">
        <w:t>number of dwellings</w:t>
      </w:r>
      <w:r w:rsidRPr="00304F6D">
        <w:t>. Hence if even a small proportion of the 2,336 households considering this location were to choose to move, the impact on demand could be significant. The issue then becomes one of the quality of the housing product on offer.</w:t>
      </w:r>
    </w:p>
    <w:p w14:paraId="0A3C4EA8" w14:textId="77777777" w:rsidR="00163317" w:rsidRDefault="00163317">
      <w:pPr>
        <w:spacing w:before="0" w:after="200" w:line="276" w:lineRule="auto"/>
        <w:jc w:val="left"/>
        <w:rPr>
          <w:b/>
          <w:color w:val="621B40"/>
        </w:rPr>
      </w:pPr>
      <w:r>
        <w:br w:type="page"/>
      </w:r>
    </w:p>
    <w:p w14:paraId="46A240B2" w14:textId="77777777" w:rsidR="00775371" w:rsidRDefault="00775371" w:rsidP="00775371">
      <w:pPr>
        <w:pStyle w:val="TableGraphheading"/>
      </w:pPr>
      <w:r>
        <w:lastRenderedPageBreak/>
        <w:t xml:space="preserve">Table </w:t>
      </w:r>
      <w:r w:rsidR="00670E9B">
        <w:t>4.36</w:t>
      </w:r>
      <w:r>
        <w:t>: Households with members who would consider living in the City/Town Centre</w:t>
      </w:r>
    </w:p>
    <w:tbl>
      <w:tblPr>
        <w:tblW w:w="7467" w:type="dxa"/>
        <w:tblInd w:w="675" w:type="dxa"/>
        <w:tblLook w:val="04A0" w:firstRow="1" w:lastRow="0" w:firstColumn="1" w:lastColumn="0" w:noHBand="0" w:noVBand="1"/>
      </w:tblPr>
      <w:tblGrid>
        <w:gridCol w:w="5200"/>
        <w:gridCol w:w="1243"/>
        <w:gridCol w:w="1024"/>
      </w:tblGrid>
      <w:tr w:rsidR="00775371" w:rsidRPr="00AA1041" w14:paraId="55638703" w14:textId="77777777" w:rsidTr="00775371">
        <w:trPr>
          <w:trHeight w:val="937"/>
        </w:trPr>
        <w:tc>
          <w:tcPr>
            <w:tcW w:w="5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998D94F" w14:textId="77777777" w:rsidR="00775371" w:rsidRPr="00AA1041" w:rsidRDefault="00775371" w:rsidP="00775371">
            <w:pPr>
              <w:pStyle w:val="TableText"/>
              <w:rPr>
                <w:lang w:eastAsia="en-GB"/>
              </w:rPr>
            </w:pPr>
            <w:r w:rsidRPr="00AA1041">
              <w:rPr>
                <w:lang w:eastAsia="en-GB"/>
              </w:rPr>
              <w:t> </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7D59413" w14:textId="77777777" w:rsidR="00775371" w:rsidRPr="00AA1041" w:rsidRDefault="00775371" w:rsidP="00912161">
            <w:pPr>
              <w:pStyle w:val="TableText"/>
              <w:jc w:val="right"/>
              <w:rPr>
                <w:b/>
                <w:bCs/>
                <w:lang w:eastAsia="en-GB"/>
              </w:rPr>
            </w:pPr>
            <w:r w:rsidRPr="00AA1041">
              <w:rPr>
                <w:b/>
                <w:bCs/>
                <w:lang w:eastAsia="en-GB"/>
              </w:rPr>
              <w:t>Count (Gross weighted)</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79E77B7" w14:textId="77777777" w:rsidR="00775371" w:rsidRPr="00AA1041" w:rsidRDefault="0074609F" w:rsidP="00912161">
            <w:pPr>
              <w:pStyle w:val="TableText"/>
              <w:jc w:val="right"/>
              <w:rPr>
                <w:b/>
                <w:bCs/>
                <w:lang w:eastAsia="en-GB"/>
              </w:rPr>
            </w:pPr>
            <w:r>
              <w:rPr>
                <w:b/>
                <w:bCs/>
                <w:lang w:eastAsia="en-GB"/>
              </w:rPr>
              <w:t>%</w:t>
            </w:r>
          </w:p>
        </w:tc>
      </w:tr>
      <w:tr w:rsidR="00775371" w:rsidRPr="00AA1041" w14:paraId="5A98D0AF" w14:textId="77777777" w:rsidTr="00912161">
        <w:trPr>
          <w:trHeight w:val="300"/>
        </w:trPr>
        <w:tc>
          <w:tcPr>
            <w:tcW w:w="520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63F6EA1" w14:textId="77777777" w:rsidR="00775371" w:rsidRPr="00AA1041" w:rsidRDefault="00775371" w:rsidP="00775371">
            <w:pPr>
              <w:pStyle w:val="TableText"/>
              <w:rPr>
                <w:lang w:eastAsia="en-GB"/>
              </w:rPr>
            </w:pPr>
            <w:r w:rsidRPr="00AA1041">
              <w:rPr>
                <w:lang w:eastAsia="en-GB"/>
              </w:rPr>
              <w:t xml:space="preserve">Sheffield </w:t>
            </w:r>
            <w:r>
              <w:rPr>
                <w:lang w:eastAsia="en-GB"/>
              </w:rPr>
              <w:t>City C</w:t>
            </w:r>
            <w:r w:rsidRPr="00AA1041">
              <w:rPr>
                <w:lang w:eastAsia="en-GB"/>
              </w:rPr>
              <w:t>entre</w:t>
            </w:r>
          </w:p>
        </w:tc>
        <w:tc>
          <w:tcPr>
            <w:tcW w:w="1243"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A840FF3" w14:textId="61EB5B84" w:rsidR="00775371" w:rsidRPr="00AA1041" w:rsidRDefault="00775371" w:rsidP="00912161">
            <w:pPr>
              <w:pStyle w:val="TableText"/>
              <w:jc w:val="right"/>
              <w:rPr>
                <w:lang w:eastAsia="en-GB"/>
              </w:rPr>
            </w:pPr>
            <w:r w:rsidRPr="00AA1041">
              <w:rPr>
                <w:lang w:eastAsia="en-GB"/>
              </w:rPr>
              <w:t>46</w:t>
            </w:r>
            <w:r w:rsidR="002625C3">
              <w:rPr>
                <w:lang w:eastAsia="en-GB"/>
              </w:rPr>
              <w:t>,</w:t>
            </w:r>
            <w:r w:rsidRPr="00AA1041">
              <w:rPr>
                <w:lang w:eastAsia="en-GB"/>
              </w:rPr>
              <w:t>989</w:t>
            </w:r>
          </w:p>
        </w:tc>
        <w:tc>
          <w:tcPr>
            <w:tcW w:w="102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764A19D" w14:textId="77777777" w:rsidR="00775371" w:rsidRPr="00AA1041" w:rsidRDefault="00775371" w:rsidP="00912161">
            <w:pPr>
              <w:pStyle w:val="TableText"/>
              <w:jc w:val="right"/>
              <w:rPr>
                <w:lang w:eastAsia="en-GB"/>
              </w:rPr>
            </w:pPr>
            <w:r w:rsidRPr="00AA1041">
              <w:rPr>
                <w:lang w:eastAsia="en-GB"/>
              </w:rPr>
              <w:t>13.5</w:t>
            </w:r>
          </w:p>
        </w:tc>
      </w:tr>
      <w:tr w:rsidR="00775371" w:rsidRPr="00AA1041" w14:paraId="35D281A1" w14:textId="77777777" w:rsidTr="00912161">
        <w:trPr>
          <w:trHeight w:val="300"/>
        </w:trPr>
        <w:tc>
          <w:tcPr>
            <w:tcW w:w="52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38AC2CF" w14:textId="77777777" w:rsidR="00775371" w:rsidRPr="00AA1041" w:rsidRDefault="00775371" w:rsidP="00775371">
            <w:pPr>
              <w:pStyle w:val="TableText"/>
              <w:rPr>
                <w:lang w:eastAsia="en-GB"/>
              </w:rPr>
            </w:pPr>
            <w:r>
              <w:rPr>
                <w:lang w:eastAsia="en-GB"/>
              </w:rPr>
              <w:t>Rotherham Town C</w:t>
            </w:r>
            <w:r w:rsidRPr="00AA1041">
              <w:rPr>
                <w:lang w:eastAsia="en-GB"/>
              </w:rPr>
              <w:t>entre</w:t>
            </w:r>
          </w:p>
        </w:tc>
        <w:tc>
          <w:tcPr>
            <w:tcW w:w="124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D6054FD" w14:textId="1D22B930" w:rsidR="00775371" w:rsidRPr="00AA1041" w:rsidRDefault="00775371" w:rsidP="00912161">
            <w:pPr>
              <w:pStyle w:val="TableText"/>
              <w:jc w:val="right"/>
              <w:rPr>
                <w:lang w:eastAsia="en-GB"/>
              </w:rPr>
            </w:pPr>
            <w:r w:rsidRPr="00AA1041">
              <w:rPr>
                <w:lang w:eastAsia="en-GB"/>
              </w:rPr>
              <w:t>2</w:t>
            </w:r>
            <w:r w:rsidR="002625C3">
              <w:rPr>
                <w:lang w:eastAsia="en-GB"/>
              </w:rPr>
              <w:t>,</w:t>
            </w:r>
            <w:r w:rsidRPr="00AA1041">
              <w:rPr>
                <w:lang w:eastAsia="en-GB"/>
              </w:rPr>
              <w:t>336</w:t>
            </w:r>
          </w:p>
        </w:tc>
        <w:tc>
          <w:tcPr>
            <w:tcW w:w="10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3A96D4A" w14:textId="77777777" w:rsidR="00775371" w:rsidRPr="00AA1041" w:rsidRDefault="00775371" w:rsidP="00912161">
            <w:pPr>
              <w:pStyle w:val="TableText"/>
              <w:jc w:val="right"/>
              <w:rPr>
                <w:lang w:eastAsia="en-GB"/>
              </w:rPr>
            </w:pPr>
            <w:r w:rsidRPr="00AA1041">
              <w:rPr>
                <w:lang w:eastAsia="en-GB"/>
              </w:rPr>
              <w:t>0.7</w:t>
            </w:r>
          </w:p>
        </w:tc>
      </w:tr>
      <w:tr w:rsidR="00775371" w:rsidRPr="00AA1041" w14:paraId="666551E1" w14:textId="77777777" w:rsidTr="00912161">
        <w:trPr>
          <w:trHeight w:val="300"/>
        </w:trPr>
        <w:tc>
          <w:tcPr>
            <w:tcW w:w="52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7C3DDD8" w14:textId="77777777" w:rsidR="00775371" w:rsidRPr="00AA1041" w:rsidRDefault="00775371" w:rsidP="00775371">
            <w:pPr>
              <w:pStyle w:val="TableText"/>
              <w:rPr>
                <w:lang w:eastAsia="en-GB"/>
              </w:rPr>
            </w:pPr>
            <w:r w:rsidRPr="00AA1041">
              <w:rPr>
                <w:lang w:eastAsia="en-GB"/>
              </w:rPr>
              <w:t>Either Sheffield city centre or Rotherham town centre</w:t>
            </w:r>
          </w:p>
        </w:tc>
        <w:tc>
          <w:tcPr>
            <w:tcW w:w="124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02297EF" w14:textId="58271EEF" w:rsidR="00775371" w:rsidRPr="00AA1041" w:rsidRDefault="00775371" w:rsidP="00912161">
            <w:pPr>
              <w:pStyle w:val="TableText"/>
              <w:jc w:val="right"/>
              <w:rPr>
                <w:lang w:eastAsia="en-GB"/>
              </w:rPr>
            </w:pPr>
            <w:r w:rsidRPr="00AA1041">
              <w:rPr>
                <w:lang w:eastAsia="en-GB"/>
              </w:rPr>
              <w:t>2</w:t>
            </w:r>
            <w:r w:rsidR="002625C3">
              <w:rPr>
                <w:lang w:eastAsia="en-GB"/>
              </w:rPr>
              <w:t>,</w:t>
            </w:r>
            <w:r w:rsidRPr="00AA1041">
              <w:rPr>
                <w:lang w:eastAsia="en-GB"/>
              </w:rPr>
              <w:t>166</w:t>
            </w:r>
          </w:p>
        </w:tc>
        <w:tc>
          <w:tcPr>
            <w:tcW w:w="10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2B9E51" w14:textId="77777777" w:rsidR="00775371" w:rsidRPr="00AA1041" w:rsidRDefault="00775371" w:rsidP="00912161">
            <w:pPr>
              <w:pStyle w:val="TableText"/>
              <w:jc w:val="right"/>
              <w:rPr>
                <w:lang w:eastAsia="en-GB"/>
              </w:rPr>
            </w:pPr>
            <w:r w:rsidRPr="00AA1041">
              <w:rPr>
                <w:lang w:eastAsia="en-GB"/>
              </w:rPr>
              <w:t>0.6</w:t>
            </w:r>
          </w:p>
        </w:tc>
      </w:tr>
      <w:tr w:rsidR="00775371" w:rsidRPr="00AA1041" w14:paraId="6CC7879B" w14:textId="77777777" w:rsidTr="00912161">
        <w:trPr>
          <w:trHeight w:val="300"/>
        </w:trPr>
        <w:tc>
          <w:tcPr>
            <w:tcW w:w="52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8031761" w14:textId="77777777" w:rsidR="00775371" w:rsidRPr="00AA1041" w:rsidRDefault="00775371" w:rsidP="00775371">
            <w:pPr>
              <w:pStyle w:val="TableText"/>
              <w:rPr>
                <w:lang w:eastAsia="en-GB"/>
              </w:rPr>
            </w:pPr>
            <w:r w:rsidRPr="00AA1041">
              <w:rPr>
                <w:lang w:eastAsia="en-GB"/>
              </w:rPr>
              <w:t>Neither</w:t>
            </w:r>
          </w:p>
        </w:tc>
        <w:tc>
          <w:tcPr>
            <w:tcW w:w="124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9A4BAA2" w14:textId="6FDA8F03" w:rsidR="00775371" w:rsidRPr="00AA1041" w:rsidRDefault="00775371" w:rsidP="00912161">
            <w:pPr>
              <w:pStyle w:val="TableText"/>
              <w:jc w:val="right"/>
              <w:rPr>
                <w:lang w:eastAsia="en-GB"/>
              </w:rPr>
            </w:pPr>
            <w:r w:rsidRPr="00AA1041">
              <w:rPr>
                <w:lang w:eastAsia="en-GB"/>
              </w:rPr>
              <w:t>111</w:t>
            </w:r>
            <w:r w:rsidR="002625C3">
              <w:rPr>
                <w:lang w:eastAsia="en-GB"/>
              </w:rPr>
              <w:t>,</w:t>
            </w:r>
            <w:r w:rsidRPr="00AA1041">
              <w:rPr>
                <w:lang w:eastAsia="en-GB"/>
              </w:rPr>
              <w:t>357</w:t>
            </w:r>
          </w:p>
        </w:tc>
        <w:tc>
          <w:tcPr>
            <w:tcW w:w="10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F989CE4" w14:textId="480F9004" w:rsidR="00775371" w:rsidRPr="00AA1041" w:rsidRDefault="00775371" w:rsidP="00912161">
            <w:pPr>
              <w:pStyle w:val="TableText"/>
              <w:jc w:val="right"/>
              <w:rPr>
                <w:lang w:eastAsia="en-GB"/>
              </w:rPr>
            </w:pPr>
            <w:r w:rsidRPr="00AA1041">
              <w:rPr>
                <w:lang w:eastAsia="en-GB"/>
              </w:rPr>
              <w:t>32</w:t>
            </w:r>
            <w:r w:rsidR="008650DC">
              <w:rPr>
                <w:lang w:eastAsia="en-GB"/>
              </w:rPr>
              <w:t>.0</w:t>
            </w:r>
          </w:p>
        </w:tc>
      </w:tr>
      <w:tr w:rsidR="00775371" w:rsidRPr="00AA1041" w14:paraId="0A035119" w14:textId="77777777" w:rsidTr="00912161">
        <w:trPr>
          <w:trHeight w:val="300"/>
        </w:trPr>
        <w:tc>
          <w:tcPr>
            <w:tcW w:w="520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DAA28AA" w14:textId="77777777" w:rsidR="00775371" w:rsidRPr="00912161" w:rsidRDefault="00775371" w:rsidP="00775371">
            <w:pPr>
              <w:pStyle w:val="TableText"/>
              <w:rPr>
                <w:b/>
                <w:lang w:eastAsia="en-GB"/>
              </w:rPr>
            </w:pPr>
            <w:r w:rsidRPr="00912161">
              <w:rPr>
                <w:b/>
                <w:lang w:eastAsia="en-GB"/>
              </w:rPr>
              <w:t>Total</w:t>
            </w:r>
          </w:p>
        </w:tc>
        <w:tc>
          <w:tcPr>
            <w:tcW w:w="124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3E6D60D" w14:textId="2EAD5E47" w:rsidR="00775371" w:rsidRPr="00912161" w:rsidRDefault="00775371" w:rsidP="00912161">
            <w:pPr>
              <w:pStyle w:val="TableText"/>
              <w:jc w:val="right"/>
              <w:rPr>
                <w:b/>
                <w:lang w:eastAsia="en-GB"/>
              </w:rPr>
            </w:pPr>
            <w:r w:rsidRPr="00912161">
              <w:rPr>
                <w:b/>
                <w:lang w:eastAsia="en-GB"/>
              </w:rPr>
              <w:t>162</w:t>
            </w:r>
            <w:r w:rsidR="002625C3">
              <w:rPr>
                <w:b/>
                <w:lang w:eastAsia="en-GB"/>
              </w:rPr>
              <w:t>,</w:t>
            </w:r>
            <w:r w:rsidRPr="00912161">
              <w:rPr>
                <w:b/>
                <w:lang w:eastAsia="en-GB"/>
              </w:rPr>
              <w:t>849</w:t>
            </w:r>
          </w:p>
        </w:tc>
        <w:tc>
          <w:tcPr>
            <w:tcW w:w="102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9AE97D4" w14:textId="77777777" w:rsidR="00775371" w:rsidRPr="00912161" w:rsidRDefault="00775371" w:rsidP="00912161">
            <w:pPr>
              <w:pStyle w:val="TableText"/>
              <w:jc w:val="right"/>
              <w:rPr>
                <w:b/>
                <w:lang w:eastAsia="en-GB"/>
              </w:rPr>
            </w:pPr>
            <w:r w:rsidRPr="00912161">
              <w:rPr>
                <w:b/>
                <w:lang w:eastAsia="en-GB"/>
              </w:rPr>
              <w:t>46.8</w:t>
            </w:r>
          </w:p>
        </w:tc>
      </w:tr>
      <w:tr w:rsidR="00775371" w:rsidRPr="00AA1041" w14:paraId="4E483EC2" w14:textId="77777777" w:rsidTr="00912161">
        <w:trPr>
          <w:trHeight w:val="300"/>
        </w:trPr>
        <w:tc>
          <w:tcPr>
            <w:tcW w:w="520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C4ADE96" w14:textId="77777777" w:rsidR="00775371" w:rsidRPr="00912161" w:rsidRDefault="00775371" w:rsidP="00775371">
            <w:pPr>
              <w:pStyle w:val="TableText"/>
              <w:rPr>
                <w:b/>
                <w:lang w:eastAsia="en-GB"/>
              </w:rPr>
            </w:pPr>
            <w:r w:rsidRPr="00912161">
              <w:rPr>
                <w:b/>
                <w:lang w:eastAsia="en-GB"/>
              </w:rPr>
              <w:t>No response</w:t>
            </w:r>
          </w:p>
        </w:tc>
        <w:tc>
          <w:tcPr>
            <w:tcW w:w="1243"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1F49E44E" w14:textId="4C068AC1" w:rsidR="00775371" w:rsidRPr="00912161" w:rsidRDefault="00775371" w:rsidP="00912161">
            <w:pPr>
              <w:pStyle w:val="TableText"/>
              <w:jc w:val="right"/>
              <w:rPr>
                <w:b/>
                <w:lang w:eastAsia="en-GB"/>
              </w:rPr>
            </w:pPr>
            <w:r w:rsidRPr="00912161">
              <w:rPr>
                <w:b/>
                <w:lang w:eastAsia="en-GB"/>
              </w:rPr>
              <w:t>185</w:t>
            </w:r>
            <w:r w:rsidR="002625C3">
              <w:rPr>
                <w:b/>
                <w:lang w:eastAsia="en-GB"/>
              </w:rPr>
              <w:t>,</w:t>
            </w:r>
            <w:r w:rsidRPr="00912161">
              <w:rPr>
                <w:b/>
                <w:lang w:eastAsia="en-GB"/>
              </w:rPr>
              <w:t>151</w:t>
            </w:r>
          </w:p>
        </w:tc>
        <w:tc>
          <w:tcPr>
            <w:tcW w:w="1024"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0C84692" w14:textId="77777777" w:rsidR="00775371" w:rsidRPr="00912161" w:rsidRDefault="00775371" w:rsidP="00912161">
            <w:pPr>
              <w:pStyle w:val="TableText"/>
              <w:jc w:val="right"/>
              <w:rPr>
                <w:b/>
                <w:lang w:eastAsia="en-GB"/>
              </w:rPr>
            </w:pPr>
            <w:r w:rsidRPr="00912161">
              <w:rPr>
                <w:b/>
                <w:lang w:eastAsia="en-GB"/>
              </w:rPr>
              <w:t>53.2</w:t>
            </w:r>
          </w:p>
        </w:tc>
      </w:tr>
    </w:tbl>
    <w:p w14:paraId="1814C924" w14:textId="69D6868A" w:rsidR="008650DC" w:rsidRDefault="008650DC" w:rsidP="00304F6D">
      <w:pPr>
        <w:pStyle w:val="TableGraphSource"/>
        <w:spacing w:after="0"/>
      </w:pPr>
      <w:r>
        <w:t>Note: Multiple response question so totals equal more than 100 per cent</w:t>
      </w:r>
      <w:r w:rsidR="00E31DDE">
        <w:t>.</w:t>
      </w:r>
    </w:p>
    <w:p w14:paraId="449C6BB9" w14:textId="2BBC174C" w:rsidR="00775371" w:rsidRDefault="00775371" w:rsidP="00E31DDE">
      <w:pPr>
        <w:pStyle w:val="TableGraphSource"/>
        <w:spacing w:before="0"/>
      </w:pPr>
      <w:r>
        <w:t>Source: Household survey, 2018</w:t>
      </w:r>
      <w:r w:rsidR="00E31DDE">
        <w:t>.</w:t>
      </w:r>
    </w:p>
    <w:p w14:paraId="3FDD6A7B" w14:textId="0C2F88F7" w:rsidR="00775371" w:rsidRDefault="00775371" w:rsidP="007D77C8">
      <w:pPr>
        <w:pStyle w:val="Paragraph"/>
        <w:numPr>
          <w:ilvl w:val="0"/>
          <w:numId w:val="17"/>
        </w:numPr>
        <w:rPr>
          <w:b/>
        </w:rPr>
      </w:pPr>
      <w:r>
        <w:t>Households interested in City Centre living were largely found in the HMAs Sheffield Urban West, East She</w:t>
      </w:r>
      <w:r w:rsidR="00912161">
        <w:t>ffield and Manor/ Arbourthorne/</w:t>
      </w:r>
      <w:r>
        <w:t>Gleadless, with significant numbers in South West Sheffield also. Those considering Rotherham Town Centre were largely located in North Urban Rotherham.</w:t>
      </w:r>
    </w:p>
    <w:p w14:paraId="2C4AB518" w14:textId="1F07930C" w:rsidR="002B1C1E" w:rsidRDefault="00775371" w:rsidP="007D77C8">
      <w:pPr>
        <w:pStyle w:val="Paragraph"/>
        <w:numPr>
          <w:ilvl w:val="0"/>
          <w:numId w:val="17"/>
        </w:numPr>
      </w:pPr>
      <w:r w:rsidRPr="00855053">
        <w:t xml:space="preserve">The present tenure of households perhaps reveals something of the </w:t>
      </w:r>
      <w:r>
        <w:t>potential</w:t>
      </w:r>
      <w:r w:rsidRPr="00855053">
        <w:t xml:space="preserve"> housing </w:t>
      </w:r>
      <w:r>
        <w:t>that these</w:t>
      </w:r>
      <w:r w:rsidRPr="00855053">
        <w:t xml:space="preserve"> individuals</w:t>
      </w:r>
      <w:r>
        <w:t xml:space="preserve"> may desire in future</w:t>
      </w:r>
      <w:r w:rsidRPr="00855053">
        <w:t>.</w:t>
      </w:r>
      <w:r>
        <w:t xml:space="preserve">  Over three quarters of those considering the City Centre are currently living in owner-occupied or private rented accommodation.  Whereas a large percentage of those who would consider Rotherham Town Centre are currently renting from the local authority or a housing association, though there is also clearly a level of demand from those renting privately.  The age profile of those who would consider the City or Town Centre is also revealing. Nearly 40 per</w:t>
      </w:r>
      <w:r w:rsidR="0074609F">
        <w:t xml:space="preserve"> </w:t>
      </w:r>
      <w:r>
        <w:t xml:space="preserve">cent of those considering the City Centre were from households where the respondent was in the 18-24 bracket, whereas the biggest cohort considering Rotherham Town Centre were in households headed by </w:t>
      </w:r>
      <w:r w:rsidR="00CB367D">
        <w:t>25-34-year-olds</w:t>
      </w:r>
      <w:r>
        <w:t xml:space="preserve"> (25 per</w:t>
      </w:r>
      <w:r w:rsidR="0074609F">
        <w:t xml:space="preserve"> </w:t>
      </w:r>
      <w:r>
        <w:t>cent of all those considering this location).</w:t>
      </w:r>
      <w:r w:rsidR="002B1C1E">
        <w:t xml:space="preserve">  </w:t>
      </w:r>
    </w:p>
    <w:p w14:paraId="49122D57" w14:textId="77777777" w:rsidR="00775371" w:rsidRDefault="002B1C1E" w:rsidP="007D77C8">
      <w:pPr>
        <w:pStyle w:val="Paragraph"/>
        <w:numPr>
          <w:ilvl w:val="0"/>
          <w:numId w:val="17"/>
        </w:numPr>
      </w:pPr>
      <w:r>
        <w:t>Furthermore, there is varying interest in these locations from households in different tenures (Table 4.37).</w:t>
      </w:r>
    </w:p>
    <w:p w14:paraId="5962315B" w14:textId="77777777" w:rsidR="00775371" w:rsidRDefault="00775371" w:rsidP="003E0AEC">
      <w:pPr>
        <w:pStyle w:val="TableGraphheading"/>
      </w:pPr>
      <w:r>
        <w:t xml:space="preserve">Table </w:t>
      </w:r>
      <w:r w:rsidR="00670E9B">
        <w:t>4.37</w:t>
      </w:r>
      <w:r>
        <w:t>: The tenure of households considering City/Town Centre housing</w:t>
      </w:r>
    </w:p>
    <w:tbl>
      <w:tblPr>
        <w:tblW w:w="8283" w:type="dxa"/>
        <w:tblInd w:w="675" w:type="dxa"/>
        <w:tblLook w:val="04A0" w:firstRow="1" w:lastRow="0" w:firstColumn="1" w:lastColumn="0" w:noHBand="0" w:noVBand="1"/>
      </w:tblPr>
      <w:tblGrid>
        <w:gridCol w:w="5950"/>
        <w:gridCol w:w="1061"/>
        <w:gridCol w:w="1272"/>
      </w:tblGrid>
      <w:tr w:rsidR="00862A9D" w:rsidRPr="00855053" w14:paraId="16291BD2" w14:textId="77777777" w:rsidTr="00912161">
        <w:trPr>
          <w:trHeight w:val="397"/>
        </w:trPr>
        <w:tc>
          <w:tcPr>
            <w:tcW w:w="5950" w:type="dxa"/>
            <w:vMerge w:val="restart"/>
            <w:tcBorders>
              <w:top w:val="single" w:sz="4" w:space="0" w:color="auto"/>
              <w:left w:val="single" w:sz="4" w:space="0" w:color="auto"/>
              <w:right w:val="nil"/>
            </w:tcBorders>
            <w:shd w:val="clear" w:color="auto" w:fill="D9D9D9" w:themeFill="background1" w:themeFillShade="D9"/>
            <w:noWrap/>
            <w:vAlign w:val="bottom"/>
          </w:tcPr>
          <w:p w14:paraId="270C463A" w14:textId="77777777" w:rsidR="00862A9D" w:rsidRPr="00855053" w:rsidRDefault="00862A9D" w:rsidP="003E0AEC">
            <w:pPr>
              <w:pStyle w:val="TableText"/>
              <w:rPr>
                <w:lang w:eastAsia="en-GB"/>
              </w:rPr>
            </w:pPr>
            <w:r w:rsidRPr="00855053">
              <w:rPr>
                <w:lang w:eastAsia="en-GB"/>
              </w:rPr>
              <w:t> </w:t>
            </w:r>
          </w:p>
        </w:tc>
        <w:tc>
          <w:tcPr>
            <w:tcW w:w="23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EEF491" w14:textId="77777777" w:rsidR="00862A9D" w:rsidRPr="00855053" w:rsidRDefault="00862A9D" w:rsidP="003E0AEC">
            <w:pPr>
              <w:pStyle w:val="TableText"/>
              <w:jc w:val="center"/>
              <w:rPr>
                <w:b/>
                <w:bCs/>
                <w:lang w:eastAsia="en-GB"/>
              </w:rPr>
            </w:pPr>
            <w:r>
              <w:rPr>
                <w:b/>
                <w:bCs/>
                <w:lang w:eastAsia="en-GB"/>
              </w:rPr>
              <w:t>%</w:t>
            </w:r>
          </w:p>
        </w:tc>
      </w:tr>
      <w:tr w:rsidR="00862A9D" w:rsidRPr="00855053" w14:paraId="15965837" w14:textId="77777777" w:rsidTr="00F61A2B">
        <w:trPr>
          <w:trHeight w:val="780"/>
        </w:trPr>
        <w:tc>
          <w:tcPr>
            <w:tcW w:w="5950" w:type="dxa"/>
            <w:vMerge/>
            <w:tcBorders>
              <w:left w:val="single" w:sz="4" w:space="0" w:color="auto"/>
              <w:bottom w:val="single" w:sz="4" w:space="0" w:color="auto"/>
              <w:right w:val="nil"/>
            </w:tcBorders>
            <w:shd w:val="clear" w:color="auto" w:fill="D9D9D9" w:themeFill="background1" w:themeFillShade="D9"/>
            <w:noWrap/>
            <w:vAlign w:val="bottom"/>
            <w:hideMark/>
          </w:tcPr>
          <w:p w14:paraId="421D0328" w14:textId="77777777" w:rsidR="00862A9D" w:rsidRPr="00855053" w:rsidRDefault="00862A9D" w:rsidP="003E0AEC">
            <w:pPr>
              <w:pStyle w:val="TableText"/>
              <w:rPr>
                <w:lang w:eastAsia="en-GB"/>
              </w:rPr>
            </w:pPr>
          </w:p>
        </w:tc>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E0EF463" w14:textId="77777777" w:rsidR="00862A9D" w:rsidRPr="00855053" w:rsidRDefault="00862A9D" w:rsidP="00912161">
            <w:pPr>
              <w:pStyle w:val="TableText"/>
              <w:jc w:val="right"/>
              <w:rPr>
                <w:b/>
                <w:bCs/>
                <w:lang w:eastAsia="en-GB"/>
              </w:rPr>
            </w:pPr>
            <w:r w:rsidRPr="00855053">
              <w:rPr>
                <w:b/>
                <w:bCs/>
                <w:lang w:eastAsia="en-GB"/>
              </w:rPr>
              <w:t>Sheffield City Centre</w:t>
            </w:r>
          </w:p>
        </w:tc>
        <w:tc>
          <w:tcPr>
            <w:tcW w:w="127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EC27885" w14:textId="77777777" w:rsidR="00862A9D" w:rsidRPr="00855053" w:rsidRDefault="00862A9D" w:rsidP="00912161">
            <w:pPr>
              <w:pStyle w:val="TableText"/>
              <w:jc w:val="right"/>
              <w:rPr>
                <w:b/>
                <w:bCs/>
                <w:lang w:eastAsia="en-GB"/>
              </w:rPr>
            </w:pPr>
            <w:r w:rsidRPr="00855053">
              <w:rPr>
                <w:b/>
                <w:bCs/>
                <w:lang w:eastAsia="en-GB"/>
              </w:rPr>
              <w:t>Rotherham Town Centre</w:t>
            </w:r>
          </w:p>
        </w:tc>
      </w:tr>
      <w:tr w:rsidR="00775371" w:rsidRPr="00855053" w14:paraId="5B2FBA3D" w14:textId="77777777" w:rsidTr="00912161">
        <w:trPr>
          <w:trHeight w:val="300"/>
        </w:trPr>
        <w:tc>
          <w:tcPr>
            <w:tcW w:w="595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3C2FDE9" w14:textId="77777777" w:rsidR="00775371" w:rsidRPr="00855053" w:rsidRDefault="00775371" w:rsidP="003E0AEC">
            <w:pPr>
              <w:pStyle w:val="TableText"/>
              <w:rPr>
                <w:lang w:eastAsia="en-GB"/>
              </w:rPr>
            </w:pPr>
            <w:r w:rsidRPr="00855053">
              <w:rPr>
                <w:lang w:eastAsia="en-GB"/>
              </w:rPr>
              <w:t>Owner-occupied (with a mortgage)</w:t>
            </w:r>
          </w:p>
        </w:tc>
        <w:tc>
          <w:tcPr>
            <w:tcW w:w="1061"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A93BBDF" w14:textId="77777777" w:rsidR="00775371" w:rsidRPr="00855053" w:rsidRDefault="00862A9D" w:rsidP="00912161">
            <w:pPr>
              <w:pStyle w:val="TableText"/>
              <w:jc w:val="right"/>
              <w:rPr>
                <w:lang w:eastAsia="en-GB"/>
              </w:rPr>
            </w:pPr>
            <w:r>
              <w:rPr>
                <w:lang w:eastAsia="en-GB"/>
              </w:rPr>
              <w:t>30.1</w:t>
            </w:r>
          </w:p>
        </w:tc>
        <w:tc>
          <w:tcPr>
            <w:tcW w:w="127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09B26E4" w14:textId="77777777" w:rsidR="00775371" w:rsidRPr="00855053" w:rsidRDefault="00862A9D" w:rsidP="00912161">
            <w:pPr>
              <w:pStyle w:val="TableText"/>
              <w:jc w:val="right"/>
              <w:rPr>
                <w:lang w:eastAsia="en-GB"/>
              </w:rPr>
            </w:pPr>
            <w:r>
              <w:rPr>
                <w:lang w:eastAsia="en-GB"/>
              </w:rPr>
              <w:t>5.9</w:t>
            </w:r>
          </w:p>
        </w:tc>
      </w:tr>
      <w:tr w:rsidR="00775371" w:rsidRPr="00855053" w14:paraId="7A452047" w14:textId="77777777" w:rsidTr="00912161">
        <w:trPr>
          <w:trHeight w:val="300"/>
        </w:trPr>
        <w:tc>
          <w:tcPr>
            <w:tcW w:w="595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108A5F4" w14:textId="77777777" w:rsidR="00775371" w:rsidRPr="00855053" w:rsidRDefault="00775371" w:rsidP="003E0AEC">
            <w:pPr>
              <w:pStyle w:val="TableText"/>
              <w:rPr>
                <w:lang w:eastAsia="en-GB"/>
              </w:rPr>
            </w:pPr>
            <w:r w:rsidRPr="00855053">
              <w:rPr>
                <w:lang w:eastAsia="en-GB"/>
              </w:rPr>
              <w:t>Owner-occupied (no mortgage)</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3D3673E" w14:textId="77777777" w:rsidR="00775371" w:rsidRPr="00855053" w:rsidRDefault="00862A9D" w:rsidP="00912161">
            <w:pPr>
              <w:pStyle w:val="TableText"/>
              <w:jc w:val="right"/>
              <w:rPr>
                <w:lang w:eastAsia="en-GB"/>
              </w:rPr>
            </w:pPr>
            <w:r>
              <w:rPr>
                <w:lang w:eastAsia="en-GB"/>
              </w:rPr>
              <w:t>11.3</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02C9B0C" w14:textId="77777777" w:rsidR="00775371" w:rsidRPr="00855053" w:rsidRDefault="00862A9D" w:rsidP="00912161">
            <w:pPr>
              <w:pStyle w:val="TableText"/>
              <w:jc w:val="right"/>
              <w:rPr>
                <w:lang w:eastAsia="en-GB"/>
              </w:rPr>
            </w:pPr>
            <w:r>
              <w:rPr>
                <w:lang w:eastAsia="en-GB"/>
              </w:rPr>
              <w:t>13.7</w:t>
            </w:r>
          </w:p>
        </w:tc>
      </w:tr>
      <w:tr w:rsidR="00775371" w:rsidRPr="00855053" w14:paraId="0AB22967" w14:textId="77777777" w:rsidTr="00912161">
        <w:trPr>
          <w:trHeight w:val="300"/>
        </w:trPr>
        <w:tc>
          <w:tcPr>
            <w:tcW w:w="595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8F44CD6" w14:textId="327D9A92" w:rsidR="00775371" w:rsidRPr="00855053" w:rsidRDefault="00775371" w:rsidP="003E0AEC">
            <w:pPr>
              <w:pStyle w:val="TableText"/>
              <w:rPr>
                <w:lang w:eastAsia="en-GB"/>
              </w:rPr>
            </w:pPr>
            <w:r w:rsidRPr="00855053">
              <w:rPr>
                <w:lang w:eastAsia="en-GB"/>
              </w:rPr>
              <w:t xml:space="preserve">Shared Ownership (part </w:t>
            </w:r>
            <w:r w:rsidR="00A70EC6" w:rsidRPr="00855053">
              <w:rPr>
                <w:lang w:eastAsia="en-GB"/>
              </w:rPr>
              <w:t>rented;</w:t>
            </w:r>
            <w:r w:rsidRPr="00855053">
              <w:rPr>
                <w:lang w:eastAsia="en-GB"/>
              </w:rPr>
              <w:t xml:space="preserve"> part owned)</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F34901F" w14:textId="77777777" w:rsidR="00775371" w:rsidRPr="00855053" w:rsidRDefault="00862A9D" w:rsidP="00912161">
            <w:pPr>
              <w:pStyle w:val="TableText"/>
              <w:jc w:val="right"/>
              <w:rPr>
                <w:lang w:eastAsia="en-GB"/>
              </w:rPr>
            </w:pPr>
            <w:r>
              <w:rPr>
                <w:lang w:eastAsia="en-GB"/>
              </w:rPr>
              <w:t>1.6</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E89E20E" w14:textId="77777777" w:rsidR="00775371" w:rsidRPr="00855053" w:rsidRDefault="00862A9D" w:rsidP="00912161">
            <w:pPr>
              <w:pStyle w:val="TableText"/>
              <w:jc w:val="right"/>
              <w:rPr>
                <w:lang w:eastAsia="en-GB"/>
              </w:rPr>
            </w:pPr>
            <w:r>
              <w:rPr>
                <w:lang w:eastAsia="en-GB"/>
              </w:rPr>
              <w:t>0.0</w:t>
            </w:r>
          </w:p>
        </w:tc>
      </w:tr>
      <w:tr w:rsidR="00775371" w:rsidRPr="00855053" w14:paraId="2510379C" w14:textId="77777777" w:rsidTr="00912161">
        <w:trPr>
          <w:trHeight w:val="300"/>
        </w:trPr>
        <w:tc>
          <w:tcPr>
            <w:tcW w:w="595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FEB00B3" w14:textId="77777777" w:rsidR="00775371" w:rsidRPr="00855053" w:rsidRDefault="00775371" w:rsidP="003E0AEC">
            <w:pPr>
              <w:pStyle w:val="TableText"/>
              <w:rPr>
                <w:lang w:eastAsia="en-GB"/>
              </w:rPr>
            </w:pPr>
            <w:r w:rsidRPr="00855053">
              <w:rPr>
                <w:lang w:eastAsia="en-GB"/>
              </w:rPr>
              <w:t>Rented from the Council</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586BA48" w14:textId="77777777" w:rsidR="00775371" w:rsidRPr="00855053" w:rsidRDefault="00862A9D" w:rsidP="00912161">
            <w:pPr>
              <w:pStyle w:val="TableText"/>
              <w:jc w:val="right"/>
              <w:rPr>
                <w:lang w:eastAsia="en-GB"/>
              </w:rPr>
            </w:pPr>
            <w:r>
              <w:rPr>
                <w:lang w:eastAsia="en-GB"/>
              </w:rPr>
              <w:t>9.3</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CA51B2C" w14:textId="77777777" w:rsidR="00775371" w:rsidRPr="00855053" w:rsidRDefault="00862A9D" w:rsidP="00912161">
            <w:pPr>
              <w:pStyle w:val="TableText"/>
              <w:jc w:val="right"/>
              <w:rPr>
                <w:lang w:eastAsia="en-GB"/>
              </w:rPr>
            </w:pPr>
            <w:r>
              <w:rPr>
                <w:lang w:eastAsia="en-GB"/>
              </w:rPr>
              <w:t>41.2</w:t>
            </w:r>
          </w:p>
        </w:tc>
      </w:tr>
      <w:tr w:rsidR="00775371" w:rsidRPr="00855053" w14:paraId="0946A5A7" w14:textId="77777777" w:rsidTr="00912161">
        <w:trPr>
          <w:trHeight w:val="300"/>
        </w:trPr>
        <w:tc>
          <w:tcPr>
            <w:tcW w:w="595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A32203A" w14:textId="77777777" w:rsidR="00775371" w:rsidRPr="00855053" w:rsidRDefault="00775371" w:rsidP="003E0AEC">
            <w:pPr>
              <w:pStyle w:val="TableText"/>
              <w:rPr>
                <w:lang w:eastAsia="en-GB"/>
              </w:rPr>
            </w:pPr>
            <w:r w:rsidRPr="00855053">
              <w:rPr>
                <w:lang w:eastAsia="en-GB"/>
              </w:rPr>
              <w:t>Rented from a Housing Association</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00B58FD" w14:textId="77777777" w:rsidR="00775371" w:rsidRPr="00855053" w:rsidRDefault="00862A9D" w:rsidP="00912161">
            <w:pPr>
              <w:pStyle w:val="TableText"/>
              <w:jc w:val="right"/>
              <w:rPr>
                <w:lang w:eastAsia="en-GB"/>
              </w:rPr>
            </w:pPr>
            <w:r>
              <w:rPr>
                <w:lang w:eastAsia="en-GB"/>
              </w:rPr>
              <w:t>7.7</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E61CEC7" w14:textId="77777777" w:rsidR="00775371" w:rsidRPr="00855053" w:rsidRDefault="00862A9D" w:rsidP="00912161">
            <w:pPr>
              <w:pStyle w:val="TableText"/>
              <w:jc w:val="right"/>
              <w:rPr>
                <w:lang w:eastAsia="en-GB"/>
              </w:rPr>
            </w:pPr>
            <w:r>
              <w:rPr>
                <w:lang w:eastAsia="en-GB"/>
              </w:rPr>
              <w:t>3.9</w:t>
            </w:r>
          </w:p>
        </w:tc>
      </w:tr>
      <w:tr w:rsidR="00775371" w:rsidRPr="00855053" w14:paraId="5F9B4F90" w14:textId="77777777" w:rsidTr="00912161">
        <w:trPr>
          <w:trHeight w:val="300"/>
        </w:trPr>
        <w:tc>
          <w:tcPr>
            <w:tcW w:w="595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64DA6CB" w14:textId="77777777" w:rsidR="00775371" w:rsidRPr="00855053" w:rsidRDefault="00775371" w:rsidP="003E0AEC">
            <w:pPr>
              <w:pStyle w:val="TableText"/>
              <w:rPr>
                <w:lang w:eastAsia="en-GB"/>
              </w:rPr>
            </w:pPr>
            <w:r w:rsidRPr="00855053">
              <w:rPr>
                <w:lang w:eastAsia="en-GB"/>
              </w:rPr>
              <w:t>Rented from a private landlord or letting agency (including student accommodation)</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04C39E" w14:textId="77777777" w:rsidR="00775371" w:rsidRPr="00855053" w:rsidRDefault="00862A9D" w:rsidP="00912161">
            <w:pPr>
              <w:pStyle w:val="TableText"/>
              <w:jc w:val="right"/>
              <w:rPr>
                <w:lang w:eastAsia="en-GB"/>
              </w:rPr>
            </w:pPr>
            <w:r>
              <w:rPr>
                <w:lang w:eastAsia="en-GB"/>
              </w:rPr>
              <w:t>37.4</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DD14043" w14:textId="77777777" w:rsidR="00775371" w:rsidRPr="00855053" w:rsidRDefault="00862A9D" w:rsidP="00912161">
            <w:pPr>
              <w:pStyle w:val="TableText"/>
              <w:jc w:val="right"/>
              <w:rPr>
                <w:lang w:eastAsia="en-GB"/>
              </w:rPr>
            </w:pPr>
            <w:r>
              <w:rPr>
                <w:lang w:eastAsia="en-GB"/>
              </w:rPr>
              <w:t>35.3</w:t>
            </w:r>
          </w:p>
        </w:tc>
      </w:tr>
      <w:tr w:rsidR="00775371" w:rsidRPr="00855053" w14:paraId="041274E8" w14:textId="77777777" w:rsidTr="00912161">
        <w:trPr>
          <w:trHeight w:val="80"/>
        </w:trPr>
        <w:tc>
          <w:tcPr>
            <w:tcW w:w="595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4481F80" w14:textId="77777777" w:rsidR="00775371" w:rsidRPr="00855053" w:rsidRDefault="00775371" w:rsidP="003E0AEC">
            <w:pPr>
              <w:pStyle w:val="TableText"/>
              <w:rPr>
                <w:lang w:eastAsia="en-GB"/>
              </w:rPr>
            </w:pPr>
            <w:r w:rsidRPr="00855053">
              <w:rPr>
                <w:lang w:eastAsia="en-GB"/>
              </w:rPr>
              <w:t>Rented from a relative/friend of a household member</w:t>
            </w:r>
          </w:p>
        </w:tc>
        <w:tc>
          <w:tcPr>
            <w:tcW w:w="106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DED69AF" w14:textId="77777777" w:rsidR="00775371" w:rsidRPr="00855053" w:rsidRDefault="00862A9D" w:rsidP="00912161">
            <w:pPr>
              <w:pStyle w:val="TableText"/>
              <w:jc w:val="right"/>
              <w:rPr>
                <w:lang w:eastAsia="en-GB"/>
              </w:rPr>
            </w:pPr>
            <w:r>
              <w:rPr>
                <w:lang w:eastAsia="en-GB"/>
              </w:rPr>
              <w:t>2.1</w:t>
            </w:r>
          </w:p>
        </w:tc>
        <w:tc>
          <w:tcPr>
            <w:tcW w:w="127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7FC45E6" w14:textId="77777777" w:rsidR="00775371" w:rsidRPr="00855053" w:rsidRDefault="00775371" w:rsidP="00912161">
            <w:pPr>
              <w:pStyle w:val="TableText"/>
              <w:jc w:val="right"/>
              <w:rPr>
                <w:lang w:eastAsia="en-GB"/>
              </w:rPr>
            </w:pPr>
            <w:r w:rsidRPr="00855053">
              <w:rPr>
                <w:lang w:eastAsia="en-GB"/>
              </w:rPr>
              <w:t>0.</w:t>
            </w:r>
            <w:r w:rsidR="00862A9D">
              <w:rPr>
                <w:lang w:eastAsia="en-GB"/>
              </w:rPr>
              <w:t>0</w:t>
            </w:r>
          </w:p>
        </w:tc>
      </w:tr>
      <w:tr w:rsidR="00775371" w:rsidRPr="00855053" w14:paraId="353D124C" w14:textId="77777777" w:rsidTr="00912161">
        <w:trPr>
          <w:trHeight w:val="300"/>
        </w:trPr>
        <w:tc>
          <w:tcPr>
            <w:tcW w:w="595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31B8E6B" w14:textId="77777777" w:rsidR="00775371" w:rsidRPr="00855053" w:rsidRDefault="00775371" w:rsidP="003E0AEC">
            <w:pPr>
              <w:pStyle w:val="TableText"/>
              <w:rPr>
                <w:lang w:eastAsia="en-GB"/>
              </w:rPr>
            </w:pPr>
            <w:r w:rsidRPr="00855053">
              <w:rPr>
                <w:lang w:eastAsia="en-GB"/>
              </w:rPr>
              <w:t>Tied or linked to a job</w:t>
            </w:r>
          </w:p>
        </w:tc>
        <w:tc>
          <w:tcPr>
            <w:tcW w:w="1061"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3338A2B" w14:textId="77777777" w:rsidR="00775371" w:rsidRPr="00855053" w:rsidRDefault="00862A9D" w:rsidP="00912161">
            <w:pPr>
              <w:pStyle w:val="TableText"/>
              <w:jc w:val="right"/>
              <w:rPr>
                <w:lang w:eastAsia="en-GB"/>
              </w:rPr>
            </w:pPr>
            <w:r>
              <w:rPr>
                <w:lang w:eastAsia="en-GB"/>
              </w:rPr>
              <w:t>0.4</w:t>
            </w:r>
          </w:p>
        </w:tc>
        <w:tc>
          <w:tcPr>
            <w:tcW w:w="127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B4871A8" w14:textId="77777777" w:rsidR="00775371" w:rsidRPr="00855053" w:rsidRDefault="00862A9D" w:rsidP="00912161">
            <w:pPr>
              <w:pStyle w:val="TableText"/>
              <w:jc w:val="right"/>
              <w:rPr>
                <w:lang w:eastAsia="en-GB"/>
              </w:rPr>
            </w:pPr>
            <w:r>
              <w:rPr>
                <w:lang w:eastAsia="en-GB"/>
              </w:rPr>
              <w:t>0.0</w:t>
            </w:r>
          </w:p>
        </w:tc>
      </w:tr>
    </w:tbl>
    <w:p w14:paraId="02F3C667" w14:textId="77777777" w:rsidR="00775371" w:rsidRDefault="00775371" w:rsidP="00912161">
      <w:pPr>
        <w:pStyle w:val="TableGraphSource"/>
        <w:spacing w:after="0"/>
      </w:pPr>
      <w:r>
        <w:t>Note: Figures relate to proportions within column (preferred location).</w:t>
      </w:r>
    </w:p>
    <w:p w14:paraId="5D0F1A42" w14:textId="65F4445B" w:rsidR="00775371" w:rsidRDefault="00775371" w:rsidP="00912161">
      <w:pPr>
        <w:pStyle w:val="TableGraphSource"/>
        <w:spacing w:before="0"/>
      </w:pPr>
      <w:r>
        <w:t>Source: Household survey, 2018</w:t>
      </w:r>
      <w:r w:rsidR="00E31DDE">
        <w:t>.</w:t>
      </w:r>
    </w:p>
    <w:p w14:paraId="276F42B4" w14:textId="77777777" w:rsidR="003E0AEC" w:rsidRPr="00855053" w:rsidRDefault="003E0AEC" w:rsidP="007D77C8">
      <w:pPr>
        <w:pStyle w:val="Paragraph"/>
        <w:numPr>
          <w:ilvl w:val="0"/>
          <w:numId w:val="17"/>
        </w:numPr>
      </w:pPr>
      <w:r>
        <w:lastRenderedPageBreak/>
        <w:t>The</w:t>
      </w:r>
      <w:r w:rsidR="00862A9D">
        <w:t xml:space="preserve"> forthcoming</w:t>
      </w:r>
      <w:r>
        <w:t xml:space="preserve"> Ci</w:t>
      </w:r>
      <w:r w:rsidR="00862A9D">
        <w:t>ty and Town Centre Living study</w:t>
      </w:r>
      <w:r>
        <w:t xml:space="preserve"> provides further insights into the nature</w:t>
      </w:r>
      <w:r w:rsidRPr="003E0AEC">
        <w:rPr>
          <w:rStyle w:val="ParagraphChar"/>
        </w:rPr>
        <w:t xml:space="preserve"> of</w:t>
      </w:r>
      <w:r>
        <w:t xml:space="preserve"> this demand, and likely requirements for future supply.  For the purpose of this broad housing market assessment it important to note the important role that these markets are playing in shaping demand across the SRHM, affecting housing demand in other areas which traditionally served these groups.</w:t>
      </w:r>
    </w:p>
    <w:p w14:paraId="725EAD02" w14:textId="77777777" w:rsidR="003E0AEC" w:rsidRPr="0050037A" w:rsidRDefault="003E0AEC" w:rsidP="001D0871">
      <w:pPr>
        <w:pStyle w:val="Heading3"/>
      </w:pPr>
      <w:bookmarkStart w:id="126" w:name="_Toc241654320"/>
      <w:bookmarkStart w:id="127" w:name="_Toc373151685"/>
      <w:r w:rsidRPr="0050037A">
        <w:t>The private rented housing market</w:t>
      </w:r>
      <w:bookmarkEnd w:id="126"/>
      <w:bookmarkEnd w:id="127"/>
    </w:p>
    <w:p w14:paraId="352019B7" w14:textId="3F93F865" w:rsidR="003E0AEC" w:rsidRPr="00B648A7" w:rsidRDefault="008F6D14" w:rsidP="007D77C8">
      <w:pPr>
        <w:pStyle w:val="Paragraph"/>
        <w:numPr>
          <w:ilvl w:val="0"/>
          <w:numId w:val="17"/>
        </w:numPr>
      </w:pPr>
      <w:r>
        <w:t>The p</w:t>
      </w:r>
      <w:r w:rsidR="003E0AEC" w:rsidRPr="0050037A">
        <w:t>rivate rent</w:t>
      </w:r>
      <w:r>
        <w:t>ed sector ha</w:t>
      </w:r>
      <w:r w:rsidR="00E31DDE">
        <w:t xml:space="preserve">s played an increasing role in </w:t>
      </w:r>
      <w:r>
        <w:t>meeting t</w:t>
      </w:r>
      <w:r w:rsidR="0050037A" w:rsidRPr="00304F6D">
        <w:t>he housing needs</w:t>
      </w:r>
      <w:r w:rsidR="0050037A" w:rsidRPr="0050037A">
        <w:t xml:space="preserve"> of various groups.  It is important to note then changing patterns in prices and affordability</w:t>
      </w:r>
      <w:r w:rsidR="00E31DDE">
        <w:t>.</w:t>
      </w:r>
    </w:p>
    <w:p w14:paraId="2B876237" w14:textId="77777777" w:rsidR="003E0AEC" w:rsidRDefault="003E0AEC" w:rsidP="007D77C8">
      <w:pPr>
        <w:pStyle w:val="Paragraph"/>
        <w:numPr>
          <w:ilvl w:val="0"/>
          <w:numId w:val="17"/>
        </w:numPr>
      </w:pPr>
      <w:r>
        <w:t xml:space="preserve">As Table </w:t>
      </w:r>
      <w:r w:rsidR="0050037A">
        <w:t>4.16</w:t>
      </w:r>
      <w:r>
        <w:t xml:space="preserve"> above revealed, a significant number of current non-owners are priced out of 2-bed properties in 13 of 19 HMAs in the study area. Rents in the private rented sector </w:t>
      </w:r>
      <w:r w:rsidRPr="00B648A7">
        <w:t xml:space="preserve">have </w:t>
      </w:r>
      <w:r>
        <w:t>increased for all property sizes in both Sheffield and Rotherham in the last five years.</w:t>
      </w:r>
      <w:r w:rsidRPr="00B648A7">
        <w:t xml:space="preserve"> </w:t>
      </w:r>
      <w:r>
        <w:t xml:space="preserve"> Table </w:t>
      </w:r>
      <w:r w:rsidR="00862A9D" w:rsidRPr="0050037A">
        <w:t>4.38</w:t>
      </w:r>
      <w:r>
        <w:t xml:space="preserve"> demonstrates this using data from the Valuation Office Agency.  An interesting feature is the rate change in price for different sizes of property. In Rotherham prices for 1 and 4-bed properties have grown at the fastest rates, whereas in Sheffield prices for 2 and 3-beds have grown most rapidly.  Clearly compositional differences will affect average prices, particularly where there are big differences in the sizes of 4+ bed properties.</w:t>
      </w:r>
    </w:p>
    <w:p w14:paraId="03CF9E91" w14:textId="77777777" w:rsidR="003E0AEC" w:rsidRPr="00B648A7" w:rsidRDefault="003E0AEC" w:rsidP="006E2A06">
      <w:pPr>
        <w:pStyle w:val="TableGraphheading"/>
      </w:pPr>
      <w:r>
        <w:t xml:space="preserve">Table </w:t>
      </w:r>
      <w:r w:rsidR="00670E9B">
        <w:t>4.38</w:t>
      </w:r>
      <w:r>
        <w:t xml:space="preserve">: </w:t>
      </w:r>
      <w:r w:rsidR="00862A9D">
        <w:t>Average rental prices p</w:t>
      </w:r>
      <w:r w:rsidR="006E2A06">
        <w:t>cm</w:t>
      </w:r>
      <w:r w:rsidR="00862A9D">
        <w:t xml:space="preserve"> in the PRS</w:t>
      </w:r>
    </w:p>
    <w:tbl>
      <w:tblPr>
        <w:tblW w:w="8574" w:type="dxa"/>
        <w:tblInd w:w="675" w:type="dxa"/>
        <w:tblLayout w:type="fixed"/>
        <w:tblLook w:val="04A0" w:firstRow="1" w:lastRow="0" w:firstColumn="1" w:lastColumn="0" w:noHBand="0" w:noVBand="1"/>
      </w:tblPr>
      <w:tblGrid>
        <w:gridCol w:w="1140"/>
        <w:gridCol w:w="1239"/>
        <w:gridCol w:w="1239"/>
        <w:gridCol w:w="1239"/>
        <w:gridCol w:w="1239"/>
        <w:gridCol w:w="1239"/>
        <w:gridCol w:w="1239"/>
      </w:tblGrid>
      <w:tr w:rsidR="003E0AEC" w:rsidRPr="00342680" w14:paraId="7937C34F" w14:textId="77777777" w:rsidTr="00912161">
        <w:trPr>
          <w:trHeight w:val="255"/>
        </w:trPr>
        <w:tc>
          <w:tcPr>
            <w:tcW w:w="11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02D832" w14:textId="77777777" w:rsidR="003E0AEC" w:rsidRPr="00342680" w:rsidRDefault="003E0AEC" w:rsidP="003E0AEC">
            <w:pPr>
              <w:pStyle w:val="TableText"/>
              <w:rPr>
                <w:lang w:eastAsia="en-GB"/>
              </w:rPr>
            </w:pPr>
            <w:r w:rsidRPr="00342680">
              <w:rPr>
                <w:lang w:eastAsia="en-GB"/>
              </w:rPr>
              <w:t> </w:t>
            </w:r>
          </w:p>
        </w:tc>
        <w:tc>
          <w:tcPr>
            <w:tcW w:w="3717"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B2CE6DB" w14:textId="77777777" w:rsidR="003E0AEC" w:rsidRPr="00342680" w:rsidRDefault="003E0AEC" w:rsidP="003E0AEC">
            <w:pPr>
              <w:pStyle w:val="TableText"/>
              <w:jc w:val="center"/>
              <w:rPr>
                <w:b/>
                <w:bCs/>
                <w:lang w:eastAsia="en-GB"/>
              </w:rPr>
            </w:pPr>
            <w:r w:rsidRPr="00342680">
              <w:rPr>
                <w:b/>
                <w:bCs/>
                <w:lang w:eastAsia="en-GB"/>
              </w:rPr>
              <w:t>Rotherham</w:t>
            </w:r>
          </w:p>
        </w:tc>
        <w:tc>
          <w:tcPr>
            <w:tcW w:w="3717"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44A14097" w14:textId="77777777" w:rsidR="003E0AEC" w:rsidRPr="00342680" w:rsidRDefault="003E0AEC" w:rsidP="003E0AEC">
            <w:pPr>
              <w:pStyle w:val="TableText"/>
              <w:jc w:val="center"/>
              <w:rPr>
                <w:b/>
                <w:bCs/>
                <w:lang w:eastAsia="en-GB"/>
              </w:rPr>
            </w:pPr>
            <w:r w:rsidRPr="00342680">
              <w:rPr>
                <w:b/>
                <w:bCs/>
                <w:lang w:eastAsia="en-GB"/>
              </w:rPr>
              <w:t>Sheffield</w:t>
            </w:r>
          </w:p>
        </w:tc>
      </w:tr>
      <w:tr w:rsidR="003E0AEC" w:rsidRPr="00342680" w14:paraId="64A2C3C0" w14:textId="77777777" w:rsidTr="00912161">
        <w:trPr>
          <w:trHeight w:val="810"/>
        </w:trPr>
        <w:tc>
          <w:tcPr>
            <w:tcW w:w="11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4CA176" w14:textId="77777777" w:rsidR="003E0AEC" w:rsidRPr="00342680" w:rsidRDefault="003E0AEC" w:rsidP="003E0AEC">
            <w:pPr>
              <w:pStyle w:val="TableText"/>
              <w:rPr>
                <w:lang w:eastAsia="en-GB"/>
              </w:rPr>
            </w:pP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5DB1E21" w14:textId="77777777" w:rsidR="003E0AEC" w:rsidRPr="00912161" w:rsidRDefault="003E0AEC" w:rsidP="00912161">
            <w:pPr>
              <w:pStyle w:val="TableText"/>
              <w:jc w:val="right"/>
              <w:rPr>
                <w:b/>
                <w:bCs/>
                <w:iCs/>
                <w:lang w:eastAsia="en-GB"/>
              </w:rPr>
            </w:pPr>
            <w:r w:rsidRPr="00912161">
              <w:rPr>
                <w:b/>
                <w:bCs/>
                <w:iCs/>
                <w:lang w:eastAsia="en-GB"/>
              </w:rPr>
              <w:t>Average price pcm 2013-2014</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21FD856" w14:textId="77777777" w:rsidR="003E0AEC" w:rsidRPr="00912161" w:rsidRDefault="003E0AEC" w:rsidP="00912161">
            <w:pPr>
              <w:pStyle w:val="TableText"/>
              <w:jc w:val="right"/>
              <w:rPr>
                <w:b/>
                <w:bCs/>
                <w:iCs/>
                <w:lang w:eastAsia="en-GB"/>
              </w:rPr>
            </w:pPr>
            <w:r w:rsidRPr="00912161">
              <w:rPr>
                <w:b/>
                <w:bCs/>
                <w:iCs/>
                <w:lang w:eastAsia="en-GB"/>
              </w:rPr>
              <w:t>Average price pcm 2017-2018</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ABB614A" w14:textId="77777777" w:rsidR="003E0AEC" w:rsidRPr="00912161" w:rsidRDefault="003E0AEC" w:rsidP="00912161">
            <w:pPr>
              <w:pStyle w:val="TableText"/>
              <w:jc w:val="right"/>
              <w:rPr>
                <w:b/>
                <w:bCs/>
                <w:iCs/>
                <w:lang w:eastAsia="en-GB"/>
              </w:rPr>
            </w:pPr>
            <w:r w:rsidRPr="00912161">
              <w:rPr>
                <w:b/>
                <w:bCs/>
                <w:iCs/>
                <w:lang w:eastAsia="en-GB"/>
              </w:rPr>
              <w:t>% change 2013-14 to 2017-18</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1902C14" w14:textId="77777777" w:rsidR="003E0AEC" w:rsidRPr="00912161" w:rsidRDefault="003E0AEC" w:rsidP="00912161">
            <w:pPr>
              <w:pStyle w:val="TableText"/>
              <w:jc w:val="right"/>
              <w:rPr>
                <w:b/>
                <w:bCs/>
                <w:iCs/>
                <w:lang w:eastAsia="en-GB"/>
              </w:rPr>
            </w:pPr>
            <w:r w:rsidRPr="00912161">
              <w:rPr>
                <w:b/>
                <w:bCs/>
                <w:iCs/>
                <w:lang w:eastAsia="en-GB"/>
              </w:rPr>
              <w:t>Average price pcm 2013-2014</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2F7A6B9" w14:textId="77777777" w:rsidR="003E0AEC" w:rsidRPr="00912161" w:rsidRDefault="003E0AEC" w:rsidP="00912161">
            <w:pPr>
              <w:pStyle w:val="TableText"/>
              <w:jc w:val="right"/>
              <w:rPr>
                <w:b/>
                <w:bCs/>
                <w:iCs/>
                <w:lang w:eastAsia="en-GB"/>
              </w:rPr>
            </w:pPr>
            <w:r w:rsidRPr="00912161">
              <w:rPr>
                <w:b/>
                <w:bCs/>
                <w:iCs/>
                <w:lang w:eastAsia="en-GB"/>
              </w:rPr>
              <w:t>Average price pcm 2017-2018</w:t>
            </w:r>
          </w:p>
        </w:tc>
        <w:tc>
          <w:tcPr>
            <w:tcW w:w="123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1C3EE88" w14:textId="77777777" w:rsidR="003E0AEC" w:rsidRPr="00912161" w:rsidRDefault="003E0AEC" w:rsidP="00912161">
            <w:pPr>
              <w:pStyle w:val="TableText"/>
              <w:jc w:val="right"/>
              <w:rPr>
                <w:b/>
                <w:bCs/>
                <w:iCs/>
                <w:lang w:eastAsia="en-GB"/>
              </w:rPr>
            </w:pPr>
            <w:r w:rsidRPr="00912161">
              <w:rPr>
                <w:b/>
                <w:bCs/>
                <w:iCs/>
                <w:lang w:eastAsia="en-GB"/>
              </w:rPr>
              <w:t>% change 2013-14 to 2017-18</w:t>
            </w:r>
          </w:p>
        </w:tc>
      </w:tr>
      <w:tr w:rsidR="003E0AEC" w:rsidRPr="00342680" w14:paraId="3F721D1C" w14:textId="77777777" w:rsidTr="00912161">
        <w:trPr>
          <w:trHeight w:val="255"/>
        </w:trPr>
        <w:tc>
          <w:tcPr>
            <w:tcW w:w="114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33C8F9D" w14:textId="77777777" w:rsidR="003E0AEC" w:rsidRPr="00342680" w:rsidRDefault="003E0AEC" w:rsidP="003E0AEC">
            <w:pPr>
              <w:pStyle w:val="TableText"/>
              <w:rPr>
                <w:lang w:eastAsia="en-GB"/>
              </w:rPr>
            </w:pPr>
            <w:r w:rsidRPr="00342680">
              <w:rPr>
                <w:lang w:eastAsia="en-GB"/>
              </w:rPr>
              <w:t>1-bed</w:t>
            </w:r>
          </w:p>
        </w:tc>
        <w:tc>
          <w:tcPr>
            <w:tcW w:w="123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55E6555" w14:textId="77777777" w:rsidR="003E0AEC" w:rsidRPr="00342680" w:rsidRDefault="003E0AEC" w:rsidP="00912161">
            <w:pPr>
              <w:pStyle w:val="TableText"/>
              <w:jc w:val="right"/>
              <w:rPr>
                <w:lang w:eastAsia="en-GB"/>
              </w:rPr>
            </w:pPr>
            <w:r w:rsidRPr="00342680">
              <w:rPr>
                <w:lang w:eastAsia="en-GB"/>
              </w:rPr>
              <w:t>£371</w:t>
            </w:r>
          </w:p>
        </w:tc>
        <w:tc>
          <w:tcPr>
            <w:tcW w:w="123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21624BEB" w14:textId="77777777" w:rsidR="003E0AEC" w:rsidRPr="00342680" w:rsidRDefault="003E0AEC" w:rsidP="00912161">
            <w:pPr>
              <w:pStyle w:val="TableText"/>
              <w:jc w:val="right"/>
              <w:rPr>
                <w:lang w:eastAsia="en-GB"/>
              </w:rPr>
            </w:pPr>
            <w:r w:rsidRPr="00342680">
              <w:rPr>
                <w:lang w:eastAsia="en-GB"/>
              </w:rPr>
              <w:t>£407</w:t>
            </w:r>
          </w:p>
        </w:tc>
        <w:tc>
          <w:tcPr>
            <w:tcW w:w="123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3072846" w14:textId="77777777" w:rsidR="003E0AEC" w:rsidRPr="00304F6D" w:rsidRDefault="006E2A06" w:rsidP="00912161">
            <w:pPr>
              <w:pStyle w:val="TableText"/>
              <w:jc w:val="right"/>
            </w:pPr>
            <w:r w:rsidRPr="00304F6D">
              <w:t>9.70</w:t>
            </w:r>
          </w:p>
        </w:tc>
        <w:tc>
          <w:tcPr>
            <w:tcW w:w="123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54A0DE38" w14:textId="77777777" w:rsidR="003E0AEC" w:rsidRPr="00342680" w:rsidRDefault="003E0AEC" w:rsidP="00912161">
            <w:pPr>
              <w:pStyle w:val="TableText"/>
              <w:jc w:val="right"/>
              <w:rPr>
                <w:lang w:eastAsia="en-GB"/>
              </w:rPr>
            </w:pPr>
            <w:r w:rsidRPr="00342680">
              <w:rPr>
                <w:lang w:eastAsia="en-GB"/>
              </w:rPr>
              <w:t>£480</w:t>
            </w:r>
          </w:p>
        </w:tc>
        <w:tc>
          <w:tcPr>
            <w:tcW w:w="123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A79ED8D" w14:textId="77777777" w:rsidR="003E0AEC" w:rsidRPr="00342680" w:rsidRDefault="003E0AEC" w:rsidP="00912161">
            <w:pPr>
              <w:pStyle w:val="TableText"/>
              <w:jc w:val="right"/>
              <w:rPr>
                <w:lang w:eastAsia="en-GB"/>
              </w:rPr>
            </w:pPr>
            <w:r w:rsidRPr="00342680">
              <w:rPr>
                <w:lang w:eastAsia="en-GB"/>
              </w:rPr>
              <w:t>£525</w:t>
            </w:r>
          </w:p>
        </w:tc>
        <w:tc>
          <w:tcPr>
            <w:tcW w:w="1239"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29B0094" w14:textId="221CFDD3" w:rsidR="003E0AEC" w:rsidRPr="00304F6D" w:rsidRDefault="006E2A06" w:rsidP="00912161">
            <w:pPr>
              <w:pStyle w:val="TableText"/>
              <w:jc w:val="right"/>
            </w:pPr>
            <w:r w:rsidRPr="00304F6D">
              <w:t>9</w:t>
            </w:r>
            <w:r w:rsidR="008650DC">
              <w:t>.4</w:t>
            </w:r>
          </w:p>
        </w:tc>
      </w:tr>
      <w:tr w:rsidR="003E0AEC" w:rsidRPr="00342680" w14:paraId="4534F4F5" w14:textId="77777777" w:rsidTr="00912161">
        <w:trPr>
          <w:trHeight w:val="255"/>
        </w:trPr>
        <w:tc>
          <w:tcPr>
            <w:tcW w:w="11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7D391DE" w14:textId="77777777" w:rsidR="003E0AEC" w:rsidRPr="00342680" w:rsidRDefault="003E0AEC" w:rsidP="003E0AEC">
            <w:pPr>
              <w:pStyle w:val="TableText"/>
              <w:rPr>
                <w:lang w:eastAsia="en-GB"/>
              </w:rPr>
            </w:pPr>
            <w:r w:rsidRPr="00342680">
              <w:rPr>
                <w:lang w:eastAsia="en-GB"/>
              </w:rPr>
              <w:t>2-bed</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8FAB32" w14:textId="77777777" w:rsidR="003E0AEC" w:rsidRPr="00342680" w:rsidRDefault="003E0AEC" w:rsidP="00912161">
            <w:pPr>
              <w:pStyle w:val="TableText"/>
              <w:jc w:val="right"/>
              <w:rPr>
                <w:lang w:eastAsia="en-GB"/>
              </w:rPr>
            </w:pPr>
            <w:r w:rsidRPr="00342680">
              <w:rPr>
                <w:lang w:eastAsia="en-GB"/>
              </w:rPr>
              <w:t>£451</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4A763D2" w14:textId="77777777" w:rsidR="003E0AEC" w:rsidRPr="00342680" w:rsidRDefault="003E0AEC" w:rsidP="00912161">
            <w:pPr>
              <w:pStyle w:val="TableText"/>
              <w:jc w:val="right"/>
              <w:rPr>
                <w:lang w:eastAsia="en-GB"/>
              </w:rPr>
            </w:pPr>
            <w:r w:rsidRPr="00342680">
              <w:rPr>
                <w:lang w:eastAsia="en-GB"/>
              </w:rPr>
              <w:t>£478</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4AD5426" w14:textId="77777777" w:rsidR="003E0AEC" w:rsidRPr="00304F6D" w:rsidRDefault="006E2A06" w:rsidP="00912161">
            <w:pPr>
              <w:pStyle w:val="TableText"/>
              <w:jc w:val="right"/>
            </w:pPr>
            <w:r w:rsidRPr="00304F6D">
              <w:t>5.99</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881D5A7" w14:textId="77777777" w:rsidR="003E0AEC" w:rsidRPr="00342680" w:rsidRDefault="003E0AEC" w:rsidP="00912161">
            <w:pPr>
              <w:pStyle w:val="TableText"/>
              <w:jc w:val="right"/>
              <w:rPr>
                <w:lang w:eastAsia="en-GB"/>
              </w:rPr>
            </w:pPr>
            <w:r w:rsidRPr="00342680">
              <w:rPr>
                <w:lang w:eastAsia="en-GB"/>
              </w:rPr>
              <w:t>£546</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7EE22B5" w14:textId="77777777" w:rsidR="003E0AEC" w:rsidRPr="00342680" w:rsidRDefault="003E0AEC" w:rsidP="00912161">
            <w:pPr>
              <w:pStyle w:val="TableText"/>
              <w:jc w:val="right"/>
              <w:rPr>
                <w:lang w:eastAsia="en-GB"/>
              </w:rPr>
            </w:pPr>
            <w:r w:rsidRPr="00342680">
              <w:rPr>
                <w:lang w:eastAsia="en-GB"/>
              </w:rPr>
              <w:t>£602</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5B67F0E" w14:textId="4D42573A" w:rsidR="003E0AEC" w:rsidRPr="00304F6D" w:rsidRDefault="006E2A06" w:rsidP="00912161">
            <w:pPr>
              <w:pStyle w:val="TableText"/>
              <w:jc w:val="right"/>
            </w:pPr>
            <w:r w:rsidRPr="00304F6D">
              <w:t>10</w:t>
            </w:r>
            <w:r w:rsidR="008650DC">
              <w:t>.3</w:t>
            </w:r>
          </w:p>
        </w:tc>
      </w:tr>
      <w:tr w:rsidR="003E0AEC" w:rsidRPr="00342680" w14:paraId="31A78F6F" w14:textId="77777777" w:rsidTr="00912161">
        <w:trPr>
          <w:trHeight w:val="255"/>
        </w:trPr>
        <w:tc>
          <w:tcPr>
            <w:tcW w:w="11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BA62FAD" w14:textId="77777777" w:rsidR="003E0AEC" w:rsidRPr="00342680" w:rsidRDefault="003E0AEC" w:rsidP="003E0AEC">
            <w:pPr>
              <w:pStyle w:val="TableText"/>
              <w:rPr>
                <w:lang w:eastAsia="en-GB"/>
              </w:rPr>
            </w:pPr>
            <w:r w:rsidRPr="00342680">
              <w:rPr>
                <w:lang w:eastAsia="en-GB"/>
              </w:rPr>
              <w:t>3-bed</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17FBD10" w14:textId="77777777" w:rsidR="003E0AEC" w:rsidRPr="00342680" w:rsidRDefault="003E0AEC" w:rsidP="00912161">
            <w:pPr>
              <w:pStyle w:val="TableText"/>
              <w:jc w:val="right"/>
              <w:rPr>
                <w:lang w:eastAsia="en-GB"/>
              </w:rPr>
            </w:pPr>
            <w:r w:rsidRPr="00342680">
              <w:rPr>
                <w:lang w:eastAsia="en-GB"/>
              </w:rPr>
              <w:t>£492</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C84F803" w14:textId="77777777" w:rsidR="003E0AEC" w:rsidRPr="00342680" w:rsidRDefault="003E0AEC" w:rsidP="00912161">
            <w:pPr>
              <w:pStyle w:val="TableText"/>
              <w:jc w:val="right"/>
              <w:rPr>
                <w:lang w:eastAsia="en-GB"/>
              </w:rPr>
            </w:pPr>
            <w:r w:rsidRPr="00342680">
              <w:rPr>
                <w:lang w:eastAsia="en-GB"/>
              </w:rPr>
              <w:t>£528</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42B65D5" w14:textId="77777777" w:rsidR="003E0AEC" w:rsidRPr="00304F6D" w:rsidRDefault="006E2A06" w:rsidP="00912161">
            <w:pPr>
              <w:pStyle w:val="TableText"/>
              <w:jc w:val="right"/>
            </w:pPr>
            <w:r w:rsidRPr="00304F6D">
              <w:t>7.32</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FEE4E96" w14:textId="77777777" w:rsidR="003E0AEC" w:rsidRPr="00342680" w:rsidRDefault="003E0AEC" w:rsidP="00912161">
            <w:pPr>
              <w:pStyle w:val="TableText"/>
              <w:jc w:val="right"/>
              <w:rPr>
                <w:lang w:eastAsia="en-GB"/>
              </w:rPr>
            </w:pPr>
            <w:r w:rsidRPr="00342680">
              <w:rPr>
                <w:lang w:eastAsia="en-GB"/>
              </w:rPr>
              <w:t>£587</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449786E" w14:textId="77777777" w:rsidR="003E0AEC" w:rsidRPr="00342680" w:rsidRDefault="003E0AEC" w:rsidP="00912161">
            <w:pPr>
              <w:pStyle w:val="TableText"/>
              <w:jc w:val="right"/>
              <w:rPr>
                <w:lang w:eastAsia="en-GB"/>
              </w:rPr>
            </w:pPr>
            <w:r w:rsidRPr="00342680">
              <w:rPr>
                <w:lang w:eastAsia="en-GB"/>
              </w:rPr>
              <w:t>£652</w:t>
            </w:r>
          </w:p>
        </w:tc>
        <w:tc>
          <w:tcPr>
            <w:tcW w:w="123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19DE6AE" w14:textId="0519222B" w:rsidR="003E0AEC" w:rsidRPr="00304F6D" w:rsidRDefault="006E2A06" w:rsidP="00912161">
            <w:pPr>
              <w:pStyle w:val="TableText"/>
              <w:jc w:val="right"/>
            </w:pPr>
            <w:r w:rsidRPr="00304F6D">
              <w:t>11</w:t>
            </w:r>
            <w:r w:rsidR="008650DC">
              <w:t>.1</w:t>
            </w:r>
          </w:p>
        </w:tc>
      </w:tr>
      <w:tr w:rsidR="003E0AEC" w:rsidRPr="00342680" w14:paraId="356B489C" w14:textId="77777777" w:rsidTr="00912161">
        <w:trPr>
          <w:trHeight w:val="255"/>
        </w:trPr>
        <w:tc>
          <w:tcPr>
            <w:tcW w:w="114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4365039" w14:textId="77777777" w:rsidR="003E0AEC" w:rsidRPr="00342680" w:rsidRDefault="003E0AEC" w:rsidP="003E0AEC">
            <w:pPr>
              <w:pStyle w:val="TableText"/>
              <w:rPr>
                <w:lang w:eastAsia="en-GB"/>
              </w:rPr>
            </w:pPr>
            <w:r w:rsidRPr="00342680">
              <w:rPr>
                <w:lang w:eastAsia="en-GB"/>
              </w:rPr>
              <w:t>4+ bed</w:t>
            </w:r>
          </w:p>
        </w:tc>
        <w:tc>
          <w:tcPr>
            <w:tcW w:w="12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2B04558" w14:textId="77777777" w:rsidR="003E0AEC" w:rsidRPr="00342680" w:rsidRDefault="003E0AEC" w:rsidP="00912161">
            <w:pPr>
              <w:pStyle w:val="TableText"/>
              <w:jc w:val="right"/>
              <w:rPr>
                <w:lang w:eastAsia="en-GB"/>
              </w:rPr>
            </w:pPr>
            <w:r w:rsidRPr="00342680">
              <w:rPr>
                <w:lang w:eastAsia="en-GB"/>
              </w:rPr>
              <w:t>£767</w:t>
            </w:r>
          </w:p>
        </w:tc>
        <w:tc>
          <w:tcPr>
            <w:tcW w:w="12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F610202" w14:textId="77777777" w:rsidR="003E0AEC" w:rsidRPr="00342680" w:rsidRDefault="003E0AEC" w:rsidP="00912161">
            <w:pPr>
              <w:pStyle w:val="TableText"/>
              <w:jc w:val="right"/>
              <w:rPr>
                <w:lang w:eastAsia="en-GB"/>
              </w:rPr>
            </w:pPr>
            <w:r w:rsidRPr="00342680">
              <w:rPr>
                <w:lang w:eastAsia="en-GB"/>
              </w:rPr>
              <w:t>£842</w:t>
            </w:r>
          </w:p>
        </w:tc>
        <w:tc>
          <w:tcPr>
            <w:tcW w:w="12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796D3AE" w14:textId="77777777" w:rsidR="003E0AEC" w:rsidRPr="00304F6D" w:rsidRDefault="006E2A06" w:rsidP="00912161">
            <w:pPr>
              <w:pStyle w:val="TableText"/>
              <w:jc w:val="right"/>
            </w:pPr>
            <w:r w:rsidRPr="00304F6D">
              <w:t>9.78</w:t>
            </w:r>
          </w:p>
        </w:tc>
        <w:tc>
          <w:tcPr>
            <w:tcW w:w="12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0438298" w14:textId="77777777" w:rsidR="003E0AEC" w:rsidRPr="00342680" w:rsidRDefault="003E0AEC" w:rsidP="00912161">
            <w:pPr>
              <w:pStyle w:val="TableText"/>
              <w:jc w:val="right"/>
              <w:rPr>
                <w:lang w:eastAsia="en-GB"/>
              </w:rPr>
            </w:pPr>
            <w:r w:rsidRPr="00342680">
              <w:rPr>
                <w:lang w:eastAsia="en-GB"/>
              </w:rPr>
              <w:t>£1,001</w:t>
            </w:r>
          </w:p>
        </w:tc>
        <w:tc>
          <w:tcPr>
            <w:tcW w:w="12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8F5C687" w14:textId="77777777" w:rsidR="003E0AEC" w:rsidRPr="00342680" w:rsidRDefault="003E0AEC" w:rsidP="00912161">
            <w:pPr>
              <w:pStyle w:val="TableText"/>
              <w:jc w:val="right"/>
              <w:rPr>
                <w:lang w:eastAsia="en-GB"/>
              </w:rPr>
            </w:pPr>
            <w:r w:rsidRPr="00342680">
              <w:rPr>
                <w:lang w:eastAsia="en-GB"/>
              </w:rPr>
              <w:t>£1,039</w:t>
            </w:r>
          </w:p>
        </w:tc>
        <w:tc>
          <w:tcPr>
            <w:tcW w:w="1239"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7CE038E" w14:textId="6AFBEA9F" w:rsidR="003E0AEC" w:rsidRPr="00304F6D" w:rsidRDefault="007A73D7" w:rsidP="00912161">
            <w:pPr>
              <w:pStyle w:val="TableText"/>
              <w:jc w:val="right"/>
            </w:pPr>
            <w:r>
              <w:t>3.</w:t>
            </w:r>
            <w:r w:rsidR="008650DC">
              <w:t>8</w:t>
            </w:r>
          </w:p>
        </w:tc>
      </w:tr>
    </w:tbl>
    <w:p w14:paraId="6FCD6368" w14:textId="2AAD14D5" w:rsidR="003E0AEC" w:rsidRDefault="003E0AEC" w:rsidP="003E0AEC">
      <w:pPr>
        <w:pStyle w:val="TableGraphSource"/>
      </w:pPr>
      <w:r>
        <w:t>Source: VOA, 2014:2018</w:t>
      </w:r>
      <w:r w:rsidR="00E31DDE">
        <w:t>.</w:t>
      </w:r>
    </w:p>
    <w:p w14:paraId="79DB936A" w14:textId="208CB15D" w:rsidR="003E0AEC" w:rsidRDefault="003E0AEC" w:rsidP="007D77C8">
      <w:pPr>
        <w:pStyle w:val="Paragraph"/>
        <w:numPr>
          <w:ilvl w:val="0"/>
          <w:numId w:val="17"/>
        </w:numPr>
      </w:pPr>
      <w:r>
        <w:t xml:space="preserve">As shown in Table </w:t>
      </w:r>
      <w:r w:rsidR="00163317" w:rsidRPr="0050037A">
        <w:t>4.</w:t>
      </w:r>
      <w:r w:rsidR="007A73D7">
        <w:t>16</w:t>
      </w:r>
      <w:r>
        <w:t xml:space="preserve"> above, private rental prices vary considerably across HMAs.  Figure </w:t>
      </w:r>
      <w:r w:rsidR="00163317" w:rsidRPr="0050037A">
        <w:t>4.</w:t>
      </w:r>
      <w:r w:rsidR="00F3069D" w:rsidRPr="0050037A">
        <w:t>1</w:t>
      </w:r>
      <w:r w:rsidR="00F3069D">
        <w:t>3</w:t>
      </w:r>
      <w:r w:rsidR="00F3069D" w:rsidRPr="0050037A">
        <w:t xml:space="preserve"> </w:t>
      </w:r>
      <w:r w:rsidRPr="0050037A">
        <w:t xml:space="preserve">and </w:t>
      </w:r>
      <w:r w:rsidR="00163317" w:rsidRPr="0050037A">
        <w:t>4.</w:t>
      </w:r>
      <w:r w:rsidR="00F3069D" w:rsidRPr="0050037A">
        <w:t>1</w:t>
      </w:r>
      <w:r w:rsidR="00F3069D">
        <w:t>4</w:t>
      </w:r>
      <w:r w:rsidR="00F3069D" w:rsidRPr="0050037A">
        <w:t xml:space="preserve"> </w:t>
      </w:r>
      <w:r w:rsidRPr="0050037A">
        <w:t>p</w:t>
      </w:r>
      <w:r>
        <w:t>resents this visually</w:t>
      </w:r>
      <w:r w:rsidR="007A73D7">
        <w:t>,</w:t>
      </w:r>
      <w:r>
        <w:t xml:space="preserve"> showing localised variation</w:t>
      </w:r>
      <w:r w:rsidR="007A73D7">
        <w:t xml:space="preserve"> in prices within HMAs</w:t>
      </w:r>
      <w:r>
        <w:t xml:space="preserve"> for 1-bed and 4-bed properties from lettings data for 2017-18. One insight is the lack of lettings in certain areas, particularly for 4-bed properties.  Large price variations are also apparent, with average prices for 1-bed properties in some LSOAs being double that of others.</w:t>
      </w:r>
    </w:p>
    <w:p w14:paraId="18D7529B" w14:textId="77777777" w:rsidR="001D0871" w:rsidRDefault="001D0871">
      <w:pPr>
        <w:spacing w:before="0" w:after="200" w:line="276" w:lineRule="auto"/>
        <w:jc w:val="left"/>
        <w:rPr>
          <w:b/>
          <w:color w:val="621B40"/>
        </w:rPr>
      </w:pPr>
      <w:r>
        <w:br w:type="page"/>
      </w:r>
    </w:p>
    <w:p w14:paraId="77B34297" w14:textId="507CF7FA" w:rsidR="003E0AEC" w:rsidRDefault="003E0AEC" w:rsidP="003E0AEC">
      <w:pPr>
        <w:pStyle w:val="TableGraphheading"/>
      </w:pPr>
      <w:r>
        <w:lastRenderedPageBreak/>
        <w:t xml:space="preserve">Figure </w:t>
      </w:r>
      <w:r w:rsidR="00670E9B">
        <w:t>4.</w:t>
      </w:r>
      <w:r w:rsidR="00F3069D">
        <w:t>13</w:t>
      </w:r>
      <w:r>
        <w:t>: Average 1-bed rental prices pcm by Lower Super Output Area (2017-18)</w:t>
      </w:r>
    </w:p>
    <w:p w14:paraId="330E8913" w14:textId="77777777" w:rsidR="003E0AEC" w:rsidRPr="006E2A06" w:rsidRDefault="003E0AEC" w:rsidP="006E2A06">
      <w:pPr>
        <w:spacing w:before="120" w:after="120"/>
        <w:ind w:left="567"/>
      </w:pPr>
      <w:r>
        <w:rPr>
          <w:noProof/>
          <w:lang w:eastAsia="en-GB"/>
        </w:rPr>
        <w:drawing>
          <wp:inline distT="0" distB="0" distL="0" distR="0" wp14:anchorId="297C96B3" wp14:editId="2BAE0E05">
            <wp:extent cx="5539563" cy="3689498"/>
            <wp:effectExtent l="0" t="0" r="444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edave.BMP"/>
                    <pic:cNvPicPr/>
                  </pic:nvPicPr>
                  <pic:blipFill rotWithShape="1">
                    <a:blip r:embed="rId43">
                      <a:extLst>
                        <a:ext uri="{28A0092B-C50C-407E-A947-70E740481C1C}">
                          <a14:useLocalDpi xmlns:a14="http://schemas.microsoft.com/office/drawing/2010/main" val="0"/>
                        </a:ext>
                      </a:extLst>
                    </a:blip>
                    <a:srcRect l="927" t="656" r="2412" b="53791"/>
                    <a:stretch/>
                  </pic:blipFill>
                  <pic:spPr bwMode="auto">
                    <a:xfrm>
                      <a:off x="0" y="0"/>
                      <a:ext cx="5540105" cy="3689859"/>
                    </a:xfrm>
                    <a:prstGeom prst="rect">
                      <a:avLst/>
                    </a:prstGeom>
                    <a:ln>
                      <a:noFill/>
                    </a:ln>
                    <a:extLst>
                      <a:ext uri="{53640926-AAD7-44D8-BBD7-CCE9431645EC}">
                        <a14:shadowObscured xmlns:a14="http://schemas.microsoft.com/office/drawing/2010/main"/>
                      </a:ext>
                    </a:extLst>
                  </pic:spPr>
                </pic:pic>
              </a:graphicData>
            </a:graphic>
          </wp:inline>
        </w:drawing>
      </w:r>
    </w:p>
    <w:p w14:paraId="4FAD7F3C" w14:textId="65421EB0" w:rsidR="003E0AEC" w:rsidRPr="00B648A7" w:rsidRDefault="003E0AEC" w:rsidP="003E0AEC">
      <w:pPr>
        <w:pStyle w:val="TableGraphheading"/>
      </w:pPr>
      <w:r>
        <w:t xml:space="preserve">Figure </w:t>
      </w:r>
      <w:r w:rsidR="00670E9B">
        <w:t>4.</w:t>
      </w:r>
      <w:r w:rsidR="00F3069D">
        <w:t>14</w:t>
      </w:r>
      <w:r>
        <w:t>: Average 4-bed rental prices pcm by Lower Super Output Area (2017-18)</w:t>
      </w:r>
    </w:p>
    <w:p w14:paraId="4DF6F8C3" w14:textId="77777777" w:rsidR="003E0AEC" w:rsidRPr="00B648A7" w:rsidRDefault="003E0AEC" w:rsidP="003E0AEC">
      <w:pPr>
        <w:spacing w:before="120" w:after="120"/>
        <w:ind w:left="567"/>
      </w:pPr>
      <w:r>
        <w:rPr>
          <w:noProof/>
          <w:lang w:eastAsia="en-GB"/>
        </w:rPr>
        <w:drawing>
          <wp:inline distT="0" distB="0" distL="0" distR="0" wp14:anchorId="12CDF1E6" wp14:editId="01C5CE10">
            <wp:extent cx="5539563" cy="367886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edave.BMP"/>
                    <pic:cNvPicPr/>
                  </pic:nvPicPr>
                  <pic:blipFill rotWithShape="1">
                    <a:blip r:embed="rId44">
                      <a:extLst>
                        <a:ext uri="{28A0092B-C50C-407E-A947-70E740481C1C}">
                          <a14:useLocalDpi xmlns:a14="http://schemas.microsoft.com/office/drawing/2010/main" val="0"/>
                        </a:ext>
                      </a:extLst>
                    </a:blip>
                    <a:srcRect l="1484" t="788" r="1855" b="53790"/>
                    <a:stretch/>
                  </pic:blipFill>
                  <pic:spPr bwMode="auto">
                    <a:xfrm>
                      <a:off x="0" y="0"/>
                      <a:ext cx="5540106" cy="3679226"/>
                    </a:xfrm>
                    <a:prstGeom prst="rect">
                      <a:avLst/>
                    </a:prstGeom>
                    <a:ln>
                      <a:noFill/>
                    </a:ln>
                    <a:extLst>
                      <a:ext uri="{53640926-AAD7-44D8-BBD7-CCE9431645EC}">
                        <a14:shadowObscured xmlns:a14="http://schemas.microsoft.com/office/drawing/2010/main"/>
                      </a:ext>
                    </a:extLst>
                  </pic:spPr>
                </pic:pic>
              </a:graphicData>
            </a:graphic>
          </wp:inline>
        </w:drawing>
      </w:r>
    </w:p>
    <w:p w14:paraId="63E08A11" w14:textId="77777777" w:rsidR="00912161" w:rsidRDefault="00912161">
      <w:pPr>
        <w:spacing w:before="0" w:after="200" w:line="276" w:lineRule="auto"/>
        <w:jc w:val="left"/>
        <w:rPr>
          <w:rFonts w:eastAsiaTheme="majorEastAsia" w:cstheme="majorBidi"/>
          <w:bCs/>
          <w:i/>
          <w:iCs/>
          <w:color w:val="621B40"/>
        </w:rPr>
      </w:pPr>
      <w:r>
        <w:br w:type="page"/>
      </w:r>
    </w:p>
    <w:p w14:paraId="16B2341F" w14:textId="53C912BC" w:rsidR="003E0AEC" w:rsidRPr="00B648A7" w:rsidRDefault="003E0AEC" w:rsidP="003E0AEC">
      <w:pPr>
        <w:pStyle w:val="Heading4"/>
      </w:pPr>
      <w:r w:rsidRPr="00B648A7">
        <w:lastRenderedPageBreak/>
        <w:t>Stakeholder views of the PRS</w:t>
      </w:r>
    </w:p>
    <w:p w14:paraId="4D865696" w14:textId="3CE22311" w:rsidR="003E0AEC" w:rsidRPr="00303BD1" w:rsidRDefault="003E0AEC" w:rsidP="007D77C8">
      <w:pPr>
        <w:pStyle w:val="Paragraph"/>
        <w:numPr>
          <w:ilvl w:val="0"/>
          <w:numId w:val="17"/>
        </w:numPr>
      </w:pPr>
      <w:r>
        <w:t xml:space="preserve">Stakeholder interviews have helped explore some of these patterns.  In Rotherham, a mixed </w:t>
      </w:r>
      <w:r w:rsidRPr="00303BD1">
        <w:t xml:space="preserve">picture </w:t>
      </w:r>
      <w:r>
        <w:t xml:space="preserve">emerges in terms of demand, </w:t>
      </w:r>
      <w:r w:rsidRPr="00303BD1">
        <w:t>related to changes in the types of household</w:t>
      </w:r>
      <w:r>
        <w:t xml:space="preserve"> </w:t>
      </w:r>
      <w:r w:rsidRPr="00303BD1">
        <w:t xml:space="preserve">seeking private rented property. </w:t>
      </w:r>
      <w:r>
        <w:t>T</w:t>
      </w:r>
      <w:r w:rsidRPr="00303BD1">
        <w:t xml:space="preserve">his was certainly the view of one </w:t>
      </w:r>
      <w:r>
        <w:t xml:space="preserve">local </w:t>
      </w:r>
      <w:r w:rsidR="00E31DDE">
        <w:t>estate agent who noted:</w:t>
      </w:r>
    </w:p>
    <w:p w14:paraId="35B4A3B7" w14:textId="60650E35" w:rsidR="003E0AEC" w:rsidRPr="00E75161" w:rsidRDefault="00912161" w:rsidP="003E0AEC">
      <w:pPr>
        <w:pStyle w:val="Quote"/>
      </w:pPr>
      <w:r>
        <w:t>'</w:t>
      </w:r>
      <w:r w:rsidR="003E0AEC" w:rsidRPr="00E75161">
        <w:t>My take on that is that demand is very high…what we would call 'first time buyers' …became 'first time renters'.  (Rotherham-based Estate Agent)</w:t>
      </w:r>
    </w:p>
    <w:p w14:paraId="6DF97A8B" w14:textId="77777777" w:rsidR="003E0AEC" w:rsidRDefault="003E0AEC" w:rsidP="007D77C8">
      <w:pPr>
        <w:pStyle w:val="Paragraph"/>
        <w:numPr>
          <w:ilvl w:val="0"/>
          <w:numId w:val="17"/>
        </w:numPr>
      </w:pPr>
      <w:r>
        <w:t>Demand in the PRS, as noted above, is having knock-on effect on sales markets, with the lack of stock in more popular areas potential</w:t>
      </w:r>
      <w:r w:rsidR="003A7EAC">
        <w:t>ly</w:t>
      </w:r>
      <w:r>
        <w:t xml:space="preserve"> constraining the movement of households into these areas:</w:t>
      </w:r>
    </w:p>
    <w:p w14:paraId="16DF2940" w14:textId="4A682734" w:rsidR="003E0AEC" w:rsidRPr="00E75161" w:rsidRDefault="003E0AEC" w:rsidP="003E0AEC">
      <w:pPr>
        <w:pStyle w:val="Quote"/>
      </w:pPr>
      <w:r w:rsidRPr="00E75161">
        <w:t xml:space="preserve">'The most popular areas - because they are the most sought-after areas - have got such a high proportion of owner-occupation that the availability is relatively low in those areas…The highest proportion of rented properties will be close to the town centre - which has had a very adverse and negative effect on the sales market in the town centre </w:t>
      </w:r>
      <w:r>
        <w:t xml:space="preserve">.' </w:t>
      </w:r>
      <w:r w:rsidRPr="00E75161">
        <w:t xml:space="preserve"> (Rotherham-based Estate Agent)</w:t>
      </w:r>
    </w:p>
    <w:p w14:paraId="0A3E2E61" w14:textId="056D89D6" w:rsidR="003E0AEC" w:rsidRDefault="003E0AEC" w:rsidP="007D77C8">
      <w:pPr>
        <w:pStyle w:val="Paragraph"/>
        <w:numPr>
          <w:ilvl w:val="0"/>
          <w:numId w:val="17"/>
        </w:numPr>
      </w:pPr>
      <w:r>
        <w:t>Stakeholders present a very different picture in Sheffield, w</w:t>
      </w:r>
      <w:r w:rsidR="008F6D14">
        <w:t>h</w:t>
      </w:r>
      <w:r>
        <w:t xml:space="preserve">ere changes have taken place in the age profile of renters.  </w:t>
      </w:r>
    </w:p>
    <w:p w14:paraId="0E860693" w14:textId="77777777" w:rsidR="003E0AEC" w:rsidRDefault="003E0AEC" w:rsidP="003E0AEC">
      <w:pPr>
        <w:pStyle w:val="Quote"/>
      </w:pPr>
      <w:r w:rsidRPr="00E75161">
        <w:t>'We're seeing older tenants...people coming out of owner occupation…over the years the age of tenants is going up' (Sheffield-based Estate Agent)</w:t>
      </w:r>
    </w:p>
    <w:p w14:paraId="5CD11558" w14:textId="5481495D" w:rsidR="003C411C" w:rsidRDefault="003E0AEC" w:rsidP="007D77C8">
      <w:pPr>
        <w:pStyle w:val="Paragraph"/>
        <w:numPr>
          <w:ilvl w:val="0"/>
          <w:numId w:val="17"/>
        </w:numPr>
      </w:pPr>
      <w:r>
        <w:t xml:space="preserve">Here loft apartments, rented at 'between £1000-£1300 per month' are not uncommon, though changes to the taxation system have meant that 'some landlords are leaving the sector, or changing their client-base' (Sheffield-based Estate Agent).  Stakeholders suggest that selective licensing in some areas, along with general changes in demand and aspirations, has resulted in tenants expecting a higher standard of property. The PRS in the City Centre could be susceptible to changes in </w:t>
      </w:r>
      <w:r w:rsidRPr="00304F6D">
        <w:t>oversea</w:t>
      </w:r>
      <w:r w:rsidR="007A7354" w:rsidRPr="00304F6D">
        <w:t>s</w:t>
      </w:r>
      <w:r w:rsidRPr="00304F6D">
        <w:t xml:space="preserve"> investment</w:t>
      </w:r>
      <w:r>
        <w:t>, and in terms of becoming saturated with supply of a certain type, for instance, accommodation originally for students.  Estate agents reported declining requests to market such properties given the over-supply.</w:t>
      </w:r>
      <w:r w:rsidR="003C411C">
        <w:t xml:space="preserve"> </w:t>
      </w:r>
    </w:p>
    <w:p w14:paraId="2263E9EA" w14:textId="4AF30526" w:rsidR="007A7354" w:rsidRDefault="003C411C" w:rsidP="007A7354">
      <w:pPr>
        <w:pStyle w:val="Paragraph"/>
        <w:numPr>
          <w:ilvl w:val="0"/>
          <w:numId w:val="17"/>
        </w:numPr>
      </w:pPr>
      <w:r>
        <w:t>There is little sign that a major increase in Build to Rent is underway.  Interviews with estate agents and landlords revealed low levels of awareness of this class of affordable homes, though the rationale for it was supported by some.  A</w:t>
      </w:r>
      <w:r w:rsidR="00E31DDE">
        <w:t>s one landlord noted:</w:t>
      </w:r>
    </w:p>
    <w:p w14:paraId="5DF3B945" w14:textId="7056FEFE" w:rsidR="007A7354" w:rsidRPr="00304F6D" w:rsidRDefault="007A7354" w:rsidP="00304F6D">
      <w:pPr>
        <w:pStyle w:val="Paragraph"/>
        <w:ind w:left="1276"/>
        <w:rPr>
          <w:i/>
        </w:rPr>
      </w:pPr>
      <w:r w:rsidRPr="00304F6D">
        <w:rPr>
          <w:i/>
        </w:rPr>
        <w:t>'I think the private sector has got to build more affordable housing…we need cheap, affordable housing, for both owner-occupiers and for rent</w:t>
      </w:r>
      <w:r>
        <w:rPr>
          <w:i/>
        </w:rPr>
        <w:t>' (Sheffield -based Landlord)</w:t>
      </w:r>
    </w:p>
    <w:p w14:paraId="719DD695" w14:textId="77777777" w:rsidR="003E0AEC" w:rsidRPr="00B648A7" w:rsidRDefault="003E0AEC" w:rsidP="001D0871">
      <w:pPr>
        <w:pStyle w:val="Heading3"/>
      </w:pPr>
      <w:bookmarkStart w:id="128" w:name="_Toc369795214"/>
      <w:bookmarkStart w:id="129" w:name="_Toc373151686"/>
      <w:r w:rsidRPr="00B648A7">
        <w:t xml:space="preserve">Social </w:t>
      </w:r>
      <w:r>
        <w:t xml:space="preserve">and affordable rents; </w:t>
      </w:r>
      <w:r w:rsidRPr="00B648A7">
        <w:t>housing turnover and cross tenure moves</w:t>
      </w:r>
      <w:bookmarkEnd w:id="128"/>
      <w:bookmarkEnd w:id="129"/>
    </w:p>
    <w:p w14:paraId="4F3DF6E8" w14:textId="77777777" w:rsidR="003E0AEC" w:rsidRDefault="003E0AEC" w:rsidP="007D77C8">
      <w:pPr>
        <w:pStyle w:val="Paragraph"/>
        <w:numPr>
          <w:ilvl w:val="0"/>
          <w:numId w:val="17"/>
        </w:numPr>
      </w:pPr>
      <w:r>
        <w:t>Since 2013-14 there has been fluctuation in both the level of new lettings of affordable housing, as well as in the type of that supply. In 2011 legislative changes and funding regimes created an 'affordable rent' product (with rental prices chargeable at 80 per</w:t>
      </w:r>
      <w:r w:rsidR="00806C85">
        <w:t xml:space="preserve"> </w:t>
      </w:r>
      <w:r>
        <w:t xml:space="preserve">cent of market rents).  This change has impacted on the nature of a supply in the last five years.  </w:t>
      </w:r>
    </w:p>
    <w:p w14:paraId="173607F6" w14:textId="77777777" w:rsidR="003E0AEC" w:rsidRDefault="003E0AEC" w:rsidP="007D77C8">
      <w:pPr>
        <w:pStyle w:val="Paragraph"/>
        <w:numPr>
          <w:ilvl w:val="0"/>
          <w:numId w:val="17"/>
        </w:numPr>
      </w:pPr>
      <w:r>
        <w:t>From 2013 both districts saw increased provision of this type of rented property, with new supply peaking in 2014-15 in Sheffield and 2013-14 in Rotherham</w:t>
      </w:r>
      <w:r w:rsidR="00806C85">
        <w:t xml:space="preserve">, as outlined in </w:t>
      </w:r>
      <w:r w:rsidR="00806C85" w:rsidRPr="0050037A">
        <w:t>Table 4.39</w:t>
      </w:r>
      <w:r w:rsidRPr="0050037A">
        <w:t>.</w:t>
      </w:r>
      <w:r>
        <w:t xml:space="preserve">  Since that output has tailed-off in both districts. New lets of social rented housing </w:t>
      </w:r>
      <w:r w:rsidRPr="00304F6D">
        <w:t>have continued in both areas</w:t>
      </w:r>
      <w:r>
        <w:t xml:space="preserve">, unlike other parts of England.  Relets of affordable rented property have over time, partly reflected an increased stock.  </w:t>
      </w:r>
      <w:r>
        <w:lastRenderedPageBreak/>
        <w:t>However, relets of social rented properties have declined markedly, decreasing by 39 per</w:t>
      </w:r>
      <w:r w:rsidR="00806C85">
        <w:t xml:space="preserve"> </w:t>
      </w:r>
      <w:r>
        <w:t>cent in Rotherham and 23 per cent in Sheffield over the period 2013-14 to 2017-18.  This is significant as it may have constrained access to affordable housing to those currently outside of these tenures.  Part of this reduction may be explained by reductions in affordable stock overall, but this is unlikely to be the major cause.</w:t>
      </w:r>
    </w:p>
    <w:p w14:paraId="0EDC2E81" w14:textId="074ED304" w:rsidR="003E0AEC" w:rsidRDefault="003E0AEC" w:rsidP="003E0AEC">
      <w:pPr>
        <w:pStyle w:val="TableGraphheading"/>
      </w:pPr>
      <w:r>
        <w:t xml:space="preserve">Table </w:t>
      </w:r>
      <w:r w:rsidR="00670E9B">
        <w:t>4.39</w:t>
      </w:r>
      <w:r>
        <w:t>: New lets and re-lets of social and affordable rented properties</w:t>
      </w:r>
    </w:p>
    <w:tbl>
      <w:tblPr>
        <w:tblW w:w="8541" w:type="dxa"/>
        <w:tblInd w:w="675" w:type="dxa"/>
        <w:tblLook w:val="04A0" w:firstRow="1" w:lastRow="0" w:firstColumn="1" w:lastColumn="0" w:noHBand="0" w:noVBand="1"/>
      </w:tblPr>
      <w:tblGrid>
        <w:gridCol w:w="1278"/>
        <w:gridCol w:w="783"/>
        <w:gridCol w:w="717"/>
        <w:gridCol w:w="579"/>
        <w:gridCol w:w="717"/>
        <w:gridCol w:w="579"/>
        <w:gridCol w:w="717"/>
        <w:gridCol w:w="579"/>
        <w:gridCol w:w="717"/>
        <w:gridCol w:w="579"/>
        <w:gridCol w:w="717"/>
        <w:gridCol w:w="579"/>
      </w:tblGrid>
      <w:tr w:rsidR="003E0AEC" w:rsidRPr="009B2E81" w14:paraId="04D54FFB" w14:textId="77777777" w:rsidTr="003E0AEC">
        <w:trPr>
          <w:trHeight w:val="255"/>
        </w:trPr>
        <w:tc>
          <w:tcPr>
            <w:tcW w:w="2061" w:type="dxa"/>
            <w:gridSpan w:val="2"/>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bottom"/>
            <w:hideMark/>
          </w:tcPr>
          <w:p w14:paraId="2FF0BEF1" w14:textId="77777777" w:rsidR="003E0AEC" w:rsidRPr="009B2E81" w:rsidRDefault="003E0AEC" w:rsidP="003E0AEC">
            <w:pPr>
              <w:pStyle w:val="TableText"/>
              <w:rPr>
                <w:lang w:eastAsia="en-GB"/>
              </w:rPr>
            </w:pPr>
            <w:r w:rsidRPr="009B2E81">
              <w:rPr>
                <w:lang w:eastAsia="en-GB"/>
              </w:rPr>
              <w:t> </w:t>
            </w:r>
          </w:p>
        </w:tc>
        <w:tc>
          <w:tcPr>
            <w:tcW w:w="129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D9E03E" w14:textId="77777777" w:rsidR="003E0AEC" w:rsidRPr="009B2E81" w:rsidRDefault="003E0AEC" w:rsidP="003E0AEC">
            <w:pPr>
              <w:pStyle w:val="TableText"/>
              <w:jc w:val="center"/>
              <w:rPr>
                <w:b/>
                <w:bCs/>
                <w:lang w:eastAsia="en-GB"/>
              </w:rPr>
            </w:pPr>
            <w:r w:rsidRPr="009B2E81">
              <w:rPr>
                <w:b/>
                <w:bCs/>
                <w:lang w:eastAsia="en-GB"/>
              </w:rPr>
              <w:t>2013/14</w:t>
            </w:r>
          </w:p>
        </w:tc>
        <w:tc>
          <w:tcPr>
            <w:tcW w:w="129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E7C894E" w14:textId="77777777" w:rsidR="003E0AEC" w:rsidRPr="009B2E81" w:rsidRDefault="003E0AEC" w:rsidP="003E0AEC">
            <w:pPr>
              <w:pStyle w:val="TableText"/>
              <w:jc w:val="center"/>
              <w:rPr>
                <w:b/>
                <w:bCs/>
                <w:lang w:eastAsia="en-GB"/>
              </w:rPr>
            </w:pPr>
            <w:r w:rsidRPr="009B2E81">
              <w:rPr>
                <w:b/>
                <w:bCs/>
                <w:lang w:eastAsia="en-GB"/>
              </w:rPr>
              <w:t>2014/15</w:t>
            </w:r>
          </w:p>
        </w:tc>
        <w:tc>
          <w:tcPr>
            <w:tcW w:w="129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AAC6CEB" w14:textId="77777777" w:rsidR="003E0AEC" w:rsidRPr="009B2E81" w:rsidRDefault="003E0AEC" w:rsidP="003E0AEC">
            <w:pPr>
              <w:pStyle w:val="TableText"/>
              <w:jc w:val="center"/>
              <w:rPr>
                <w:b/>
                <w:bCs/>
                <w:lang w:eastAsia="en-GB"/>
              </w:rPr>
            </w:pPr>
            <w:r w:rsidRPr="009B2E81">
              <w:rPr>
                <w:b/>
                <w:bCs/>
                <w:lang w:eastAsia="en-GB"/>
              </w:rPr>
              <w:t>2015/16</w:t>
            </w:r>
          </w:p>
        </w:tc>
        <w:tc>
          <w:tcPr>
            <w:tcW w:w="129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3DB6FAD" w14:textId="77777777" w:rsidR="003E0AEC" w:rsidRPr="009B2E81" w:rsidRDefault="003E0AEC" w:rsidP="003E0AEC">
            <w:pPr>
              <w:pStyle w:val="TableText"/>
              <w:jc w:val="center"/>
              <w:rPr>
                <w:b/>
                <w:bCs/>
                <w:lang w:eastAsia="en-GB"/>
              </w:rPr>
            </w:pPr>
            <w:r w:rsidRPr="009B2E81">
              <w:rPr>
                <w:b/>
                <w:bCs/>
                <w:lang w:eastAsia="en-GB"/>
              </w:rPr>
              <w:t>2016/17</w:t>
            </w:r>
          </w:p>
        </w:tc>
        <w:tc>
          <w:tcPr>
            <w:tcW w:w="129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45826CD" w14:textId="77777777" w:rsidR="003E0AEC" w:rsidRPr="009B2E81" w:rsidRDefault="003E0AEC" w:rsidP="003E0AEC">
            <w:pPr>
              <w:pStyle w:val="TableText"/>
              <w:jc w:val="center"/>
              <w:rPr>
                <w:b/>
                <w:bCs/>
                <w:lang w:eastAsia="en-GB"/>
              </w:rPr>
            </w:pPr>
            <w:r w:rsidRPr="009B2E81">
              <w:rPr>
                <w:b/>
                <w:bCs/>
                <w:lang w:eastAsia="en-GB"/>
              </w:rPr>
              <w:t>2017/18</w:t>
            </w:r>
          </w:p>
        </w:tc>
      </w:tr>
      <w:tr w:rsidR="003E0AEC" w:rsidRPr="009B2E81" w14:paraId="0275B281" w14:textId="77777777" w:rsidTr="00A42213">
        <w:trPr>
          <w:trHeight w:val="1175"/>
        </w:trPr>
        <w:tc>
          <w:tcPr>
            <w:tcW w:w="2061" w:type="dxa"/>
            <w:gridSpan w:val="2"/>
            <w:vMerge/>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066A0AEE" w14:textId="77777777" w:rsidR="003E0AEC" w:rsidRPr="009B2E81" w:rsidRDefault="003E0AEC" w:rsidP="003E0AEC">
            <w:pPr>
              <w:pStyle w:val="TableText"/>
              <w:rPr>
                <w:lang w:eastAsia="en-GB"/>
              </w:rPr>
            </w:pPr>
          </w:p>
        </w:tc>
        <w:tc>
          <w:tcPr>
            <w:tcW w:w="71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2D320F86" w14:textId="77777777" w:rsidR="003E0AEC" w:rsidRPr="00912161" w:rsidRDefault="003E0AEC" w:rsidP="003E0AEC">
            <w:pPr>
              <w:pStyle w:val="TableText"/>
              <w:rPr>
                <w:b/>
                <w:bCs/>
                <w:iCs/>
                <w:lang w:eastAsia="en-GB"/>
              </w:rPr>
            </w:pPr>
            <w:r w:rsidRPr="00912161">
              <w:rPr>
                <w:b/>
                <w:bCs/>
                <w:iCs/>
                <w:lang w:eastAsia="en-GB"/>
              </w:rPr>
              <w:t>Social Rent</w:t>
            </w:r>
          </w:p>
        </w:tc>
        <w:tc>
          <w:tcPr>
            <w:tcW w:w="57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48A50F5" w14:textId="77777777" w:rsidR="003E0AEC" w:rsidRPr="00912161" w:rsidRDefault="003E0AEC" w:rsidP="003E0AEC">
            <w:pPr>
              <w:pStyle w:val="TableText"/>
              <w:rPr>
                <w:b/>
                <w:bCs/>
                <w:iCs/>
                <w:lang w:eastAsia="en-GB"/>
              </w:rPr>
            </w:pPr>
            <w:r w:rsidRPr="00912161">
              <w:rPr>
                <w:b/>
                <w:bCs/>
                <w:iCs/>
                <w:lang w:eastAsia="en-GB"/>
              </w:rPr>
              <w:t>Affordable Rent</w:t>
            </w:r>
          </w:p>
        </w:tc>
        <w:tc>
          <w:tcPr>
            <w:tcW w:w="71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950B991" w14:textId="77777777" w:rsidR="003E0AEC" w:rsidRPr="00912161" w:rsidRDefault="003E0AEC" w:rsidP="003E0AEC">
            <w:pPr>
              <w:pStyle w:val="TableText"/>
              <w:rPr>
                <w:b/>
                <w:bCs/>
                <w:iCs/>
                <w:lang w:eastAsia="en-GB"/>
              </w:rPr>
            </w:pPr>
            <w:r w:rsidRPr="00912161">
              <w:rPr>
                <w:b/>
                <w:bCs/>
                <w:iCs/>
                <w:lang w:eastAsia="en-GB"/>
              </w:rPr>
              <w:t>Social Rent</w:t>
            </w:r>
          </w:p>
        </w:tc>
        <w:tc>
          <w:tcPr>
            <w:tcW w:w="57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28EBE58A" w14:textId="77777777" w:rsidR="003E0AEC" w:rsidRPr="00912161" w:rsidRDefault="003E0AEC" w:rsidP="003E0AEC">
            <w:pPr>
              <w:pStyle w:val="TableText"/>
              <w:rPr>
                <w:b/>
                <w:bCs/>
                <w:iCs/>
                <w:lang w:eastAsia="en-GB"/>
              </w:rPr>
            </w:pPr>
            <w:r w:rsidRPr="00912161">
              <w:rPr>
                <w:b/>
                <w:bCs/>
                <w:iCs/>
                <w:lang w:eastAsia="en-GB"/>
              </w:rPr>
              <w:t>Affordable Rent</w:t>
            </w:r>
          </w:p>
        </w:tc>
        <w:tc>
          <w:tcPr>
            <w:tcW w:w="71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CD1AE54" w14:textId="77777777" w:rsidR="003E0AEC" w:rsidRPr="00912161" w:rsidRDefault="003E0AEC" w:rsidP="003E0AEC">
            <w:pPr>
              <w:pStyle w:val="TableText"/>
              <w:rPr>
                <w:b/>
                <w:bCs/>
                <w:iCs/>
                <w:lang w:eastAsia="en-GB"/>
              </w:rPr>
            </w:pPr>
            <w:r w:rsidRPr="00912161">
              <w:rPr>
                <w:b/>
                <w:bCs/>
                <w:iCs/>
                <w:lang w:eastAsia="en-GB"/>
              </w:rPr>
              <w:t>Social Rent</w:t>
            </w:r>
          </w:p>
        </w:tc>
        <w:tc>
          <w:tcPr>
            <w:tcW w:w="57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1319CC7F" w14:textId="77777777" w:rsidR="003E0AEC" w:rsidRPr="00912161" w:rsidRDefault="003E0AEC" w:rsidP="003E0AEC">
            <w:pPr>
              <w:pStyle w:val="TableText"/>
              <w:rPr>
                <w:b/>
                <w:bCs/>
                <w:iCs/>
                <w:lang w:eastAsia="en-GB"/>
              </w:rPr>
            </w:pPr>
            <w:r w:rsidRPr="00912161">
              <w:rPr>
                <w:b/>
                <w:bCs/>
                <w:iCs/>
                <w:lang w:eastAsia="en-GB"/>
              </w:rPr>
              <w:t>Affordable Rent</w:t>
            </w:r>
          </w:p>
        </w:tc>
        <w:tc>
          <w:tcPr>
            <w:tcW w:w="71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5FC6E0E7" w14:textId="77777777" w:rsidR="003E0AEC" w:rsidRPr="00912161" w:rsidRDefault="003E0AEC" w:rsidP="003E0AEC">
            <w:pPr>
              <w:pStyle w:val="TableText"/>
              <w:rPr>
                <w:b/>
                <w:bCs/>
                <w:iCs/>
                <w:lang w:eastAsia="en-GB"/>
              </w:rPr>
            </w:pPr>
            <w:r w:rsidRPr="00912161">
              <w:rPr>
                <w:b/>
                <w:bCs/>
                <w:iCs/>
                <w:lang w:eastAsia="en-GB"/>
              </w:rPr>
              <w:t>Social Rent</w:t>
            </w:r>
          </w:p>
        </w:tc>
        <w:tc>
          <w:tcPr>
            <w:tcW w:w="57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6BAEE3AB" w14:textId="77777777" w:rsidR="003E0AEC" w:rsidRPr="00912161" w:rsidRDefault="003E0AEC" w:rsidP="003E0AEC">
            <w:pPr>
              <w:pStyle w:val="TableText"/>
              <w:rPr>
                <w:b/>
                <w:bCs/>
                <w:iCs/>
                <w:lang w:eastAsia="en-GB"/>
              </w:rPr>
            </w:pPr>
            <w:r w:rsidRPr="00912161">
              <w:rPr>
                <w:b/>
                <w:bCs/>
                <w:iCs/>
                <w:lang w:eastAsia="en-GB"/>
              </w:rPr>
              <w:t>Affordable Rent</w:t>
            </w:r>
          </w:p>
        </w:tc>
        <w:tc>
          <w:tcPr>
            <w:tcW w:w="71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2F610A96" w14:textId="77777777" w:rsidR="003E0AEC" w:rsidRPr="00912161" w:rsidRDefault="003E0AEC" w:rsidP="003E0AEC">
            <w:pPr>
              <w:pStyle w:val="TableText"/>
              <w:rPr>
                <w:b/>
                <w:bCs/>
                <w:iCs/>
                <w:lang w:eastAsia="en-GB"/>
              </w:rPr>
            </w:pPr>
            <w:r w:rsidRPr="00912161">
              <w:rPr>
                <w:b/>
                <w:bCs/>
                <w:iCs/>
                <w:lang w:eastAsia="en-GB"/>
              </w:rPr>
              <w:t>Social Rent</w:t>
            </w:r>
          </w:p>
        </w:tc>
        <w:tc>
          <w:tcPr>
            <w:tcW w:w="57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38DFF2E3" w14:textId="77777777" w:rsidR="003E0AEC" w:rsidRPr="00912161" w:rsidRDefault="003E0AEC" w:rsidP="003E0AEC">
            <w:pPr>
              <w:pStyle w:val="TableText"/>
              <w:rPr>
                <w:b/>
                <w:bCs/>
                <w:iCs/>
                <w:lang w:eastAsia="en-GB"/>
              </w:rPr>
            </w:pPr>
            <w:r w:rsidRPr="00912161">
              <w:rPr>
                <w:b/>
                <w:bCs/>
                <w:iCs/>
                <w:lang w:eastAsia="en-GB"/>
              </w:rPr>
              <w:t>Affordable Rent</w:t>
            </w:r>
          </w:p>
        </w:tc>
      </w:tr>
      <w:tr w:rsidR="003E0AEC" w:rsidRPr="009B2E81" w14:paraId="720CD805" w14:textId="77777777" w:rsidTr="00A42213">
        <w:trPr>
          <w:trHeight w:val="255"/>
        </w:trPr>
        <w:tc>
          <w:tcPr>
            <w:tcW w:w="1278" w:type="dxa"/>
            <w:vMerge w:val="restart"/>
            <w:tcBorders>
              <w:top w:val="single" w:sz="4" w:space="0" w:color="auto"/>
              <w:left w:val="single" w:sz="4" w:space="0" w:color="auto"/>
              <w:bottom w:val="dotted" w:sz="4" w:space="0" w:color="auto"/>
              <w:right w:val="single" w:sz="4" w:space="0" w:color="auto"/>
            </w:tcBorders>
            <w:shd w:val="clear" w:color="auto" w:fill="D9D9D9" w:themeFill="background1" w:themeFillShade="D9"/>
            <w:noWrap/>
            <w:vAlign w:val="center"/>
            <w:hideMark/>
          </w:tcPr>
          <w:p w14:paraId="784DAFA3" w14:textId="77777777" w:rsidR="003E0AEC" w:rsidRPr="009B2E81" w:rsidRDefault="003E0AEC" w:rsidP="003E0AEC">
            <w:pPr>
              <w:pStyle w:val="TableText"/>
              <w:rPr>
                <w:b/>
                <w:bCs/>
                <w:lang w:eastAsia="en-GB"/>
              </w:rPr>
            </w:pPr>
            <w:r w:rsidRPr="009B2E81">
              <w:rPr>
                <w:b/>
                <w:bCs/>
                <w:lang w:eastAsia="en-GB"/>
              </w:rPr>
              <w:t>Sheffield</w:t>
            </w:r>
          </w:p>
        </w:tc>
        <w:tc>
          <w:tcPr>
            <w:tcW w:w="783" w:type="dxa"/>
            <w:tcBorders>
              <w:top w:val="single" w:sz="4" w:space="0" w:color="auto"/>
              <w:left w:val="nil"/>
              <w:bottom w:val="dotted" w:sz="4" w:space="0" w:color="auto"/>
              <w:right w:val="single" w:sz="4" w:space="0" w:color="auto"/>
            </w:tcBorders>
            <w:shd w:val="clear" w:color="auto" w:fill="F2F2F2" w:themeFill="background1" w:themeFillShade="F2"/>
            <w:noWrap/>
            <w:vAlign w:val="bottom"/>
            <w:hideMark/>
          </w:tcPr>
          <w:p w14:paraId="575809EF" w14:textId="77777777" w:rsidR="003E0AEC" w:rsidRPr="009B2E81" w:rsidRDefault="003E0AEC" w:rsidP="003E0AEC">
            <w:pPr>
              <w:pStyle w:val="TableText"/>
              <w:rPr>
                <w:lang w:eastAsia="en-GB"/>
              </w:rPr>
            </w:pPr>
            <w:r w:rsidRPr="009B2E81">
              <w:rPr>
                <w:lang w:eastAsia="en-GB"/>
              </w:rPr>
              <w:t>New let</w:t>
            </w:r>
            <w:r>
              <w:rPr>
                <w:lang w:eastAsia="en-GB"/>
              </w:rPr>
              <w:t>s</w:t>
            </w:r>
          </w:p>
        </w:tc>
        <w:tc>
          <w:tcPr>
            <w:tcW w:w="717" w:type="dxa"/>
            <w:tcBorders>
              <w:top w:val="single" w:sz="4" w:space="0" w:color="auto"/>
              <w:left w:val="nil"/>
              <w:bottom w:val="dotted" w:sz="4" w:space="0" w:color="auto"/>
              <w:right w:val="single" w:sz="4" w:space="0" w:color="auto"/>
            </w:tcBorders>
            <w:shd w:val="clear" w:color="auto" w:fill="auto"/>
            <w:noWrap/>
            <w:vAlign w:val="bottom"/>
            <w:hideMark/>
          </w:tcPr>
          <w:p w14:paraId="6782010B" w14:textId="77777777" w:rsidR="003E0AEC" w:rsidRPr="009B2E81" w:rsidRDefault="003E0AEC" w:rsidP="00912161">
            <w:pPr>
              <w:pStyle w:val="TableText"/>
              <w:jc w:val="right"/>
              <w:rPr>
                <w:lang w:eastAsia="en-GB"/>
              </w:rPr>
            </w:pPr>
            <w:r w:rsidRPr="009B2E81">
              <w:rPr>
                <w:lang w:eastAsia="en-GB"/>
              </w:rPr>
              <w:t>86</w:t>
            </w:r>
          </w:p>
        </w:tc>
        <w:tc>
          <w:tcPr>
            <w:tcW w:w="579" w:type="dxa"/>
            <w:tcBorders>
              <w:top w:val="single" w:sz="4" w:space="0" w:color="auto"/>
              <w:left w:val="nil"/>
              <w:bottom w:val="dotted" w:sz="4" w:space="0" w:color="auto"/>
              <w:right w:val="single" w:sz="4" w:space="0" w:color="auto"/>
            </w:tcBorders>
            <w:shd w:val="clear" w:color="auto" w:fill="auto"/>
            <w:noWrap/>
            <w:vAlign w:val="bottom"/>
            <w:hideMark/>
          </w:tcPr>
          <w:p w14:paraId="016F006E" w14:textId="77777777" w:rsidR="003E0AEC" w:rsidRPr="009B2E81" w:rsidRDefault="003E0AEC" w:rsidP="00912161">
            <w:pPr>
              <w:pStyle w:val="TableText"/>
              <w:jc w:val="right"/>
              <w:rPr>
                <w:lang w:eastAsia="en-GB"/>
              </w:rPr>
            </w:pPr>
            <w:r w:rsidRPr="009B2E81">
              <w:rPr>
                <w:lang w:eastAsia="en-GB"/>
              </w:rPr>
              <w:t>83</w:t>
            </w:r>
          </w:p>
        </w:tc>
        <w:tc>
          <w:tcPr>
            <w:tcW w:w="717" w:type="dxa"/>
            <w:tcBorders>
              <w:top w:val="single" w:sz="4" w:space="0" w:color="auto"/>
              <w:left w:val="nil"/>
              <w:bottom w:val="dotted" w:sz="4" w:space="0" w:color="auto"/>
              <w:right w:val="single" w:sz="4" w:space="0" w:color="auto"/>
            </w:tcBorders>
            <w:shd w:val="clear" w:color="auto" w:fill="auto"/>
            <w:noWrap/>
            <w:vAlign w:val="bottom"/>
            <w:hideMark/>
          </w:tcPr>
          <w:p w14:paraId="1A7031FD" w14:textId="77777777" w:rsidR="003E0AEC" w:rsidRPr="009B2E81" w:rsidRDefault="003E0AEC" w:rsidP="00912161">
            <w:pPr>
              <w:pStyle w:val="TableText"/>
              <w:jc w:val="right"/>
              <w:rPr>
                <w:lang w:eastAsia="en-GB"/>
              </w:rPr>
            </w:pPr>
            <w:r w:rsidRPr="009B2E81">
              <w:rPr>
                <w:lang w:eastAsia="en-GB"/>
              </w:rPr>
              <w:t>52</w:t>
            </w:r>
          </w:p>
        </w:tc>
        <w:tc>
          <w:tcPr>
            <w:tcW w:w="579" w:type="dxa"/>
            <w:tcBorders>
              <w:top w:val="single" w:sz="4" w:space="0" w:color="auto"/>
              <w:left w:val="nil"/>
              <w:bottom w:val="dotted" w:sz="4" w:space="0" w:color="auto"/>
              <w:right w:val="single" w:sz="4" w:space="0" w:color="auto"/>
            </w:tcBorders>
            <w:shd w:val="clear" w:color="auto" w:fill="auto"/>
            <w:noWrap/>
            <w:vAlign w:val="bottom"/>
            <w:hideMark/>
          </w:tcPr>
          <w:p w14:paraId="5D3A68F6" w14:textId="77777777" w:rsidR="003E0AEC" w:rsidRPr="009B2E81" w:rsidRDefault="003E0AEC" w:rsidP="00912161">
            <w:pPr>
              <w:pStyle w:val="TableText"/>
              <w:jc w:val="right"/>
              <w:rPr>
                <w:lang w:eastAsia="en-GB"/>
              </w:rPr>
            </w:pPr>
            <w:r w:rsidRPr="009B2E81">
              <w:rPr>
                <w:lang w:eastAsia="en-GB"/>
              </w:rPr>
              <w:t>301</w:t>
            </w:r>
          </w:p>
        </w:tc>
        <w:tc>
          <w:tcPr>
            <w:tcW w:w="717" w:type="dxa"/>
            <w:tcBorders>
              <w:top w:val="single" w:sz="4" w:space="0" w:color="auto"/>
              <w:left w:val="nil"/>
              <w:bottom w:val="dotted" w:sz="4" w:space="0" w:color="auto"/>
              <w:right w:val="single" w:sz="4" w:space="0" w:color="auto"/>
            </w:tcBorders>
            <w:shd w:val="clear" w:color="auto" w:fill="auto"/>
            <w:noWrap/>
            <w:vAlign w:val="bottom"/>
            <w:hideMark/>
          </w:tcPr>
          <w:p w14:paraId="24D99799" w14:textId="77777777" w:rsidR="003E0AEC" w:rsidRPr="009B2E81" w:rsidRDefault="003E0AEC" w:rsidP="00912161">
            <w:pPr>
              <w:pStyle w:val="TableText"/>
              <w:jc w:val="right"/>
              <w:rPr>
                <w:lang w:eastAsia="en-GB"/>
              </w:rPr>
            </w:pPr>
            <w:r w:rsidRPr="009B2E81">
              <w:rPr>
                <w:lang w:eastAsia="en-GB"/>
              </w:rPr>
              <w:t>91</w:t>
            </w:r>
          </w:p>
        </w:tc>
        <w:tc>
          <w:tcPr>
            <w:tcW w:w="579" w:type="dxa"/>
            <w:tcBorders>
              <w:top w:val="single" w:sz="4" w:space="0" w:color="auto"/>
              <w:left w:val="nil"/>
              <w:bottom w:val="dotted" w:sz="4" w:space="0" w:color="auto"/>
              <w:right w:val="single" w:sz="4" w:space="0" w:color="auto"/>
            </w:tcBorders>
            <w:shd w:val="clear" w:color="auto" w:fill="auto"/>
            <w:noWrap/>
            <w:vAlign w:val="bottom"/>
            <w:hideMark/>
          </w:tcPr>
          <w:p w14:paraId="4A998BDE" w14:textId="77777777" w:rsidR="003E0AEC" w:rsidRPr="009B2E81" w:rsidRDefault="003E0AEC" w:rsidP="00912161">
            <w:pPr>
              <w:pStyle w:val="TableText"/>
              <w:jc w:val="right"/>
              <w:rPr>
                <w:lang w:eastAsia="en-GB"/>
              </w:rPr>
            </w:pPr>
            <w:r w:rsidRPr="009B2E81">
              <w:rPr>
                <w:lang w:eastAsia="en-GB"/>
              </w:rPr>
              <w:t>256</w:t>
            </w:r>
          </w:p>
        </w:tc>
        <w:tc>
          <w:tcPr>
            <w:tcW w:w="717" w:type="dxa"/>
            <w:tcBorders>
              <w:top w:val="single" w:sz="4" w:space="0" w:color="auto"/>
              <w:left w:val="nil"/>
              <w:bottom w:val="dotted" w:sz="4" w:space="0" w:color="auto"/>
              <w:right w:val="single" w:sz="4" w:space="0" w:color="auto"/>
            </w:tcBorders>
            <w:shd w:val="clear" w:color="auto" w:fill="auto"/>
            <w:noWrap/>
            <w:vAlign w:val="bottom"/>
            <w:hideMark/>
          </w:tcPr>
          <w:p w14:paraId="7F97A1D4" w14:textId="77777777" w:rsidR="003E0AEC" w:rsidRPr="009B2E81" w:rsidRDefault="003E0AEC" w:rsidP="00912161">
            <w:pPr>
              <w:pStyle w:val="TableText"/>
              <w:jc w:val="right"/>
              <w:rPr>
                <w:lang w:eastAsia="en-GB"/>
              </w:rPr>
            </w:pPr>
            <w:r w:rsidRPr="009B2E81">
              <w:rPr>
                <w:lang w:eastAsia="en-GB"/>
              </w:rPr>
              <w:t>41</w:t>
            </w:r>
          </w:p>
        </w:tc>
        <w:tc>
          <w:tcPr>
            <w:tcW w:w="579" w:type="dxa"/>
            <w:tcBorders>
              <w:top w:val="single" w:sz="4" w:space="0" w:color="auto"/>
              <w:left w:val="nil"/>
              <w:bottom w:val="dotted" w:sz="4" w:space="0" w:color="auto"/>
              <w:right w:val="single" w:sz="4" w:space="0" w:color="auto"/>
            </w:tcBorders>
            <w:shd w:val="clear" w:color="auto" w:fill="auto"/>
            <w:noWrap/>
            <w:vAlign w:val="bottom"/>
            <w:hideMark/>
          </w:tcPr>
          <w:p w14:paraId="77284E94" w14:textId="77777777" w:rsidR="003E0AEC" w:rsidRPr="009B2E81" w:rsidRDefault="003E0AEC" w:rsidP="00912161">
            <w:pPr>
              <w:pStyle w:val="TableText"/>
              <w:jc w:val="right"/>
              <w:rPr>
                <w:lang w:eastAsia="en-GB"/>
              </w:rPr>
            </w:pPr>
            <w:r w:rsidRPr="009B2E81">
              <w:rPr>
                <w:lang w:eastAsia="en-GB"/>
              </w:rPr>
              <w:t>207</w:t>
            </w:r>
          </w:p>
        </w:tc>
        <w:tc>
          <w:tcPr>
            <w:tcW w:w="717" w:type="dxa"/>
            <w:tcBorders>
              <w:top w:val="single" w:sz="4" w:space="0" w:color="auto"/>
              <w:left w:val="nil"/>
              <w:bottom w:val="dotted" w:sz="4" w:space="0" w:color="auto"/>
              <w:right w:val="single" w:sz="4" w:space="0" w:color="auto"/>
            </w:tcBorders>
            <w:shd w:val="clear" w:color="auto" w:fill="auto"/>
            <w:noWrap/>
            <w:vAlign w:val="bottom"/>
            <w:hideMark/>
          </w:tcPr>
          <w:p w14:paraId="605B7AAD" w14:textId="77777777" w:rsidR="003E0AEC" w:rsidRPr="009B2E81" w:rsidRDefault="003E0AEC" w:rsidP="00912161">
            <w:pPr>
              <w:pStyle w:val="TableText"/>
              <w:jc w:val="right"/>
              <w:rPr>
                <w:lang w:eastAsia="en-GB"/>
              </w:rPr>
            </w:pPr>
            <w:r w:rsidRPr="009B2E81">
              <w:rPr>
                <w:lang w:eastAsia="en-GB"/>
              </w:rPr>
              <w:t>34</w:t>
            </w:r>
          </w:p>
        </w:tc>
        <w:tc>
          <w:tcPr>
            <w:tcW w:w="579" w:type="dxa"/>
            <w:tcBorders>
              <w:top w:val="single" w:sz="4" w:space="0" w:color="auto"/>
              <w:left w:val="nil"/>
              <w:bottom w:val="dotted" w:sz="4" w:space="0" w:color="auto"/>
              <w:right w:val="single" w:sz="4" w:space="0" w:color="auto"/>
            </w:tcBorders>
            <w:shd w:val="clear" w:color="auto" w:fill="auto"/>
            <w:noWrap/>
            <w:vAlign w:val="bottom"/>
            <w:hideMark/>
          </w:tcPr>
          <w:p w14:paraId="307E22E1" w14:textId="77777777" w:rsidR="003E0AEC" w:rsidRPr="009B2E81" w:rsidRDefault="003E0AEC" w:rsidP="00912161">
            <w:pPr>
              <w:pStyle w:val="TableText"/>
              <w:jc w:val="right"/>
              <w:rPr>
                <w:lang w:eastAsia="en-GB"/>
              </w:rPr>
            </w:pPr>
            <w:r w:rsidRPr="009B2E81">
              <w:rPr>
                <w:lang w:eastAsia="en-GB"/>
              </w:rPr>
              <w:t>71</w:t>
            </w:r>
          </w:p>
        </w:tc>
      </w:tr>
      <w:tr w:rsidR="003E0AEC" w:rsidRPr="009B2E81" w14:paraId="5AED3772" w14:textId="77777777" w:rsidTr="00A42213">
        <w:trPr>
          <w:trHeight w:val="255"/>
        </w:trPr>
        <w:tc>
          <w:tcPr>
            <w:tcW w:w="1278" w:type="dxa"/>
            <w:vMerge/>
            <w:tcBorders>
              <w:top w:val="dotted" w:sz="4" w:space="0" w:color="auto"/>
              <w:left w:val="single" w:sz="4" w:space="0" w:color="auto"/>
              <w:bottom w:val="dotted" w:sz="4" w:space="0" w:color="auto"/>
              <w:right w:val="single" w:sz="4" w:space="0" w:color="auto"/>
            </w:tcBorders>
            <w:shd w:val="clear" w:color="auto" w:fill="D9D9D9" w:themeFill="background1" w:themeFillShade="D9"/>
            <w:vAlign w:val="center"/>
            <w:hideMark/>
          </w:tcPr>
          <w:p w14:paraId="71C82030" w14:textId="77777777" w:rsidR="003E0AEC" w:rsidRPr="009B2E81" w:rsidRDefault="003E0AEC" w:rsidP="003E0AEC">
            <w:pPr>
              <w:pStyle w:val="TableText"/>
              <w:rPr>
                <w:b/>
                <w:bCs/>
                <w:lang w:eastAsia="en-GB"/>
              </w:rPr>
            </w:pPr>
          </w:p>
        </w:tc>
        <w:tc>
          <w:tcPr>
            <w:tcW w:w="783"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2587D2B1" w14:textId="77777777" w:rsidR="003E0AEC" w:rsidRPr="009B2E81" w:rsidRDefault="003E0AEC" w:rsidP="003E0AEC">
            <w:pPr>
              <w:pStyle w:val="TableText"/>
              <w:rPr>
                <w:lang w:eastAsia="en-GB"/>
              </w:rPr>
            </w:pPr>
            <w:r w:rsidRPr="009B2E81">
              <w:rPr>
                <w:lang w:eastAsia="en-GB"/>
              </w:rPr>
              <w:t>Relets</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66AA9083" w14:textId="77777777" w:rsidR="003E0AEC" w:rsidRPr="009B2E81" w:rsidRDefault="003E0AEC" w:rsidP="00912161">
            <w:pPr>
              <w:pStyle w:val="TableText"/>
              <w:jc w:val="right"/>
              <w:rPr>
                <w:lang w:eastAsia="en-GB"/>
              </w:rPr>
            </w:pPr>
            <w:r w:rsidRPr="009B2E81">
              <w:rPr>
                <w:lang w:eastAsia="en-GB"/>
              </w:rPr>
              <w:t>4,948</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3876E4FB" w14:textId="77777777" w:rsidR="003E0AEC" w:rsidRPr="009B2E81" w:rsidRDefault="003E0AEC" w:rsidP="00912161">
            <w:pPr>
              <w:pStyle w:val="TableText"/>
              <w:jc w:val="right"/>
              <w:rPr>
                <w:lang w:eastAsia="en-GB"/>
              </w:rPr>
            </w:pPr>
            <w:r w:rsidRPr="009B2E81">
              <w:rPr>
                <w:lang w:eastAsia="en-GB"/>
              </w:rPr>
              <w:t>214</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443B4088" w14:textId="77777777" w:rsidR="003E0AEC" w:rsidRPr="009B2E81" w:rsidRDefault="003E0AEC" w:rsidP="00912161">
            <w:pPr>
              <w:pStyle w:val="TableText"/>
              <w:jc w:val="right"/>
              <w:rPr>
                <w:lang w:eastAsia="en-GB"/>
              </w:rPr>
            </w:pPr>
            <w:r w:rsidRPr="009B2E81">
              <w:rPr>
                <w:lang w:eastAsia="en-GB"/>
              </w:rPr>
              <w:t>5,526</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302788F5" w14:textId="77777777" w:rsidR="003E0AEC" w:rsidRPr="009B2E81" w:rsidRDefault="003E0AEC" w:rsidP="00912161">
            <w:pPr>
              <w:pStyle w:val="TableText"/>
              <w:jc w:val="right"/>
              <w:rPr>
                <w:lang w:eastAsia="en-GB"/>
              </w:rPr>
            </w:pPr>
            <w:r w:rsidRPr="009B2E81">
              <w:rPr>
                <w:lang w:eastAsia="en-GB"/>
              </w:rPr>
              <w:t>192</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77BDF9E4" w14:textId="77777777" w:rsidR="003E0AEC" w:rsidRPr="009B2E81" w:rsidRDefault="003E0AEC" w:rsidP="00912161">
            <w:pPr>
              <w:pStyle w:val="TableText"/>
              <w:jc w:val="right"/>
              <w:rPr>
                <w:lang w:eastAsia="en-GB"/>
              </w:rPr>
            </w:pPr>
            <w:r w:rsidRPr="009B2E81">
              <w:rPr>
                <w:lang w:eastAsia="en-GB"/>
              </w:rPr>
              <w:t>5,212</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4E288654" w14:textId="77777777" w:rsidR="003E0AEC" w:rsidRPr="009B2E81" w:rsidRDefault="003E0AEC" w:rsidP="00912161">
            <w:pPr>
              <w:pStyle w:val="TableText"/>
              <w:jc w:val="right"/>
              <w:rPr>
                <w:lang w:eastAsia="en-GB"/>
              </w:rPr>
            </w:pPr>
            <w:r w:rsidRPr="009B2E81">
              <w:rPr>
                <w:lang w:eastAsia="en-GB"/>
              </w:rPr>
              <w:t>271</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03B630F1" w14:textId="77777777" w:rsidR="003E0AEC" w:rsidRPr="009B2E81" w:rsidRDefault="003E0AEC" w:rsidP="00912161">
            <w:pPr>
              <w:pStyle w:val="TableText"/>
              <w:jc w:val="right"/>
              <w:rPr>
                <w:lang w:eastAsia="en-GB"/>
              </w:rPr>
            </w:pPr>
            <w:r w:rsidRPr="009B2E81">
              <w:rPr>
                <w:lang w:eastAsia="en-GB"/>
              </w:rPr>
              <w:t>4,398</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7F803AA7" w14:textId="77777777" w:rsidR="003E0AEC" w:rsidRPr="009B2E81" w:rsidRDefault="003E0AEC" w:rsidP="00912161">
            <w:pPr>
              <w:pStyle w:val="TableText"/>
              <w:jc w:val="right"/>
              <w:rPr>
                <w:lang w:eastAsia="en-GB"/>
              </w:rPr>
            </w:pPr>
            <w:r w:rsidRPr="009B2E81">
              <w:rPr>
                <w:lang w:eastAsia="en-GB"/>
              </w:rPr>
              <w:t>256</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75572634" w14:textId="77777777" w:rsidR="003E0AEC" w:rsidRPr="009B2E81" w:rsidRDefault="003E0AEC" w:rsidP="00912161">
            <w:pPr>
              <w:pStyle w:val="TableText"/>
              <w:jc w:val="right"/>
              <w:rPr>
                <w:lang w:eastAsia="en-GB"/>
              </w:rPr>
            </w:pPr>
            <w:r w:rsidRPr="009B2E81">
              <w:rPr>
                <w:lang w:eastAsia="en-GB"/>
              </w:rPr>
              <w:t>3,828</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2B619DBD" w14:textId="77777777" w:rsidR="003E0AEC" w:rsidRPr="009B2E81" w:rsidRDefault="003E0AEC" w:rsidP="00912161">
            <w:pPr>
              <w:pStyle w:val="TableText"/>
              <w:jc w:val="right"/>
              <w:rPr>
                <w:lang w:eastAsia="en-GB"/>
              </w:rPr>
            </w:pPr>
            <w:r w:rsidRPr="009B2E81">
              <w:rPr>
                <w:lang w:eastAsia="en-GB"/>
              </w:rPr>
              <w:t>239</w:t>
            </w:r>
          </w:p>
        </w:tc>
      </w:tr>
      <w:tr w:rsidR="003E0AEC" w:rsidRPr="009B2E81" w14:paraId="61C25EAD" w14:textId="77777777" w:rsidTr="00A42213">
        <w:trPr>
          <w:trHeight w:val="255"/>
        </w:trPr>
        <w:tc>
          <w:tcPr>
            <w:tcW w:w="1278" w:type="dxa"/>
            <w:vMerge w:val="restart"/>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center"/>
            <w:hideMark/>
          </w:tcPr>
          <w:p w14:paraId="5974FDCF" w14:textId="77777777" w:rsidR="003E0AEC" w:rsidRPr="009B2E81" w:rsidRDefault="003E0AEC" w:rsidP="003E0AEC">
            <w:pPr>
              <w:pStyle w:val="TableText"/>
              <w:rPr>
                <w:b/>
                <w:bCs/>
                <w:lang w:eastAsia="en-GB"/>
              </w:rPr>
            </w:pPr>
            <w:r w:rsidRPr="009B2E81">
              <w:rPr>
                <w:b/>
                <w:bCs/>
                <w:lang w:eastAsia="en-GB"/>
              </w:rPr>
              <w:t>Rotherham</w:t>
            </w:r>
          </w:p>
        </w:tc>
        <w:tc>
          <w:tcPr>
            <w:tcW w:w="783" w:type="dxa"/>
            <w:tcBorders>
              <w:top w:val="dotted" w:sz="4" w:space="0" w:color="auto"/>
              <w:left w:val="nil"/>
              <w:bottom w:val="dotted" w:sz="4" w:space="0" w:color="auto"/>
              <w:right w:val="single" w:sz="4" w:space="0" w:color="auto"/>
            </w:tcBorders>
            <w:shd w:val="clear" w:color="auto" w:fill="F2F2F2" w:themeFill="background1" w:themeFillShade="F2"/>
            <w:noWrap/>
            <w:vAlign w:val="bottom"/>
            <w:hideMark/>
          </w:tcPr>
          <w:p w14:paraId="7839CF87" w14:textId="77777777" w:rsidR="003E0AEC" w:rsidRPr="009B2E81" w:rsidRDefault="003E0AEC" w:rsidP="003E0AEC">
            <w:pPr>
              <w:pStyle w:val="TableText"/>
              <w:rPr>
                <w:lang w:eastAsia="en-GB"/>
              </w:rPr>
            </w:pPr>
            <w:r w:rsidRPr="009B2E81">
              <w:rPr>
                <w:lang w:eastAsia="en-GB"/>
              </w:rPr>
              <w:t>New let</w:t>
            </w:r>
            <w:r>
              <w:rPr>
                <w:lang w:eastAsia="en-GB"/>
              </w:rPr>
              <w:t>s</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5CDB6C5F" w14:textId="77777777" w:rsidR="003E0AEC" w:rsidRPr="009B2E81" w:rsidRDefault="003E0AEC" w:rsidP="00912161">
            <w:pPr>
              <w:pStyle w:val="TableText"/>
              <w:jc w:val="right"/>
              <w:rPr>
                <w:lang w:eastAsia="en-GB"/>
              </w:rPr>
            </w:pPr>
            <w:r w:rsidRPr="009B2E81">
              <w:rPr>
                <w:lang w:eastAsia="en-GB"/>
              </w:rPr>
              <w:t>75</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68D95BCA" w14:textId="77777777" w:rsidR="003E0AEC" w:rsidRPr="009B2E81" w:rsidRDefault="003E0AEC" w:rsidP="00912161">
            <w:pPr>
              <w:pStyle w:val="TableText"/>
              <w:jc w:val="right"/>
              <w:rPr>
                <w:lang w:eastAsia="en-GB"/>
              </w:rPr>
            </w:pPr>
            <w:r w:rsidRPr="009B2E81">
              <w:rPr>
                <w:lang w:eastAsia="en-GB"/>
              </w:rPr>
              <w:t>60</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75A34812" w14:textId="77777777" w:rsidR="003E0AEC" w:rsidRPr="009B2E81" w:rsidRDefault="003E0AEC" w:rsidP="00912161">
            <w:pPr>
              <w:pStyle w:val="TableText"/>
              <w:jc w:val="right"/>
              <w:rPr>
                <w:lang w:eastAsia="en-GB"/>
              </w:rPr>
            </w:pPr>
            <w:r w:rsidRPr="009B2E81">
              <w:rPr>
                <w:lang w:eastAsia="en-GB"/>
              </w:rPr>
              <w:t>22</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1410C5C4" w14:textId="77777777" w:rsidR="003E0AEC" w:rsidRPr="009B2E81" w:rsidRDefault="003E0AEC" w:rsidP="00912161">
            <w:pPr>
              <w:pStyle w:val="TableText"/>
              <w:jc w:val="right"/>
              <w:rPr>
                <w:lang w:eastAsia="en-GB"/>
              </w:rPr>
            </w:pPr>
            <w:r w:rsidRPr="009B2E81">
              <w:rPr>
                <w:lang w:eastAsia="en-GB"/>
              </w:rPr>
              <w:t>31</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627FA0FB" w14:textId="77777777" w:rsidR="003E0AEC" w:rsidRPr="009B2E81" w:rsidRDefault="003E0AEC" w:rsidP="00912161">
            <w:pPr>
              <w:pStyle w:val="TableText"/>
              <w:jc w:val="right"/>
              <w:rPr>
                <w:lang w:eastAsia="en-GB"/>
              </w:rPr>
            </w:pPr>
            <w:r w:rsidRPr="009B2E81">
              <w:rPr>
                <w:lang w:eastAsia="en-GB"/>
              </w:rPr>
              <w:t>31</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554FA08A" w14:textId="77777777" w:rsidR="003E0AEC" w:rsidRPr="009B2E81" w:rsidRDefault="003E0AEC" w:rsidP="00912161">
            <w:pPr>
              <w:pStyle w:val="TableText"/>
              <w:jc w:val="right"/>
              <w:rPr>
                <w:lang w:eastAsia="en-GB"/>
              </w:rPr>
            </w:pPr>
            <w:r w:rsidRPr="009B2E81">
              <w:rPr>
                <w:lang w:eastAsia="en-GB"/>
              </w:rPr>
              <w:t>21</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6ACEA26D" w14:textId="77777777" w:rsidR="003E0AEC" w:rsidRPr="009B2E81" w:rsidRDefault="003E0AEC" w:rsidP="00912161">
            <w:pPr>
              <w:pStyle w:val="TableText"/>
              <w:jc w:val="right"/>
              <w:rPr>
                <w:lang w:eastAsia="en-GB"/>
              </w:rPr>
            </w:pPr>
            <w:r w:rsidRPr="009B2E81">
              <w:rPr>
                <w:lang w:eastAsia="en-GB"/>
              </w:rPr>
              <w:t>32</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143A16B4" w14:textId="77777777" w:rsidR="003E0AEC" w:rsidRPr="009B2E81" w:rsidRDefault="003E0AEC" w:rsidP="00912161">
            <w:pPr>
              <w:pStyle w:val="TableText"/>
              <w:jc w:val="right"/>
              <w:rPr>
                <w:lang w:eastAsia="en-GB"/>
              </w:rPr>
            </w:pPr>
            <w:r w:rsidRPr="009B2E81">
              <w:rPr>
                <w:lang w:eastAsia="en-GB"/>
              </w:rPr>
              <w:t>16</w:t>
            </w:r>
          </w:p>
        </w:tc>
        <w:tc>
          <w:tcPr>
            <w:tcW w:w="717" w:type="dxa"/>
            <w:tcBorders>
              <w:top w:val="dotted" w:sz="4" w:space="0" w:color="auto"/>
              <w:left w:val="nil"/>
              <w:bottom w:val="dotted" w:sz="4" w:space="0" w:color="auto"/>
              <w:right w:val="single" w:sz="4" w:space="0" w:color="auto"/>
            </w:tcBorders>
            <w:shd w:val="clear" w:color="auto" w:fill="auto"/>
            <w:noWrap/>
            <w:vAlign w:val="bottom"/>
            <w:hideMark/>
          </w:tcPr>
          <w:p w14:paraId="1385A879" w14:textId="77777777" w:rsidR="003E0AEC" w:rsidRPr="009B2E81" w:rsidRDefault="003E0AEC" w:rsidP="00912161">
            <w:pPr>
              <w:pStyle w:val="TableText"/>
              <w:jc w:val="right"/>
              <w:rPr>
                <w:lang w:eastAsia="en-GB"/>
              </w:rPr>
            </w:pPr>
            <w:r w:rsidRPr="009B2E81">
              <w:rPr>
                <w:lang w:eastAsia="en-GB"/>
              </w:rPr>
              <w:t>16</w:t>
            </w:r>
          </w:p>
        </w:tc>
        <w:tc>
          <w:tcPr>
            <w:tcW w:w="579" w:type="dxa"/>
            <w:tcBorders>
              <w:top w:val="dotted" w:sz="4" w:space="0" w:color="auto"/>
              <w:left w:val="nil"/>
              <w:bottom w:val="dotted" w:sz="4" w:space="0" w:color="auto"/>
              <w:right w:val="single" w:sz="4" w:space="0" w:color="auto"/>
            </w:tcBorders>
            <w:shd w:val="clear" w:color="auto" w:fill="auto"/>
            <w:noWrap/>
            <w:vAlign w:val="bottom"/>
            <w:hideMark/>
          </w:tcPr>
          <w:p w14:paraId="099CDC76" w14:textId="77777777" w:rsidR="003E0AEC" w:rsidRPr="009B2E81" w:rsidRDefault="003E0AEC" w:rsidP="00912161">
            <w:pPr>
              <w:pStyle w:val="TableText"/>
              <w:jc w:val="right"/>
              <w:rPr>
                <w:lang w:eastAsia="en-GB"/>
              </w:rPr>
            </w:pPr>
            <w:r w:rsidRPr="009B2E81">
              <w:rPr>
                <w:lang w:eastAsia="en-GB"/>
              </w:rPr>
              <w:t>21</w:t>
            </w:r>
          </w:p>
        </w:tc>
      </w:tr>
      <w:tr w:rsidR="003E0AEC" w:rsidRPr="009B2E81" w14:paraId="4E65BC51" w14:textId="77777777" w:rsidTr="00A42213">
        <w:trPr>
          <w:trHeight w:val="255"/>
        </w:trPr>
        <w:tc>
          <w:tcPr>
            <w:tcW w:w="1278" w:type="dxa"/>
            <w:vMerge/>
            <w:tcBorders>
              <w:top w:val="dotted"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B6FB72" w14:textId="77777777" w:rsidR="003E0AEC" w:rsidRPr="009B2E81" w:rsidRDefault="003E0AEC" w:rsidP="003E0AEC">
            <w:pPr>
              <w:pStyle w:val="TableText"/>
              <w:rPr>
                <w:b/>
                <w:bCs/>
                <w:lang w:eastAsia="en-GB"/>
              </w:rPr>
            </w:pPr>
          </w:p>
        </w:tc>
        <w:tc>
          <w:tcPr>
            <w:tcW w:w="783" w:type="dxa"/>
            <w:tcBorders>
              <w:top w:val="dotted" w:sz="4" w:space="0" w:color="auto"/>
              <w:left w:val="nil"/>
              <w:bottom w:val="single" w:sz="4" w:space="0" w:color="auto"/>
              <w:right w:val="single" w:sz="4" w:space="0" w:color="auto"/>
            </w:tcBorders>
            <w:shd w:val="clear" w:color="auto" w:fill="F2F2F2" w:themeFill="background1" w:themeFillShade="F2"/>
            <w:noWrap/>
            <w:vAlign w:val="bottom"/>
            <w:hideMark/>
          </w:tcPr>
          <w:p w14:paraId="1ED93422" w14:textId="77777777" w:rsidR="003E0AEC" w:rsidRPr="009B2E81" w:rsidRDefault="003E0AEC" w:rsidP="003E0AEC">
            <w:pPr>
              <w:pStyle w:val="TableText"/>
              <w:rPr>
                <w:lang w:eastAsia="en-GB"/>
              </w:rPr>
            </w:pPr>
            <w:r w:rsidRPr="009B2E81">
              <w:rPr>
                <w:lang w:eastAsia="en-GB"/>
              </w:rPr>
              <w:t>Relets</w:t>
            </w:r>
          </w:p>
        </w:tc>
        <w:tc>
          <w:tcPr>
            <w:tcW w:w="717" w:type="dxa"/>
            <w:tcBorders>
              <w:top w:val="dotted" w:sz="4" w:space="0" w:color="auto"/>
              <w:left w:val="nil"/>
              <w:bottom w:val="single" w:sz="4" w:space="0" w:color="auto"/>
              <w:right w:val="single" w:sz="4" w:space="0" w:color="auto"/>
            </w:tcBorders>
            <w:shd w:val="clear" w:color="auto" w:fill="auto"/>
            <w:noWrap/>
            <w:vAlign w:val="bottom"/>
            <w:hideMark/>
          </w:tcPr>
          <w:p w14:paraId="0DB1CF9A" w14:textId="77777777" w:rsidR="003E0AEC" w:rsidRPr="009B2E81" w:rsidRDefault="003E0AEC" w:rsidP="00912161">
            <w:pPr>
              <w:pStyle w:val="TableText"/>
              <w:jc w:val="right"/>
              <w:rPr>
                <w:lang w:eastAsia="en-GB"/>
              </w:rPr>
            </w:pPr>
            <w:r w:rsidRPr="009B2E81">
              <w:rPr>
                <w:lang w:eastAsia="en-GB"/>
              </w:rPr>
              <w:t>2,651</w:t>
            </w:r>
          </w:p>
        </w:tc>
        <w:tc>
          <w:tcPr>
            <w:tcW w:w="579" w:type="dxa"/>
            <w:tcBorders>
              <w:top w:val="dotted" w:sz="4" w:space="0" w:color="auto"/>
              <w:left w:val="nil"/>
              <w:bottom w:val="single" w:sz="4" w:space="0" w:color="auto"/>
              <w:right w:val="single" w:sz="4" w:space="0" w:color="auto"/>
            </w:tcBorders>
            <w:shd w:val="clear" w:color="auto" w:fill="auto"/>
            <w:noWrap/>
            <w:vAlign w:val="bottom"/>
            <w:hideMark/>
          </w:tcPr>
          <w:p w14:paraId="7975F2DA" w14:textId="77777777" w:rsidR="003E0AEC" w:rsidRPr="009B2E81" w:rsidRDefault="003E0AEC" w:rsidP="00912161">
            <w:pPr>
              <w:pStyle w:val="TableText"/>
              <w:jc w:val="right"/>
              <w:rPr>
                <w:lang w:eastAsia="en-GB"/>
              </w:rPr>
            </w:pPr>
            <w:r w:rsidRPr="009B2E81">
              <w:rPr>
                <w:lang w:eastAsia="en-GB"/>
              </w:rPr>
              <w:t>37</w:t>
            </w:r>
          </w:p>
        </w:tc>
        <w:tc>
          <w:tcPr>
            <w:tcW w:w="717" w:type="dxa"/>
            <w:tcBorders>
              <w:top w:val="dotted" w:sz="4" w:space="0" w:color="auto"/>
              <w:left w:val="nil"/>
              <w:bottom w:val="single" w:sz="4" w:space="0" w:color="auto"/>
              <w:right w:val="single" w:sz="4" w:space="0" w:color="auto"/>
            </w:tcBorders>
            <w:shd w:val="clear" w:color="auto" w:fill="auto"/>
            <w:noWrap/>
            <w:vAlign w:val="bottom"/>
            <w:hideMark/>
          </w:tcPr>
          <w:p w14:paraId="3CF27FF8" w14:textId="77777777" w:rsidR="003E0AEC" w:rsidRPr="009B2E81" w:rsidRDefault="003E0AEC" w:rsidP="00912161">
            <w:pPr>
              <w:pStyle w:val="TableText"/>
              <w:jc w:val="right"/>
              <w:rPr>
                <w:lang w:eastAsia="en-GB"/>
              </w:rPr>
            </w:pPr>
            <w:r w:rsidRPr="009B2E81">
              <w:rPr>
                <w:lang w:eastAsia="en-GB"/>
              </w:rPr>
              <w:t>2,114</w:t>
            </w:r>
          </w:p>
        </w:tc>
        <w:tc>
          <w:tcPr>
            <w:tcW w:w="579" w:type="dxa"/>
            <w:tcBorders>
              <w:top w:val="dotted" w:sz="4" w:space="0" w:color="auto"/>
              <w:left w:val="nil"/>
              <w:bottom w:val="single" w:sz="4" w:space="0" w:color="auto"/>
              <w:right w:val="single" w:sz="4" w:space="0" w:color="auto"/>
            </w:tcBorders>
            <w:shd w:val="clear" w:color="auto" w:fill="auto"/>
            <w:noWrap/>
            <w:vAlign w:val="bottom"/>
            <w:hideMark/>
          </w:tcPr>
          <w:p w14:paraId="3E2420CA" w14:textId="77777777" w:rsidR="003E0AEC" w:rsidRPr="009B2E81" w:rsidRDefault="003E0AEC" w:rsidP="00912161">
            <w:pPr>
              <w:pStyle w:val="TableText"/>
              <w:jc w:val="right"/>
              <w:rPr>
                <w:lang w:eastAsia="en-GB"/>
              </w:rPr>
            </w:pPr>
            <w:r w:rsidRPr="009B2E81">
              <w:rPr>
                <w:lang w:eastAsia="en-GB"/>
              </w:rPr>
              <w:t>26</w:t>
            </w:r>
          </w:p>
        </w:tc>
        <w:tc>
          <w:tcPr>
            <w:tcW w:w="717" w:type="dxa"/>
            <w:tcBorders>
              <w:top w:val="dotted" w:sz="4" w:space="0" w:color="auto"/>
              <w:left w:val="nil"/>
              <w:bottom w:val="single" w:sz="4" w:space="0" w:color="auto"/>
              <w:right w:val="single" w:sz="4" w:space="0" w:color="auto"/>
            </w:tcBorders>
            <w:shd w:val="clear" w:color="auto" w:fill="auto"/>
            <w:noWrap/>
            <w:vAlign w:val="bottom"/>
            <w:hideMark/>
          </w:tcPr>
          <w:p w14:paraId="0B0ABB1B" w14:textId="77777777" w:rsidR="003E0AEC" w:rsidRPr="009B2E81" w:rsidRDefault="003E0AEC" w:rsidP="00912161">
            <w:pPr>
              <w:pStyle w:val="TableText"/>
              <w:jc w:val="right"/>
              <w:rPr>
                <w:lang w:eastAsia="en-GB"/>
              </w:rPr>
            </w:pPr>
            <w:r w:rsidRPr="009B2E81">
              <w:rPr>
                <w:lang w:eastAsia="en-GB"/>
              </w:rPr>
              <w:t>2,112</w:t>
            </w:r>
          </w:p>
        </w:tc>
        <w:tc>
          <w:tcPr>
            <w:tcW w:w="579" w:type="dxa"/>
            <w:tcBorders>
              <w:top w:val="dotted" w:sz="4" w:space="0" w:color="auto"/>
              <w:left w:val="nil"/>
              <w:bottom w:val="single" w:sz="4" w:space="0" w:color="auto"/>
              <w:right w:val="single" w:sz="4" w:space="0" w:color="auto"/>
            </w:tcBorders>
            <w:shd w:val="clear" w:color="auto" w:fill="auto"/>
            <w:noWrap/>
            <w:vAlign w:val="bottom"/>
            <w:hideMark/>
          </w:tcPr>
          <w:p w14:paraId="35B8A67E" w14:textId="77777777" w:rsidR="003E0AEC" w:rsidRPr="009B2E81" w:rsidRDefault="003E0AEC" w:rsidP="00912161">
            <w:pPr>
              <w:pStyle w:val="TableText"/>
              <w:jc w:val="right"/>
              <w:rPr>
                <w:lang w:eastAsia="en-GB"/>
              </w:rPr>
            </w:pPr>
            <w:r w:rsidRPr="009B2E81">
              <w:rPr>
                <w:lang w:eastAsia="en-GB"/>
              </w:rPr>
              <w:t>47</w:t>
            </w:r>
          </w:p>
        </w:tc>
        <w:tc>
          <w:tcPr>
            <w:tcW w:w="717" w:type="dxa"/>
            <w:tcBorders>
              <w:top w:val="dotted" w:sz="4" w:space="0" w:color="auto"/>
              <w:left w:val="nil"/>
              <w:bottom w:val="single" w:sz="4" w:space="0" w:color="auto"/>
              <w:right w:val="single" w:sz="4" w:space="0" w:color="auto"/>
            </w:tcBorders>
            <w:shd w:val="clear" w:color="auto" w:fill="auto"/>
            <w:noWrap/>
            <w:vAlign w:val="bottom"/>
            <w:hideMark/>
          </w:tcPr>
          <w:p w14:paraId="07D805A5" w14:textId="77777777" w:rsidR="003E0AEC" w:rsidRPr="009B2E81" w:rsidRDefault="003E0AEC" w:rsidP="00912161">
            <w:pPr>
              <w:pStyle w:val="TableText"/>
              <w:jc w:val="right"/>
              <w:rPr>
                <w:lang w:eastAsia="en-GB"/>
              </w:rPr>
            </w:pPr>
            <w:r w:rsidRPr="009B2E81">
              <w:rPr>
                <w:lang w:eastAsia="en-GB"/>
              </w:rPr>
              <w:t>1,990</w:t>
            </w:r>
          </w:p>
        </w:tc>
        <w:tc>
          <w:tcPr>
            <w:tcW w:w="579" w:type="dxa"/>
            <w:tcBorders>
              <w:top w:val="dotted" w:sz="4" w:space="0" w:color="auto"/>
              <w:left w:val="nil"/>
              <w:bottom w:val="single" w:sz="4" w:space="0" w:color="auto"/>
              <w:right w:val="single" w:sz="4" w:space="0" w:color="auto"/>
            </w:tcBorders>
            <w:shd w:val="clear" w:color="auto" w:fill="auto"/>
            <w:noWrap/>
            <w:vAlign w:val="bottom"/>
            <w:hideMark/>
          </w:tcPr>
          <w:p w14:paraId="055D4491" w14:textId="77777777" w:rsidR="003E0AEC" w:rsidRPr="009B2E81" w:rsidRDefault="003E0AEC" w:rsidP="00912161">
            <w:pPr>
              <w:pStyle w:val="TableText"/>
              <w:jc w:val="right"/>
              <w:rPr>
                <w:lang w:eastAsia="en-GB"/>
              </w:rPr>
            </w:pPr>
            <w:r w:rsidRPr="009B2E81">
              <w:rPr>
                <w:lang w:eastAsia="en-GB"/>
              </w:rPr>
              <w:t>55</w:t>
            </w:r>
          </w:p>
        </w:tc>
        <w:tc>
          <w:tcPr>
            <w:tcW w:w="717" w:type="dxa"/>
            <w:tcBorders>
              <w:top w:val="dotted" w:sz="4" w:space="0" w:color="auto"/>
              <w:left w:val="nil"/>
              <w:bottom w:val="single" w:sz="4" w:space="0" w:color="auto"/>
              <w:right w:val="single" w:sz="4" w:space="0" w:color="auto"/>
            </w:tcBorders>
            <w:shd w:val="clear" w:color="auto" w:fill="auto"/>
            <w:noWrap/>
            <w:vAlign w:val="bottom"/>
            <w:hideMark/>
          </w:tcPr>
          <w:p w14:paraId="661C15F0" w14:textId="77777777" w:rsidR="003E0AEC" w:rsidRPr="009B2E81" w:rsidRDefault="003E0AEC" w:rsidP="00912161">
            <w:pPr>
              <w:pStyle w:val="TableText"/>
              <w:jc w:val="right"/>
              <w:rPr>
                <w:lang w:eastAsia="en-GB"/>
              </w:rPr>
            </w:pPr>
            <w:r w:rsidRPr="009B2E81">
              <w:rPr>
                <w:lang w:eastAsia="en-GB"/>
              </w:rPr>
              <w:t>1,623</w:t>
            </w:r>
          </w:p>
        </w:tc>
        <w:tc>
          <w:tcPr>
            <w:tcW w:w="579" w:type="dxa"/>
            <w:tcBorders>
              <w:top w:val="dotted" w:sz="4" w:space="0" w:color="auto"/>
              <w:left w:val="nil"/>
              <w:bottom w:val="single" w:sz="4" w:space="0" w:color="auto"/>
              <w:right w:val="single" w:sz="4" w:space="0" w:color="auto"/>
            </w:tcBorders>
            <w:shd w:val="clear" w:color="auto" w:fill="auto"/>
            <w:noWrap/>
            <w:vAlign w:val="bottom"/>
            <w:hideMark/>
          </w:tcPr>
          <w:p w14:paraId="5E8278EB" w14:textId="77777777" w:rsidR="003E0AEC" w:rsidRPr="009B2E81" w:rsidRDefault="003E0AEC" w:rsidP="00912161">
            <w:pPr>
              <w:pStyle w:val="TableText"/>
              <w:jc w:val="right"/>
              <w:rPr>
                <w:lang w:eastAsia="en-GB"/>
              </w:rPr>
            </w:pPr>
            <w:r w:rsidRPr="009B2E81">
              <w:rPr>
                <w:lang w:eastAsia="en-GB"/>
              </w:rPr>
              <w:t>53</w:t>
            </w:r>
          </w:p>
        </w:tc>
      </w:tr>
    </w:tbl>
    <w:p w14:paraId="52109304" w14:textId="0A09122C" w:rsidR="008F6D14" w:rsidRPr="00514894" w:rsidRDefault="008F6D14" w:rsidP="00514894">
      <w:pPr>
        <w:pStyle w:val="Paragraph"/>
        <w:spacing w:before="120"/>
        <w:rPr>
          <w:sz w:val="18"/>
          <w:szCs w:val="18"/>
        </w:rPr>
      </w:pPr>
      <w:r w:rsidRPr="00514894">
        <w:rPr>
          <w:sz w:val="18"/>
          <w:szCs w:val="18"/>
        </w:rPr>
        <w:t>Source: Continuous Recording of Social Housing Lettings,</w:t>
      </w:r>
      <w:r w:rsidR="00863CAA">
        <w:rPr>
          <w:sz w:val="18"/>
          <w:szCs w:val="18"/>
        </w:rPr>
        <w:t xml:space="preserve"> (CORE)</w:t>
      </w:r>
      <w:r w:rsidR="00E31DDE">
        <w:rPr>
          <w:sz w:val="18"/>
          <w:szCs w:val="18"/>
        </w:rPr>
        <w:t>, 2013/14 - 2017/18.</w:t>
      </w:r>
    </w:p>
    <w:p w14:paraId="1552652E" w14:textId="77777777" w:rsidR="0096205E" w:rsidRDefault="0096205E" w:rsidP="0096205E">
      <w:pPr>
        <w:pStyle w:val="Paragraph"/>
        <w:numPr>
          <w:ilvl w:val="0"/>
          <w:numId w:val="17"/>
        </w:numPr>
      </w:pPr>
      <w:r>
        <w:t xml:space="preserve">Data from CORE permits detailed analysis of the reasons for lettings and the household characteristics of those occupying new tenancies.  However, they are understood to slightly undercount the number of social rent lettings made by local authorities.  Whilst the remainder of this chapter presents an analysis of relets, the data carried forward into our later modelling (in Chapter 6) uses a combination of Local Authority Housing Statistics (LAHS) and CORE, as this provides a more accurate assessment of the </w:t>
      </w:r>
      <w:r>
        <w:rPr>
          <w:i/>
          <w:iCs/>
        </w:rPr>
        <w:t>quantity</w:t>
      </w:r>
      <w:r>
        <w:t xml:space="preserve"> of relets.</w:t>
      </w:r>
    </w:p>
    <w:p w14:paraId="2FF64D50" w14:textId="66EF8938" w:rsidR="003E0AEC" w:rsidRDefault="003E0AEC" w:rsidP="007D77C8">
      <w:pPr>
        <w:pStyle w:val="Paragraph"/>
        <w:numPr>
          <w:ilvl w:val="0"/>
          <w:numId w:val="17"/>
        </w:numPr>
      </w:pPr>
      <w:r>
        <w:t xml:space="preserve">Nearly half of all social lets in Sheffield per year are made to existing local authority tenants, and this has remained relatively unchanged over time. </w:t>
      </w:r>
      <w:r w:rsidR="00134147" w:rsidRPr="0050037A">
        <w:t>Table 4.40</w:t>
      </w:r>
      <w:r w:rsidR="00134147">
        <w:t xml:space="preserve"> shows that t</w:t>
      </w:r>
      <w:r>
        <w:t>he most significant changes relate to those entering social rented property having previously been living with family and friends (nearly 2 per</w:t>
      </w:r>
      <w:r w:rsidR="00134147">
        <w:t xml:space="preserve"> </w:t>
      </w:r>
      <w:r>
        <w:t>cent higher in 2016-17 than 2014-15). Fewer households are entering social rented accommodation having previously been owner occupiers. In Rotherham a different picture has emerged, with relatively fewer households coming from local authority stock (although this has increased over time) and a much larger proportion previously living with family and friends. Approximately 30 per</w:t>
      </w:r>
      <w:r w:rsidR="00134147">
        <w:t xml:space="preserve"> </w:t>
      </w:r>
      <w:r>
        <w:t>cent of households entering a social let register this as their previous tenure. There has been a recent drop in the proportion coming from the private rented sector.</w:t>
      </w:r>
    </w:p>
    <w:p w14:paraId="1700C065" w14:textId="77777777" w:rsidR="003E0AEC" w:rsidRDefault="003E0AEC">
      <w:pPr>
        <w:spacing w:before="0" w:after="200" w:line="276" w:lineRule="auto"/>
        <w:jc w:val="left"/>
        <w:rPr>
          <w:b/>
          <w:color w:val="621B40"/>
        </w:rPr>
      </w:pPr>
      <w:bookmarkStart w:id="130" w:name="_Ref243630594"/>
      <w:bookmarkStart w:id="131" w:name="_Toc373151806"/>
      <w:r>
        <w:br w:type="page"/>
      </w:r>
    </w:p>
    <w:p w14:paraId="12E19D5D" w14:textId="77777777" w:rsidR="003E0AEC" w:rsidRDefault="003E0AEC" w:rsidP="003E0AEC">
      <w:pPr>
        <w:pStyle w:val="TableGraphheading"/>
      </w:pPr>
      <w:r w:rsidRPr="00267A24">
        <w:lastRenderedPageBreak/>
        <w:t xml:space="preserve">Table </w:t>
      </w:r>
      <w:bookmarkEnd w:id="130"/>
      <w:r w:rsidR="00670E9B">
        <w:t>4.40</w:t>
      </w:r>
      <w:r>
        <w:t>:</w:t>
      </w:r>
      <w:r w:rsidRPr="00267A24">
        <w:t xml:space="preserve"> Previous tenure of new social lets, 2014/15-2016/17</w:t>
      </w:r>
      <w:bookmarkEnd w:id="131"/>
    </w:p>
    <w:tbl>
      <w:tblPr>
        <w:tblW w:w="8662"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92"/>
        <w:gridCol w:w="1417"/>
        <w:gridCol w:w="1418"/>
        <w:gridCol w:w="1417"/>
        <w:gridCol w:w="1418"/>
      </w:tblGrid>
      <w:tr w:rsidR="003E0AEC" w:rsidRPr="00B648A7" w14:paraId="77F5D5FA" w14:textId="77777777" w:rsidTr="00A42213">
        <w:trPr>
          <w:trHeight w:val="300"/>
        </w:trPr>
        <w:tc>
          <w:tcPr>
            <w:tcW w:w="2992" w:type="dxa"/>
            <w:vMerge w:val="restart"/>
            <w:shd w:val="clear" w:color="auto" w:fill="D9D9D9" w:themeFill="background1" w:themeFillShade="D9"/>
            <w:noWrap/>
            <w:vAlign w:val="center"/>
          </w:tcPr>
          <w:p w14:paraId="745EB4E0" w14:textId="77777777" w:rsidR="003E0AEC" w:rsidRPr="003E0AEC" w:rsidRDefault="003E0AEC" w:rsidP="00A42213">
            <w:pPr>
              <w:pStyle w:val="TableText"/>
              <w:rPr>
                <w:b/>
                <w:lang w:eastAsia="en-GB"/>
              </w:rPr>
            </w:pPr>
            <w:r w:rsidRPr="003E0AEC">
              <w:rPr>
                <w:b/>
                <w:lang w:eastAsia="en-GB"/>
              </w:rPr>
              <w:t>Previous tenure/circumstances</w:t>
            </w:r>
          </w:p>
        </w:tc>
        <w:tc>
          <w:tcPr>
            <w:tcW w:w="5670" w:type="dxa"/>
            <w:gridSpan w:val="4"/>
            <w:tcBorders>
              <w:bottom w:val="single" w:sz="6" w:space="0" w:color="auto"/>
            </w:tcBorders>
            <w:shd w:val="clear" w:color="auto" w:fill="D9D9D9" w:themeFill="background1" w:themeFillShade="D9"/>
            <w:noWrap/>
            <w:vAlign w:val="center"/>
          </w:tcPr>
          <w:p w14:paraId="704DE923" w14:textId="77777777" w:rsidR="003E0AEC" w:rsidRPr="003E0AEC" w:rsidRDefault="003E0AEC" w:rsidP="00A42213">
            <w:pPr>
              <w:pStyle w:val="TableText"/>
              <w:jc w:val="center"/>
              <w:rPr>
                <w:b/>
                <w:lang w:eastAsia="en-GB"/>
              </w:rPr>
            </w:pPr>
            <w:r w:rsidRPr="003E0AEC">
              <w:rPr>
                <w:b/>
                <w:lang w:eastAsia="en-GB"/>
              </w:rPr>
              <w:t>% of lets</w:t>
            </w:r>
          </w:p>
        </w:tc>
      </w:tr>
      <w:tr w:rsidR="003E0AEC" w:rsidRPr="00B648A7" w14:paraId="3B0FB7BE" w14:textId="77777777" w:rsidTr="00A42213">
        <w:trPr>
          <w:trHeight w:val="300"/>
        </w:trPr>
        <w:tc>
          <w:tcPr>
            <w:tcW w:w="2992" w:type="dxa"/>
            <w:vMerge/>
            <w:tcBorders>
              <w:bottom w:val="single" w:sz="6" w:space="0" w:color="auto"/>
            </w:tcBorders>
            <w:shd w:val="clear" w:color="auto" w:fill="D9D9D9" w:themeFill="background1" w:themeFillShade="D9"/>
            <w:noWrap/>
            <w:vAlign w:val="center"/>
            <w:hideMark/>
          </w:tcPr>
          <w:p w14:paraId="2D1ED82D" w14:textId="77777777" w:rsidR="003E0AEC" w:rsidRPr="003E0AEC" w:rsidRDefault="003E0AEC" w:rsidP="00A42213">
            <w:pPr>
              <w:pStyle w:val="TableText"/>
              <w:rPr>
                <w:b/>
                <w:lang w:eastAsia="en-GB"/>
              </w:rPr>
            </w:pPr>
          </w:p>
        </w:tc>
        <w:tc>
          <w:tcPr>
            <w:tcW w:w="1417" w:type="dxa"/>
            <w:tcBorders>
              <w:bottom w:val="single" w:sz="6" w:space="0" w:color="auto"/>
            </w:tcBorders>
            <w:shd w:val="clear" w:color="auto" w:fill="D9D9D9" w:themeFill="background1" w:themeFillShade="D9"/>
            <w:noWrap/>
            <w:vAlign w:val="center"/>
          </w:tcPr>
          <w:p w14:paraId="1357EFAC" w14:textId="77777777" w:rsidR="003E0AEC" w:rsidRPr="003E0AEC" w:rsidRDefault="003E0AEC" w:rsidP="00A42213">
            <w:pPr>
              <w:pStyle w:val="TableText"/>
              <w:jc w:val="right"/>
              <w:rPr>
                <w:b/>
                <w:lang w:eastAsia="en-GB"/>
              </w:rPr>
            </w:pPr>
            <w:r w:rsidRPr="003E0AEC">
              <w:rPr>
                <w:b/>
                <w:lang w:eastAsia="en-GB"/>
              </w:rPr>
              <w:t>2014-15</w:t>
            </w:r>
          </w:p>
        </w:tc>
        <w:tc>
          <w:tcPr>
            <w:tcW w:w="1418" w:type="dxa"/>
            <w:tcBorders>
              <w:bottom w:val="single" w:sz="6" w:space="0" w:color="auto"/>
            </w:tcBorders>
            <w:shd w:val="clear" w:color="auto" w:fill="D9D9D9" w:themeFill="background1" w:themeFillShade="D9"/>
            <w:noWrap/>
            <w:vAlign w:val="center"/>
          </w:tcPr>
          <w:p w14:paraId="2F924B3D" w14:textId="77777777" w:rsidR="003E0AEC" w:rsidRPr="003E0AEC" w:rsidRDefault="003E0AEC" w:rsidP="00A42213">
            <w:pPr>
              <w:pStyle w:val="TableText"/>
              <w:jc w:val="right"/>
              <w:rPr>
                <w:b/>
                <w:lang w:eastAsia="en-GB"/>
              </w:rPr>
            </w:pPr>
            <w:r w:rsidRPr="003E0AEC">
              <w:rPr>
                <w:b/>
                <w:lang w:eastAsia="en-GB"/>
              </w:rPr>
              <w:t>2015-16</w:t>
            </w:r>
          </w:p>
        </w:tc>
        <w:tc>
          <w:tcPr>
            <w:tcW w:w="1417" w:type="dxa"/>
            <w:tcBorders>
              <w:bottom w:val="single" w:sz="6" w:space="0" w:color="auto"/>
            </w:tcBorders>
            <w:shd w:val="clear" w:color="auto" w:fill="D9D9D9" w:themeFill="background1" w:themeFillShade="D9"/>
            <w:noWrap/>
            <w:vAlign w:val="center"/>
          </w:tcPr>
          <w:p w14:paraId="1A5D2E04" w14:textId="77777777" w:rsidR="003E0AEC" w:rsidRPr="003E0AEC" w:rsidRDefault="003E0AEC" w:rsidP="00A42213">
            <w:pPr>
              <w:pStyle w:val="TableText"/>
              <w:jc w:val="right"/>
              <w:rPr>
                <w:b/>
                <w:lang w:eastAsia="en-GB"/>
              </w:rPr>
            </w:pPr>
            <w:r w:rsidRPr="003E0AEC">
              <w:rPr>
                <w:b/>
                <w:lang w:eastAsia="en-GB"/>
              </w:rPr>
              <w:t>2016-17</w:t>
            </w:r>
          </w:p>
        </w:tc>
        <w:tc>
          <w:tcPr>
            <w:tcW w:w="1418" w:type="dxa"/>
            <w:tcBorders>
              <w:bottom w:val="single" w:sz="6" w:space="0" w:color="auto"/>
            </w:tcBorders>
            <w:shd w:val="clear" w:color="auto" w:fill="D9D9D9" w:themeFill="background1" w:themeFillShade="D9"/>
            <w:noWrap/>
            <w:vAlign w:val="center"/>
            <w:hideMark/>
          </w:tcPr>
          <w:p w14:paraId="03BB148B" w14:textId="39A19BF2" w:rsidR="003E0AEC" w:rsidRPr="003E0AEC" w:rsidRDefault="00CB367D" w:rsidP="00A42213">
            <w:pPr>
              <w:pStyle w:val="TableText"/>
              <w:jc w:val="right"/>
              <w:rPr>
                <w:b/>
                <w:lang w:eastAsia="en-GB"/>
              </w:rPr>
            </w:pPr>
            <w:r w:rsidRPr="003E0AEC">
              <w:rPr>
                <w:b/>
                <w:lang w:eastAsia="en-GB"/>
              </w:rPr>
              <w:t>3-year</w:t>
            </w:r>
            <w:r w:rsidR="003E0AEC" w:rsidRPr="003E0AEC">
              <w:rPr>
                <w:b/>
                <w:lang w:eastAsia="en-GB"/>
              </w:rPr>
              <w:t xml:space="preserve"> average</w:t>
            </w:r>
          </w:p>
        </w:tc>
      </w:tr>
      <w:tr w:rsidR="00605BA8" w:rsidRPr="00B648A7" w14:paraId="5A9299DB" w14:textId="77777777" w:rsidTr="00605BA8">
        <w:trPr>
          <w:trHeight w:val="300"/>
        </w:trPr>
        <w:tc>
          <w:tcPr>
            <w:tcW w:w="8662" w:type="dxa"/>
            <w:gridSpan w:val="5"/>
            <w:tcBorders>
              <w:bottom w:val="single" w:sz="6" w:space="0" w:color="auto"/>
            </w:tcBorders>
            <w:shd w:val="clear" w:color="auto" w:fill="F2F2F2" w:themeFill="background1" w:themeFillShade="F2"/>
            <w:noWrap/>
          </w:tcPr>
          <w:p w14:paraId="252A15CA" w14:textId="0338C03A" w:rsidR="00605BA8" w:rsidRPr="00605BA8" w:rsidRDefault="00605BA8" w:rsidP="00605BA8">
            <w:pPr>
              <w:pStyle w:val="TableText"/>
              <w:rPr>
                <w:lang w:eastAsia="en-GB"/>
              </w:rPr>
            </w:pPr>
            <w:r w:rsidRPr="00605BA8">
              <w:rPr>
                <w:b/>
                <w:lang w:eastAsia="en-GB"/>
              </w:rPr>
              <w:t>Sheffield</w:t>
            </w:r>
          </w:p>
        </w:tc>
      </w:tr>
      <w:tr w:rsidR="003E0AEC" w:rsidRPr="00B648A7" w14:paraId="6072CEBA" w14:textId="77777777" w:rsidTr="00605BA8">
        <w:trPr>
          <w:trHeight w:val="300"/>
        </w:trPr>
        <w:tc>
          <w:tcPr>
            <w:tcW w:w="2992" w:type="dxa"/>
            <w:tcBorders>
              <w:top w:val="single" w:sz="6" w:space="0" w:color="auto"/>
              <w:bottom w:val="dotted" w:sz="4" w:space="0" w:color="auto"/>
              <w:right w:val="single" w:sz="6" w:space="0" w:color="auto"/>
            </w:tcBorders>
            <w:shd w:val="clear" w:color="auto" w:fill="F2F2F2" w:themeFill="background1" w:themeFillShade="F2"/>
            <w:noWrap/>
          </w:tcPr>
          <w:p w14:paraId="45255E98" w14:textId="77777777" w:rsidR="003E0AEC" w:rsidRPr="00B648A7" w:rsidRDefault="003E0AEC" w:rsidP="003E0AEC">
            <w:pPr>
              <w:pStyle w:val="TableText"/>
              <w:rPr>
                <w:lang w:eastAsia="en-GB"/>
              </w:rPr>
            </w:pPr>
            <w:r w:rsidRPr="00B648A7">
              <w:rPr>
                <w:lang w:eastAsia="en-GB"/>
              </w:rPr>
              <w:t>Temporary accommodation</w:t>
            </w:r>
          </w:p>
        </w:tc>
        <w:tc>
          <w:tcPr>
            <w:tcW w:w="1417" w:type="dxa"/>
            <w:tcBorders>
              <w:top w:val="single" w:sz="6" w:space="0" w:color="auto"/>
              <w:left w:val="single" w:sz="6" w:space="0" w:color="auto"/>
              <w:bottom w:val="dotted" w:sz="4" w:space="0" w:color="auto"/>
              <w:right w:val="single" w:sz="6" w:space="0" w:color="auto"/>
            </w:tcBorders>
            <w:shd w:val="clear" w:color="auto" w:fill="auto"/>
            <w:noWrap/>
          </w:tcPr>
          <w:p w14:paraId="45AAC69C" w14:textId="77777777" w:rsidR="003E0AEC" w:rsidRPr="00600200" w:rsidRDefault="003E0AEC" w:rsidP="00605BA8">
            <w:pPr>
              <w:pStyle w:val="TableText"/>
              <w:jc w:val="right"/>
              <w:rPr>
                <w:lang w:eastAsia="en-GB"/>
              </w:rPr>
            </w:pPr>
            <w:r w:rsidRPr="00600200">
              <w:t>3.1</w:t>
            </w:r>
          </w:p>
        </w:tc>
        <w:tc>
          <w:tcPr>
            <w:tcW w:w="1418" w:type="dxa"/>
            <w:tcBorders>
              <w:top w:val="single" w:sz="6" w:space="0" w:color="auto"/>
              <w:left w:val="single" w:sz="6" w:space="0" w:color="auto"/>
              <w:bottom w:val="dotted" w:sz="4" w:space="0" w:color="auto"/>
              <w:right w:val="single" w:sz="6" w:space="0" w:color="auto"/>
            </w:tcBorders>
            <w:shd w:val="clear" w:color="auto" w:fill="auto"/>
            <w:noWrap/>
          </w:tcPr>
          <w:p w14:paraId="43921CE6" w14:textId="77777777" w:rsidR="003E0AEC" w:rsidRPr="00600200" w:rsidRDefault="003E0AEC" w:rsidP="00605BA8">
            <w:pPr>
              <w:pStyle w:val="TableText"/>
              <w:jc w:val="right"/>
              <w:rPr>
                <w:lang w:eastAsia="en-GB"/>
              </w:rPr>
            </w:pPr>
            <w:r w:rsidRPr="00600200">
              <w:t>3.4</w:t>
            </w:r>
          </w:p>
        </w:tc>
        <w:tc>
          <w:tcPr>
            <w:tcW w:w="1417" w:type="dxa"/>
            <w:tcBorders>
              <w:top w:val="single" w:sz="6" w:space="0" w:color="auto"/>
              <w:left w:val="single" w:sz="6" w:space="0" w:color="auto"/>
              <w:bottom w:val="dotted" w:sz="4" w:space="0" w:color="auto"/>
              <w:right w:val="single" w:sz="6" w:space="0" w:color="auto"/>
            </w:tcBorders>
            <w:shd w:val="clear" w:color="auto" w:fill="auto"/>
            <w:noWrap/>
          </w:tcPr>
          <w:p w14:paraId="576B6F4E" w14:textId="77777777" w:rsidR="003E0AEC" w:rsidRPr="00600200" w:rsidRDefault="003E0AEC" w:rsidP="00605BA8">
            <w:pPr>
              <w:pStyle w:val="TableText"/>
              <w:jc w:val="right"/>
              <w:rPr>
                <w:lang w:eastAsia="en-GB"/>
              </w:rPr>
            </w:pPr>
            <w:r w:rsidRPr="00600200">
              <w:t>3.7</w:t>
            </w:r>
          </w:p>
        </w:tc>
        <w:tc>
          <w:tcPr>
            <w:tcW w:w="1418" w:type="dxa"/>
            <w:tcBorders>
              <w:top w:val="single" w:sz="6" w:space="0" w:color="auto"/>
              <w:left w:val="single" w:sz="6" w:space="0" w:color="auto"/>
              <w:bottom w:val="dotted" w:sz="4" w:space="0" w:color="auto"/>
            </w:tcBorders>
            <w:shd w:val="clear" w:color="auto" w:fill="auto"/>
            <w:noWrap/>
          </w:tcPr>
          <w:p w14:paraId="4F99F5AD" w14:textId="77777777" w:rsidR="003E0AEC" w:rsidRPr="00600200" w:rsidRDefault="003E0AEC" w:rsidP="00605BA8">
            <w:pPr>
              <w:pStyle w:val="TableText"/>
              <w:jc w:val="right"/>
              <w:rPr>
                <w:lang w:eastAsia="en-GB"/>
              </w:rPr>
            </w:pPr>
            <w:r w:rsidRPr="00600200">
              <w:t>3.4</w:t>
            </w:r>
          </w:p>
        </w:tc>
      </w:tr>
      <w:tr w:rsidR="003E0AEC" w:rsidRPr="00B648A7" w14:paraId="0958F6D4"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2F71B074" w14:textId="77777777" w:rsidR="003E0AEC" w:rsidRPr="00B648A7" w:rsidRDefault="003E0AEC" w:rsidP="003E0AEC">
            <w:pPr>
              <w:pStyle w:val="TableText"/>
              <w:rPr>
                <w:lang w:eastAsia="en-GB"/>
              </w:rPr>
            </w:pPr>
            <w:r w:rsidRPr="00B648A7">
              <w:rPr>
                <w:lang w:eastAsia="en-GB"/>
              </w:rPr>
              <w:t>General needs LA tenant</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78B27C9" w14:textId="77777777" w:rsidR="003E0AEC" w:rsidRPr="00600200" w:rsidRDefault="003E0AEC" w:rsidP="00605BA8">
            <w:pPr>
              <w:pStyle w:val="TableText"/>
              <w:jc w:val="right"/>
              <w:rPr>
                <w:lang w:eastAsia="en-GB"/>
              </w:rPr>
            </w:pPr>
            <w:r w:rsidRPr="00600200">
              <w:t>47.7</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70821518" w14:textId="77777777" w:rsidR="003E0AEC" w:rsidRPr="00600200" w:rsidRDefault="003E0AEC" w:rsidP="00605BA8">
            <w:pPr>
              <w:pStyle w:val="TableText"/>
              <w:jc w:val="right"/>
              <w:rPr>
                <w:lang w:eastAsia="en-GB"/>
              </w:rPr>
            </w:pPr>
            <w:r w:rsidRPr="00600200">
              <w:t>47.1</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49703A12" w14:textId="77777777" w:rsidR="003E0AEC" w:rsidRPr="00600200" w:rsidRDefault="003E0AEC" w:rsidP="00605BA8">
            <w:pPr>
              <w:pStyle w:val="TableText"/>
              <w:jc w:val="right"/>
              <w:rPr>
                <w:lang w:eastAsia="en-GB"/>
              </w:rPr>
            </w:pPr>
            <w:r w:rsidRPr="00600200">
              <w:t>47.6</w:t>
            </w:r>
          </w:p>
        </w:tc>
        <w:tc>
          <w:tcPr>
            <w:tcW w:w="1418" w:type="dxa"/>
            <w:tcBorders>
              <w:top w:val="dotted" w:sz="4" w:space="0" w:color="auto"/>
              <w:left w:val="single" w:sz="6" w:space="0" w:color="auto"/>
              <w:bottom w:val="dotted" w:sz="4" w:space="0" w:color="auto"/>
            </w:tcBorders>
            <w:shd w:val="clear" w:color="auto" w:fill="auto"/>
            <w:noWrap/>
          </w:tcPr>
          <w:p w14:paraId="7170A438" w14:textId="77777777" w:rsidR="003E0AEC" w:rsidRPr="00600200" w:rsidRDefault="003E0AEC" w:rsidP="00605BA8">
            <w:pPr>
              <w:pStyle w:val="TableText"/>
              <w:jc w:val="right"/>
              <w:rPr>
                <w:lang w:eastAsia="en-GB"/>
              </w:rPr>
            </w:pPr>
            <w:r w:rsidRPr="00600200">
              <w:t>47.5</w:t>
            </w:r>
          </w:p>
        </w:tc>
      </w:tr>
      <w:tr w:rsidR="003E0AEC" w:rsidRPr="00B648A7" w14:paraId="0153CA72"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3501C782" w14:textId="3CC73C1A" w:rsidR="003E0AEC" w:rsidRPr="00B648A7" w:rsidRDefault="003E0AEC" w:rsidP="003E0AEC">
            <w:pPr>
              <w:pStyle w:val="TableText"/>
              <w:rPr>
                <w:lang w:eastAsia="en-GB"/>
              </w:rPr>
            </w:pPr>
            <w:r w:rsidRPr="00B648A7">
              <w:rPr>
                <w:lang w:eastAsia="en-GB"/>
              </w:rPr>
              <w:t xml:space="preserve">General needs </w:t>
            </w:r>
            <w:r w:rsidR="00C87FB2">
              <w:rPr>
                <w:lang w:eastAsia="en-GB"/>
              </w:rPr>
              <w:t>P</w:t>
            </w:r>
            <w:r w:rsidRPr="00B648A7">
              <w:rPr>
                <w:lang w:eastAsia="en-GB"/>
              </w:rPr>
              <w:t>RP tenant</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204F8B50" w14:textId="77777777" w:rsidR="003E0AEC" w:rsidRPr="00600200" w:rsidRDefault="003E0AEC" w:rsidP="00605BA8">
            <w:pPr>
              <w:pStyle w:val="TableText"/>
              <w:jc w:val="right"/>
              <w:rPr>
                <w:lang w:eastAsia="en-GB"/>
              </w:rPr>
            </w:pPr>
            <w:r w:rsidRPr="00600200">
              <w:t>7.6</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26A041AC" w14:textId="77777777" w:rsidR="003E0AEC" w:rsidRPr="00600200" w:rsidRDefault="003E0AEC" w:rsidP="00605BA8">
            <w:pPr>
              <w:pStyle w:val="TableText"/>
              <w:jc w:val="right"/>
              <w:rPr>
                <w:lang w:eastAsia="en-GB"/>
              </w:rPr>
            </w:pPr>
            <w:r w:rsidRPr="00600200">
              <w:t>7.3</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6D043381" w14:textId="77777777" w:rsidR="003E0AEC" w:rsidRPr="00600200" w:rsidRDefault="003E0AEC" w:rsidP="00605BA8">
            <w:pPr>
              <w:pStyle w:val="TableText"/>
              <w:jc w:val="right"/>
              <w:rPr>
                <w:lang w:eastAsia="en-GB"/>
              </w:rPr>
            </w:pPr>
            <w:r w:rsidRPr="00600200">
              <w:t>7.5</w:t>
            </w:r>
          </w:p>
        </w:tc>
        <w:tc>
          <w:tcPr>
            <w:tcW w:w="1418" w:type="dxa"/>
            <w:tcBorders>
              <w:top w:val="dotted" w:sz="4" w:space="0" w:color="auto"/>
              <w:left w:val="single" w:sz="6" w:space="0" w:color="auto"/>
              <w:bottom w:val="dotted" w:sz="4" w:space="0" w:color="auto"/>
            </w:tcBorders>
            <w:shd w:val="clear" w:color="auto" w:fill="auto"/>
            <w:noWrap/>
          </w:tcPr>
          <w:p w14:paraId="5538DBC4" w14:textId="77777777" w:rsidR="003E0AEC" w:rsidRPr="00600200" w:rsidRDefault="003E0AEC" w:rsidP="00605BA8">
            <w:pPr>
              <w:pStyle w:val="TableText"/>
              <w:jc w:val="right"/>
              <w:rPr>
                <w:lang w:eastAsia="en-GB"/>
              </w:rPr>
            </w:pPr>
            <w:r w:rsidRPr="00600200">
              <w:t>7.5</w:t>
            </w:r>
          </w:p>
        </w:tc>
      </w:tr>
      <w:tr w:rsidR="003E0AEC" w:rsidRPr="00B648A7" w14:paraId="653ED255"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068A1B89" w14:textId="77777777" w:rsidR="003E0AEC" w:rsidRPr="00B648A7" w:rsidRDefault="003E0AEC" w:rsidP="003E0AEC">
            <w:pPr>
              <w:pStyle w:val="TableText"/>
              <w:rPr>
                <w:lang w:eastAsia="en-GB"/>
              </w:rPr>
            </w:pPr>
            <w:r w:rsidRPr="00B648A7">
              <w:rPr>
                <w:lang w:eastAsia="en-GB"/>
              </w:rPr>
              <w:t>Living with family/friends</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7B4EF902" w14:textId="77777777" w:rsidR="003E0AEC" w:rsidRPr="00600200" w:rsidRDefault="003E0AEC" w:rsidP="00605BA8">
            <w:pPr>
              <w:pStyle w:val="TableText"/>
              <w:jc w:val="right"/>
              <w:rPr>
                <w:lang w:eastAsia="en-GB"/>
              </w:rPr>
            </w:pPr>
            <w:r w:rsidRPr="00600200">
              <w:t>14.7</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1FB3CDCF" w14:textId="77777777" w:rsidR="003E0AEC" w:rsidRPr="00600200" w:rsidRDefault="003E0AEC" w:rsidP="00605BA8">
            <w:pPr>
              <w:pStyle w:val="TableText"/>
              <w:jc w:val="right"/>
              <w:rPr>
                <w:lang w:eastAsia="en-GB"/>
              </w:rPr>
            </w:pPr>
            <w:r w:rsidRPr="00600200">
              <w:t>15.6</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4FEB34AC" w14:textId="77777777" w:rsidR="003E0AEC" w:rsidRPr="00600200" w:rsidRDefault="003E0AEC" w:rsidP="00605BA8">
            <w:pPr>
              <w:pStyle w:val="TableText"/>
              <w:jc w:val="right"/>
              <w:rPr>
                <w:lang w:eastAsia="en-GB"/>
              </w:rPr>
            </w:pPr>
            <w:r w:rsidRPr="00600200">
              <w:t>16.6</w:t>
            </w:r>
          </w:p>
        </w:tc>
        <w:tc>
          <w:tcPr>
            <w:tcW w:w="1418" w:type="dxa"/>
            <w:tcBorders>
              <w:top w:val="dotted" w:sz="4" w:space="0" w:color="auto"/>
              <w:left w:val="single" w:sz="6" w:space="0" w:color="auto"/>
              <w:bottom w:val="dotted" w:sz="4" w:space="0" w:color="auto"/>
            </w:tcBorders>
            <w:shd w:val="clear" w:color="auto" w:fill="auto"/>
            <w:noWrap/>
          </w:tcPr>
          <w:p w14:paraId="0D50865A" w14:textId="77777777" w:rsidR="003E0AEC" w:rsidRPr="00600200" w:rsidRDefault="003E0AEC" w:rsidP="00605BA8">
            <w:pPr>
              <w:pStyle w:val="TableText"/>
              <w:jc w:val="right"/>
              <w:rPr>
                <w:lang w:eastAsia="en-GB"/>
              </w:rPr>
            </w:pPr>
            <w:r w:rsidRPr="00600200">
              <w:t>15.6</w:t>
            </w:r>
          </w:p>
        </w:tc>
      </w:tr>
      <w:tr w:rsidR="003E0AEC" w:rsidRPr="00B648A7" w14:paraId="2987E224"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3617E417" w14:textId="77777777" w:rsidR="003E0AEC" w:rsidRPr="00B648A7" w:rsidRDefault="003E0AEC" w:rsidP="003E0AEC">
            <w:pPr>
              <w:pStyle w:val="TableText"/>
              <w:rPr>
                <w:lang w:eastAsia="en-GB"/>
              </w:rPr>
            </w:pPr>
            <w:r w:rsidRPr="00B648A7">
              <w:rPr>
                <w:lang w:eastAsia="en-GB"/>
              </w:rPr>
              <w:t>Private rented sector</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4D961EB2" w14:textId="77777777" w:rsidR="003E0AEC" w:rsidRPr="00600200" w:rsidRDefault="003E0AEC" w:rsidP="00605BA8">
            <w:pPr>
              <w:pStyle w:val="TableText"/>
              <w:jc w:val="right"/>
              <w:rPr>
                <w:lang w:eastAsia="en-GB"/>
              </w:rPr>
            </w:pPr>
            <w:r w:rsidRPr="00600200">
              <w:t>11.0</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1324726D" w14:textId="77777777" w:rsidR="003E0AEC" w:rsidRPr="00600200" w:rsidRDefault="003E0AEC" w:rsidP="00605BA8">
            <w:pPr>
              <w:pStyle w:val="TableText"/>
              <w:jc w:val="right"/>
              <w:rPr>
                <w:lang w:eastAsia="en-GB"/>
              </w:rPr>
            </w:pPr>
            <w:r w:rsidRPr="00600200">
              <w:t>12.4</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78467851" w14:textId="77777777" w:rsidR="003E0AEC" w:rsidRPr="00600200" w:rsidRDefault="003E0AEC" w:rsidP="00605BA8">
            <w:pPr>
              <w:pStyle w:val="TableText"/>
              <w:jc w:val="right"/>
              <w:rPr>
                <w:lang w:eastAsia="en-GB"/>
              </w:rPr>
            </w:pPr>
            <w:r w:rsidRPr="00600200">
              <w:t>11.7</w:t>
            </w:r>
          </w:p>
        </w:tc>
        <w:tc>
          <w:tcPr>
            <w:tcW w:w="1418" w:type="dxa"/>
            <w:tcBorders>
              <w:top w:val="dotted" w:sz="4" w:space="0" w:color="auto"/>
              <w:left w:val="single" w:sz="6" w:space="0" w:color="auto"/>
              <w:bottom w:val="dotted" w:sz="4" w:space="0" w:color="auto"/>
            </w:tcBorders>
            <w:shd w:val="clear" w:color="auto" w:fill="auto"/>
            <w:noWrap/>
          </w:tcPr>
          <w:p w14:paraId="4282A886" w14:textId="77777777" w:rsidR="003E0AEC" w:rsidRPr="00600200" w:rsidRDefault="003E0AEC" w:rsidP="00605BA8">
            <w:pPr>
              <w:pStyle w:val="TableText"/>
              <w:jc w:val="right"/>
              <w:rPr>
                <w:lang w:eastAsia="en-GB"/>
              </w:rPr>
            </w:pPr>
            <w:r w:rsidRPr="00600200">
              <w:t>11.7</w:t>
            </w:r>
          </w:p>
        </w:tc>
      </w:tr>
      <w:tr w:rsidR="003E0AEC" w:rsidRPr="00B648A7" w14:paraId="7B730138"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5CFB412A" w14:textId="77777777" w:rsidR="003E0AEC" w:rsidRPr="00B648A7" w:rsidRDefault="003E0AEC" w:rsidP="003E0AEC">
            <w:pPr>
              <w:pStyle w:val="TableText"/>
              <w:rPr>
                <w:lang w:eastAsia="en-GB"/>
              </w:rPr>
            </w:pPr>
            <w:r w:rsidRPr="00B648A7">
              <w:rPr>
                <w:lang w:eastAsia="en-GB"/>
              </w:rPr>
              <w:t>Owner occupation</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2DFFCA0A" w14:textId="77777777" w:rsidR="003E0AEC" w:rsidRPr="00600200" w:rsidRDefault="003E0AEC" w:rsidP="00605BA8">
            <w:pPr>
              <w:pStyle w:val="TableText"/>
              <w:jc w:val="right"/>
              <w:rPr>
                <w:lang w:eastAsia="en-GB"/>
              </w:rPr>
            </w:pPr>
            <w:r w:rsidRPr="00600200">
              <w:t>2.4</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48F6BD0C" w14:textId="77777777" w:rsidR="003E0AEC" w:rsidRPr="00600200" w:rsidRDefault="003E0AEC" w:rsidP="00605BA8">
            <w:pPr>
              <w:pStyle w:val="TableText"/>
              <w:jc w:val="right"/>
              <w:rPr>
                <w:lang w:eastAsia="en-GB"/>
              </w:rPr>
            </w:pPr>
            <w:r w:rsidRPr="00600200">
              <w:t>2.6</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CBF3FEA" w14:textId="77777777" w:rsidR="003E0AEC" w:rsidRPr="00600200" w:rsidRDefault="003E0AEC" w:rsidP="00605BA8">
            <w:pPr>
              <w:pStyle w:val="TableText"/>
              <w:jc w:val="right"/>
              <w:rPr>
                <w:lang w:eastAsia="en-GB"/>
              </w:rPr>
            </w:pPr>
            <w:r w:rsidRPr="00600200">
              <w:t>1.3</w:t>
            </w:r>
          </w:p>
        </w:tc>
        <w:tc>
          <w:tcPr>
            <w:tcW w:w="1418" w:type="dxa"/>
            <w:tcBorders>
              <w:top w:val="dotted" w:sz="4" w:space="0" w:color="auto"/>
              <w:left w:val="single" w:sz="6" w:space="0" w:color="auto"/>
              <w:bottom w:val="dotted" w:sz="4" w:space="0" w:color="auto"/>
            </w:tcBorders>
            <w:shd w:val="clear" w:color="auto" w:fill="auto"/>
            <w:noWrap/>
          </w:tcPr>
          <w:p w14:paraId="1003C396" w14:textId="77777777" w:rsidR="003E0AEC" w:rsidRPr="00600200" w:rsidRDefault="003E0AEC" w:rsidP="00605BA8">
            <w:pPr>
              <w:pStyle w:val="TableText"/>
              <w:jc w:val="right"/>
              <w:rPr>
                <w:lang w:eastAsia="en-GB"/>
              </w:rPr>
            </w:pPr>
            <w:r w:rsidRPr="00600200">
              <w:t>2.1</w:t>
            </w:r>
          </w:p>
        </w:tc>
      </w:tr>
      <w:tr w:rsidR="003E0AEC" w:rsidRPr="00B648A7" w14:paraId="58E27CBE"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0602B63C" w14:textId="77777777" w:rsidR="003E0AEC" w:rsidRPr="00B648A7" w:rsidRDefault="003E0AEC" w:rsidP="003E0AEC">
            <w:pPr>
              <w:pStyle w:val="TableText"/>
              <w:rPr>
                <w:lang w:eastAsia="en-GB"/>
              </w:rPr>
            </w:pPr>
            <w:r w:rsidRPr="00B648A7">
              <w:rPr>
                <w:lang w:eastAsia="en-GB"/>
              </w:rPr>
              <w:t>Supported housing</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115DD10" w14:textId="77777777" w:rsidR="003E0AEC" w:rsidRPr="00600200" w:rsidRDefault="003E0AEC" w:rsidP="00605BA8">
            <w:pPr>
              <w:pStyle w:val="TableText"/>
              <w:jc w:val="right"/>
              <w:rPr>
                <w:lang w:eastAsia="en-GB"/>
              </w:rPr>
            </w:pPr>
            <w:r w:rsidRPr="00600200">
              <w:t>5.9</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2ECE6A4F" w14:textId="77777777" w:rsidR="003E0AEC" w:rsidRPr="00600200" w:rsidRDefault="003E0AEC" w:rsidP="00605BA8">
            <w:pPr>
              <w:pStyle w:val="TableText"/>
              <w:jc w:val="right"/>
              <w:rPr>
                <w:lang w:eastAsia="en-GB"/>
              </w:rPr>
            </w:pPr>
            <w:r w:rsidRPr="00600200">
              <w:t>7.0</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FD114B8" w14:textId="77777777" w:rsidR="003E0AEC" w:rsidRPr="00600200" w:rsidRDefault="003E0AEC" w:rsidP="00605BA8">
            <w:pPr>
              <w:pStyle w:val="TableText"/>
              <w:jc w:val="right"/>
              <w:rPr>
                <w:lang w:eastAsia="en-GB"/>
              </w:rPr>
            </w:pPr>
            <w:r w:rsidRPr="00600200">
              <w:t>6.9</w:t>
            </w:r>
          </w:p>
        </w:tc>
        <w:tc>
          <w:tcPr>
            <w:tcW w:w="1418" w:type="dxa"/>
            <w:tcBorders>
              <w:top w:val="dotted" w:sz="4" w:space="0" w:color="auto"/>
              <w:left w:val="single" w:sz="6" w:space="0" w:color="auto"/>
              <w:bottom w:val="dotted" w:sz="4" w:space="0" w:color="auto"/>
            </w:tcBorders>
            <w:shd w:val="clear" w:color="auto" w:fill="auto"/>
            <w:noWrap/>
          </w:tcPr>
          <w:p w14:paraId="53149D47" w14:textId="77777777" w:rsidR="003E0AEC" w:rsidRPr="00600200" w:rsidRDefault="003E0AEC" w:rsidP="00605BA8">
            <w:pPr>
              <w:pStyle w:val="TableText"/>
              <w:jc w:val="right"/>
              <w:rPr>
                <w:lang w:eastAsia="en-GB"/>
              </w:rPr>
            </w:pPr>
            <w:r w:rsidRPr="00600200">
              <w:t>6.6</w:t>
            </w:r>
          </w:p>
        </w:tc>
      </w:tr>
      <w:tr w:rsidR="003E0AEC" w:rsidRPr="00B648A7" w14:paraId="7ACCB9AD"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03D85799" w14:textId="77777777" w:rsidR="003E0AEC" w:rsidRPr="00B648A7" w:rsidRDefault="003E0AEC" w:rsidP="003E0AEC">
            <w:pPr>
              <w:pStyle w:val="TableText"/>
              <w:rPr>
                <w:lang w:eastAsia="en-GB"/>
              </w:rPr>
            </w:pPr>
            <w:r w:rsidRPr="00B648A7">
              <w:rPr>
                <w:lang w:eastAsia="en-GB"/>
              </w:rPr>
              <w:t>Other</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1DA54281" w14:textId="77777777" w:rsidR="003E0AEC" w:rsidRPr="00600200" w:rsidRDefault="003E0AEC" w:rsidP="00605BA8">
            <w:pPr>
              <w:pStyle w:val="TableText"/>
              <w:jc w:val="right"/>
              <w:rPr>
                <w:lang w:eastAsia="en-GB"/>
              </w:rPr>
            </w:pPr>
            <w:r w:rsidRPr="00600200">
              <w:t>7.6</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67F511FF" w14:textId="77777777" w:rsidR="003E0AEC" w:rsidRPr="00600200" w:rsidRDefault="003E0AEC" w:rsidP="00605BA8">
            <w:pPr>
              <w:pStyle w:val="TableText"/>
              <w:jc w:val="right"/>
              <w:rPr>
                <w:lang w:eastAsia="en-GB"/>
              </w:rPr>
            </w:pPr>
            <w:r w:rsidRPr="00600200">
              <w:t>4.6</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FC05A40" w14:textId="77777777" w:rsidR="003E0AEC" w:rsidRPr="00600200" w:rsidRDefault="003E0AEC" w:rsidP="00605BA8">
            <w:pPr>
              <w:pStyle w:val="TableText"/>
              <w:jc w:val="right"/>
              <w:rPr>
                <w:lang w:eastAsia="en-GB"/>
              </w:rPr>
            </w:pPr>
            <w:r w:rsidRPr="00600200">
              <w:t>4.7</w:t>
            </w:r>
          </w:p>
        </w:tc>
        <w:tc>
          <w:tcPr>
            <w:tcW w:w="1418" w:type="dxa"/>
            <w:tcBorders>
              <w:top w:val="dotted" w:sz="4" w:space="0" w:color="auto"/>
              <w:left w:val="single" w:sz="6" w:space="0" w:color="auto"/>
              <w:bottom w:val="dotted" w:sz="4" w:space="0" w:color="auto"/>
            </w:tcBorders>
            <w:shd w:val="clear" w:color="auto" w:fill="auto"/>
            <w:noWrap/>
          </w:tcPr>
          <w:p w14:paraId="51531155" w14:textId="77777777" w:rsidR="003E0AEC" w:rsidRPr="00600200" w:rsidRDefault="003E0AEC" w:rsidP="00605BA8">
            <w:pPr>
              <w:pStyle w:val="TableText"/>
              <w:jc w:val="right"/>
              <w:rPr>
                <w:lang w:eastAsia="en-GB"/>
              </w:rPr>
            </w:pPr>
            <w:r w:rsidRPr="00600200">
              <w:t>5.6</w:t>
            </w:r>
          </w:p>
        </w:tc>
      </w:tr>
      <w:tr w:rsidR="003E0AEC" w:rsidRPr="00B648A7" w14:paraId="6A95F063"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1AFC0CD9" w14:textId="77777777" w:rsidR="003E0AEC" w:rsidRPr="00B648A7" w:rsidRDefault="003E0AEC" w:rsidP="003E0AEC">
            <w:pPr>
              <w:pStyle w:val="TableText"/>
              <w:rPr>
                <w:lang w:eastAsia="en-GB"/>
              </w:rPr>
            </w:pPr>
            <w:r w:rsidRPr="00B648A7">
              <w:rPr>
                <w:lang w:eastAsia="en-GB"/>
              </w:rPr>
              <w:t>Total</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5285A2FE" w14:textId="77777777" w:rsidR="003E0AEC" w:rsidRPr="00600200" w:rsidRDefault="003E0AEC" w:rsidP="00605BA8">
            <w:pPr>
              <w:pStyle w:val="TableText"/>
              <w:jc w:val="right"/>
              <w:rPr>
                <w:lang w:eastAsia="en-GB"/>
              </w:rPr>
            </w:pPr>
            <w:r w:rsidRPr="00600200">
              <w:t>100.0</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6BCAD305" w14:textId="77777777" w:rsidR="003E0AEC" w:rsidRPr="00600200" w:rsidRDefault="003E0AEC" w:rsidP="00605BA8">
            <w:pPr>
              <w:pStyle w:val="TableText"/>
              <w:jc w:val="right"/>
              <w:rPr>
                <w:lang w:eastAsia="en-GB"/>
              </w:rPr>
            </w:pPr>
            <w:r w:rsidRPr="00600200">
              <w:t>100.0</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5F0E6478" w14:textId="77777777" w:rsidR="003E0AEC" w:rsidRPr="00600200" w:rsidRDefault="003E0AEC" w:rsidP="00605BA8">
            <w:pPr>
              <w:pStyle w:val="TableText"/>
              <w:jc w:val="right"/>
              <w:rPr>
                <w:lang w:eastAsia="en-GB"/>
              </w:rPr>
            </w:pPr>
            <w:r w:rsidRPr="00600200">
              <w:t>100.0</w:t>
            </w:r>
          </w:p>
        </w:tc>
        <w:tc>
          <w:tcPr>
            <w:tcW w:w="1418" w:type="dxa"/>
            <w:tcBorders>
              <w:top w:val="dotted" w:sz="4" w:space="0" w:color="auto"/>
              <w:left w:val="single" w:sz="6" w:space="0" w:color="auto"/>
              <w:bottom w:val="dotted" w:sz="4" w:space="0" w:color="auto"/>
            </w:tcBorders>
            <w:shd w:val="clear" w:color="auto" w:fill="auto"/>
            <w:noWrap/>
          </w:tcPr>
          <w:p w14:paraId="463140F6" w14:textId="77777777" w:rsidR="003E0AEC" w:rsidRPr="00600200" w:rsidRDefault="00134147" w:rsidP="00605BA8">
            <w:pPr>
              <w:pStyle w:val="TableText"/>
              <w:jc w:val="right"/>
              <w:rPr>
                <w:lang w:eastAsia="en-GB"/>
              </w:rPr>
            </w:pPr>
            <w:r>
              <w:rPr>
                <w:lang w:eastAsia="en-GB"/>
              </w:rPr>
              <w:t>100.0</w:t>
            </w:r>
          </w:p>
        </w:tc>
      </w:tr>
      <w:tr w:rsidR="00605BA8" w:rsidRPr="00B648A7" w14:paraId="3F148401" w14:textId="77777777" w:rsidTr="00605BA8">
        <w:trPr>
          <w:trHeight w:val="300"/>
        </w:trPr>
        <w:tc>
          <w:tcPr>
            <w:tcW w:w="8662" w:type="dxa"/>
            <w:gridSpan w:val="5"/>
            <w:tcBorders>
              <w:top w:val="single" w:sz="6" w:space="0" w:color="auto"/>
              <w:bottom w:val="single" w:sz="6" w:space="0" w:color="auto"/>
            </w:tcBorders>
            <w:shd w:val="clear" w:color="auto" w:fill="F2F2F2" w:themeFill="background1" w:themeFillShade="F2"/>
            <w:noWrap/>
          </w:tcPr>
          <w:p w14:paraId="27248524" w14:textId="4BC69EA3" w:rsidR="00605BA8" w:rsidRPr="00605BA8" w:rsidRDefault="00605BA8" w:rsidP="00605BA8">
            <w:pPr>
              <w:pStyle w:val="TableText"/>
              <w:rPr>
                <w:b/>
                <w:lang w:eastAsia="en-GB"/>
              </w:rPr>
            </w:pPr>
            <w:r w:rsidRPr="00605BA8">
              <w:rPr>
                <w:b/>
                <w:lang w:eastAsia="en-GB"/>
              </w:rPr>
              <w:t>Rotherham</w:t>
            </w:r>
          </w:p>
        </w:tc>
      </w:tr>
      <w:tr w:rsidR="003E0AEC" w:rsidRPr="00B648A7" w14:paraId="20F7ADA3" w14:textId="77777777" w:rsidTr="00605BA8">
        <w:trPr>
          <w:trHeight w:val="300"/>
        </w:trPr>
        <w:tc>
          <w:tcPr>
            <w:tcW w:w="2992" w:type="dxa"/>
            <w:tcBorders>
              <w:top w:val="single" w:sz="6" w:space="0" w:color="auto"/>
              <w:bottom w:val="dotted" w:sz="4" w:space="0" w:color="auto"/>
              <w:right w:val="single" w:sz="6" w:space="0" w:color="auto"/>
            </w:tcBorders>
            <w:shd w:val="clear" w:color="auto" w:fill="F2F2F2" w:themeFill="background1" w:themeFillShade="F2"/>
            <w:noWrap/>
          </w:tcPr>
          <w:p w14:paraId="1118F09C" w14:textId="77777777" w:rsidR="003E0AEC" w:rsidRPr="00B648A7" w:rsidRDefault="003E0AEC" w:rsidP="003E0AEC">
            <w:pPr>
              <w:pStyle w:val="TableText"/>
              <w:rPr>
                <w:lang w:eastAsia="en-GB"/>
              </w:rPr>
            </w:pPr>
            <w:r w:rsidRPr="00B648A7">
              <w:rPr>
                <w:lang w:eastAsia="en-GB"/>
              </w:rPr>
              <w:t>Temporary accommodation</w:t>
            </w:r>
          </w:p>
        </w:tc>
        <w:tc>
          <w:tcPr>
            <w:tcW w:w="1417" w:type="dxa"/>
            <w:tcBorders>
              <w:top w:val="single" w:sz="6" w:space="0" w:color="auto"/>
              <w:left w:val="single" w:sz="6" w:space="0" w:color="auto"/>
              <w:bottom w:val="dotted" w:sz="4" w:space="0" w:color="auto"/>
              <w:right w:val="single" w:sz="6" w:space="0" w:color="auto"/>
            </w:tcBorders>
            <w:shd w:val="clear" w:color="auto" w:fill="auto"/>
            <w:noWrap/>
          </w:tcPr>
          <w:p w14:paraId="04D346C6" w14:textId="77777777" w:rsidR="003E0AEC" w:rsidRPr="00600200" w:rsidRDefault="003E0AEC" w:rsidP="00605BA8">
            <w:pPr>
              <w:pStyle w:val="TableText"/>
              <w:jc w:val="right"/>
              <w:rPr>
                <w:lang w:eastAsia="en-GB"/>
              </w:rPr>
            </w:pPr>
            <w:r w:rsidRPr="00600200">
              <w:t>2.7</w:t>
            </w:r>
          </w:p>
        </w:tc>
        <w:tc>
          <w:tcPr>
            <w:tcW w:w="1418" w:type="dxa"/>
            <w:tcBorders>
              <w:top w:val="single" w:sz="6" w:space="0" w:color="auto"/>
              <w:left w:val="single" w:sz="6" w:space="0" w:color="auto"/>
              <w:bottom w:val="dotted" w:sz="4" w:space="0" w:color="auto"/>
              <w:right w:val="single" w:sz="6" w:space="0" w:color="auto"/>
            </w:tcBorders>
            <w:shd w:val="clear" w:color="auto" w:fill="auto"/>
            <w:noWrap/>
          </w:tcPr>
          <w:p w14:paraId="384ED2F3" w14:textId="77777777" w:rsidR="003E0AEC" w:rsidRPr="00600200" w:rsidRDefault="003E0AEC" w:rsidP="00605BA8">
            <w:pPr>
              <w:pStyle w:val="TableText"/>
              <w:jc w:val="right"/>
              <w:rPr>
                <w:lang w:eastAsia="en-GB"/>
              </w:rPr>
            </w:pPr>
            <w:r w:rsidRPr="00600200">
              <w:t>2.1</w:t>
            </w:r>
          </w:p>
        </w:tc>
        <w:tc>
          <w:tcPr>
            <w:tcW w:w="1417" w:type="dxa"/>
            <w:tcBorders>
              <w:top w:val="single" w:sz="6" w:space="0" w:color="auto"/>
              <w:left w:val="single" w:sz="6" w:space="0" w:color="auto"/>
              <w:bottom w:val="dotted" w:sz="4" w:space="0" w:color="auto"/>
              <w:right w:val="single" w:sz="6" w:space="0" w:color="auto"/>
            </w:tcBorders>
            <w:shd w:val="clear" w:color="auto" w:fill="auto"/>
            <w:noWrap/>
          </w:tcPr>
          <w:p w14:paraId="42FF96E2" w14:textId="77777777" w:rsidR="003E0AEC" w:rsidRPr="00600200" w:rsidRDefault="003E0AEC" w:rsidP="00605BA8">
            <w:pPr>
              <w:pStyle w:val="TableText"/>
              <w:jc w:val="right"/>
              <w:rPr>
                <w:lang w:eastAsia="en-GB"/>
              </w:rPr>
            </w:pPr>
            <w:r w:rsidRPr="00600200">
              <w:t>2.9</w:t>
            </w:r>
          </w:p>
        </w:tc>
        <w:tc>
          <w:tcPr>
            <w:tcW w:w="1418" w:type="dxa"/>
            <w:tcBorders>
              <w:top w:val="single" w:sz="6" w:space="0" w:color="auto"/>
              <w:left w:val="single" w:sz="6" w:space="0" w:color="auto"/>
              <w:bottom w:val="dotted" w:sz="4" w:space="0" w:color="auto"/>
            </w:tcBorders>
            <w:shd w:val="clear" w:color="auto" w:fill="auto"/>
            <w:noWrap/>
          </w:tcPr>
          <w:p w14:paraId="624C3770" w14:textId="77777777" w:rsidR="003E0AEC" w:rsidRPr="00600200" w:rsidRDefault="003E0AEC" w:rsidP="00605BA8">
            <w:pPr>
              <w:pStyle w:val="TableText"/>
              <w:jc w:val="right"/>
              <w:rPr>
                <w:lang w:eastAsia="en-GB"/>
              </w:rPr>
            </w:pPr>
            <w:r w:rsidRPr="00600200">
              <w:t>2.5</w:t>
            </w:r>
          </w:p>
        </w:tc>
      </w:tr>
      <w:tr w:rsidR="003E0AEC" w:rsidRPr="00B648A7" w14:paraId="5D8F7BA3"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58CD19E9" w14:textId="77777777" w:rsidR="003E0AEC" w:rsidRPr="00B648A7" w:rsidRDefault="003E0AEC" w:rsidP="003E0AEC">
            <w:pPr>
              <w:pStyle w:val="TableText"/>
              <w:rPr>
                <w:lang w:eastAsia="en-GB"/>
              </w:rPr>
            </w:pPr>
            <w:r w:rsidRPr="00B648A7">
              <w:rPr>
                <w:lang w:eastAsia="en-GB"/>
              </w:rPr>
              <w:t>General needs LA tenant</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4F67D55D" w14:textId="77777777" w:rsidR="003E0AEC" w:rsidRPr="00600200" w:rsidRDefault="003E0AEC" w:rsidP="00605BA8">
            <w:pPr>
              <w:pStyle w:val="TableText"/>
              <w:jc w:val="right"/>
              <w:rPr>
                <w:lang w:eastAsia="en-GB"/>
              </w:rPr>
            </w:pPr>
            <w:r w:rsidRPr="00600200">
              <w:t>25.1</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5D7122D5" w14:textId="77777777" w:rsidR="003E0AEC" w:rsidRPr="00600200" w:rsidRDefault="003E0AEC" w:rsidP="00605BA8">
            <w:pPr>
              <w:pStyle w:val="TableText"/>
              <w:jc w:val="right"/>
              <w:rPr>
                <w:lang w:eastAsia="en-GB"/>
              </w:rPr>
            </w:pPr>
            <w:r w:rsidRPr="00600200">
              <w:t>30.4</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58521B3F" w14:textId="77777777" w:rsidR="003E0AEC" w:rsidRPr="00600200" w:rsidRDefault="003E0AEC" w:rsidP="00605BA8">
            <w:pPr>
              <w:pStyle w:val="TableText"/>
              <w:jc w:val="right"/>
              <w:rPr>
                <w:lang w:eastAsia="en-GB"/>
              </w:rPr>
            </w:pPr>
            <w:r w:rsidRPr="00600200">
              <w:t>32.8</w:t>
            </w:r>
          </w:p>
        </w:tc>
        <w:tc>
          <w:tcPr>
            <w:tcW w:w="1418" w:type="dxa"/>
            <w:tcBorders>
              <w:top w:val="dotted" w:sz="4" w:space="0" w:color="auto"/>
              <w:left w:val="single" w:sz="6" w:space="0" w:color="auto"/>
              <w:bottom w:val="dotted" w:sz="4" w:space="0" w:color="auto"/>
            </w:tcBorders>
            <w:shd w:val="clear" w:color="auto" w:fill="auto"/>
            <w:noWrap/>
          </w:tcPr>
          <w:p w14:paraId="60EC1FDE" w14:textId="77777777" w:rsidR="003E0AEC" w:rsidRPr="00600200" w:rsidRDefault="003E0AEC" w:rsidP="00605BA8">
            <w:pPr>
              <w:pStyle w:val="TableText"/>
              <w:jc w:val="right"/>
              <w:rPr>
                <w:lang w:eastAsia="en-GB"/>
              </w:rPr>
            </w:pPr>
            <w:r w:rsidRPr="00600200">
              <w:t>29.5</w:t>
            </w:r>
          </w:p>
        </w:tc>
      </w:tr>
      <w:tr w:rsidR="003E0AEC" w:rsidRPr="00B648A7" w14:paraId="5B44135B"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6486FCF2" w14:textId="734C5F92" w:rsidR="003E0AEC" w:rsidRPr="00B648A7" w:rsidRDefault="003E0AEC" w:rsidP="003E0AEC">
            <w:pPr>
              <w:pStyle w:val="TableText"/>
              <w:rPr>
                <w:lang w:eastAsia="en-GB"/>
              </w:rPr>
            </w:pPr>
            <w:r w:rsidRPr="00B648A7">
              <w:rPr>
                <w:lang w:eastAsia="en-GB"/>
              </w:rPr>
              <w:t xml:space="preserve">General needs </w:t>
            </w:r>
            <w:r w:rsidR="00C87FB2">
              <w:rPr>
                <w:lang w:eastAsia="en-GB"/>
              </w:rPr>
              <w:t>P</w:t>
            </w:r>
            <w:r w:rsidRPr="00B648A7">
              <w:rPr>
                <w:lang w:eastAsia="en-GB"/>
              </w:rPr>
              <w:t>RP tenant</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29A2BCDD" w14:textId="77777777" w:rsidR="003E0AEC" w:rsidRPr="00600200" w:rsidRDefault="003E0AEC" w:rsidP="00605BA8">
            <w:pPr>
              <w:pStyle w:val="TableText"/>
              <w:jc w:val="right"/>
              <w:rPr>
                <w:lang w:eastAsia="en-GB"/>
              </w:rPr>
            </w:pPr>
            <w:r w:rsidRPr="00600200">
              <w:t>8.9</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633421CE" w14:textId="77777777" w:rsidR="003E0AEC" w:rsidRPr="00600200" w:rsidRDefault="003E0AEC" w:rsidP="00605BA8">
            <w:pPr>
              <w:pStyle w:val="TableText"/>
              <w:jc w:val="right"/>
              <w:rPr>
                <w:lang w:eastAsia="en-GB"/>
              </w:rPr>
            </w:pPr>
            <w:r w:rsidRPr="00600200">
              <w:t>8.3</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6201CC87" w14:textId="77777777" w:rsidR="003E0AEC" w:rsidRPr="00600200" w:rsidRDefault="003E0AEC" w:rsidP="00605BA8">
            <w:pPr>
              <w:pStyle w:val="TableText"/>
              <w:jc w:val="right"/>
              <w:rPr>
                <w:lang w:eastAsia="en-GB"/>
              </w:rPr>
            </w:pPr>
            <w:r w:rsidRPr="00600200">
              <w:t>8.7</w:t>
            </w:r>
          </w:p>
        </w:tc>
        <w:tc>
          <w:tcPr>
            <w:tcW w:w="1418" w:type="dxa"/>
            <w:tcBorders>
              <w:top w:val="dotted" w:sz="4" w:space="0" w:color="auto"/>
              <w:left w:val="single" w:sz="6" w:space="0" w:color="auto"/>
              <w:bottom w:val="dotted" w:sz="4" w:space="0" w:color="auto"/>
            </w:tcBorders>
            <w:shd w:val="clear" w:color="auto" w:fill="auto"/>
            <w:noWrap/>
          </w:tcPr>
          <w:p w14:paraId="7A103812" w14:textId="77777777" w:rsidR="003E0AEC" w:rsidRPr="00600200" w:rsidRDefault="003E0AEC" w:rsidP="00605BA8">
            <w:pPr>
              <w:pStyle w:val="TableText"/>
              <w:jc w:val="right"/>
              <w:rPr>
                <w:lang w:eastAsia="en-GB"/>
              </w:rPr>
            </w:pPr>
            <w:r w:rsidRPr="00600200">
              <w:t>8.7</w:t>
            </w:r>
          </w:p>
        </w:tc>
      </w:tr>
      <w:tr w:rsidR="003E0AEC" w:rsidRPr="00B648A7" w14:paraId="13813075"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5DA77DD2" w14:textId="77777777" w:rsidR="003E0AEC" w:rsidRPr="00B648A7" w:rsidRDefault="003E0AEC" w:rsidP="003E0AEC">
            <w:pPr>
              <w:pStyle w:val="TableText"/>
              <w:rPr>
                <w:lang w:eastAsia="en-GB"/>
              </w:rPr>
            </w:pPr>
            <w:r w:rsidRPr="00B648A7">
              <w:rPr>
                <w:lang w:eastAsia="en-GB"/>
              </w:rPr>
              <w:t>Living with family/friends</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7D92D37A" w14:textId="77777777" w:rsidR="003E0AEC" w:rsidRPr="00600200" w:rsidRDefault="003E0AEC" w:rsidP="00605BA8">
            <w:pPr>
              <w:pStyle w:val="TableText"/>
              <w:jc w:val="right"/>
              <w:rPr>
                <w:lang w:eastAsia="en-GB"/>
              </w:rPr>
            </w:pPr>
            <w:r w:rsidRPr="00600200">
              <w:t>30.3</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04C7E8A2" w14:textId="77777777" w:rsidR="003E0AEC" w:rsidRPr="00600200" w:rsidRDefault="003E0AEC" w:rsidP="00605BA8">
            <w:pPr>
              <w:pStyle w:val="TableText"/>
              <w:jc w:val="right"/>
              <w:rPr>
                <w:lang w:eastAsia="en-GB"/>
              </w:rPr>
            </w:pPr>
            <w:r w:rsidRPr="00600200">
              <w:t>33.1</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04344554" w14:textId="77777777" w:rsidR="003E0AEC" w:rsidRPr="00600200" w:rsidRDefault="003E0AEC" w:rsidP="00605BA8">
            <w:pPr>
              <w:pStyle w:val="TableText"/>
              <w:jc w:val="right"/>
              <w:rPr>
                <w:lang w:eastAsia="en-GB"/>
              </w:rPr>
            </w:pPr>
            <w:r w:rsidRPr="00600200">
              <w:t>28.4</w:t>
            </w:r>
          </w:p>
        </w:tc>
        <w:tc>
          <w:tcPr>
            <w:tcW w:w="1418" w:type="dxa"/>
            <w:tcBorders>
              <w:top w:val="dotted" w:sz="4" w:space="0" w:color="auto"/>
              <w:left w:val="single" w:sz="6" w:space="0" w:color="auto"/>
              <w:bottom w:val="dotted" w:sz="4" w:space="0" w:color="auto"/>
            </w:tcBorders>
            <w:shd w:val="clear" w:color="auto" w:fill="auto"/>
            <w:noWrap/>
          </w:tcPr>
          <w:p w14:paraId="64545D03" w14:textId="77777777" w:rsidR="003E0AEC" w:rsidRPr="00600200" w:rsidRDefault="003E0AEC" w:rsidP="00605BA8">
            <w:pPr>
              <w:pStyle w:val="TableText"/>
              <w:jc w:val="right"/>
              <w:rPr>
                <w:lang w:eastAsia="en-GB"/>
              </w:rPr>
            </w:pPr>
            <w:r w:rsidRPr="00600200">
              <w:t>30.6</w:t>
            </w:r>
          </w:p>
        </w:tc>
      </w:tr>
      <w:tr w:rsidR="003E0AEC" w:rsidRPr="00B648A7" w14:paraId="3497432B"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5E2CAF5A" w14:textId="77777777" w:rsidR="003E0AEC" w:rsidRPr="00B648A7" w:rsidRDefault="003E0AEC" w:rsidP="003E0AEC">
            <w:pPr>
              <w:pStyle w:val="TableText"/>
              <w:rPr>
                <w:lang w:eastAsia="en-GB"/>
              </w:rPr>
            </w:pPr>
            <w:r w:rsidRPr="00B648A7">
              <w:rPr>
                <w:lang w:eastAsia="en-GB"/>
              </w:rPr>
              <w:t>Private rented sector</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734FE808" w14:textId="77777777" w:rsidR="003E0AEC" w:rsidRPr="00600200" w:rsidRDefault="003E0AEC" w:rsidP="00605BA8">
            <w:pPr>
              <w:pStyle w:val="TableText"/>
              <w:jc w:val="right"/>
              <w:rPr>
                <w:lang w:eastAsia="en-GB"/>
              </w:rPr>
            </w:pPr>
            <w:r w:rsidRPr="00600200">
              <w:t>19.0</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5B858107" w14:textId="77777777" w:rsidR="003E0AEC" w:rsidRPr="00600200" w:rsidRDefault="003E0AEC" w:rsidP="00605BA8">
            <w:pPr>
              <w:pStyle w:val="TableText"/>
              <w:jc w:val="right"/>
              <w:rPr>
                <w:lang w:eastAsia="en-GB"/>
              </w:rPr>
            </w:pPr>
            <w:r w:rsidRPr="00600200">
              <w:t>15.2</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2BB3C8A1" w14:textId="77777777" w:rsidR="003E0AEC" w:rsidRPr="00600200" w:rsidRDefault="003E0AEC" w:rsidP="00605BA8">
            <w:pPr>
              <w:pStyle w:val="TableText"/>
              <w:jc w:val="right"/>
              <w:rPr>
                <w:lang w:eastAsia="en-GB"/>
              </w:rPr>
            </w:pPr>
            <w:r w:rsidRPr="00600200">
              <w:t>15.9</w:t>
            </w:r>
          </w:p>
        </w:tc>
        <w:tc>
          <w:tcPr>
            <w:tcW w:w="1418" w:type="dxa"/>
            <w:tcBorders>
              <w:top w:val="dotted" w:sz="4" w:space="0" w:color="auto"/>
              <w:left w:val="single" w:sz="6" w:space="0" w:color="auto"/>
              <w:bottom w:val="dotted" w:sz="4" w:space="0" w:color="auto"/>
            </w:tcBorders>
            <w:shd w:val="clear" w:color="auto" w:fill="auto"/>
            <w:noWrap/>
          </w:tcPr>
          <w:p w14:paraId="2B248F39" w14:textId="77777777" w:rsidR="003E0AEC" w:rsidRPr="00600200" w:rsidRDefault="003E0AEC" w:rsidP="00605BA8">
            <w:pPr>
              <w:pStyle w:val="TableText"/>
              <w:jc w:val="right"/>
              <w:rPr>
                <w:lang w:eastAsia="en-GB"/>
              </w:rPr>
            </w:pPr>
            <w:r w:rsidRPr="00600200">
              <w:t>16.7</w:t>
            </w:r>
          </w:p>
        </w:tc>
      </w:tr>
      <w:tr w:rsidR="003E0AEC" w:rsidRPr="00B648A7" w14:paraId="0B6C2AE9"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29F88AB6" w14:textId="77777777" w:rsidR="003E0AEC" w:rsidRPr="00B648A7" w:rsidRDefault="003E0AEC" w:rsidP="003E0AEC">
            <w:pPr>
              <w:pStyle w:val="TableText"/>
              <w:rPr>
                <w:lang w:eastAsia="en-GB"/>
              </w:rPr>
            </w:pPr>
            <w:r w:rsidRPr="00B648A7">
              <w:rPr>
                <w:lang w:eastAsia="en-GB"/>
              </w:rPr>
              <w:t>Owner occupation</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EEE2389" w14:textId="77777777" w:rsidR="003E0AEC" w:rsidRPr="00600200" w:rsidRDefault="003E0AEC" w:rsidP="00605BA8">
            <w:pPr>
              <w:pStyle w:val="TableText"/>
              <w:jc w:val="right"/>
              <w:rPr>
                <w:lang w:eastAsia="en-GB"/>
              </w:rPr>
            </w:pPr>
            <w:r w:rsidRPr="00600200">
              <w:t>3.0</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50D61A2E" w14:textId="77777777" w:rsidR="003E0AEC" w:rsidRPr="00600200" w:rsidRDefault="003E0AEC" w:rsidP="00605BA8">
            <w:pPr>
              <w:pStyle w:val="TableText"/>
              <w:jc w:val="right"/>
              <w:rPr>
                <w:lang w:eastAsia="en-GB"/>
              </w:rPr>
            </w:pPr>
            <w:r w:rsidRPr="00600200">
              <w:t>2.8</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40B747A1" w14:textId="77777777" w:rsidR="003E0AEC" w:rsidRPr="00600200" w:rsidRDefault="003E0AEC" w:rsidP="00605BA8">
            <w:pPr>
              <w:pStyle w:val="TableText"/>
              <w:jc w:val="right"/>
              <w:rPr>
                <w:lang w:eastAsia="en-GB"/>
              </w:rPr>
            </w:pPr>
            <w:r w:rsidRPr="00600200">
              <w:t>3.7</w:t>
            </w:r>
          </w:p>
        </w:tc>
        <w:tc>
          <w:tcPr>
            <w:tcW w:w="1418" w:type="dxa"/>
            <w:tcBorders>
              <w:top w:val="dotted" w:sz="4" w:space="0" w:color="auto"/>
              <w:left w:val="single" w:sz="6" w:space="0" w:color="auto"/>
              <w:bottom w:val="dotted" w:sz="4" w:space="0" w:color="auto"/>
            </w:tcBorders>
            <w:shd w:val="clear" w:color="auto" w:fill="auto"/>
            <w:noWrap/>
          </w:tcPr>
          <w:p w14:paraId="5243BB10" w14:textId="77777777" w:rsidR="003E0AEC" w:rsidRPr="00600200" w:rsidRDefault="003E0AEC" w:rsidP="00605BA8">
            <w:pPr>
              <w:pStyle w:val="TableText"/>
              <w:jc w:val="right"/>
              <w:rPr>
                <w:lang w:eastAsia="en-GB"/>
              </w:rPr>
            </w:pPr>
            <w:r w:rsidRPr="00600200">
              <w:t>3.2</w:t>
            </w:r>
          </w:p>
        </w:tc>
      </w:tr>
      <w:tr w:rsidR="003E0AEC" w:rsidRPr="00B648A7" w14:paraId="7600BED4"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4FB6D4CE" w14:textId="77777777" w:rsidR="003E0AEC" w:rsidRPr="00B648A7" w:rsidRDefault="003E0AEC" w:rsidP="003E0AEC">
            <w:pPr>
              <w:pStyle w:val="TableText"/>
              <w:rPr>
                <w:lang w:eastAsia="en-GB"/>
              </w:rPr>
            </w:pPr>
            <w:r w:rsidRPr="00B648A7">
              <w:rPr>
                <w:lang w:eastAsia="en-GB"/>
              </w:rPr>
              <w:t>Supported housing</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40ECA76" w14:textId="77777777" w:rsidR="003E0AEC" w:rsidRPr="00600200" w:rsidRDefault="003E0AEC" w:rsidP="00605BA8">
            <w:pPr>
              <w:pStyle w:val="TableText"/>
              <w:jc w:val="right"/>
              <w:rPr>
                <w:lang w:eastAsia="en-GB"/>
              </w:rPr>
            </w:pPr>
            <w:r w:rsidRPr="00600200">
              <w:t>5.4</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3679F2B9" w14:textId="77777777" w:rsidR="003E0AEC" w:rsidRPr="00600200" w:rsidRDefault="003E0AEC" w:rsidP="00605BA8">
            <w:pPr>
              <w:pStyle w:val="TableText"/>
              <w:jc w:val="right"/>
              <w:rPr>
                <w:lang w:eastAsia="en-GB"/>
              </w:rPr>
            </w:pPr>
            <w:r w:rsidRPr="00600200">
              <w:t>4.5</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7F618596" w14:textId="77777777" w:rsidR="003E0AEC" w:rsidRPr="00600200" w:rsidRDefault="003E0AEC" w:rsidP="00605BA8">
            <w:pPr>
              <w:pStyle w:val="TableText"/>
              <w:jc w:val="right"/>
              <w:rPr>
                <w:lang w:eastAsia="en-GB"/>
              </w:rPr>
            </w:pPr>
            <w:r w:rsidRPr="00600200">
              <w:t>4.4</w:t>
            </w:r>
          </w:p>
        </w:tc>
        <w:tc>
          <w:tcPr>
            <w:tcW w:w="1418" w:type="dxa"/>
            <w:tcBorders>
              <w:top w:val="dotted" w:sz="4" w:space="0" w:color="auto"/>
              <w:left w:val="single" w:sz="6" w:space="0" w:color="auto"/>
              <w:bottom w:val="dotted" w:sz="4" w:space="0" w:color="auto"/>
            </w:tcBorders>
            <w:shd w:val="clear" w:color="auto" w:fill="auto"/>
            <w:noWrap/>
          </w:tcPr>
          <w:p w14:paraId="5B4EB849" w14:textId="77777777" w:rsidR="003E0AEC" w:rsidRPr="00600200" w:rsidRDefault="003E0AEC" w:rsidP="00605BA8">
            <w:pPr>
              <w:pStyle w:val="TableText"/>
              <w:jc w:val="right"/>
              <w:rPr>
                <w:lang w:eastAsia="en-GB"/>
              </w:rPr>
            </w:pPr>
            <w:r w:rsidRPr="00600200">
              <w:t>4.8</w:t>
            </w:r>
          </w:p>
        </w:tc>
      </w:tr>
      <w:tr w:rsidR="003E0AEC" w:rsidRPr="00B648A7" w14:paraId="1266DDED"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15A5C3F4" w14:textId="77777777" w:rsidR="003E0AEC" w:rsidRPr="00B648A7" w:rsidRDefault="003E0AEC" w:rsidP="003E0AEC">
            <w:pPr>
              <w:pStyle w:val="TableText"/>
              <w:rPr>
                <w:lang w:eastAsia="en-GB"/>
              </w:rPr>
            </w:pPr>
            <w:r w:rsidRPr="00B648A7">
              <w:rPr>
                <w:lang w:eastAsia="en-GB"/>
              </w:rPr>
              <w:t>Other</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135B2190" w14:textId="77777777" w:rsidR="003E0AEC" w:rsidRPr="00600200" w:rsidRDefault="003E0AEC" w:rsidP="00605BA8">
            <w:pPr>
              <w:pStyle w:val="TableText"/>
              <w:jc w:val="right"/>
              <w:rPr>
                <w:lang w:eastAsia="en-GB"/>
              </w:rPr>
            </w:pPr>
            <w:r w:rsidRPr="00600200">
              <w:t>5.5</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2A235473" w14:textId="77777777" w:rsidR="003E0AEC" w:rsidRPr="00600200" w:rsidRDefault="003E0AEC" w:rsidP="00605BA8">
            <w:pPr>
              <w:pStyle w:val="TableText"/>
              <w:jc w:val="right"/>
              <w:rPr>
                <w:lang w:eastAsia="en-GB"/>
              </w:rPr>
            </w:pPr>
            <w:r w:rsidRPr="00600200">
              <w:t>3.5</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286B9007" w14:textId="77777777" w:rsidR="003E0AEC" w:rsidRPr="00600200" w:rsidRDefault="003E0AEC" w:rsidP="00605BA8">
            <w:pPr>
              <w:pStyle w:val="TableText"/>
              <w:jc w:val="right"/>
              <w:rPr>
                <w:lang w:eastAsia="en-GB"/>
              </w:rPr>
            </w:pPr>
            <w:r w:rsidRPr="00600200">
              <w:t>3.3</w:t>
            </w:r>
          </w:p>
        </w:tc>
        <w:tc>
          <w:tcPr>
            <w:tcW w:w="1418" w:type="dxa"/>
            <w:tcBorders>
              <w:top w:val="dotted" w:sz="4" w:space="0" w:color="auto"/>
              <w:left w:val="single" w:sz="6" w:space="0" w:color="auto"/>
              <w:bottom w:val="dotted" w:sz="4" w:space="0" w:color="auto"/>
            </w:tcBorders>
            <w:shd w:val="clear" w:color="auto" w:fill="auto"/>
            <w:noWrap/>
          </w:tcPr>
          <w:p w14:paraId="418124A0" w14:textId="77777777" w:rsidR="003E0AEC" w:rsidRPr="00600200" w:rsidRDefault="003E0AEC" w:rsidP="00605BA8">
            <w:pPr>
              <w:pStyle w:val="TableText"/>
              <w:jc w:val="right"/>
              <w:rPr>
                <w:lang w:eastAsia="en-GB"/>
              </w:rPr>
            </w:pPr>
            <w:r w:rsidRPr="00600200">
              <w:t>4.1</w:t>
            </w:r>
          </w:p>
        </w:tc>
      </w:tr>
      <w:tr w:rsidR="003E0AEC" w:rsidRPr="00B648A7" w14:paraId="7ECECAAA" w14:textId="77777777" w:rsidTr="00605BA8">
        <w:trPr>
          <w:trHeight w:val="300"/>
        </w:trPr>
        <w:tc>
          <w:tcPr>
            <w:tcW w:w="2992" w:type="dxa"/>
            <w:tcBorders>
              <w:top w:val="dotted" w:sz="4" w:space="0" w:color="auto"/>
              <w:right w:val="single" w:sz="6" w:space="0" w:color="auto"/>
            </w:tcBorders>
            <w:shd w:val="clear" w:color="auto" w:fill="F2F2F2" w:themeFill="background1" w:themeFillShade="F2"/>
            <w:noWrap/>
          </w:tcPr>
          <w:p w14:paraId="0F5C91BC" w14:textId="77777777" w:rsidR="003E0AEC" w:rsidRPr="00B648A7" w:rsidRDefault="003E0AEC" w:rsidP="003E0AEC">
            <w:pPr>
              <w:pStyle w:val="TableText"/>
              <w:rPr>
                <w:lang w:eastAsia="en-GB"/>
              </w:rPr>
            </w:pPr>
            <w:r w:rsidRPr="00B648A7">
              <w:rPr>
                <w:lang w:eastAsia="en-GB"/>
              </w:rPr>
              <w:t>Total</w:t>
            </w:r>
          </w:p>
        </w:tc>
        <w:tc>
          <w:tcPr>
            <w:tcW w:w="1417" w:type="dxa"/>
            <w:tcBorders>
              <w:top w:val="dotted" w:sz="4" w:space="0" w:color="auto"/>
              <w:left w:val="single" w:sz="6" w:space="0" w:color="auto"/>
              <w:right w:val="single" w:sz="6" w:space="0" w:color="auto"/>
            </w:tcBorders>
            <w:shd w:val="clear" w:color="auto" w:fill="auto"/>
            <w:noWrap/>
          </w:tcPr>
          <w:p w14:paraId="6D4F9B75" w14:textId="77777777" w:rsidR="003E0AEC" w:rsidRPr="00600200" w:rsidRDefault="003E0AEC" w:rsidP="00605BA8">
            <w:pPr>
              <w:pStyle w:val="TableText"/>
              <w:jc w:val="right"/>
              <w:rPr>
                <w:lang w:eastAsia="en-GB"/>
              </w:rPr>
            </w:pPr>
            <w:r w:rsidRPr="00600200">
              <w:t>100.0</w:t>
            </w:r>
          </w:p>
        </w:tc>
        <w:tc>
          <w:tcPr>
            <w:tcW w:w="1418" w:type="dxa"/>
            <w:tcBorders>
              <w:top w:val="dotted" w:sz="4" w:space="0" w:color="auto"/>
              <w:left w:val="single" w:sz="6" w:space="0" w:color="auto"/>
              <w:right w:val="single" w:sz="6" w:space="0" w:color="auto"/>
            </w:tcBorders>
            <w:shd w:val="clear" w:color="auto" w:fill="auto"/>
            <w:noWrap/>
          </w:tcPr>
          <w:p w14:paraId="220BC041" w14:textId="77777777" w:rsidR="003E0AEC" w:rsidRPr="00600200" w:rsidRDefault="003E0AEC" w:rsidP="00605BA8">
            <w:pPr>
              <w:pStyle w:val="TableText"/>
              <w:jc w:val="right"/>
              <w:rPr>
                <w:lang w:eastAsia="en-GB"/>
              </w:rPr>
            </w:pPr>
            <w:r w:rsidRPr="00600200">
              <w:t>100.0</w:t>
            </w:r>
          </w:p>
        </w:tc>
        <w:tc>
          <w:tcPr>
            <w:tcW w:w="1417" w:type="dxa"/>
            <w:tcBorders>
              <w:top w:val="dotted" w:sz="4" w:space="0" w:color="auto"/>
              <w:left w:val="single" w:sz="6" w:space="0" w:color="auto"/>
              <w:right w:val="single" w:sz="6" w:space="0" w:color="auto"/>
            </w:tcBorders>
            <w:shd w:val="clear" w:color="auto" w:fill="auto"/>
            <w:noWrap/>
          </w:tcPr>
          <w:p w14:paraId="37DB54E8" w14:textId="77777777" w:rsidR="003E0AEC" w:rsidRPr="00600200" w:rsidRDefault="003E0AEC" w:rsidP="00605BA8">
            <w:pPr>
              <w:pStyle w:val="TableText"/>
              <w:jc w:val="right"/>
              <w:rPr>
                <w:lang w:eastAsia="en-GB"/>
              </w:rPr>
            </w:pPr>
            <w:r w:rsidRPr="00600200">
              <w:t>100.0</w:t>
            </w:r>
          </w:p>
        </w:tc>
        <w:tc>
          <w:tcPr>
            <w:tcW w:w="1418" w:type="dxa"/>
            <w:tcBorders>
              <w:top w:val="dotted" w:sz="4" w:space="0" w:color="auto"/>
              <w:left w:val="single" w:sz="6" w:space="0" w:color="auto"/>
            </w:tcBorders>
            <w:shd w:val="clear" w:color="auto" w:fill="auto"/>
            <w:noWrap/>
          </w:tcPr>
          <w:p w14:paraId="74551335" w14:textId="77777777" w:rsidR="003E0AEC" w:rsidRPr="00600200" w:rsidRDefault="00134147" w:rsidP="00605BA8">
            <w:pPr>
              <w:pStyle w:val="TableText"/>
              <w:jc w:val="right"/>
              <w:rPr>
                <w:lang w:eastAsia="en-GB"/>
              </w:rPr>
            </w:pPr>
            <w:r>
              <w:rPr>
                <w:lang w:eastAsia="en-GB"/>
              </w:rPr>
              <w:t>100.0</w:t>
            </w:r>
          </w:p>
        </w:tc>
      </w:tr>
    </w:tbl>
    <w:p w14:paraId="5E41EA0C" w14:textId="77777777" w:rsidR="00775371" w:rsidRDefault="003E0AEC" w:rsidP="003E0AEC">
      <w:pPr>
        <w:pStyle w:val="TableGraphSource"/>
      </w:pPr>
      <w:r w:rsidRPr="00B648A7">
        <w:t>Source: CORE</w:t>
      </w:r>
    </w:p>
    <w:p w14:paraId="21BCA5CE" w14:textId="34A04338" w:rsidR="003E0AEC" w:rsidRDefault="003E0AEC" w:rsidP="007D77C8">
      <w:pPr>
        <w:pStyle w:val="Paragraph"/>
        <w:numPr>
          <w:ilvl w:val="0"/>
          <w:numId w:val="17"/>
        </w:numPr>
      </w:pPr>
      <w:r>
        <w:t xml:space="preserve">Looking at comparable data for affordable rents in Sheffield shows similar increases in terms of new lets to those previously in local authority </w:t>
      </w:r>
      <w:r w:rsidR="00A70EC6">
        <w:t>housing and</w:t>
      </w:r>
      <w:r>
        <w:t xml:space="preserve"> decreases in those coming from owner-occupation</w:t>
      </w:r>
      <w:r w:rsidR="000F0891">
        <w:t xml:space="preserve"> (Table 4.41)</w:t>
      </w:r>
      <w:r>
        <w:t>.  In Rotherham significantly more households are accessing affordable rents having previously been local authority tenants, with large reductions in those previously housed in private rented accommodation.</w:t>
      </w:r>
    </w:p>
    <w:p w14:paraId="5D318256" w14:textId="77777777" w:rsidR="00163317" w:rsidRDefault="00163317">
      <w:pPr>
        <w:spacing w:before="0" w:after="200" w:line="276" w:lineRule="auto"/>
        <w:jc w:val="left"/>
        <w:rPr>
          <w:b/>
          <w:color w:val="621B40"/>
        </w:rPr>
      </w:pPr>
      <w:r>
        <w:br w:type="page"/>
      </w:r>
    </w:p>
    <w:p w14:paraId="4F62076A" w14:textId="77777777" w:rsidR="003E0AEC" w:rsidRPr="00B648A7" w:rsidRDefault="003E0AEC" w:rsidP="003E0AEC">
      <w:pPr>
        <w:pStyle w:val="TableGraphheading"/>
      </w:pPr>
      <w:r>
        <w:lastRenderedPageBreak/>
        <w:t xml:space="preserve">Table </w:t>
      </w:r>
      <w:r w:rsidR="00670E9B">
        <w:t>4.41</w:t>
      </w:r>
      <w:r>
        <w:t xml:space="preserve">: </w:t>
      </w:r>
      <w:r w:rsidRPr="00B648A7">
        <w:t>Previous</w:t>
      </w:r>
      <w:r>
        <w:t xml:space="preserve"> tenure of new affordable lets, 2014-15 to 2016-17</w:t>
      </w:r>
    </w:p>
    <w:tbl>
      <w:tblPr>
        <w:tblW w:w="8662"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92"/>
        <w:gridCol w:w="1417"/>
        <w:gridCol w:w="1418"/>
        <w:gridCol w:w="1417"/>
        <w:gridCol w:w="1418"/>
      </w:tblGrid>
      <w:tr w:rsidR="003E0AEC" w:rsidRPr="003E0AEC" w14:paraId="5D6AC349" w14:textId="77777777" w:rsidTr="00A42213">
        <w:trPr>
          <w:trHeight w:val="300"/>
        </w:trPr>
        <w:tc>
          <w:tcPr>
            <w:tcW w:w="2992" w:type="dxa"/>
            <w:vMerge w:val="restart"/>
            <w:shd w:val="clear" w:color="auto" w:fill="D9D9D9" w:themeFill="background1" w:themeFillShade="D9"/>
            <w:noWrap/>
            <w:vAlign w:val="center"/>
          </w:tcPr>
          <w:p w14:paraId="7EC3561B" w14:textId="77777777" w:rsidR="003E0AEC" w:rsidRPr="003E0AEC" w:rsidRDefault="003E0AEC" w:rsidP="00A42213">
            <w:pPr>
              <w:pStyle w:val="TableText"/>
              <w:rPr>
                <w:b/>
                <w:szCs w:val="20"/>
                <w:lang w:eastAsia="en-GB"/>
              </w:rPr>
            </w:pPr>
            <w:r w:rsidRPr="003E0AEC">
              <w:rPr>
                <w:b/>
                <w:szCs w:val="20"/>
                <w:lang w:eastAsia="en-GB"/>
              </w:rPr>
              <w:t>Previous tenure/circumstances</w:t>
            </w:r>
          </w:p>
        </w:tc>
        <w:tc>
          <w:tcPr>
            <w:tcW w:w="5670" w:type="dxa"/>
            <w:gridSpan w:val="4"/>
            <w:tcBorders>
              <w:bottom w:val="single" w:sz="6" w:space="0" w:color="auto"/>
            </w:tcBorders>
            <w:shd w:val="clear" w:color="auto" w:fill="D9D9D9" w:themeFill="background1" w:themeFillShade="D9"/>
            <w:noWrap/>
            <w:vAlign w:val="center"/>
          </w:tcPr>
          <w:p w14:paraId="26CB3987" w14:textId="77777777" w:rsidR="003E0AEC" w:rsidRPr="003E0AEC" w:rsidRDefault="003E0AEC" w:rsidP="00A42213">
            <w:pPr>
              <w:pStyle w:val="TableText"/>
              <w:jc w:val="center"/>
              <w:rPr>
                <w:b/>
                <w:szCs w:val="20"/>
                <w:lang w:eastAsia="en-GB"/>
              </w:rPr>
            </w:pPr>
            <w:r w:rsidRPr="003E0AEC">
              <w:rPr>
                <w:b/>
                <w:szCs w:val="20"/>
                <w:lang w:eastAsia="en-GB"/>
              </w:rPr>
              <w:t>% of lets</w:t>
            </w:r>
          </w:p>
        </w:tc>
      </w:tr>
      <w:tr w:rsidR="003E0AEC" w:rsidRPr="003E0AEC" w14:paraId="3A9331AB" w14:textId="77777777" w:rsidTr="00A42213">
        <w:trPr>
          <w:trHeight w:val="300"/>
        </w:trPr>
        <w:tc>
          <w:tcPr>
            <w:tcW w:w="2992" w:type="dxa"/>
            <w:vMerge/>
            <w:tcBorders>
              <w:bottom w:val="single" w:sz="6" w:space="0" w:color="auto"/>
            </w:tcBorders>
            <w:shd w:val="clear" w:color="auto" w:fill="D9D9D9" w:themeFill="background1" w:themeFillShade="D9"/>
            <w:noWrap/>
            <w:vAlign w:val="center"/>
            <w:hideMark/>
          </w:tcPr>
          <w:p w14:paraId="63D2C027" w14:textId="77777777" w:rsidR="003E0AEC" w:rsidRPr="003E0AEC" w:rsidRDefault="003E0AEC" w:rsidP="00A42213">
            <w:pPr>
              <w:pStyle w:val="TableText"/>
              <w:jc w:val="center"/>
              <w:rPr>
                <w:b/>
                <w:szCs w:val="20"/>
                <w:lang w:eastAsia="en-GB"/>
              </w:rPr>
            </w:pPr>
          </w:p>
        </w:tc>
        <w:tc>
          <w:tcPr>
            <w:tcW w:w="1417" w:type="dxa"/>
            <w:tcBorders>
              <w:bottom w:val="single" w:sz="6" w:space="0" w:color="auto"/>
            </w:tcBorders>
            <w:shd w:val="clear" w:color="auto" w:fill="D9D9D9" w:themeFill="background1" w:themeFillShade="D9"/>
            <w:noWrap/>
            <w:vAlign w:val="center"/>
          </w:tcPr>
          <w:p w14:paraId="272282F1" w14:textId="77777777" w:rsidR="003E0AEC" w:rsidRPr="003E0AEC" w:rsidRDefault="003E0AEC" w:rsidP="00A42213">
            <w:pPr>
              <w:pStyle w:val="TableText"/>
              <w:jc w:val="right"/>
              <w:rPr>
                <w:b/>
                <w:szCs w:val="20"/>
                <w:lang w:eastAsia="en-GB"/>
              </w:rPr>
            </w:pPr>
            <w:r w:rsidRPr="003E0AEC">
              <w:rPr>
                <w:b/>
                <w:szCs w:val="20"/>
                <w:lang w:eastAsia="en-GB"/>
              </w:rPr>
              <w:t>2014-15</w:t>
            </w:r>
          </w:p>
        </w:tc>
        <w:tc>
          <w:tcPr>
            <w:tcW w:w="1418" w:type="dxa"/>
            <w:tcBorders>
              <w:bottom w:val="single" w:sz="6" w:space="0" w:color="auto"/>
            </w:tcBorders>
            <w:shd w:val="clear" w:color="auto" w:fill="D9D9D9" w:themeFill="background1" w:themeFillShade="D9"/>
            <w:noWrap/>
            <w:vAlign w:val="center"/>
          </w:tcPr>
          <w:p w14:paraId="72062B2B" w14:textId="77777777" w:rsidR="003E0AEC" w:rsidRPr="003E0AEC" w:rsidRDefault="003E0AEC" w:rsidP="00A42213">
            <w:pPr>
              <w:pStyle w:val="TableText"/>
              <w:jc w:val="right"/>
              <w:rPr>
                <w:b/>
                <w:szCs w:val="20"/>
                <w:lang w:eastAsia="en-GB"/>
              </w:rPr>
            </w:pPr>
            <w:r w:rsidRPr="003E0AEC">
              <w:rPr>
                <w:b/>
                <w:szCs w:val="20"/>
                <w:lang w:eastAsia="en-GB"/>
              </w:rPr>
              <w:t>2015-16</w:t>
            </w:r>
          </w:p>
        </w:tc>
        <w:tc>
          <w:tcPr>
            <w:tcW w:w="1417" w:type="dxa"/>
            <w:tcBorders>
              <w:bottom w:val="single" w:sz="6" w:space="0" w:color="auto"/>
            </w:tcBorders>
            <w:shd w:val="clear" w:color="auto" w:fill="D9D9D9" w:themeFill="background1" w:themeFillShade="D9"/>
            <w:noWrap/>
            <w:vAlign w:val="center"/>
          </w:tcPr>
          <w:p w14:paraId="71B305BB" w14:textId="77777777" w:rsidR="003E0AEC" w:rsidRPr="003E0AEC" w:rsidRDefault="003E0AEC" w:rsidP="00A42213">
            <w:pPr>
              <w:pStyle w:val="TableText"/>
              <w:jc w:val="right"/>
              <w:rPr>
                <w:b/>
                <w:szCs w:val="20"/>
                <w:lang w:eastAsia="en-GB"/>
              </w:rPr>
            </w:pPr>
            <w:r w:rsidRPr="003E0AEC">
              <w:rPr>
                <w:b/>
                <w:szCs w:val="20"/>
                <w:lang w:eastAsia="en-GB"/>
              </w:rPr>
              <w:t>2016-17</w:t>
            </w:r>
          </w:p>
        </w:tc>
        <w:tc>
          <w:tcPr>
            <w:tcW w:w="1418" w:type="dxa"/>
            <w:tcBorders>
              <w:bottom w:val="single" w:sz="6" w:space="0" w:color="auto"/>
            </w:tcBorders>
            <w:shd w:val="clear" w:color="auto" w:fill="D9D9D9" w:themeFill="background1" w:themeFillShade="D9"/>
            <w:noWrap/>
            <w:vAlign w:val="center"/>
            <w:hideMark/>
          </w:tcPr>
          <w:p w14:paraId="7BEFD389" w14:textId="7B86FAE6" w:rsidR="003E0AEC" w:rsidRPr="003E0AEC" w:rsidRDefault="00CB367D" w:rsidP="00A42213">
            <w:pPr>
              <w:pStyle w:val="TableText"/>
              <w:jc w:val="right"/>
              <w:rPr>
                <w:b/>
                <w:szCs w:val="20"/>
                <w:lang w:eastAsia="en-GB"/>
              </w:rPr>
            </w:pPr>
            <w:r w:rsidRPr="003E0AEC">
              <w:rPr>
                <w:b/>
                <w:szCs w:val="20"/>
                <w:lang w:eastAsia="en-GB"/>
              </w:rPr>
              <w:t>3-year</w:t>
            </w:r>
            <w:r w:rsidR="003E0AEC" w:rsidRPr="003E0AEC">
              <w:rPr>
                <w:b/>
                <w:szCs w:val="20"/>
                <w:lang w:eastAsia="en-GB"/>
              </w:rPr>
              <w:t xml:space="preserve"> average</w:t>
            </w:r>
          </w:p>
        </w:tc>
      </w:tr>
      <w:tr w:rsidR="00605BA8" w:rsidRPr="003E0AEC" w14:paraId="650B3707" w14:textId="77777777" w:rsidTr="00C95DAA">
        <w:trPr>
          <w:trHeight w:val="300"/>
        </w:trPr>
        <w:tc>
          <w:tcPr>
            <w:tcW w:w="8662" w:type="dxa"/>
            <w:gridSpan w:val="5"/>
            <w:tcBorders>
              <w:bottom w:val="single" w:sz="6" w:space="0" w:color="auto"/>
            </w:tcBorders>
            <w:shd w:val="clear" w:color="auto" w:fill="F2F2F2" w:themeFill="background1" w:themeFillShade="F2"/>
            <w:noWrap/>
          </w:tcPr>
          <w:p w14:paraId="095D8D87" w14:textId="6A6ECE2C" w:rsidR="00605BA8" w:rsidRPr="003E0AEC" w:rsidRDefault="00605BA8" w:rsidP="00605BA8">
            <w:pPr>
              <w:pStyle w:val="TableText"/>
              <w:rPr>
                <w:b/>
                <w:szCs w:val="20"/>
                <w:lang w:eastAsia="en-GB"/>
              </w:rPr>
            </w:pPr>
            <w:r w:rsidRPr="003E0AEC">
              <w:rPr>
                <w:b/>
                <w:i/>
                <w:szCs w:val="20"/>
                <w:lang w:eastAsia="en-GB"/>
              </w:rPr>
              <w:t>Sheffield</w:t>
            </w:r>
          </w:p>
        </w:tc>
      </w:tr>
      <w:tr w:rsidR="003E0AEC" w:rsidRPr="003E0AEC" w14:paraId="23E65435" w14:textId="77777777" w:rsidTr="00605BA8">
        <w:trPr>
          <w:trHeight w:val="300"/>
        </w:trPr>
        <w:tc>
          <w:tcPr>
            <w:tcW w:w="2992" w:type="dxa"/>
            <w:tcBorders>
              <w:top w:val="single" w:sz="6" w:space="0" w:color="auto"/>
              <w:bottom w:val="dotted" w:sz="4" w:space="0" w:color="auto"/>
              <w:right w:val="single" w:sz="6" w:space="0" w:color="auto"/>
            </w:tcBorders>
            <w:shd w:val="clear" w:color="auto" w:fill="F2F2F2" w:themeFill="background1" w:themeFillShade="F2"/>
            <w:noWrap/>
          </w:tcPr>
          <w:p w14:paraId="7A4AF037" w14:textId="77777777" w:rsidR="003E0AEC" w:rsidRPr="003E0AEC" w:rsidRDefault="003E0AEC" w:rsidP="003E0AEC">
            <w:pPr>
              <w:pStyle w:val="TableText"/>
              <w:rPr>
                <w:szCs w:val="20"/>
                <w:lang w:eastAsia="en-GB"/>
              </w:rPr>
            </w:pPr>
            <w:r w:rsidRPr="003E0AEC">
              <w:rPr>
                <w:szCs w:val="20"/>
                <w:lang w:eastAsia="en-GB"/>
              </w:rPr>
              <w:t>Temporary accommodation</w:t>
            </w:r>
          </w:p>
        </w:tc>
        <w:tc>
          <w:tcPr>
            <w:tcW w:w="1417" w:type="dxa"/>
            <w:tcBorders>
              <w:top w:val="single" w:sz="6" w:space="0" w:color="auto"/>
              <w:left w:val="single" w:sz="6" w:space="0" w:color="auto"/>
              <w:bottom w:val="dotted" w:sz="4" w:space="0" w:color="auto"/>
              <w:right w:val="single" w:sz="6" w:space="0" w:color="auto"/>
            </w:tcBorders>
            <w:shd w:val="clear" w:color="auto" w:fill="auto"/>
            <w:noWrap/>
          </w:tcPr>
          <w:p w14:paraId="27EE64AB" w14:textId="77777777" w:rsidR="003E0AEC" w:rsidRPr="003E0AEC" w:rsidRDefault="000F0891" w:rsidP="00605BA8">
            <w:pPr>
              <w:pStyle w:val="TableText"/>
              <w:jc w:val="right"/>
              <w:rPr>
                <w:szCs w:val="20"/>
                <w:lang w:eastAsia="en-GB"/>
              </w:rPr>
            </w:pPr>
            <w:r>
              <w:rPr>
                <w:szCs w:val="20"/>
              </w:rPr>
              <w:t>2.2</w:t>
            </w:r>
          </w:p>
        </w:tc>
        <w:tc>
          <w:tcPr>
            <w:tcW w:w="1418" w:type="dxa"/>
            <w:tcBorders>
              <w:top w:val="single" w:sz="6" w:space="0" w:color="auto"/>
              <w:left w:val="single" w:sz="6" w:space="0" w:color="auto"/>
              <w:bottom w:val="dotted" w:sz="4" w:space="0" w:color="auto"/>
              <w:right w:val="single" w:sz="6" w:space="0" w:color="auto"/>
            </w:tcBorders>
            <w:shd w:val="clear" w:color="auto" w:fill="auto"/>
            <w:noWrap/>
          </w:tcPr>
          <w:p w14:paraId="7F98C32B" w14:textId="77777777" w:rsidR="003E0AEC" w:rsidRPr="003E0AEC" w:rsidRDefault="000F0891" w:rsidP="00605BA8">
            <w:pPr>
              <w:pStyle w:val="TableText"/>
              <w:jc w:val="right"/>
              <w:rPr>
                <w:szCs w:val="20"/>
                <w:lang w:eastAsia="en-GB"/>
              </w:rPr>
            </w:pPr>
            <w:r>
              <w:rPr>
                <w:szCs w:val="20"/>
              </w:rPr>
              <w:t>4.4</w:t>
            </w:r>
          </w:p>
        </w:tc>
        <w:tc>
          <w:tcPr>
            <w:tcW w:w="1417" w:type="dxa"/>
            <w:tcBorders>
              <w:top w:val="single" w:sz="6" w:space="0" w:color="auto"/>
              <w:left w:val="single" w:sz="6" w:space="0" w:color="auto"/>
              <w:bottom w:val="dotted" w:sz="4" w:space="0" w:color="auto"/>
              <w:right w:val="single" w:sz="6" w:space="0" w:color="auto"/>
            </w:tcBorders>
            <w:shd w:val="clear" w:color="auto" w:fill="auto"/>
            <w:noWrap/>
          </w:tcPr>
          <w:p w14:paraId="22843AAA" w14:textId="77777777" w:rsidR="003E0AEC" w:rsidRPr="003E0AEC" w:rsidRDefault="000F0891" w:rsidP="00605BA8">
            <w:pPr>
              <w:pStyle w:val="TableText"/>
              <w:jc w:val="right"/>
              <w:rPr>
                <w:szCs w:val="20"/>
                <w:lang w:eastAsia="en-GB"/>
              </w:rPr>
            </w:pPr>
            <w:r>
              <w:rPr>
                <w:szCs w:val="20"/>
              </w:rPr>
              <w:t>1.9</w:t>
            </w:r>
          </w:p>
        </w:tc>
        <w:tc>
          <w:tcPr>
            <w:tcW w:w="1418" w:type="dxa"/>
            <w:tcBorders>
              <w:top w:val="single" w:sz="6" w:space="0" w:color="auto"/>
              <w:left w:val="single" w:sz="6" w:space="0" w:color="auto"/>
              <w:bottom w:val="dotted" w:sz="4" w:space="0" w:color="auto"/>
            </w:tcBorders>
            <w:shd w:val="clear" w:color="auto" w:fill="auto"/>
            <w:noWrap/>
          </w:tcPr>
          <w:p w14:paraId="45CB50C4" w14:textId="77777777" w:rsidR="003E0AEC" w:rsidRPr="003E0AEC" w:rsidRDefault="000F0891" w:rsidP="00605BA8">
            <w:pPr>
              <w:pStyle w:val="TableText"/>
              <w:jc w:val="right"/>
              <w:rPr>
                <w:szCs w:val="20"/>
                <w:lang w:eastAsia="en-GB"/>
              </w:rPr>
            </w:pPr>
            <w:r>
              <w:rPr>
                <w:szCs w:val="20"/>
              </w:rPr>
              <w:t>2.8</w:t>
            </w:r>
          </w:p>
        </w:tc>
      </w:tr>
      <w:tr w:rsidR="003E0AEC" w:rsidRPr="003E0AEC" w14:paraId="10BA5B3A"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56394966" w14:textId="77777777" w:rsidR="003E0AEC" w:rsidRPr="003E0AEC" w:rsidRDefault="003E0AEC" w:rsidP="003E0AEC">
            <w:pPr>
              <w:pStyle w:val="TableText"/>
              <w:rPr>
                <w:szCs w:val="20"/>
                <w:lang w:eastAsia="en-GB"/>
              </w:rPr>
            </w:pPr>
            <w:r w:rsidRPr="003E0AEC">
              <w:rPr>
                <w:szCs w:val="20"/>
                <w:lang w:eastAsia="en-GB"/>
              </w:rPr>
              <w:t>General needs LA tenant</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6EC1A738" w14:textId="77777777" w:rsidR="003E0AEC" w:rsidRPr="003E0AEC" w:rsidRDefault="000F0891" w:rsidP="00605BA8">
            <w:pPr>
              <w:pStyle w:val="TableText"/>
              <w:jc w:val="right"/>
              <w:rPr>
                <w:szCs w:val="20"/>
                <w:lang w:eastAsia="en-GB"/>
              </w:rPr>
            </w:pPr>
            <w:r>
              <w:rPr>
                <w:szCs w:val="20"/>
              </w:rPr>
              <w:t>32.5</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1638EF08" w14:textId="77777777" w:rsidR="003E0AEC" w:rsidRPr="003E0AEC" w:rsidRDefault="000F0891" w:rsidP="00605BA8">
            <w:pPr>
              <w:pStyle w:val="TableText"/>
              <w:jc w:val="right"/>
              <w:rPr>
                <w:szCs w:val="20"/>
                <w:lang w:eastAsia="en-GB"/>
              </w:rPr>
            </w:pPr>
            <w:r>
              <w:rPr>
                <w:szCs w:val="20"/>
              </w:rPr>
              <w:t>30.2</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2136B7BC" w14:textId="77777777" w:rsidR="003E0AEC" w:rsidRPr="003E0AEC" w:rsidRDefault="000F0891" w:rsidP="00605BA8">
            <w:pPr>
              <w:pStyle w:val="TableText"/>
              <w:jc w:val="right"/>
              <w:rPr>
                <w:szCs w:val="20"/>
                <w:lang w:eastAsia="en-GB"/>
              </w:rPr>
            </w:pPr>
            <w:r>
              <w:rPr>
                <w:szCs w:val="20"/>
              </w:rPr>
              <w:t>36.3</w:t>
            </w:r>
          </w:p>
        </w:tc>
        <w:tc>
          <w:tcPr>
            <w:tcW w:w="1418" w:type="dxa"/>
            <w:tcBorders>
              <w:top w:val="dotted" w:sz="4" w:space="0" w:color="auto"/>
              <w:left w:val="single" w:sz="6" w:space="0" w:color="auto"/>
              <w:bottom w:val="dotted" w:sz="4" w:space="0" w:color="auto"/>
            </w:tcBorders>
            <w:shd w:val="clear" w:color="auto" w:fill="auto"/>
            <w:noWrap/>
          </w:tcPr>
          <w:p w14:paraId="4B33791E" w14:textId="77777777" w:rsidR="003E0AEC" w:rsidRPr="003E0AEC" w:rsidRDefault="000F0891" w:rsidP="00605BA8">
            <w:pPr>
              <w:pStyle w:val="TableText"/>
              <w:jc w:val="right"/>
              <w:rPr>
                <w:szCs w:val="20"/>
                <w:lang w:eastAsia="en-GB"/>
              </w:rPr>
            </w:pPr>
            <w:r>
              <w:rPr>
                <w:szCs w:val="20"/>
              </w:rPr>
              <w:t>33.0</w:t>
            </w:r>
          </w:p>
        </w:tc>
      </w:tr>
      <w:tr w:rsidR="003E0AEC" w:rsidRPr="003E0AEC" w14:paraId="36F92B60"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584A860D" w14:textId="16891193" w:rsidR="003E0AEC" w:rsidRPr="003E0AEC" w:rsidRDefault="003E0AEC" w:rsidP="003E0AEC">
            <w:pPr>
              <w:pStyle w:val="TableText"/>
              <w:rPr>
                <w:szCs w:val="20"/>
                <w:lang w:eastAsia="en-GB"/>
              </w:rPr>
            </w:pPr>
            <w:r w:rsidRPr="003E0AEC">
              <w:rPr>
                <w:szCs w:val="20"/>
                <w:lang w:eastAsia="en-GB"/>
              </w:rPr>
              <w:t xml:space="preserve">General needs </w:t>
            </w:r>
            <w:r w:rsidR="00C87FB2">
              <w:rPr>
                <w:szCs w:val="20"/>
                <w:lang w:eastAsia="en-GB"/>
              </w:rPr>
              <w:t>P</w:t>
            </w:r>
            <w:r w:rsidRPr="003E0AEC">
              <w:rPr>
                <w:szCs w:val="20"/>
                <w:lang w:eastAsia="en-GB"/>
              </w:rPr>
              <w:t>RP tenant</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E059397" w14:textId="77777777" w:rsidR="003E0AEC" w:rsidRPr="003E0AEC" w:rsidRDefault="000F0891" w:rsidP="00605BA8">
            <w:pPr>
              <w:pStyle w:val="TableText"/>
              <w:jc w:val="right"/>
              <w:rPr>
                <w:szCs w:val="20"/>
                <w:lang w:eastAsia="en-GB"/>
              </w:rPr>
            </w:pPr>
            <w:r>
              <w:rPr>
                <w:szCs w:val="20"/>
              </w:rPr>
              <w:t>20.1</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76FBCCC9" w14:textId="77777777" w:rsidR="003E0AEC" w:rsidRPr="003E0AEC" w:rsidRDefault="000F0891" w:rsidP="00605BA8">
            <w:pPr>
              <w:pStyle w:val="TableText"/>
              <w:jc w:val="right"/>
              <w:rPr>
                <w:szCs w:val="20"/>
                <w:lang w:eastAsia="en-GB"/>
              </w:rPr>
            </w:pPr>
            <w:r>
              <w:rPr>
                <w:szCs w:val="20"/>
              </w:rPr>
              <w:t>18.8</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4EC3F6B" w14:textId="77777777" w:rsidR="003E0AEC" w:rsidRPr="003E0AEC" w:rsidRDefault="000F0891" w:rsidP="00605BA8">
            <w:pPr>
              <w:pStyle w:val="TableText"/>
              <w:jc w:val="right"/>
              <w:rPr>
                <w:szCs w:val="20"/>
                <w:lang w:eastAsia="en-GB"/>
              </w:rPr>
            </w:pPr>
            <w:r>
              <w:rPr>
                <w:szCs w:val="20"/>
              </w:rPr>
              <w:t>21.6</w:t>
            </w:r>
          </w:p>
        </w:tc>
        <w:tc>
          <w:tcPr>
            <w:tcW w:w="1418" w:type="dxa"/>
            <w:tcBorders>
              <w:top w:val="dotted" w:sz="4" w:space="0" w:color="auto"/>
              <w:left w:val="single" w:sz="6" w:space="0" w:color="auto"/>
              <w:bottom w:val="dotted" w:sz="4" w:space="0" w:color="auto"/>
            </w:tcBorders>
            <w:shd w:val="clear" w:color="auto" w:fill="auto"/>
            <w:noWrap/>
          </w:tcPr>
          <w:p w14:paraId="6649C436" w14:textId="77777777" w:rsidR="003E0AEC" w:rsidRPr="003E0AEC" w:rsidRDefault="000F0891" w:rsidP="00605BA8">
            <w:pPr>
              <w:pStyle w:val="TableText"/>
              <w:jc w:val="right"/>
              <w:rPr>
                <w:szCs w:val="20"/>
                <w:lang w:eastAsia="en-GB"/>
              </w:rPr>
            </w:pPr>
            <w:r>
              <w:rPr>
                <w:szCs w:val="20"/>
              </w:rPr>
              <w:t>20.2</w:t>
            </w:r>
          </w:p>
        </w:tc>
      </w:tr>
      <w:tr w:rsidR="003E0AEC" w:rsidRPr="003E0AEC" w14:paraId="25C70CE0"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1001E0F6" w14:textId="77777777" w:rsidR="003E0AEC" w:rsidRPr="003E0AEC" w:rsidRDefault="003E0AEC" w:rsidP="003E0AEC">
            <w:pPr>
              <w:pStyle w:val="TableText"/>
              <w:rPr>
                <w:szCs w:val="20"/>
                <w:lang w:eastAsia="en-GB"/>
              </w:rPr>
            </w:pPr>
            <w:r w:rsidRPr="003E0AEC">
              <w:rPr>
                <w:szCs w:val="20"/>
                <w:lang w:eastAsia="en-GB"/>
              </w:rPr>
              <w:t>Living with family/friends</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320041A" w14:textId="77777777" w:rsidR="003E0AEC" w:rsidRPr="003E0AEC" w:rsidRDefault="000F0891" w:rsidP="00605BA8">
            <w:pPr>
              <w:pStyle w:val="TableText"/>
              <w:jc w:val="right"/>
              <w:rPr>
                <w:szCs w:val="20"/>
                <w:lang w:eastAsia="en-GB"/>
              </w:rPr>
            </w:pPr>
            <w:r>
              <w:rPr>
                <w:szCs w:val="20"/>
              </w:rPr>
              <w:t>16.6</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6E4A1EE7" w14:textId="77777777" w:rsidR="003E0AEC" w:rsidRPr="003E0AEC" w:rsidRDefault="000F0891" w:rsidP="00605BA8">
            <w:pPr>
              <w:pStyle w:val="TableText"/>
              <w:jc w:val="right"/>
              <w:rPr>
                <w:szCs w:val="20"/>
                <w:lang w:eastAsia="en-GB"/>
              </w:rPr>
            </w:pPr>
            <w:r>
              <w:rPr>
                <w:szCs w:val="20"/>
              </w:rPr>
              <w:t>15.4</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2C906C5F" w14:textId="77777777" w:rsidR="003E0AEC" w:rsidRPr="003E0AEC" w:rsidRDefault="000F0891" w:rsidP="00605BA8">
            <w:pPr>
              <w:pStyle w:val="TableText"/>
              <w:jc w:val="right"/>
              <w:rPr>
                <w:szCs w:val="20"/>
                <w:lang w:eastAsia="en-GB"/>
              </w:rPr>
            </w:pPr>
            <w:r>
              <w:rPr>
                <w:szCs w:val="20"/>
              </w:rPr>
              <w:t>16.2</w:t>
            </w:r>
          </w:p>
        </w:tc>
        <w:tc>
          <w:tcPr>
            <w:tcW w:w="1418" w:type="dxa"/>
            <w:tcBorders>
              <w:top w:val="dotted" w:sz="4" w:space="0" w:color="auto"/>
              <w:left w:val="single" w:sz="6" w:space="0" w:color="auto"/>
              <w:bottom w:val="dotted" w:sz="4" w:space="0" w:color="auto"/>
            </w:tcBorders>
            <w:shd w:val="clear" w:color="auto" w:fill="auto"/>
            <w:noWrap/>
          </w:tcPr>
          <w:p w14:paraId="3B9A33EE" w14:textId="77777777" w:rsidR="003E0AEC" w:rsidRPr="003E0AEC" w:rsidRDefault="000F0891" w:rsidP="00605BA8">
            <w:pPr>
              <w:pStyle w:val="TableText"/>
              <w:jc w:val="right"/>
              <w:rPr>
                <w:szCs w:val="20"/>
                <w:lang w:eastAsia="en-GB"/>
              </w:rPr>
            </w:pPr>
            <w:r>
              <w:rPr>
                <w:szCs w:val="20"/>
              </w:rPr>
              <w:t>16.1</w:t>
            </w:r>
          </w:p>
        </w:tc>
      </w:tr>
      <w:tr w:rsidR="003E0AEC" w:rsidRPr="003E0AEC" w14:paraId="576CDFE6"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6045B7ED" w14:textId="77777777" w:rsidR="003E0AEC" w:rsidRPr="003E0AEC" w:rsidRDefault="003E0AEC" w:rsidP="003E0AEC">
            <w:pPr>
              <w:pStyle w:val="TableText"/>
              <w:rPr>
                <w:szCs w:val="20"/>
                <w:lang w:eastAsia="en-GB"/>
              </w:rPr>
            </w:pPr>
            <w:r w:rsidRPr="003E0AEC">
              <w:rPr>
                <w:szCs w:val="20"/>
                <w:lang w:eastAsia="en-GB"/>
              </w:rPr>
              <w:t>Private rented sector</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6DADF508" w14:textId="77777777" w:rsidR="003E0AEC" w:rsidRPr="003E0AEC" w:rsidRDefault="000F0891" w:rsidP="00605BA8">
            <w:pPr>
              <w:pStyle w:val="TableText"/>
              <w:jc w:val="right"/>
              <w:rPr>
                <w:szCs w:val="20"/>
                <w:lang w:eastAsia="en-GB"/>
              </w:rPr>
            </w:pPr>
            <w:r>
              <w:rPr>
                <w:szCs w:val="20"/>
              </w:rPr>
              <w:t>18.9</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459E305D" w14:textId="77777777" w:rsidR="003E0AEC" w:rsidRPr="003E0AEC" w:rsidRDefault="000F0891" w:rsidP="00605BA8">
            <w:pPr>
              <w:pStyle w:val="TableText"/>
              <w:jc w:val="right"/>
              <w:rPr>
                <w:szCs w:val="20"/>
                <w:lang w:eastAsia="en-GB"/>
              </w:rPr>
            </w:pPr>
            <w:r>
              <w:rPr>
                <w:szCs w:val="20"/>
              </w:rPr>
              <w:t>18.8</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60B22E62" w14:textId="77777777" w:rsidR="003E0AEC" w:rsidRPr="003E0AEC" w:rsidRDefault="000F0891" w:rsidP="00605BA8">
            <w:pPr>
              <w:pStyle w:val="TableText"/>
              <w:jc w:val="right"/>
              <w:rPr>
                <w:szCs w:val="20"/>
                <w:lang w:eastAsia="en-GB"/>
              </w:rPr>
            </w:pPr>
            <w:r>
              <w:rPr>
                <w:szCs w:val="20"/>
              </w:rPr>
              <w:t>17.7</w:t>
            </w:r>
          </w:p>
        </w:tc>
        <w:tc>
          <w:tcPr>
            <w:tcW w:w="1418" w:type="dxa"/>
            <w:tcBorders>
              <w:top w:val="dotted" w:sz="4" w:space="0" w:color="auto"/>
              <w:left w:val="single" w:sz="6" w:space="0" w:color="auto"/>
              <w:bottom w:val="dotted" w:sz="4" w:space="0" w:color="auto"/>
            </w:tcBorders>
            <w:shd w:val="clear" w:color="auto" w:fill="auto"/>
            <w:noWrap/>
          </w:tcPr>
          <w:p w14:paraId="2EAA5432" w14:textId="77777777" w:rsidR="003E0AEC" w:rsidRPr="003E0AEC" w:rsidRDefault="000F0891" w:rsidP="00605BA8">
            <w:pPr>
              <w:pStyle w:val="TableText"/>
              <w:jc w:val="right"/>
              <w:rPr>
                <w:szCs w:val="20"/>
                <w:lang w:eastAsia="en-GB"/>
              </w:rPr>
            </w:pPr>
            <w:r>
              <w:rPr>
                <w:szCs w:val="20"/>
              </w:rPr>
              <w:t>18.5</w:t>
            </w:r>
          </w:p>
        </w:tc>
      </w:tr>
      <w:tr w:rsidR="003E0AEC" w:rsidRPr="003E0AEC" w14:paraId="40F15C60"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06D65D50" w14:textId="77777777" w:rsidR="003E0AEC" w:rsidRPr="003E0AEC" w:rsidRDefault="003E0AEC" w:rsidP="003E0AEC">
            <w:pPr>
              <w:pStyle w:val="TableText"/>
              <w:rPr>
                <w:szCs w:val="20"/>
                <w:lang w:eastAsia="en-GB"/>
              </w:rPr>
            </w:pPr>
            <w:r w:rsidRPr="003E0AEC">
              <w:rPr>
                <w:szCs w:val="20"/>
                <w:lang w:eastAsia="en-GB"/>
              </w:rPr>
              <w:t>Owner occupation</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68C688F9" w14:textId="77777777" w:rsidR="003E0AEC" w:rsidRPr="003E0AEC" w:rsidRDefault="000F0891" w:rsidP="00605BA8">
            <w:pPr>
              <w:pStyle w:val="TableText"/>
              <w:jc w:val="right"/>
              <w:rPr>
                <w:szCs w:val="20"/>
                <w:lang w:eastAsia="en-GB"/>
              </w:rPr>
            </w:pPr>
            <w:r>
              <w:rPr>
                <w:szCs w:val="20"/>
              </w:rPr>
              <w:t>5.9</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23819A2A" w14:textId="77777777" w:rsidR="003E0AEC" w:rsidRPr="003E0AEC" w:rsidRDefault="000F0891" w:rsidP="00605BA8">
            <w:pPr>
              <w:pStyle w:val="TableText"/>
              <w:jc w:val="right"/>
              <w:rPr>
                <w:szCs w:val="20"/>
                <w:lang w:eastAsia="en-GB"/>
              </w:rPr>
            </w:pPr>
            <w:r>
              <w:rPr>
                <w:szCs w:val="20"/>
              </w:rPr>
              <w:t>5.1</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E0411B4" w14:textId="77777777" w:rsidR="003E0AEC" w:rsidRPr="003E0AEC" w:rsidRDefault="000F0891" w:rsidP="00605BA8">
            <w:pPr>
              <w:pStyle w:val="TableText"/>
              <w:jc w:val="right"/>
              <w:rPr>
                <w:szCs w:val="20"/>
                <w:lang w:eastAsia="en-GB"/>
              </w:rPr>
            </w:pPr>
            <w:r>
              <w:rPr>
                <w:szCs w:val="20"/>
              </w:rPr>
              <w:t>1.1</w:t>
            </w:r>
          </w:p>
        </w:tc>
        <w:tc>
          <w:tcPr>
            <w:tcW w:w="1418" w:type="dxa"/>
            <w:tcBorders>
              <w:top w:val="dotted" w:sz="4" w:space="0" w:color="auto"/>
              <w:left w:val="single" w:sz="6" w:space="0" w:color="auto"/>
              <w:bottom w:val="dotted" w:sz="4" w:space="0" w:color="auto"/>
            </w:tcBorders>
            <w:shd w:val="clear" w:color="auto" w:fill="auto"/>
            <w:noWrap/>
          </w:tcPr>
          <w:p w14:paraId="3D27F511" w14:textId="77777777" w:rsidR="003E0AEC" w:rsidRPr="003E0AEC" w:rsidRDefault="000F0891" w:rsidP="00605BA8">
            <w:pPr>
              <w:pStyle w:val="TableText"/>
              <w:jc w:val="right"/>
              <w:rPr>
                <w:szCs w:val="20"/>
                <w:lang w:eastAsia="en-GB"/>
              </w:rPr>
            </w:pPr>
            <w:r>
              <w:rPr>
                <w:szCs w:val="20"/>
              </w:rPr>
              <w:t>4.0</w:t>
            </w:r>
          </w:p>
        </w:tc>
      </w:tr>
      <w:tr w:rsidR="003E0AEC" w:rsidRPr="003E0AEC" w14:paraId="16ADA194"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0671A87E" w14:textId="77777777" w:rsidR="003E0AEC" w:rsidRPr="003E0AEC" w:rsidRDefault="003E0AEC" w:rsidP="003E0AEC">
            <w:pPr>
              <w:pStyle w:val="TableText"/>
              <w:rPr>
                <w:szCs w:val="20"/>
                <w:lang w:eastAsia="en-GB"/>
              </w:rPr>
            </w:pPr>
            <w:r w:rsidRPr="003E0AEC">
              <w:rPr>
                <w:szCs w:val="20"/>
                <w:lang w:eastAsia="en-GB"/>
              </w:rPr>
              <w:t>Supported housing</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5159A68A" w14:textId="77777777" w:rsidR="003E0AEC" w:rsidRPr="003E0AEC" w:rsidRDefault="000F0891" w:rsidP="00605BA8">
            <w:pPr>
              <w:pStyle w:val="TableText"/>
              <w:jc w:val="right"/>
              <w:rPr>
                <w:szCs w:val="20"/>
                <w:lang w:eastAsia="en-GB"/>
              </w:rPr>
            </w:pPr>
            <w:r>
              <w:rPr>
                <w:szCs w:val="20"/>
              </w:rPr>
              <w:t>2.2</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7756E1E2" w14:textId="77777777" w:rsidR="003E0AEC" w:rsidRPr="003E0AEC" w:rsidRDefault="000F0891" w:rsidP="00605BA8">
            <w:pPr>
              <w:pStyle w:val="TableText"/>
              <w:jc w:val="right"/>
              <w:rPr>
                <w:szCs w:val="20"/>
                <w:lang w:eastAsia="en-GB"/>
              </w:rPr>
            </w:pPr>
            <w:r>
              <w:rPr>
                <w:szCs w:val="20"/>
              </w:rPr>
              <w:t>2.5</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5B248E91" w14:textId="77777777" w:rsidR="003E0AEC" w:rsidRPr="003E0AEC" w:rsidRDefault="000F0891" w:rsidP="00605BA8">
            <w:pPr>
              <w:pStyle w:val="TableText"/>
              <w:jc w:val="right"/>
              <w:rPr>
                <w:szCs w:val="20"/>
                <w:lang w:eastAsia="en-GB"/>
              </w:rPr>
            </w:pPr>
            <w:r>
              <w:rPr>
                <w:szCs w:val="20"/>
              </w:rPr>
              <w:t>2.4</w:t>
            </w:r>
          </w:p>
        </w:tc>
        <w:tc>
          <w:tcPr>
            <w:tcW w:w="1418" w:type="dxa"/>
            <w:tcBorders>
              <w:top w:val="dotted" w:sz="4" w:space="0" w:color="auto"/>
              <w:left w:val="single" w:sz="6" w:space="0" w:color="auto"/>
              <w:bottom w:val="dotted" w:sz="4" w:space="0" w:color="auto"/>
            </w:tcBorders>
            <w:shd w:val="clear" w:color="auto" w:fill="auto"/>
            <w:noWrap/>
          </w:tcPr>
          <w:p w14:paraId="247E2712" w14:textId="77777777" w:rsidR="003E0AEC" w:rsidRPr="003E0AEC" w:rsidRDefault="000F0891" w:rsidP="00605BA8">
            <w:pPr>
              <w:pStyle w:val="TableText"/>
              <w:jc w:val="right"/>
              <w:rPr>
                <w:szCs w:val="20"/>
                <w:lang w:eastAsia="en-GB"/>
              </w:rPr>
            </w:pPr>
            <w:r>
              <w:rPr>
                <w:szCs w:val="20"/>
              </w:rPr>
              <w:t>2.4</w:t>
            </w:r>
          </w:p>
        </w:tc>
      </w:tr>
      <w:tr w:rsidR="003E0AEC" w:rsidRPr="003E0AEC" w14:paraId="309753C6"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1E1C5B8C" w14:textId="77777777" w:rsidR="003E0AEC" w:rsidRPr="003E0AEC" w:rsidRDefault="003E0AEC" w:rsidP="003E0AEC">
            <w:pPr>
              <w:pStyle w:val="TableText"/>
              <w:rPr>
                <w:szCs w:val="20"/>
                <w:lang w:eastAsia="en-GB"/>
              </w:rPr>
            </w:pPr>
            <w:r w:rsidRPr="003E0AEC">
              <w:rPr>
                <w:szCs w:val="20"/>
                <w:lang w:eastAsia="en-GB"/>
              </w:rPr>
              <w:t>Other</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40F0C6DA" w14:textId="77777777" w:rsidR="003E0AEC" w:rsidRPr="003E0AEC" w:rsidRDefault="000F0891" w:rsidP="00605BA8">
            <w:pPr>
              <w:pStyle w:val="TableText"/>
              <w:jc w:val="right"/>
              <w:rPr>
                <w:szCs w:val="20"/>
                <w:lang w:eastAsia="en-GB"/>
              </w:rPr>
            </w:pPr>
            <w:r>
              <w:rPr>
                <w:szCs w:val="20"/>
              </w:rPr>
              <w:t>1.6</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70096D7D" w14:textId="77777777" w:rsidR="003E0AEC" w:rsidRPr="003E0AEC" w:rsidRDefault="000F0891" w:rsidP="00605BA8">
            <w:pPr>
              <w:pStyle w:val="TableText"/>
              <w:jc w:val="right"/>
              <w:rPr>
                <w:szCs w:val="20"/>
                <w:lang w:eastAsia="en-GB"/>
              </w:rPr>
            </w:pPr>
            <w:r>
              <w:rPr>
                <w:szCs w:val="20"/>
              </w:rPr>
              <w:t>4.9</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4BA3B83" w14:textId="77777777" w:rsidR="003E0AEC" w:rsidRPr="003E0AEC" w:rsidRDefault="000F0891" w:rsidP="00605BA8">
            <w:pPr>
              <w:pStyle w:val="TableText"/>
              <w:jc w:val="right"/>
              <w:rPr>
                <w:szCs w:val="20"/>
                <w:lang w:eastAsia="en-GB"/>
              </w:rPr>
            </w:pPr>
            <w:r>
              <w:rPr>
                <w:szCs w:val="20"/>
              </w:rPr>
              <w:t>2.8</w:t>
            </w:r>
          </w:p>
        </w:tc>
        <w:tc>
          <w:tcPr>
            <w:tcW w:w="1418" w:type="dxa"/>
            <w:tcBorders>
              <w:top w:val="dotted" w:sz="4" w:space="0" w:color="auto"/>
              <w:left w:val="single" w:sz="6" w:space="0" w:color="auto"/>
              <w:bottom w:val="dotted" w:sz="4" w:space="0" w:color="auto"/>
            </w:tcBorders>
            <w:shd w:val="clear" w:color="auto" w:fill="auto"/>
            <w:noWrap/>
          </w:tcPr>
          <w:p w14:paraId="6789E807" w14:textId="77777777" w:rsidR="003E0AEC" w:rsidRPr="003E0AEC" w:rsidRDefault="000F0891" w:rsidP="00605BA8">
            <w:pPr>
              <w:pStyle w:val="TableText"/>
              <w:jc w:val="right"/>
              <w:rPr>
                <w:szCs w:val="20"/>
                <w:lang w:eastAsia="en-GB"/>
              </w:rPr>
            </w:pPr>
            <w:r>
              <w:rPr>
                <w:szCs w:val="20"/>
              </w:rPr>
              <w:t>3.1</w:t>
            </w:r>
          </w:p>
        </w:tc>
      </w:tr>
      <w:tr w:rsidR="003E0AEC" w:rsidRPr="003E0AEC" w14:paraId="5AA2BCE3"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387596BE" w14:textId="77777777" w:rsidR="003E0AEC" w:rsidRPr="003E0AEC" w:rsidRDefault="003E0AEC" w:rsidP="003E0AEC">
            <w:pPr>
              <w:pStyle w:val="TableText"/>
              <w:rPr>
                <w:szCs w:val="20"/>
                <w:lang w:eastAsia="en-GB"/>
              </w:rPr>
            </w:pPr>
            <w:r w:rsidRPr="003E0AEC">
              <w:rPr>
                <w:szCs w:val="20"/>
                <w:lang w:eastAsia="en-GB"/>
              </w:rPr>
              <w:t>Total</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1224B943" w14:textId="77777777" w:rsidR="003E0AEC" w:rsidRPr="003E0AEC" w:rsidRDefault="000F0891" w:rsidP="00605BA8">
            <w:pPr>
              <w:pStyle w:val="TableText"/>
              <w:jc w:val="right"/>
              <w:rPr>
                <w:szCs w:val="20"/>
                <w:lang w:eastAsia="en-GB"/>
              </w:rPr>
            </w:pPr>
            <w:r>
              <w:rPr>
                <w:szCs w:val="20"/>
              </w:rPr>
              <w:t>100.0</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25E408B2" w14:textId="77777777" w:rsidR="003E0AEC" w:rsidRPr="003E0AEC" w:rsidRDefault="000F0891" w:rsidP="00605BA8">
            <w:pPr>
              <w:pStyle w:val="TableText"/>
              <w:jc w:val="right"/>
              <w:rPr>
                <w:szCs w:val="20"/>
                <w:lang w:eastAsia="en-GB"/>
              </w:rPr>
            </w:pPr>
            <w:r>
              <w:rPr>
                <w:szCs w:val="20"/>
              </w:rPr>
              <w:t>100.0</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82E67D6" w14:textId="77777777" w:rsidR="003E0AEC" w:rsidRPr="003E0AEC" w:rsidRDefault="000F0891" w:rsidP="00605BA8">
            <w:pPr>
              <w:pStyle w:val="TableText"/>
              <w:jc w:val="right"/>
              <w:rPr>
                <w:szCs w:val="20"/>
                <w:lang w:eastAsia="en-GB"/>
              </w:rPr>
            </w:pPr>
            <w:r>
              <w:rPr>
                <w:szCs w:val="20"/>
              </w:rPr>
              <w:t>100.0</w:t>
            </w:r>
          </w:p>
        </w:tc>
        <w:tc>
          <w:tcPr>
            <w:tcW w:w="1418" w:type="dxa"/>
            <w:tcBorders>
              <w:top w:val="dotted" w:sz="4" w:space="0" w:color="auto"/>
              <w:left w:val="single" w:sz="6" w:space="0" w:color="auto"/>
              <w:bottom w:val="dotted" w:sz="4" w:space="0" w:color="auto"/>
            </w:tcBorders>
            <w:shd w:val="clear" w:color="auto" w:fill="auto"/>
            <w:noWrap/>
          </w:tcPr>
          <w:p w14:paraId="6752480B" w14:textId="77777777" w:rsidR="003E0AEC" w:rsidRPr="003E0AEC" w:rsidRDefault="000F0891" w:rsidP="00605BA8">
            <w:pPr>
              <w:pStyle w:val="TableText"/>
              <w:jc w:val="right"/>
              <w:rPr>
                <w:szCs w:val="20"/>
                <w:lang w:eastAsia="en-GB"/>
              </w:rPr>
            </w:pPr>
            <w:r>
              <w:rPr>
                <w:szCs w:val="20"/>
                <w:lang w:eastAsia="en-GB"/>
              </w:rPr>
              <w:t>100.0</w:t>
            </w:r>
          </w:p>
        </w:tc>
      </w:tr>
      <w:tr w:rsidR="00605BA8" w:rsidRPr="003E0AEC" w14:paraId="5861B765" w14:textId="77777777" w:rsidTr="00C95DAA">
        <w:trPr>
          <w:trHeight w:val="300"/>
        </w:trPr>
        <w:tc>
          <w:tcPr>
            <w:tcW w:w="8662" w:type="dxa"/>
            <w:gridSpan w:val="5"/>
            <w:tcBorders>
              <w:top w:val="single" w:sz="6" w:space="0" w:color="auto"/>
              <w:bottom w:val="single" w:sz="6" w:space="0" w:color="auto"/>
            </w:tcBorders>
            <w:shd w:val="clear" w:color="auto" w:fill="F2F2F2" w:themeFill="background1" w:themeFillShade="F2"/>
            <w:noWrap/>
          </w:tcPr>
          <w:p w14:paraId="256615DE" w14:textId="76141582" w:rsidR="00605BA8" w:rsidRPr="003E0AEC" w:rsidRDefault="00605BA8" w:rsidP="00605BA8">
            <w:pPr>
              <w:pStyle w:val="TableText"/>
              <w:rPr>
                <w:b/>
                <w:szCs w:val="20"/>
                <w:lang w:eastAsia="en-GB"/>
              </w:rPr>
            </w:pPr>
            <w:r w:rsidRPr="003E0AEC">
              <w:rPr>
                <w:b/>
                <w:i/>
                <w:szCs w:val="20"/>
                <w:lang w:eastAsia="en-GB"/>
              </w:rPr>
              <w:t>Rotherham</w:t>
            </w:r>
          </w:p>
        </w:tc>
      </w:tr>
      <w:tr w:rsidR="003E0AEC" w:rsidRPr="003E0AEC" w14:paraId="64243AC5" w14:textId="77777777" w:rsidTr="00605BA8">
        <w:trPr>
          <w:trHeight w:val="300"/>
        </w:trPr>
        <w:tc>
          <w:tcPr>
            <w:tcW w:w="2992" w:type="dxa"/>
            <w:tcBorders>
              <w:top w:val="single" w:sz="6" w:space="0" w:color="auto"/>
              <w:bottom w:val="dotted" w:sz="4" w:space="0" w:color="auto"/>
              <w:right w:val="single" w:sz="6" w:space="0" w:color="auto"/>
            </w:tcBorders>
            <w:shd w:val="clear" w:color="auto" w:fill="F2F2F2" w:themeFill="background1" w:themeFillShade="F2"/>
            <w:noWrap/>
          </w:tcPr>
          <w:p w14:paraId="37C57E0D" w14:textId="77777777" w:rsidR="003E0AEC" w:rsidRPr="003E0AEC" w:rsidRDefault="003E0AEC" w:rsidP="003E0AEC">
            <w:pPr>
              <w:pStyle w:val="TableText"/>
              <w:rPr>
                <w:szCs w:val="20"/>
                <w:lang w:eastAsia="en-GB"/>
              </w:rPr>
            </w:pPr>
            <w:r w:rsidRPr="003E0AEC">
              <w:rPr>
                <w:szCs w:val="20"/>
                <w:lang w:eastAsia="en-GB"/>
              </w:rPr>
              <w:t>Temporary accommodation</w:t>
            </w:r>
          </w:p>
        </w:tc>
        <w:tc>
          <w:tcPr>
            <w:tcW w:w="1417" w:type="dxa"/>
            <w:tcBorders>
              <w:top w:val="single" w:sz="6" w:space="0" w:color="auto"/>
              <w:left w:val="single" w:sz="6" w:space="0" w:color="auto"/>
              <w:bottom w:val="dotted" w:sz="4" w:space="0" w:color="auto"/>
              <w:right w:val="single" w:sz="6" w:space="0" w:color="auto"/>
            </w:tcBorders>
            <w:shd w:val="clear" w:color="auto" w:fill="auto"/>
            <w:noWrap/>
          </w:tcPr>
          <w:p w14:paraId="2E8182D4" w14:textId="77777777" w:rsidR="003E0AEC" w:rsidRPr="003E0AEC" w:rsidRDefault="000F0891" w:rsidP="00605BA8">
            <w:pPr>
              <w:pStyle w:val="TableText"/>
              <w:jc w:val="right"/>
              <w:rPr>
                <w:szCs w:val="20"/>
                <w:lang w:eastAsia="en-GB"/>
              </w:rPr>
            </w:pPr>
            <w:r>
              <w:rPr>
                <w:szCs w:val="20"/>
              </w:rPr>
              <w:t>1.8</w:t>
            </w:r>
          </w:p>
        </w:tc>
        <w:tc>
          <w:tcPr>
            <w:tcW w:w="1418" w:type="dxa"/>
            <w:tcBorders>
              <w:top w:val="single" w:sz="6" w:space="0" w:color="auto"/>
              <w:left w:val="single" w:sz="6" w:space="0" w:color="auto"/>
              <w:bottom w:val="dotted" w:sz="4" w:space="0" w:color="auto"/>
              <w:right w:val="single" w:sz="6" w:space="0" w:color="auto"/>
            </w:tcBorders>
            <w:shd w:val="clear" w:color="auto" w:fill="auto"/>
            <w:noWrap/>
          </w:tcPr>
          <w:p w14:paraId="3984CB25" w14:textId="77777777" w:rsidR="003E0AEC" w:rsidRPr="003E0AEC" w:rsidRDefault="000F0891" w:rsidP="00605BA8">
            <w:pPr>
              <w:pStyle w:val="TableText"/>
              <w:jc w:val="right"/>
              <w:rPr>
                <w:szCs w:val="20"/>
                <w:lang w:eastAsia="en-GB"/>
              </w:rPr>
            </w:pPr>
            <w:r>
              <w:rPr>
                <w:szCs w:val="20"/>
              </w:rPr>
              <w:t>0.0</w:t>
            </w:r>
          </w:p>
        </w:tc>
        <w:tc>
          <w:tcPr>
            <w:tcW w:w="1417" w:type="dxa"/>
            <w:tcBorders>
              <w:top w:val="single" w:sz="6" w:space="0" w:color="auto"/>
              <w:left w:val="single" w:sz="6" w:space="0" w:color="auto"/>
              <w:bottom w:val="dotted" w:sz="4" w:space="0" w:color="auto"/>
              <w:right w:val="single" w:sz="6" w:space="0" w:color="auto"/>
            </w:tcBorders>
            <w:shd w:val="clear" w:color="auto" w:fill="auto"/>
            <w:noWrap/>
          </w:tcPr>
          <w:p w14:paraId="367212E6" w14:textId="77777777" w:rsidR="003E0AEC" w:rsidRPr="003E0AEC" w:rsidRDefault="000F0891" w:rsidP="00605BA8">
            <w:pPr>
              <w:pStyle w:val="TableText"/>
              <w:jc w:val="right"/>
              <w:rPr>
                <w:szCs w:val="20"/>
                <w:lang w:eastAsia="en-GB"/>
              </w:rPr>
            </w:pPr>
            <w:r>
              <w:rPr>
                <w:szCs w:val="20"/>
              </w:rPr>
              <w:t>1.4</w:t>
            </w:r>
          </w:p>
        </w:tc>
        <w:tc>
          <w:tcPr>
            <w:tcW w:w="1418" w:type="dxa"/>
            <w:tcBorders>
              <w:top w:val="single" w:sz="6" w:space="0" w:color="auto"/>
              <w:left w:val="single" w:sz="6" w:space="0" w:color="auto"/>
              <w:bottom w:val="dotted" w:sz="4" w:space="0" w:color="auto"/>
            </w:tcBorders>
            <w:shd w:val="clear" w:color="auto" w:fill="auto"/>
            <w:noWrap/>
          </w:tcPr>
          <w:p w14:paraId="514BCDD5" w14:textId="77777777" w:rsidR="003E0AEC" w:rsidRPr="003E0AEC" w:rsidRDefault="000F0891" w:rsidP="00605BA8">
            <w:pPr>
              <w:pStyle w:val="TableText"/>
              <w:jc w:val="right"/>
              <w:rPr>
                <w:szCs w:val="20"/>
                <w:lang w:eastAsia="en-GB"/>
              </w:rPr>
            </w:pPr>
            <w:r>
              <w:rPr>
                <w:szCs w:val="20"/>
              </w:rPr>
              <w:t>1.1</w:t>
            </w:r>
          </w:p>
        </w:tc>
      </w:tr>
      <w:tr w:rsidR="003E0AEC" w:rsidRPr="003E0AEC" w14:paraId="3B4AF47B"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5CEF81F7" w14:textId="77777777" w:rsidR="003E0AEC" w:rsidRPr="003E0AEC" w:rsidRDefault="003E0AEC" w:rsidP="003E0AEC">
            <w:pPr>
              <w:pStyle w:val="TableText"/>
              <w:rPr>
                <w:szCs w:val="20"/>
                <w:lang w:eastAsia="en-GB"/>
              </w:rPr>
            </w:pPr>
            <w:r w:rsidRPr="003E0AEC">
              <w:rPr>
                <w:szCs w:val="20"/>
                <w:lang w:eastAsia="en-GB"/>
              </w:rPr>
              <w:t>General needs LA tenant</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6B59B7DF" w14:textId="77777777" w:rsidR="003E0AEC" w:rsidRPr="003E0AEC" w:rsidRDefault="000F0891" w:rsidP="00605BA8">
            <w:pPr>
              <w:pStyle w:val="TableText"/>
              <w:jc w:val="right"/>
              <w:rPr>
                <w:szCs w:val="20"/>
                <w:lang w:eastAsia="en-GB"/>
              </w:rPr>
            </w:pPr>
            <w:r>
              <w:rPr>
                <w:szCs w:val="20"/>
              </w:rPr>
              <w:t>12.3</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6BEFC95D" w14:textId="77777777" w:rsidR="003E0AEC" w:rsidRPr="003E0AEC" w:rsidRDefault="000F0891" w:rsidP="00605BA8">
            <w:pPr>
              <w:pStyle w:val="TableText"/>
              <w:jc w:val="right"/>
              <w:rPr>
                <w:szCs w:val="20"/>
                <w:lang w:eastAsia="en-GB"/>
              </w:rPr>
            </w:pPr>
            <w:r>
              <w:rPr>
                <w:szCs w:val="20"/>
              </w:rPr>
              <w:t>21.2</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690CEF71" w14:textId="77777777" w:rsidR="003E0AEC" w:rsidRPr="003E0AEC" w:rsidRDefault="003E0AEC" w:rsidP="00605BA8">
            <w:pPr>
              <w:pStyle w:val="TableText"/>
              <w:jc w:val="right"/>
              <w:rPr>
                <w:szCs w:val="20"/>
                <w:lang w:eastAsia="en-GB"/>
              </w:rPr>
            </w:pPr>
            <w:r w:rsidRPr="003E0AEC">
              <w:rPr>
                <w:szCs w:val="20"/>
              </w:rPr>
              <w:t>21.1</w:t>
            </w:r>
          </w:p>
        </w:tc>
        <w:tc>
          <w:tcPr>
            <w:tcW w:w="1418" w:type="dxa"/>
            <w:tcBorders>
              <w:top w:val="dotted" w:sz="4" w:space="0" w:color="auto"/>
              <w:left w:val="single" w:sz="6" w:space="0" w:color="auto"/>
              <w:bottom w:val="dotted" w:sz="4" w:space="0" w:color="auto"/>
            </w:tcBorders>
            <w:shd w:val="clear" w:color="auto" w:fill="auto"/>
            <w:noWrap/>
          </w:tcPr>
          <w:p w14:paraId="304AA93A" w14:textId="77777777" w:rsidR="003E0AEC" w:rsidRPr="003E0AEC" w:rsidRDefault="000F0891" w:rsidP="00605BA8">
            <w:pPr>
              <w:pStyle w:val="TableText"/>
              <w:jc w:val="right"/>
              <w:rPr>
                <w:szCs w:val="20"/>
                <w:lang w:eastAsia="en-GB"/>
              </w:rPr>
            </w:pPr>
            <w:r>
              <w:rPr>
                <w:szCs w:val="20"/>
              </w:rPr>
              <w:t>18.2</w:t>
            </w:r>
          </w:p>
        </w:tc>
      </w:tr>
      <w:tr w:rsidR="003E0AEC" w:rsidRPr="003E0AEC" w14:paraId="7D108F6B"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4591E76D" w14:textId="4108BBEB" w:rsidR="003E0AEC" w:rsidRPr="003E0AEC" w:rsidRDefault="003E0AEC" w:rsidP="003E0AEC">
            <w:pPr>
              <w:pStyle w:val="TableText"/>
              <w:rPr>
                <w:szCs w:val="20"/>
                <w:lang w:eastAsia="en-GB"/>
              </w:rPr>
            </w:pPr>
            <w:r w:rsidRPr="003E0AEC">
              <w:rPr>
                <w:szCs w:val="20"/>
                <w:lang w:eastAsia="en-GB"/>
              </w:rPr>
              <w:t xml:space="preserve">General needs </w:t>
            </w:r>
            <w:r w:rsidR="00C87FB2">
              <w:rPr>
                <w:szCs w:val="20"/>
                <w:lang w:eastAsia="en-GB"/>
              </w:rPr>
              <w:t>P</w:t>
            </w:r>
            <w:r w:rsidRPr="003E0AEC">
              <w:rPr>
                <w:szCs w:val="20"/>
                <w:lang w:eastAsia="en-GB"/>
              </w:rPr>
              <w:t>RP tenant</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09682B26" w14:textId="77777777" w:rsidR="003E0AEC" w:rsidRPr="003E0AEC" w:rsidRDefault="000F0891" w:rsidP="00605BA8">
            <w:pPr>
              <w:pStyle w:val="TableText"/>
              <w:jc w:val="right"/>
              <w:rPr>
                <w:szCs w:val="20"/>
                <w:lang w:eastAsia="en-GB"/>
              </w:rPr>
            </w:pPr>
            <w:r>
              <w:rPr>
                <w:szCs w:val="20"/>
              </w:rPr>
              <w:t>12.3</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7C4C0F84" w14:textId="77777777" w:rsidR="003E0AEC" w:rsidRPr="003E0AEC" w:rsidRDefault="000F0891" w:rsidP="00605BA8">
            <w:pPr>
              <w:pStyle w:val="TableText"/>
              <w:jc w:val="right"/>
              <w:rPr>
                <w:szCs w:val="20"/>
                <w:lang w:eastAsia="en-GB"/>
              </w:rPr>
            </w:pPr>
            <w:r>
              <w:rPr>
                <w:szCs w:val="20"/>
              </w:rPr>
              <w:t>7.6</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0CFC3C6F" w14:textId="77777777" w:rsidR="003E0AEC" w:rsidRPr="003E0AEC" w:rsidRDefault="000F0891" w:rsidP="00605BA8">
            <w:pPr>
              <w:pStyle w:val="TableText"/>
              <w:jc w:val="right"/>
              <w:rPr>
                <w:szCs w:val="20"/>
                <w:lang w:eastAsia="en-GB"/>
              </w:rPr>
            </w:pPr>
            <w:r>
              <w:rPr>
                <w:szCs w:val="20"/>
              </w:rPr>
              <w:t>12.7</w:t>
            </w:r>
          </w:p>
        </w:tc>
        <w:tc>
          <w:tcPr>
            <w:tcW w:w="1418" w:type="dxa"/>
            <w:tcBorders>
              <w:top w:val="dotted" w:sz="4" w:space="0" w:color="auto"/>
              <w:left w:val="single" w:sz="6" w:space="0" w:color="auto"/>
              <w:bottom w:val="dotted" w:sz="4" w:space="0" w:color="auto"/>
            </w:tcBorders>
            <w:shd w:val="clear" w:color="auto" w:fill="auto"/>
            <w:noWrap/>
          </w:tcPr>
          <w:p w14:paraId="43A71D01" w14:textId="77777777" w:rsidR="003E0AEC" w:rsidRPr="003E0AEC" w:rsidRDefault="000F0891" w:rsidP="00605BA8">
            <w:pPr>
              <w:pStyle w:val="TableText"/>
              <w:jc w:val="right"/>
              <w:rPr>
                <w:szCs w:val="20"/>
                <w:lang w:eastAsia="en-GB"/>
              </w:rPr>
            </w:pPr>
            <w:r>
              <w:rPr>
                <w:szCs w:val="20"/>
              </w:rPr>
              <w:t>10.8</w:t>
            </w:r>
          </w:p>
        </w:tc>
      </w:tr>
      <w:tr w:rsidR="003E0AEC" w:rsidRPr="003E0AEC" w14:paraId="7B9622B6"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7F5AF6D3" w14:textId="77777777" w:rsidR="003E0AEC" w:rsidRPr="003E0AEC" w:rsidRDefault="003E0AEC" w:rsidP="003E0AEC">
            <w:pPr>
              <w:pStyle w:val="TableText"/>
              <w:rPr>
                <w:szCs w:val="20"/>
                <w:lang w:eastAsia="en-GB"/>
              </w:rPr>
            </w:pPr>
            <w:r w:rsidRPr="003E0AEC">
              <w:rPr>
                <w:szCs w:val="20"/>
                <w:lang w:eastAsia="en-GB"/>
              </w:rPr>
              <w:t>Living with family/friends</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5FBBFFB3" w14:textId="77777777" w:rsidR="003E0AEC" w:rsidRPr="003E0AEC" w:rsidRDefault="000F0891" w:rsidP="00605BA8">
            <w:pPr>
              <w:pStyle w:val="TableText"/>
              <w:jc w:val="right"/>
              <w:rPr>
                <w:szCs w:val="20"/>
                <w:lang w:eastAsia="en-GB"/>
              </w:rPr>
            </w:pPr>
            <w:r>
              <w:rPr>
                <w:szCs w:val="20"/>
              </w:rPr>
              <w:t>28.1</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4A4D6A64" w14:textId="77777777" w:rsidR="003E0AEC" w:rsidRPr="003E0AEC" w:rsidRDefault="000F0891" w:rsidP="00605BA8">
            <w:pPr>
              <w:pStyle w:val="TableText"/>
              <w:jc w:val="right"/>
              <w:rPr>
                <w:szCs w:val="20"/>
                <w:lang w:eastAsia="en-GB"/>
              </w:rPr>
            </w:pPr>
            <w:r>
              <w:rPr>
                <w:szCs w:val="20"/>
              </w:rPr>
              <w:t>31.8</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16F75B8B" w14:textId="77777777" w:rsidR="003E0AEC" w:rsidRPr="003E0AEC" w:rsidRDefault="000F0891" w:rsidP="00605BA8">
            <w:pPr>
              <w:pStyle w:val="TableText"/>
              <w:jc w:val="right"/>
              <w:rPr>
                <w:szCs w:val="20"/>
                <w:lang w:eastAsia="en-GB"/>
              </w:rPr>
            </w:pPr>
            <w:r>
              <w:rPr>
                <w:szCs w:val="20"/>
              </w:rPr>
              <w:t>29.6</w:t>
            </w:r>
          </w:p>
        </w:tc>
        <w:tc>
          <w:tcPr>
            <w:tcW w:w="1418" w:type="dxa"/>
            <w:tcBorders>
              <w:top w:val="dotted" w:sz="4" w:space="0" w:color="auto"/>
              <w:left w:val="single" w:sz="6" w:space="0" w:color="auto"/>
              <w:bottom w:val="dotted" w:sz="4" w:space="0" w:color="auto"/>
            </w:tcBorders>
            <w:shd w:val="clear" w:color="auto" w:fill="auto"/>
            <w:noWrap/>
          </w:tcPr>
          <w:p w14:paraId="2A7F957A" w14:textId="77777777" w:rsidR="003E0AEC" w:rsidRPr="003E0AEC" w:rsidRDefault="000F0891" w:rsidP="00605BA8">
            <w:pPr>
              <w:pStyle w:val="TableText"/>
              <w:jc w:val="right"/>
              <w:rPr>
                <w:szCs w:val="20"/>
                <w:lang w:eastAsia="en-GB"/>
              </w:rPr>
            </w:pPr>
            <w:r>
              <w:rPr>
                <w:szCs w:val="20"/>
              </w:rPr>
              <w:t>29.8</w:t>
            </w:r>
          </w:p>
        </w:tc>
      </w:tr>
      <w:tr w:rsidR="003E0AEC" w:rsidRPr="003E0AEC" w14:paraId="3CE5BBBD"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49BEA590" w14:textId="77777777" w:rsidR="003E0AEC" w:rsidRPr="003E0AEC" w:rsidRDefault="003E0AEC" w:rsidP="003E0AEC">
            <w:pPr>
              <w:pStyle w:val="TableText"/>
              <w:rPr>
                <w:szCs w:val="20"/>
                <w:lang w:eastAsia="en-GB"/>
              </w:rPr>
            </w:pPr>
            <w:r w:rsidRPr="003E0AEC">
              <w:rPr>
                <w:szCs w:val="20"/>
                <w:lang w:eastAsia="en-GB"/>
              </w:rPr>
              <w:t>Private rented sector</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31E2727C" w14:textId="77777777" w:rsidR="003E0AEC" w:rsidRPr="003E0AEC" w:rsidRDefault="000F0891" w:rsidP="00605BA8">
            <w:pPr>
              <w:pStyle w:val="TableText"/>
              <w:jc w:val="right"/>
              <w:rPr>
                <w:szCs w:val="20"/>
                <w:lang w:eastAsia="en-GB"/>
              </w:rPr>
            </w:pPr>
            <w:r>
              <w:rPr>
                <w:szCs w:val="20"/>
              </w:rPr>
              <w:t>36.8</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574ECB79" w14:textId="77777777" w:rsidR="003E0AEC" w:rsidRPr="003E0AEC" w:rsidRDefault="003E0AEC" w:rsidP="00605BA8">
            <w:pPr>
              <w:pStyle w:val="TableText"/>
              <w:jc w:val="right"/>
              <w:rPr>
                <w:szCs w:val="20"/>
                <w:lang w:eastAsia="en-GB"/>
              </w:rPr>
            </w:pPr>
            <w:r w:rsidRPr="003E0AEC">
              <w:rPr>
                <w:szCs w:val="20"/>
              </w:rPr>
              <w:t>30.3</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04E0C54A" w14:textId="77777777" w:rsidR="003E0AEC" w:rsidRPr="003E0AEC" w:rsidRDefault="000F0891" w:rsidP="00605BA8">
            <w:pPr>
              <w:pStyle w:val="TableText"/>
              <w:jc w:val="right"/>
              <w:rPr>
                <w:szCs w:val="20"/>
                <w:lang w:eastAsia="en-GB"/>
              </w:rPr>
            </w:pPr>
            <w:r>
              <w:rPr>
                <w:szCs w:val="20"/>
              </w:rPr>
              <w:t>22.5</w:t>
            </w:r>
          </w:p>
        </w:tc>
        <w:tc>
          <w:tcPr>
            <w:tcW w:w="1418" w:type="dxa"/>
            <w:tcBorders>
              <w:top w:val="dotted" w:sz="4" w:space="0" w:color="auto"/>
              <w:left w:val="single" w:sz="6" w:space="0" w:color="auto"/>
              <w:bottom w:val="dotted" w:sz="4" w:space="0" w:color="auto"/>
            </w:tcBorders>
            <w:shd w:val="clear" w:color="auto" w:fill="auto"/>
            <w:noWrap/>
          </w:tcPr>
          <w:p w14:paraId="3DFD63AD" w14:textId="77777777" w:rsidR="003E0AEC" w:rsidRPr="003E0AEC" w:rsidRDefault="000F0891" w:rsidP="00605BA8">
            <w:pPr>
              <w:pStyle w:val="TableText"/>
              <w:jc w:val="right"/>
              <w:rPr>
                <w:szCs w:val="20"/>
                <w:lang w:eastAsia="en-GB"/>
              </w:rPr>
            </w:pPr>
            <w:r>
              <w:rPr>
                <w:szCs w:val="20"/>
              </w:rPr>
              <w:t>29.9</w:t>
            </w:r>
          </w:p>
        </w:tc>
      </w:tr>
      <w:tr w:rsidR="003E0AEC" w:rsidRPr="003E0AEC" w14:paraId="14B60A6C"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54601DF9" w14:textId="77777777" w:rsidR="003E0AEC" w:rsidRPr="003E0AEC" w:rsidRDefault="003E0AEC" w:rsidP="003E0AEC">
            <w:pPr>
              <w:pStyle w:val="TableText"/>
              <w:rPr>
                <w:szCs w:val="20"/>
                <w:lang w:eastAsia="en-GB"/>
              </w:rPr>
            </w:pPr>
            <w:r w:rsidRPr="003E0AEC">
              <w:rPr>
                <w:szCs w:val="20"/>
                <w:lang w:eastAsia="en-GB"/>
              </w:rPr>
              <w:t>Owner occupation</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066AAAE8" w14:textId="77777777" w:rsidR="003E0AEC" w:rsidRPr="003E0AEC" w:rsidRDefault="000F0891" w:rsidP="00605BA8">
            <w:pPr>
              <w:pStyle w:val="TableText"/>
              <w:jc w:val="right"/>
              <w:rPr>
                <w:szCs w:val="20"/>
                <w:lang w:eastAsia="en-GB"/>
              </w:rPr>
            </w:pPr>
            <w:r>
              <w:rPr>
                <w:szCs w:val="20"/>
              </w:rPr>
              <w:t>5.3</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452B4AC4" w14:textId="77777777" w:rsidR="003E0AEC" w:rsidRPr="003E0AEC" w:rsidRDefault="000F0891" w:rsidP="00605BA8">
            <w:pPr>
              <w:pStyle w:val="TableText"/>
              <w:jc w:val="right"/>
              <w:rPr>
                <w:szCs w:val="20"/>
                <w:lang w:eastAsia="en-GB"/>
              </w:rPr>
            </w:pPr>
            <w:r>
              <w:rPr>
                <w:szCs w:val="20"/>
              </w:rPr>
              <w:t>4.5</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28E01BCB" w14:textId="77777777" w:rsidR="003E0AEC" w:rsidRPr="003E0AEC" w:rsidRDefault="000F0891" w:rsidP="00605BA8">
            <w:pPr>
              <w:pStyle w:val="TableText"/>
              <w:jc w:val="right"/>
              <w:rPr>
                <w:szCs w:val="20"/>
                <w:lang w:eastAsia="en-GB"/>
              </w:rPr>
            </w:pPr>
            <w:r>
              <w:rPr>
                <w:szCs w:val="20"/>
              </w:rPr>
              <w:t>0.0</w:t>
            </w:r>
          </w:p>
        </w:tc>
        <w:tc>
          <w:tcPr>
            <w:tcW w:w="1418" w:type="dxa"/>
            <w:tcBorders>
              <w:top w:val="dotted" w:sz="4" w:space="0" w:color="auto"/>
              <w:left w:val="single" w:sz="6" w:space="0" w:color="auto"/>
              <w:bottom w:val="dotted" w:sz="4" w:space="0" w:color="auto"/>
            </w:tcBorders>
            <w:shd w:val="clear" w:color="auto" w:fill="auto"/>
            <w:noWrap/>
          </w:tcPr>
          <w:p w14:paraId="38970560" w14:textId="77777777" w:rsidR="003E0AEC" w:rsidRPr="003E0AEC" w:rsidRDefault="000F0891" w:rsidP="00605BA8">
            <w:pPr>
              <w:pStyle w:val="TableText"/>
              <w:jc w:val="right"/>
              <w:rPr>
                <w:szCs w:val="20"/>
                <w:lang w:eastAsia="en-GB"/>
              </w:rPr>
            </w:pPr>
            <w:r>
              <w:rPr>
                <w:szCs w:val="20"/>
              </w:rPr>
              <w:t>3.3</w:t>
            </w:r>
          </w:p>
        </w:tc>
      </w:tr>
      <w:tr w:rsidR="003E0AEC" w:rsidRPr="003E0AEC" w14:paraId="69410851"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26BA7CD8" w14:textId="77777777" w:rsidR="003E0AEC" w:rsidRPr="003E0AEC" w:rsidRDefault="003E0AEC" w:rsidP="003E0AEC">
            <w:pPr>
              <w:pStyle w:val="TableText"/>
              <w:rPr>
                <w:szCs w:val="20"/>
                <w:lang w:eastAsia="en-GB"/>
              </w:rPr>
            </w:pPr>
            <w:r w:rsidRPr="003E0AEC">
              <w:rPr>
                <w:szCs w:val="20"/>
                <w:lang w:eastAsia="en-GB"/>
              </w:rPr>
              <w:t>Supported housing</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5B54395E" w14:textId="77777777" w:rsidR="003E0AEC" w:rsidRPr="003E0AEC" w:rsidRDefault="000F0891" w:rsidP="00605BA8">
            <w:pPr>
              <w:pStyle w:val="TableText"/>
              <w:jc w:val="right"/>
              <w:rPr>
                <w:szCs w:val="20"/>
                <w:lang w:eastAsia="en-GB"/>
              </w:rPr>
            </w:pPr>
            <w:r>
              <w:rPr>
                <w:szCs w:val="20"/>
              </w:rPr>
              <w:t>3.5</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4929AF41" w14:textId="77777777" w:rsidR="003E0AEC" w:rsidRPr="003E0AEC" w:rsidRDefault="000F0891" w:rsidP="00605BA8">
            <w:pPr>
              <w:pStyle w:val="TableText"/>
              <w:jc w:val="right"/>
              <w:rPr>
                <w:szCs w:val="20"/>
                <w:lang w:eastAsia="en-GB"/>
              </w:rPr>
            </w:pPr>
            <w:r>
              <w:rPr>
                <w:szCs w:val="20"/>
              </w:rPr>
              <w:t>3.0</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5F351DDD" w14:textId="77777777" w:rsidR="003E0AEC" w:rsidRPr="003E0AEC" w:rsidRDefault="000F0891" w:rsidP="00605BA8">
            <w:pPr>
              <w:pStyle w:val="TableText"/>
              <w:jc w:val="right"/>
              <w:rPr>
                <w:szCs w:val="20"/>
                <w:lang w:eastAsia="en-GB"/>
              </w:rPr>
            </w:pPr>
            <w:r>
              <w:rPr>
                <w:szCs w:val="20"/>
              </w:rPr>
              <w:t>0.0</w:t>
            </w:r>
          </w:p>
        </w:tc>
        <w:tc>
          <w:tcPr>
            <w:tcW w:w="1418" w:type="dxa"/>
            <w:tcBorders>
              <w:top w:val="dotted" w:sz="4" w:space="0" w:color="auto"/>
              <w:left w:val="single" w:sz="6" w:space="0" w:color="auto"/>
              <w:bottom w:val="dotted" w:sz="4" w:space="0" w:color="auto"/>
            </w:tcBorders>
            <w:shd w:val="clear" w:color="auto" w:fill="auto"/>
            <w:noWrap/>
          </w:tcPr>
          <w:p w14:paraId="13C78B8B" w14:textId="77777777" w:rsidR="003E0AEC" w:rsidRPr="003E0AEC" w:rsidRDefault="000F0891" w:rsidP="00605BA8">
            <w:pPr>
              <w:pStyle w:val="TableText"/>
              <w:jc w:val="right"/>
              <w:rPr>
                <w:szCs w:val="20"/>
                <w:lang w:eastAsia="en-GB"/>
              </w:rPr>
            </w:pPr>
            <w:r>
              <w:rPr>
                <w:szCs w:val="20"/>
              </w:rPr>
              <w:t>2.2</w:t>
            </w:r>
          </w:p>
        </w:tc>
      </w:tr>
      <w:tr w:rsidR="003E0AEC" w:rsidRPr="003E0AEC" w14:paraId="7EF5D98B" w14:textId="77777777" w:rsidTr="00605BA8">
        <w:trPr>
          <w:trHeight w:val="300"/>
        </w:trPr>
        <w:tc>
          <w:tcPr>
            <w:tcW w:w="2992" w:type="dxa"/>
            <w:tcBorders>
              <w:top w:val="dotted" w:sz="4" w:space="0" w:color="auto"/>
              <w:bottom w:val="dotted" w:sz="4" w:space="0" w:color="auto"/>
              <w:right w:val="single" w:sz="6" w:space="0" w:color="auto"/>
            </w:tcBorders>
            <w:shd w:val="clear" w:color="auto" w:fill="F2F2F2" w:themeFill="background1" w:themeFillShade="F2"/>
            <w:noWrap/>
          </w:tcPr>
          <w:p w14:paraId="7EE90DCC" w14:textId="77777777" w:rsidR="003E0AEC" w:rsidRPr="003E0AEC" w:rsidRDefault="003E0AEC" w:rsidP="003E0AEC">
            <w:pPr>
              <w:pStyle w:val="TableText"/>
              <w:rPr>
                <w:szCs w:val="20"/>
                <w:lang w:eastAsia="en-GB"/>
              </w:rPr>
            </w:pPr>
            <w:r w:rsidRPr="003E0AEC">
              <w:rPr>
                <w:szCs w:val="20"/>
                <w:lang w:eastAsia="en-GB"/>
              </w:rPr>
              <w:t>Other</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4DC34D69" w14:textId="77777777" w:rsidR="003E0AEC" w:rsidRPr="003E0AEC" w:rsidRDefault="000F0891" w:rsidP="00605BA8">
            <w:pPr>
              <w:pStyle w:val="TableText"/>
              <w:jc w:val="right"/>
              <w:rPr>
                <w:szCs w:val="20"/>
                <w:lang w:eastAsia="en-GB"/>
              </w:rPr>
            </w:pPr>
            <w:r>
              <w:rPr>
                <w:szCs w:val="20"/>
              </w:rPr>
              <w:t>0.0</w:t>
            </w:r>
          </w:p>
        </w:tc>
        <w:tc>
          <w:tcPr>
            <w:tcW w:w="1418" w:type="dxa"/>
            <w:tcBorders>
              <w:top w:val="dotted" w:sz="4" w:space="0" w:color="auto"/>
              <w:left w:val="single" w:sz="6" w:space="0" w:color="auto"/>
              <w:bottom w:val="dotted" w:sz="4" w:space="0" w:color="auto"/>
              <w:right w:val="single" w:sz="6" w:space="0" w:color="auto"/>
            </w:tcBorders>
            <w:shd w:val="clear" w:color="auto" w:fill="auto"/>
            <w:noWrap/>
          </w:tcPr>
          <w:p w14:paraId="587D8A30" w14:textId="77777777" w:rsidR="003E0AEC" w:rsidRPr="003E0AEC" w:rsidRDefault="000F0891" w:rsidP="00605BA8">
            <w:pPr>
              <w:pStyle w:val="TableText"/>
              <w:jc w:val="right"/>
              <w:rPr>
                <w:szCs w:val="20"/>
                <w:lang w:eastAsia="en-GB"/>
              </w:rPr>
            </w:pPr>
            <w:r>
              <w:rPr>
                <w:szCs w:val="20"/>
              </w:rPr>
              <w:t>1.5</w:t>
            </w:r>
          </w:p>
        </w:tc>
        <w:tc>
          <w:tcPr>
            <w:tcW w:w="1417" w:type="dxa"/>
            <w:tcBorders>
              <w:top w:val="dotted" w:sz="4" w:space="0" w:color="auto"/>
              <w:left w:val="single" w:sz="6" w:space="0" w:color="auto"/>
              <w:bottom w:val="dotted" w:sz="4" w:space="0" w:color="auto"/>
              <w:right w:val="single" w:sz="6" w:space="0" w:color="auto"/>
            </w:tcBorders>
            <w:shd w:val="clear" w:color="auto" w:fill="auto"/>
            <w:noWrap/>
          </w:tcPr>
          <w:p w14:paraId="632B337E" w14:textId="77777777" w:rsidR="003E0AEC" w:rsidRPr="003E0AEC" w:rsidRDefault="003E0AEC" w:rsidP="00605BA8">
            <w:pPr>
              <w:pStyle w:val="TableText"/>
              <w:jc w:val="right"/>
              <w:rPr>
                <w:szCs w:val="20"/>
                <w:lang w:eastAsia="en-GB"/>
              </w:rPr>
            </w:pPr>
            <w:r w:rsidRPr="003E0AEC">
              <w:rPr>
                <w:szCs w:val="20"/>
              </w:rPr>
              <w:t>12.7</w:t>
            </w:r>
          </w:p>
        </w:tc>
        <w:tc>
          <w:tcPr>
            <w:tcW w:w="1418" w:type="dxa"/>
            <w:tcBorders>
              <w:top w:val="dotted" w:sz="4" w:space="0" w:color="auto"/>
              <w:left w:val="single" w:sz="6" w:space="0" w:color="auto"/>
              <w:bottom w:val="dotted" w:sz="4" w:space="0" w:color="auto"/>
            </w:tcBorders>
            <w:shd w:val="clear" w:color="auto" w:fill="auto"/>
            <w:noWrap/>
          </w:tcPr>
          <w:p w14:paraId="0B6363BC" w14:textId="77777777" w:rsidR="003E0AEC" w:rsidRPr="003E0AEC" w:rsidRDefault="000F0891" w:rsidP="00605BA8">
            <w:pPr>
              <w:pStyle w:val="TableText"/>
              <w:jc w:val="right"/>
              <w:rPr>
                <w:szCs w:val="20"/>
                <w:lang w:eastAsia="en-GB"/>
              </w:rPr>
            </w:pPr>
            <w:r>
              <w:rPr>
                <w:szCs w:val="20"/>
              </w:rPr>
              <w:t>4.7</w:t>
            </w:r>
          </w:p>
        </w:tc>
      </w:tr>
      <w:tr w:rsidR="003E0AEC" w:rsidRPr="003E0AEC" w14:paraId="7DD47EA9" w14:textId="77777777" w:rsidTr="00605BA8">
        <w:trPr>
          <w:trHeight w:val="300"/>
        </w:trPr>
        <w:tc>
          <w:tcPr>
            <w:tcW w:w="2992" w:type="dxa"/>
            <w:tcBorders>
              <w:top w:val="dotted" w:sz="4" w:space="0" w:color="auto"/>
              <w:right w:val="single" w:sz="6" w:space="0" w:color="auto"/>
            </w:tcBorders>
            <w:shd w:val="clear" w:color="auto" w:fill="F2F2F2" w:themeFill="background1" w:themeFillShade="F2"/>
            <w:noWrap/>
          </w:tcPr>
          <w:p w14:paraId="38A796D1" w14:textId="77777777" w:rsidR="003E0AEC" w:rsidRPr="003E0AEC" w:rsidRDefault="003E0AEC" w:rsidP="003E0AEC">
            <w:pPr>
              <w:pStyle w:val="TableText"/>
              <w:rPr>
                <w:szCs w:val="20"/>
                <w:lang w:eastAsia="en-GB"/>
              </w:rPr>
            </w:pPr>
            <w:r w:rsidRPr="003E0AEC">
              <w:rPr>
                <w:szCs w:val="20"/>
                <w:lang w:eastAsia="en-GB"/>
              </w:rPr>
              <w:t>Total</w:t>
            </w:r>
          </w:p>
        </w:tc>
        <w:tc>
          <w:tcPr>
            <w:tcW w:w="1417" w:type="dxa"/>
            <w:tcBorders>
              <w:top w:val="dotted" w:sz="4" w:space="0" w:color="auto"/>
              <w:left w:val="single" w:sz="6" w:space="0" w:color="auto"/>
              <w:right w:val="single" w:sz="6" w:space="0" w:color="auto"/>
            </w:tcBorders>
            <w:shd w:val="clear" w:color="auto" w:fill="auto"/>
            <w:noWrap/>
          </w:tcPr>
          <w:p w14:paraId="1051AA5E" w14:textId="77777777" w:rsidR="003E0AEC" w:rsidRPr="003E0AEC" w:rsidRDefault="000F0891" w:rsidP="00605BA8">
            <w:pPr>
              <w:pStyle w:val="TableText"/>
              <w:jc w:val="right"/>
              <w:rPr>
                <w:szCs w:val="20"/>
                <w:lang w:eastAsia="en-GB"/>
              </w:rPr>
            </w:pPr>
            <w:r>
              <w:rPr>
                <w:szCs w:val="20"/>
              </w:rPr>
              <w:t>100.0</w:t>
            </w:r>
          </w:p>
        </w:tc>
        <w:tc>
          <w:tcPr>
            <w:tcW w:w="1418" w:type="dxa"/>
            <w:tcBorders>
              <w:top w:val="dotted" w:sz="4" w:space="0" w:color="auto"/>
              <w:left w:val="single" w:sz="6" w:space="0" w:color="auto"/>
              <w:right w:val="single" w:sz="6" w:space="0" w:color="auto"/>
            </w:tcBorders>
            <w:shd w:val="clear" w:color="auto" w:fill="auto"/>
            <w:noWrap/>
          </w:tcPr>
          <w:p w14:paraId="280194D8" w14:textId="77777777" w:rsidR="003E0AEC" w:rsidRPr="003E0AEC" w:rsidRDefault="000F0891" w:rsidP="00605BA8">
            <w:pPr>
              <w:pStyle w:val="TableText"/>
              <w:jc w:val="right"/>
              <w:rPr>
                <w:szCs w:val="20"/>
                <w:lang w:eastAsia="en-GB"/>
              </w:rPr>
            </w:pPr>
            <w:r>
              <w:rPr>
                <w:szCs w:val="20"/>
              </w:rPr>
              <w:t>100.0</w:t>
            </w:r>
          </w:p>
        </w:tc>
        <w:tc>
          <w:tcPr>
            <w:tcW w:w="1417" w:type="dxa"/>
            <w:tcBorders>
              <w:top w:val="dotted" w:sz="4" w:space="0" w:color="auto"/>
              <w:left w:val="single" w:sz="6" w:space="0" w:color="auto"/>
              <w:right w:val="single" w:sz="6" w:space="0" w:color="auto"/>
            </w:tcBorders>
            <w:shd w:val="clear" w:color="auto" w:fill="auto"/>
            <w:noWrap/>
          </w:tcPr>
          <w:p w14:paraId="5FB7DAE3" w14:textId="77777777" w:rsidR="003E0AEC" w:rsidRPr="003E0AEC" w:rsidRDefault="000F0891" w:rsidP="00605BA8">
            <w:pPr>
              <w:pStyle w:val="TableText"/>
              <w:jc w:val="right"/>
              <w:rPr>
                <w:szCs w:val="20"/>
                <w:lang w:eastAsia="en-GB"/>
              </w:rPr>
            </w:pPr>
            <w:r>
              <w:rPr>
                <w:szCs w:val="20"/>
              </w:rPr>
              <w:t>100.0</w:t>
            </w:r>
          </w:p>
        </w:tc>
        <w:tc>
          <w:tcPr>
            <w:tcW w:w="1418" w:type="dxa"/>
            <w:tcBorders>
              <w:top w:val="dotted" w:sz="4" w:space="0" w:color="auto"/>
              <w:left w:val="single" w:sz="6" w:space="0" w:color="auto"/>
            </w:tcBorders>
            <w:shd w:val="clear" w:color="auto" w:fill="auto"/>
            <w:noWrap/>
          </w:tcPr>
          <w:p w14:paraId="2B552E0D" w14:textId="77777777" w:rsidR="003E0AEC" w:rsidRPr="003E0AEC" w:rsidRDefault="000F0891" w:rsidP="00605BA8">
            <w:pPr>
              <w:pStyle w:val="TableText"/>
              <w:jc w:val="right"/>
              <w:rPr>
                <w:szCs w:val="20"/>
                <w:lang w:eastAsia="en-GB"/>
              </w:rPr>
            </w:pPr>
            <w:r>
              <w:rPr>
                <w:szCs w:val="20"/>
                <w:lang w:eastAsia="en-GB"/>
              </w:rPr>
              <w:t>100.0</w:t>
            </w:r>
          </w:p>
        </w:tc>
      </w:tr>
    </w:tbl>
    <w:p w14:paraId="5C0C26B5" w14:textId="0E70043C" w:rsidR="003E0AEC" w:rsidRPr="00B648A7" w:rsidRDefault="003E0AEC" w:rsidP="003E0AEC">
      <w:pPr>
        <w:pStyle w:val="TableGraphSource"/>
      </w:pPr>
      <w:r w:rsidRPr="00B648A7">
        <w:t>Source: CORE</w:t>
      </w:r>
      <w:r w:rsidR="00E31DDE">
        <w:t>.</w:t>
      </w:r>
    </w:p>
    <w:p w14:paraId="5935DD9F" w14:textId="13268267" w:rsidR="00B31143" w:rsidRDefault="00B31143" w:rsidP="007D77C8">
      <w:pPr>
        <w:pStyle w:val="Paragraph"/>
        <w:numPr>
          <w:ilvl w:val="0"/>
          <w:numId w:val="17"/>
        </w:numPr>
      </w:pPr>
      <w:r>
        <w:t xml:space="preserve">This </w:t>
      </w:r>
      <w:r w:rsidRPr="00B648A7">
        <w:t>data suggest</w:t>
      </w:r>
      <w:r>
        <w:t>s</w:t>
      </w:r>
      <w:r w:rsidRPr="00B648A7">
        <w:t xml:space="preserve"> the </w:t>
      </w:r>
      <w:r>
        <w:t xml:space="preserve">connections </w:t>
      </w:r>
      <w:r w:rsidRPr="00B648A7">
        <w:t xml:space="preserve">between the social rented sector and other tenures is relatively low. </w:t>
      </w:r>
      <w:r>
        <w:t xml:space="preserve">A large proportion of lettings are made to those either already housed in local authority or </w:t>
      </w:r>
      <w:r w:rsidR="00C87FB2">
        <w:t>Private Registered Provider (PRP)</w:t>
      </w:r>
      <w:r>
        <w:t xml:space="preserve"> properties, or some other supported accommodation.  This relation seems to be weakening further, as access to social or affordable rents from those in the private rented sector generally decreases.  The reasons for this are unclear, but analysis above does reveal movement </w:t>
      </w:r>
      <w:r w:rsidRPr="002C6A2A">
        <w:rPr>
          <w:i/>
        </w:rPr>
        <w:t>within</w:t>
      </w:r>
      <w:r>
        <w:t xml:space="preserve"> the </w:t>
      </w:r>
      <w:r w:rsidR="00514894">
        <w:t xml:space="preserve">private rented sector </w:t>
      </w:r>
      <w:r>
        <w:t>is more prevalent among recent movers than all households.  The lack of social and affordable rented properties may, in part, explain this.</w:t>
      </w:r>
    </w:p>
    <w:p w14:paraId="0283FDDF" w14:textId="405A68B9" w:rsidR="00B31143" w:rsidRDefault="00B31143" w:rsidP="007D77C8">
      <w:pPr>
        <w:pStyle w:val="Paragraph"/>
        <w:numPr>
          <w:ilvl w:val="0"/>
          <w:numId w:val="17"/>
        </w:numPr>
      </w:pPr>
      <w:r>
        <w:t xml:space="preserve">For those leaving social rented accommodation in Sheffield, </w:t>
      </w:r>
      <w:r w:rsidR="000F0891">
        <w:t>a large proportion goes</w:t>
      </w:r>
      <w:r>
        <w:t xml:space="preserve"> on to rent privately (40 per</w:t>
      </w:r>
      <w:r w:rsidR="000F0891">
        <w:t xml:space="preserve"> </w:t>
      </w:r>
      <w:r>
        <w:t xml:space="preserve">cent in 2016-17). As Table </w:t>
      </w:r>
      <w:r w:rsidR="000F0891" w:rsidRPr="0050037A">
        <w:t>4.42</w:t>
      </w:r>
      <w:r>
        <w:t xml:space="preserve"> shows, this is less prevalent in Rotherham though this movement still constituted a quarter</w:t>
      </w:r>
      <w:r w:rsidR="00A70EC6">
        <w:t xml:space="preserve"> of</w:t>
      </w:r>
      <w:r>
        <w:t xml:space="preserve"> moves in 2016-17. A small proportion of those leaving affordable rented accommodation are entering the PRS.  This may be a feature of the average age of such </w:t>
      </w:r>
      <w:r w:rsidRPr="003D4090">
        <w:t>properties, being more likely to be newly built and more desirable in comparison local PRS stock</w:t>
      </w:r>
      <w:r>
        <w:t>.</w:t>
      </w:r>
    </w:p>
    <w:p w14:paraId="1CAF1713" w14:textId="77777777" w:rsidR="00163317" w:rsidRDefault="00163317">
      <w:pPr>
        <w:spacing w:before="0" w:after="200" w:line="276" w:lineRule="auto"/>
        <w:jc w:val="left"/>
        <w:rPr>
          <w:b/>
          <w:color w:val="621B40"/>
        </w:rPr>
      </w:pPr>
      <w:bookmarkStart w:id="132" w:name="_Ref243630637"/>
      <w:bookmarkStart w:id="133" w:name="_Toc373151807"/>
      <w:r>
        <w:br w:type="page"/>
      </w:r>
    </w:p>
    <w:p w14:paraId="0414FD30" w14:textId="77777777" w:rsidR="00B31143" w:rsidRPr="00B648A7" w:rsidRDefault="00B31143" w:rsidP="00B31143">
      <w:pPr>
        <w:pStyle w:val="TableGraphheading"/>
      </w:pPr>
      <w:r w:rsidRPr="00304F6D">
        <w:lastRenderedPageBreak/>
        <w:t xml:space="preserve">Table </w:t>
      </w:r>
      <w:bookmarkEnd w:id="132"/>
      <w:r w:rsidR="00670E9B" w:rsidRPr="00304F6D">
        <w:t>4.42</w:t>
      </w:r>
      <w:r w:rsidRPr="00304F6D">
        <w:t>: Reasons for re-let of social rented properties, 2014/15-2016/17</w:t>
      </w:r>
      <w:bookmarkEnd w:id="133"/>
    </w:p>
    <w:tbl>
      <w:tblPr>
        <w:tblW w:w="8943"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92"/>
        <w:gridCol w:w="991"/>
        <w:gridCol w:w="992"/>
        <w:gridCol w:w="995"/>
        <w:gridCol w:w="989"/>
        <w:gridCol w:w="979"/>
        <w:gridCol w:w="1005"/>
      </w:tblGrid>
      <w:tr w:rsidR="00B31143" w:rsidRPr="00B648A7" w14:paraId="10763A85" w14:textId="77777777" w:rsidTr="00B31143">
        <w:trPr>
          <w:trHeight w:val="300"/>
        </w:trPr>
        <w:tc>
          <w:tcPr>
            <w:tcW w:w="2992" w:type="dxa"/>
            <w:vMerge w:val="restart"/>
            <w:shd w:val="clear" w:color="auto" w:fill="D9D9D9" w:themeFill="background1" w:themeFillShade="D9"/>
            <w:noWrap/>
            <w:vAlign w:val="center"/>
          </w:tcPr>
          <w:p w14:paraId="3441D748" w14:textId="77777777" w:rsidR="00B31143" w:rsidRPr="00B31143" w:rsidRDefault="00B31143" w:rsidP="00B31143">
            <w:pPr>
              <w:pStyle w:val="TableText"/>
              <w:rPr>
                <w:b/>
                <w:lang w:eastAsia="en-GB"/>
              </w:rPr>
            </w:pPr>
          </w:p>
        </w:tc>
        <w:tc>
          <w:tcPr>
            <w:tcW w:w="2978" w:type="dxa"/>
            <w:gridSpan w:val="3"/>
            <w:tcBorders>
              <w:bottom w:val="single" w:sz="6" w:space="0" w:color="auto"/>
            </w:tcBorders>
            <w:shd w:val="clear" w:color="auto" w:fill="D9D9D9" w:themeFill="background1" w:themeFillShade="D9"/>
            <w:noWrap/>
            <w:vAlign w:val="bottom"/>
          </w:tcPr>
          <w:p w14:paraId="5CECAB83" w14:textId="77777777" w:rsidR="00B31143" w:rsidRPr="00B31143" w:rsidRDefault="00B31143" w:rsidP="00605BA8">
            <w:pPr>
              <w:pStyle w:val="TableText"/>
              <w:jc w:val="center"/>
              <w:rPr>
                <w:b/>
                <w:lang w:eastAsia="en-GB"/>
              </w:rPr>
            </w:pPr>
            <w:r w:rsidRPr="00B31143">
              <w:rPr>
                <w:b/>
                <w:lang w:eastAsia="en-GB"/>
              </w:rPr>
              <w:t>Sheffield</w:t>
            </w:r>
          </w:p>
        </w:tc>
        <w:tc>
          <w:tcPr>
            <w:tcW w:w="2973" w:type="dxa"/>
            <w:gridSpan w:val="3"/>
            <w:tcBorders>
              <w:bottom w:val="single" w:sz="6" w:space="0" w:color="auto"/>
            </w:tcBorders>
            <w:shd w:val="clear" w:color="auto" w:fill="D9D9D9" w:themeFill="background1" w:themeFillShade="D9"/>
            <w:vAlign w:val="center"/>
          </w:tcPr>
          <w:p w14:paraId="7E7CAFEE" w14:textId="77777777" w:rsidR="00B31143" w:rsidRPr="00B31143" w:rsidRDefault="00B31143" w:rsidP="00605BA8">
            <w:pPr>
              <w:pStyle w:val="TableText"/>
              <w:jc w:val="center"/>
              <w:rPr>
                <w:b/>
                <w:lang w:eastAsia="en-GB"/>
              </w:rPr>
            </w:pPr>
            <w:r w:rsidRPr="00B31143">
              <w:rPr>
                <w:b/>
                <w:lang w:eastAsia="en-GB"/>
              </w:rPr>
              <w:t>Rotherham</w:t>
            </w:r>
          </w:p>
        </w:tc>
      </w:tr>
      <w:tr w:rsidR="00B31143" w:rsidRPr="00B648A7" w14:paraId="5E5AF5D3" w14:textId="77777777" w:rsidTr="00A42213">
        <w:trPr>
          <w:trHeight w:val="300"/>
        </w:trPr>
        <w:tc>
          <w:tcPr>
            <w:tcW w:w="2992" w:type="dxa"/>
            <w:vMerge/>
            <w:tcBorders>
              <w:bottom w:val="single" w:sz="6" w:space="0" w:color="auto"/>
            </w:tcBorders>
            <w:shd w:val="clear" w:color="auto" w:fill="D9D9D9" w:themeFill="background1" w:themeFillShade="D9"/>
            <w:noWrap/>
            <w:vAlign w:val="center"/>
          </w:tcPr>
          <w:p w14:paraId="22AFB9F0" w14:textId="77777777" w:rsidR="00B31143" w:rsidRPr="00B31143" w:rsidRDefault="00B31143" w:rsidP="00B31143">
            <w:pPr>
              <w:pStyle w:val="TableText"/>
              <w:rPr>
                <w:b/>
                <w:lang w:eastAsia="en-GB"/>
              </w:rPr>
            </w:pPr>
          </w:p>
        </w:tc>
        <w:tc>
          <w:tcPr>
            <w:tcW w:w="991" w:type="dxa"/>
            <w:tcBorders>
              <w:bottom w:val="single" w:sz="6" w:space="0" w:color="auto"/>
            </w:tcBorders>
            <w:shd w:val="clear" w:color="auto" w:fill="D9D9D9" w:themeFill="background1" w:themeFillShade="D9"/>
            <w:noWrap/>
            <w:vAlign w:val="bottom"/>
            <w:hideMark/>
          </w:tcPr>
          <w:p w14:paraId="4A7CF9D0" w14:textId="77777777" w:rsidR="00B31143" w:rsidRPr="00B31143" w:rsidRDefault="00B31143" w:rsidP="00605BA8">
            <w:pPr>
              <w:pStyle w:val="TableText"/>
              <w:jc w:val="right"/>
              <w:rPr>
                <w:b/>
                <w:lang w:eastAsia="en-GB"/>
              </w:rPr>
            </w:pPr>
            <w:r w:rsidRPr="00B31143">
              <w:rPr>
                <w:b/>
                <w:lang w:eastAsia="en-GB"/>
              </w:rPr>
              <w:t>2014-15</w:t>
            </w:r>
          </w:p>
        </w:tc>
        <w:tc>
          <w:tcPr>
            <w:tcW w:w="992" w:type="dxa"/>
            <w:tcBorders>
              <w:bottom w:val="single" w:sz="6" w:space="0" w:color="auto"/>
            </w:tcBorders>
            <w:shd w:val="clear" w:color="auto" w:fill="D9D9D9" w:themeFill="background1" w:themeFillShade="D9"/>
            <w:noWrap/>
            <w:vAlign w:val="bottom"/>
            <w:hideMark/>
          </w:tcPr>
          <w:p w14:paraId="3788814C" w14:textId="77777777" w:rsidR="00B31143" w:rsidRPr="00B31143" w:rsidRDefault="00B31143" w:rsidP="00605BA8">
            <w:pPr>
              <w:pStyle w:val="TableText"/>
              <w:jc w:val="right"/>
              <w:rPr>
                <w:b/>
                <w:lang w:eastAsia="en-GB"/>
              </w:rPr>
            </w:pPr>
            <w:r w:rsidRPr="00B31143">
              <w:rPr>
                <w:b/>
                <w:lang w:eastAsia="en-GB"/>
              </w:rPr>
              <w:t>2015-16</w:t>
            </w:r>
          </w:p>
        </w:tc>
        <w:tc>
          <w:tcPr>
            <w:tcW w:w="995" w:type="dxa"/>
            <w:tcBorders>
              <w:bottom w:val="single" w:sz="6" w:space="0" w:color="auto"/>
            </w:tcBorders>
            <w:shd w:val="clear" w:color="auto" w:fill="D9D9D9" w:themeFill="background1" w:themeFillShade="D9"/>
            <w:noWrap/>
            <w:vAlign w:val="bottom"/>
            <w:hideMark/>
          </w:tcPr>
          <w:p w14:paraId="0AD50732" w14:textId="77777777" w:rsidR="00B31143" w:rsidRPr="00B31143" w:rsidRDefault="00B31143" w:rsidP="00605BA8">
            <w:pPr>
              <w:pStyle w:val="TableText"/>
              <w:jc w:val="right"/>
              <w:rPr>
                <w:b/>
                <w:lang w:eastAsia="en-GB"/>
              </w:rPr>
            </w:pPr>
            <w:r w:rsidRPr="00B31143">
              <w:rPr>
                <w:b/>
                <w:lang w:eastAsia="en-GB"/>
              </w:rPr>
              <w:t>2016-17</w:t>
            </w:r>
          </w:p>
        </w:tc>
        <w:tc>
          <w:tcPr>
            <w:tcW w:w="989" w:type="dxa"/>
            <w:tcBorders>
              <w:bottom w:val="single" w:sz="6" w:space="0" w:color="auto"/>
            </w:tcBorders>
            <w:shd w:val="clear" w:color="auto" w:fill="D9D9D9" w:themeFill="background1" w:themeFillShade="D9"/>
            <w:vAlign w:val="bottom"/>
          </w:tcPr>
          <w:p w14:paraId="2981C0B0" w14:textId="77777777" w:rsidR="00B31143" w:rsidRPr="00B31143" w:rsidRDefault="00B31143" w:rsidP="00605BA8">
            <w:pPr>
              <w:pStyle w:val="TableText"/>
              <w:jc w:val="right"/>
              <w:rPr>
                <w:b/>
                <w:lang w:eastAsia="en-GB"/>
              </w:rPr>
            </w:pPr>
            <w:r w:rsidRPr="00B31143">
              <w:rPr>
                <w:b/>
                <w:lang w:eastAsia="en-GB"/>
              </w:rPr>
              <w:t>2014-15</w:t>
            </w:r>
          </w:p>
        </w:tc>
        <w:tc>
          <w:tcPr>
            <w:tcW w:w="979" w:type="dxa"/>
            <w:tcBorders>
              <w:bottom w:val="single" w:sz="6" w:space="0" w:color="auto"/>
            </w:tcBorders>
            <w:shd w:val="clear" w:color="auto" w:fill="D9D9D9" w:themeFill="background1" w:themeFillShade="D9"/>
            <w:vAlign w:val="bottom"/>
          </w:tcPr>
          <w:p w14:paraId="71C9EA43" w14:textId="77777777" w:rsidR="00B31143" w:rsidRPr="00B31143" w:rsidRDefault="00B31143" w:rsidP="00605BA8">
            <w:pPr>
              <w:pStyle w:val="TableText"/>
              <w:jc w:val="right"/>
              <w:rPr>
                <w:b/>
                <w:lang w:eastAsia="en-GB"/>
              </w:rPr>
            </w:pPr>
            <w:r w:rsidRPr="00B31143">
              <w:rPr>
                <w:b/>
                <w:lang w:eastAsia="en-GB"/>
              </w:rPr>
              <w:t>2015-16</w:t>
            </w:r>
          </w:p>
        </w:tc>
        <w:tc>
          <w:tcPr>
            <w:tcW w:w="1005" w:type="dxa"/>
            <w:tcBorders>
              <w:bottom w:val="single" w:sz="6" w:space="0" w:color="auto"/>
            </w:tcBorders>
            <w:shd w:val="clear" w:color="auto" w:fill="D9D9D9" w:themeFill="background1" w:themeFillShade="D9"/>
            <w:vAlign w:val="bottom"/>
          </w:tcPr>
          <w:p w14:paraId="6A2D13BC" w14:textId="77777777" w:rsidR="00B31143" w:rsidRPr="00B31143" w:rsidRDefault="00B31143" w:rsidP="00605BA8">
            <w:pPr>
              <w:pStyle w:val="TableText"/>
              <w:jc w:val="right"/>
              <w:rPr>
                <w:b/>
                <w:lang w:eastAsia="en-GB"/>
              </w:rPr>
            </w:pPr>
            <w:r w:rsidRPr="00B31143">
              <w:rPr>
                <w:b/>
                <w:lang w:eastAsia="en-GB"/>
              </w:rPr>
              <w:t>2016-17</w:t>
            </w:r>
          </w:p>
        </w:tc>
      </w:tr>
      <w:tr w:rsidR="00B31143" w:rsidRPr="00B648A7" w14:paraId="35928FFC" w14:textId="77777777" w:rsidTr="00A42213">
        <w:trPr>
          <w:trHeight w:val="300"/>
        </w:trPr>
        <w:tc>
          <w:tcPr>
            <w:tcW w:w="2992" w:type="dxa"/>
            <w:tcBorders>
              <w:bottom w:val="dotted" w:sz="4" w:space="0" w:color="auto"/>
            </w:tcBorders>
            <w:shd w:val="clear" w:color="auto" w:fill="F2F2F2" w:themeFill="background1" w:themeFillShade="F2"/>
            <w:noWrap/>
            <w:vAlign w:val="center"/>
            <w:hideMark/>
          </w:tcPr>
          <w:p w14:paraId="62959A62" w14:textId="345BBB8D" w:rsidR="00B31143" w:rsidRPr="00B648A7" w:rsidRDefault="00B31143" w:rsidP="00780CB5">
            <w:pPr>
              <w:pStyle w:val="TableText"/>
              <w:rPr>
                <w:lang w:eastAsia="en-GB"/>
              </w:rPr>
            </w:pPr>
            <w:r w:rsidRPr="00B648A7">
              <w:rPr>
                <w:lang w:eastAsia="en-GB"/>
              </w:rPr>
              <w:t xml:space="preserve">Relet because </w:t>
            </w:r>
            <w:r w:rsidR="00514894">
              <w:rPr>
                <w:lang w:eastAsia="en-GB"/>
              </w:rPr>
              <w:t xml:space="preserve">the former </w:t>
            </w:r>
            <w:r w:rsidRPr="00B648A7">
              <w:rPr>
                <w:lang w:eastAsia="en-GB"/>
              </w:rPr>
              <w:t>te</w:t>
            </w:r>
            <w:r>
              <w:rPr>
                <w:lang w:eastAsia="en-GB"/>
              </w:rPr>
              <w:t xml:space="preserve">nant </w:t>
            </w:r>
            <w:r w:rsidR="00CB367D">
              <w:rPr>
                <w:lang w:eastAsia="en-GB"/>
              </w:rPr>
              <w:t>moved (</w:t>
            </w:r>
            <w:r w:rsidR="00780CB5">
              <w:rPr>
                <w:lang w:eastAsia="en-GB"/>
              </w:rPr>
              <w:t>to another social rented property</w:t>
            </w:r>
            <w:r>
              <w:rPr>
                <w:lang w:eastAsia="en-GB"/>
              </w:rPr>
              <w:t>)</w:t>
            </w:r>
          </w:p>
        </w:tc>
        <w:tc>
          <w:tcPr>
            <w:tcW w:w="991" w:type="dxa"/>
            <w:tcBorders>
              <w:bottom w:val="dotted" w:sz="4" w:space="0" w:color="auto"/>
            </w:tcBorders>
            <w:shd w:val="clear" w:color="auto" w:fill="auto"/>
            <w:noWrap/>
            <w:vAlign w:val="center"/>
          </w:tcPr>
          <w:p w14:paraId="20508FAC" w14:textId="77777777" w:rsidR="00B31143" w:rsidRPr="00A40659" w:rsidRDefault="00B31143" w:rsidP="00605BA8">
            <w:pPr>
              <w:pStyle w:val="TableText"/>
              <w:jc w:val="right"/>
              <w:rPr>
                <w:lang w:eastAsia="en-GB"/>
              </w:rPr>
            </w:pPr>
            <w:r w:rsidRPr="00A40659">
              <w:t>1992</w:t>
            </w:r>
          </w:p>
        </w:tc>
        <w:tc>
          <w:tcPr>
            <w:tcW w:w="992" w:type="dxa"/>
            <w:tcBorders>
              <w:bottom w:val="dotted" w:sz="4" w:space="0" w:color="auto"/>
            </w:tcBorders>
            <w:shd w:val="clear" w:color="auto" w:fill="auto"/>
            <w:noWrap/>
            <w:vAlign w:val="center"/>
          </w:tcPr>
          <w:p w14:paraId="4DA48CCE" w14:textId="77777777" w:rsidR="00B31143" w:rsidRPr="00A40659" w:rsidRDefault="00B31143" w:rsidP="00605BA8">
            <w:pPr>
              <w:pStyle w:val="TableText"/>
              <w:jc w:val="right"/>
              <w:rPr>
                <w:lang w:eastAsia="en-GB"/>
              </w:rPr>
            </w:pPr>
            <w:r w:rsidRPr="00A40659">
              <w:t>1191</w:t>
            </w:r>
          </w:p>
        </w:tc>
        <w:tc>
          <w:tcPr>
            <w:tcW w:w="995" w:type="dxa"/>
            <w:tcBorders>
              <w:bottom w:val="dotted" w:sz="4" w:space="0" w:color="auto"/>
            </w:tcBorders>
            <w:shd w:val="clear" w:color="auto" w:fill="auto"/>
            <w:noWrap/>
            <w:vAlign w:val="center"/>
          </w:tcPr>
          <w:p w14:paraId="3CBA9413" w14:textId="77777777" w:rsidR="00B31143" w:rsidRPr="00A40659" w:rsidRDefault="00B31143" w:rsidP="00605BA8">
            <w:pPr>
              <w:pStyle w:val="TableText"/>
              <w:jc w:val="right"/>
              <w:rPr>
                <w:lang w:eastAsia="en-GB"/>
              </w:rPr>
            </w:pPr>
            <w:r w:rsidRPr="00A40659">
              <w:t>1626</w:t>
            </w:r>
          </w:p>
        </w:tc>
        <w:tc>
          <w:tcPr>
            <w:tcW w:w="989" w:type="dxa"/>
            <w:tcBorders>
              <w:bottom w:val="dotted" w:sz="4" w:space="0" w:color="auto"/>
            </w:tcBorders>
            <w:vAlign w:val="center"/>
          </w:tcPr>
          <w:p w14:paraId="5CCF838D" w14:textId="77777777" w:rsidR="00B31143" w:rsidRPr="00BE651C" w:rsidRDefault="00B31143" w:rsidP="00605BA8">
            <w:pPr>
              <w:pStyle w:val="TableText"/>
              <w:jc w:val="right"/>
            </w:pPr>
            <w:r w:rsidRPr="00BE651C">
              <w:t>885</w:t>
            </w:r>
          </w:p>
        </w:tc>
        <w:tc>
          <w:tcPr>
            <w:tcW w:w="979" w:type="dxa"/>
            <w:tcBorders>
              <w:bottom w:val="dotted" w:sz="4" w:space="0" w:color="auto"/>
            </w:tcBorders>
            <w:vAlign w:val="center"/>
          </w:tcPr>
          <w:p w14:paraId="1FF6B295" w14:textId="77777777" w:rsidR="00B31143" w:rsidRPr="00BE651C" w:rsidRDefault="00B31143" w:rsidP="00605BA8">
            <w:pPr>
              <w:pStyle w:val="TableText"/>
              <w:jc w:val="right"/>
            </w:pPr>
            <w:r w:rsidRPr="00BE651C">
              <w:t>1099</w:t>
            </w:r>
          </w:p>
        </w:tc>
        <w:tc>
          <w:tcPr>
            <w:tcW w:w="1005" w:type="dxa"/>
            <w:tcBorders>
              <w:bottom w:val="dotted" w:sz="4" w:space="0" w:color="auto"/>
            </w:tcBorders>
            <w:vAlign w:val="center"/>
          </w:tcPr>
          <w:p w14:paraId="562DC95B" w14:textId="77777777" w:rsidR="00B31143" w:rsidRPr="00BE651C" w:rsidRDefault="00B31143" w:rsidP="00605BA8">
            <w:pPr>
              <w:pStyle w:val="TableText"/>
              <w:jc w:val="right"/>
            </w:pPr>
            <w:r w:rsidRPr="00BE651C">
              <w:t>1105</w:t>
            </w:r>
          </w:p>
        </w:tc>
      </w:tr>
      <w:tr w:rsidR="00B31143" w:rsidRPr="00B648A7" w14:paraId="23F74811" w14:textId="77777777" w:rsidTr="00A42213">
        <w:trPr>
          <w:trHeight w:val="300"/>
        </w:trPr>
        <w:tc>
          <w:tcPr>
            <w:tcW w:w="2992" w:type="dxa"/>
            <w:tcBorders>
              <w:top w:val="dotted" w:sz="4" w:space="0" w:color="auto"/>
              <w:bottom w:val="dotted" w:sz="4" w:space="0" w:color="auto"/>
            </w:tcBorders>
            <w:shd w:val="clear" w:color="auto" w:fill="F2F2F2" w:themeFill="background1" w:themeFillShade="F2"/>
            <w:noWrap/>
            <w:vAlign w:val="center"/>
            <w:hideMark/>
          </w:tcPr>
          <w:p w14:paraId="52AA8DEA" w14:textId="77777777" w:rsidR="00B31143" w:rsidRPr="00B648A7" w:rsidRDefault="00B31143" w:rsidP="00B31143">
            <w:pPr>
              <w:pStyle w:val="TableText"/>
              <w:rPr>
                <w:lang w:eastAsia="en-GB"/>
              </w:rPr>
            </w:pPr>
            <w:r w:rsidRPr="00B648A7">
              <w:rPr>
                <w:lang w:eastAsia="en-GB"/>
              </w:rPr>
              <w:t>Relet because tenant moved to privat</w:t>
            </w:r>
            <w:r>
              <w:rPr>
                <w:lang w:eastAsia="en-GB"/>
              </w:rPr>
              <w:t>e sector or other accommodation</w:t>
            </w:r>
          </w:p>
        </w:tc>
        <w:tc>
          <w:tcPr>
            <w:tcW w:w="991" w:type="dxa"/>
            <w:tcBorders>
              <w:top w:val="dotted" w:sz="4" w:space="0" w:color="auto"/>
              <w:bottom w:val="dotted" w:sz="4" w:space="0" w:color="auto"/>
            </w:tcBorders>
            <w:shd w:val="clear" w:color="auto" w:fill="auto"/>
            <w:noWrap/>
            <w:vAlign w:val="center"/>
          </w:tcPr>
          <w:p w14:paraId="74131BE7" w14:textId="77777777" w:rsidR="00B31143" w:rsidRPr="00A40659" w:rsidRDefault="00B31143" w:rsidP="00605BA8">
            <w:pPr>
              <w:pStyle w:val="TableText"/>
              <w:jc w:val="right"/>
              <w:rPr>
                <w:lang w:eastAsia="en-GB"/>
              </w:rPr>
            </w:pPr>
            <w:r w:rsidRPr="00A40659">
              <w:t>2312</w:t>
            </w:r>
          </w:p>
        </w:tc>
        <w:tc>
          <w:tcPr>
            <w:tcW w:w="992" w:type="dxa"/>
            <w:tcBorders>
              <w:top w:val="dotted" w:sz="4" w:space="0" w:color="auto"/>
              <w:bottom w:val="dotted" w:sz="4" w:space="0" w:color="auto"/>
            </w:tcBorders>
            <w:shd w:val="clear" w:color="auto" w:fill="auto"/>
            <w:noWrap/>
            <w:vAlign w:val="center"/>
          </w:tcPr>
          <w:p w14:paraId="1C225B37" w14:textId="77777777" w:rsidR="00B31143" w:rsidRPr="00A40659" w:rsidRDefault="00B31143" w:rsidP="00605BA8">
            <w:pPr>
              <w:pStyle w:val="TableText"/>
              <w:jc w:val="right"/>
              <w:rPr>
                <w:lang w:eastAsia="en-GB"/>
              </w:rPr>
            </w:pPr>
            <w:r w:rsidRPr="00A40659">
              <w:t>2068</w:t>
            </w:r>
          </w:p>
        </w:tc>
        <w:tc>
          <w:tcPr>
            <w:tcW w:w="995" w:type="dxa"/>
            <w:tcBorders>
              <w:top w:val="dotted" w:sz="4" w:space="0" w:color="auto"/>
              <w:bottom w:val="dotted" w:sz="4" w:space="0" w:color="auto"/>
            </w:tcBorders>
            <w:shd w:val="clear" w:color="auto" w:fill="auto"/>
            <w:noWrap/>
            <w:vAlign w:val="center"/>
          </w:tcPr>
          <w:p w14:paraId="6D120ED7" w14:textId="77777777" w:rsidR="00B31143" w:rsidRPr="00A40659" w:rsidRDefault="00B31143" w:rsidP="00605BA8">
            <w:pPr>
              <w:pStyle w:val="TableText"/>
              <w:jc w:val="right"/>
              <w:rPr>
                <w:lang w:eastAsia="en-GB"/>
              </w:rPr>
            </w:pPr>
            <w:r w:rsidRPr="00A40659">
              <w:t>1779</w:t>
            </w:r>
          </w:p>
        </w:tc>
        <w:tc>
          <w:tcPr>
            <w:tcW w:w="989" w:type="dxa"/>
            <w:tcBorders>
              <w:top w:val="dotted" w:sz="4" w:space="0" w:color="auto"/>
              <w:bottom w:val="dotted" w:sz="4" w:space="0" w:color="auto"/>
            </w:tcBorders>
            <w:vAlign w:val="center"/>
          </w:tcPr>
          <w:p w14:paraId="68D04158" w14:textId="77777777" w:rsidR="00B31143" w:rsidRPr="00BE651C" w:rsidRDefault="00B31143" w:rsidP="00605BA8">
            <w:pPr>
              <w:pStyle w:val="TableText"/>
              <w:jc w:val="right"/>
            </w:pPr>
            <w:r w:rsidRPr="00BE651C">
              <w:t>684</w:t>
            </w:r>
          </w:p>
        </w:tc>
        <w:tc>
          <w:tcPr>
            <w:tcW w:w="979" w:type="dxa"/>
            <w:tcBorders>
              <w:top w:val="dotted" w:sz="4" w:space="0" w:color="auto"/>
              <w:bottom w:val="dotted" w:sz="4" w:space="0" w:color="auto"/>
            </w:tcBorders>
            <w:vAlign w:val="center"/>
          </w:tcPr>
          <w:p w14:paraId="1867B4BF" w14:textId="77777777" w:rsidR="00B31143" w:rsidRPr="00BE651C" w:rsidRDefault="00B31143" w:rsidP="00605BA8">
            <w:pPr>
              <w:pStyle w:val="TableText"/>
              <w:jc w:val="right"/>
            </w:pPr>
            <w:r w:rsidRPr="00BE651C">
              <w:t>544</w:t>
            </w:r>
          </w:p>
        </w:tc>
        <w:tc>
          <w:tcPr>
            <w:tcW w:w="1005" w:type="dxa"/>
            <w:tcBorders>
              <w:top w:val="dotted" w:sz="4" w:space="0" w:color="auto"/>
              <w:bottom w:val="dotted" w:sz="4" w:space="0" w:color="auto"/>
            </w:tcBorders>
            <w:vAlign w:val="center"/>
          </w:tcPr>
          <w:p w14:paraId="5D8DCCD1" w14:textId="77777777" w:rsidR="00B31143" w:rsidRPr="00BE651C" w:rsidRDefault="00B31143" w:rsidP="00605BA8">
            <w:pPr>
              <w:pStyle w:val="TableText"/>
              <w:jc w:val="right"/>
            </w:pPr>
            <w:r w:rsidRPr="00BE651C">
              <w:t>497</w:t>
            </w:r>
          </w:p>
        </w:tc>
      </w:tr>
      <w:tr w:rsidR="00B31143" w:rsidRPr="00B648A7" w14:paraId="41B6BDD4" w14:textId="77777777" w:rsidTr="00A42213">
        <w:trPr>
          <w:trHeight w:val="300"/>
        </w:trPr>
        <w:tc>
          <w:tcPr>
            <w:tcW w:w="2992" w:type="dxa"/>
            <w:tcBorders>
              <w:top w:val="dotted" w:sz="4" w:space="0" w:color="auto"/>
              <w:bottom w:val="dotted" w:sz="4" w:space="0" w:color="auto"/>
            </w:tcBorders>
            <w:shd w:val="clear" w:color="auto" w:fill="F2F2F2" w:themeFill="background1" w:themeFillShade="F2"/>
            <w:noWrap/>
            <w:vAlign w:val="center"/>
            <w:hideMark/>
          </w:tcPr>
          <w:p w14:paraId="60947B5B" w14:textId="77777777" w:rsidR="00B31143" w:rsidRPr="00B648A7" w:rsidRDefault="00B31143" w:rsidP="00B31143">
            <w:pPr>
              <w:pStyle w:val="TableText"/>
              <w:rPr>
                <w:lang w:eastAsia="en-GB"/>
              </w:rPr>
            </w:pPr>
            <w:r w:rsidRPr="00B648A7">
              <w:rPr>
                <w:lang w:eastAsia="en-GB"/>
              </w:rPr>
              <w:t>% moved to privat</w:t>
            </w:r>
            <w:r>
              <w:rPr>
                <w:lang w:eastAsia="en-GB"/>
              </w:rPr>
              <w:t>e sector or other accommodation</w:t>
            </w:r>
          </w:p>
        </w:tc>
        <w:tc>
          <w:tcPr>
            <w:tcW w:w="991" w:type="dxa"/>
            <w:tcBorders>
              <w:top w:val="dotted" w:sz="4" w:space="0" w:color="auto"/>
              <w:bottom w:val="dotted" w:sz="4" w:space="0" w:color="auto"/>
            </w:tcBorders>
            <w:shd w:val="clear" w:color="auto" w:fill="auto"/>
            <w:noWrap/>
            <w:vAlign w:val="center"/>
          </w:tcPr>
          <w:p w14:paraId="3B4D4154" w14:textId="77777777" w:rsidR="00B31143" w:rsidRPr="00A40659" w:rsidRDefault="000F0891" w:rsidP="00605BA8">
            <w:pPr>
              <w:pStyle w:val="TableText"/>
              <w:jc w:val="right"/>
              <w:rPr>
                <w:lang w:eastAsia="en-GB"/>
              </w:rPr>
            </w:pPr>
            <w:r>
              <w:t>41.4</w:t>
            </w:r>
          </w:p>
        </w:tc>
        <w:tc>
          <w:tcPr>
            <w:tcW w:w="992" w:type="dxa"/>
            <w:tcBorders>
              <w:top w:val="dotted" w:sz="4" w:space="0" w:color="auto"/>
              <w:bottom w:val="dotted" w:sz="4" w:space="0" w:color="auto"/>
            </w:tcBorders>
            <w:shd w:val="clear" w:color="auto" w:fill="auto"/>
            <w:noWrap/>
            <w:vAlign w:val="center"/>
          </w:tcPr>
          <w:p w14:paraId="1DD0033E" w14:textId="77777777" w:rsidR="00B31143" w:rsidRPr="00A40659" w:rsidRDefault="000F0891" w:rsidP="00605BA8">
            <w:pPr>
              <w:pStyle w:val="TableText"/>
              <w:jc w:val="right"/>
              <w:rPr>
                <w:lang w:eastAsia="en-GB"/>
              </w:rPr>
            </w:pPr>
            <w:r>
              <w:t>45.9</w:t>
            </w:r>
          </w:p>
        </w:tc>
        <w:tc>
          <w:tcPr>
            <w:tcW w:w="995" w:type="dxa"/>
            <w:tcBorders>
              <w:top w:val="dotted" w:sz="4" w:space="0" w:color="auto"/>
              <w:bottom w:val="dotted" w:sz="4" w:space="0" w:color="auto"/>
            </w:tcBorders>
            <w:shd w:val="clear" w:color="auto" w:fill="auto"/>
            <w:noWrap/>
            <w:vAlign w:val="center"/>
          </w:tcPr>
          <w:p w14:paraId="50191F30" w14:textId="77777777" w:rsidR="00B31143" w:rsidRPr="00A40659" w:rsidRDefault="000F0891" w:rsidP="00605BA8">
            <w:pPr>
              <w:pStyle w:val="TableText"/>
              <w:jc w:val="right"/>
              <w:rPr>
                <w:lang w:eastAsia="en-GB"/>
              </w:rPr>
            </w:pPr>
            <w:r>
              <w:t>40.1</w:t>
            </w:r>
          </w:p>
        </w:tc>
        <w:tc>
          <w:tcPr>
            <w:tcW w:w="989" w:type="dxa"/>
            <w:tcBorders>
              <w:top w:val="dotted" w:sz="4" w:space="0" w:color="auto"/>
              <w:bottom w:val="dotted" w:sz="4" w:space="0" w:color="auto"/>
            </w:tcBorders>
            <w:vAlign w:val="center"/>
          </w:tcPr>
          <w:p w14:paraId="6ECE6115" w14:textId="77777777" w:rsidR="00B31143" w:rsidRPr="00BE651C" w:rsidRDefault="000F0891" w:rsidP="00605BA8">
            <w:pPr>
              <w:pStyle w:val="TableText"/>
              <w:jc w:val="right"/>
            </w:pPr>
            <w:r>
              <w:t>32.0</w:t>
            </w:r>
          </w:p>
        </w:tc>
        <w:tc>
          <w:tcPr>
            <w:tcW w:w="979" w:type="dxa"/>
            <w:tcBorders>
              <w:top w:val="dotted" w:sz="4" w:space="0" w:color="auto"/>
              <w:bottom w:val="dotted" w:sz="4" w:space="0" w:color="auto"/>
            </w:tcBorders>
            <w:vAlign w:val="center"/>
          </w:tcPr>
          <w:p w14:paraId="7E6F4B00" w14:textId="77777777" w:rsidR="00B31143" w:rsidRPr="00BE651C" w:rsidRDefault="00B31143" w:rsidP="00605BA8">
            <w:pPr>
              <w:pStyle w:val="TableText"/>
              <w:jc w:val="right"/>
            </w:pPr>
            <w:r w:rsidRPr="00BE651C">
              <w:t>2</w:t>
            </w:r>
            <w:r w:rsidR="000F0891">
              <w:t>5.4</w:t>
            </w:r>
          </w:p>
        </w:tc>
        <w:tc>
          <w:tcPr>
            <w:tcW w:w="1005" w:type="dxa"/>
            <w:tcBorders>
              <w:top w:val="dotted" w:sz="4" w:space="0" w:color="auto"/>
              <w:bottom w:val="dotted" w:sz="4" w:space="0" w:color="auto"/>
            </w:tcBorders>
            <w:vAlign w:val="center"/>
          </w:tcPr>
          <w:p w14:paraId="0E9D4041" w14:textId="025EC8BF" w:rsidR="00B31143" w:rsidRPr="00BE651C" w:rsidRDefault="000F0891" w:rsidP="00605BA8">
            <w:pPr>
              <w:pStyle w:val="TableText"/>
              <w:jc w:val="right"/>
            </w:pPr>
            <w:r>
              <w:t>24.6</w:t>
            </w:r>
          </w:p>
        </w:tc>
      </w:tr>
      <w:tr w:rsidR="00B31143" w:rsidRPr="00B648A7" w14:paraId="6F0B2584" w14:textId="77777777" w:rsidTr="00A42213">
        <w:trPr>
          <w:trHeight w:val="300"/>
        </w:trPr>
        <w:tc>
          <w:tcPr>
            <w:tcW w:w="2992" w:type="dxa"/>
            <w:tcBorders>
              <w:top w:val="dotted" w:sz="4" w:space="0" w:color="auto"/>
            </w:tcBorders>
            <w:shd w:val="clear" w:color="auto" w:fill="F2F2F2" w:themeFill="background1" w:themeFillShade="F2"/>
            <w:noWrap/>
            <w:vAlign w:val="center"/>
            <w:hideMark/>
          </w:tcPr>
          <w:p w14:paraId="1A9D3B0B" w14:textId="77777777" w:rsidR="00B31143" w:rsidRPr="00B648A7" w:rsidRDefault="00B31143" w:rsidP="00B31143">
            <w:pPr>
              <w:pStyle w:val="TableText"/>
              <w:rPr>
                <w:lang w:eastAsia="en-GB"/>
              </w:rPr>
            </w:pPr>
            <w:r w:rsidRPr="00B648A7">
              <w:rPr>
                <w:lang w:eastAsia="en-GB"/>
              </w:rPr>
              <w:t>Other reasons for relet</w:t>
            </w:r>
          </w:p>
        </w:tc>
        <w:tc>
          <w:tcPr>
            <w:tcW w:w="991" w:type="dxa"/>
            <w:tcBorders>
              <w:top w:val="dotted" w:sz="4" w:space="0" w:color="auto"/>
            </w:tcBorders>
            <w:shd w:val="clear" w:color="auto" w:fill="auto"/>
            <w:noWrap/>
            <w:vAlign w:val="center"/>
          </w:tcPr>
          <w:p w14:paraId="1CEEE459" w14:textId="77777777" w:rsidR="00B31143" w:rsidRPr="00A40659" w:rsidRDefault="00B31143" w:rsidP="00605BA8">
            <w:pPr>
              <w:pStyle w:val="TableText"/>
              <w:jc w:val="right"/>
              <w:rPr>
                <w:lang w:eastAsia="en-GB"/>
              </w:rPr>
            </w:pPr>
            <w:r w:rsidRPr="00A40659">
              <w:t>1274</w:t>
            </w:r>
          </w:p>
        </w:tc>
        <w:tc>
          <w:tcPr>
            <w:tcW w:w="992" w:type="dxa"/>
            <w:tcBorders>
              <w:top w:val="dotted" w:sz="4" w:space="0" w:color="auto"/>
            </w:tcBorders>
            <w:shd w:val="clear" w:color="auto" w:fill="auto"/>
            <w:noWrap/>
            <w:vAlign w:val="center"/>
          </w:tcPr>
          <w:p w14:paraId="13BAEB86" w14:textId="77777777" w:rsidR="00B31143" w:rsidRPr="00A40659" w:rsidRDefault="00B31143" w:rsidP="00605BA8">
            <w:pPr>
              <w:pStyle w:val="TableText"/>
              <w:jc w:val="right"/>
              <w:rPr>
                <w:lang w:eastAsia="en-GB"/>
              </w:rPr>
            </w:pPr>
            <w:r w:rsidRPr="00A40659">
              <w:t>1244</w:t>
            </w:r>
          </w:p>
        </w:tc>
        <w:tc>
          <w:tcPr>
            <w:tcW w:w="995" w:type="dxa"/>
            <w:tcBorders>
              <w:top w:val="dotted" w:sz="4" w:space="0" w:color="auto"/>
            </w:tcBorders>
            <w:shd w:val="clear" w:color="auto" w:fill="auto"/>
            <w:noWrap/>
            <w:vAlign w:val="center"/>
          </w:tcPr>
          <w:p w14:paraId="04EA2835" w14:textId="77777777" w:rsidR="00B31143" w:rsidRPr="00A40659" w:rsidRDefault="00B31143" w:rsidP="00605BA8">
            <w:pPr>
              <w:pStyle w:val="TableText"/>
              <w:jc w:val="right"/>
              <w:rPr>
                <w:lang w:eastAsia="en-GB"/>
              </w:rPr>
            </w:pPr>
            <w:r w:rsidRPr="00A40659">
              <w:t>1034</w:t>
            </w:r>
          </w:p>
        </w:tc>
        <w:tc>
          <w:tcPr>
            <w:tcW w:w="989" w:type="dxa"/>
            <w:tcBorders>
              <w:top w:val="dotted" w:sz="4" w:space="0" w:color="auto"/>
            </w:tcBorders>
            <w:vAlign w:val="center"/>
          </w:tcPr>
          <w:p w14:paraId="26153965" w14:textId="77777777" w:rsidR="00B31143" w:rsidRPr="00BE651C" w:rsidRDefault="00B31143" w:rsidP="00605BA8">
            <w:pPr>
              <w:pStyle w:val="TableText"/>
              <w:jc w:val="right"/>
            </w:pPr>
            <w:r w:rsidRPr="00BE651C">
              <w:t>567</w:t>
            </w:r>
          </w:p>
        </w:tc>
        <w:tc>
          <w:tcPr>
            <w:tcW w:w="979" w:type="dxa"/>
            <w:tcBorders>
              <w:top w:val="dotted" w:sz="4" w:space="0" w:color="auto"/>
            </w:tcBorders>
            <w:vAlign w:val="center"/>
          </w:tcPr>
          <w:p w14:paraId="17479DC1" w14:textId="77777777" w:rsidR="00B31143" w:rsidRPr="00BE651C" w:rsidRDefault="00B31143" w:rsidP="00605BA8">
            <w:pPr>
              <w:pStyle w:val="TableText"/>
              <w:jc w:val="right"/>
            </w:pPr>
            <w:r w:rsidRPr="00BE651C">
              <w:t>500</w:t>
            </w:r>
          </w:p>
        </w:tc>
        <w:tc>
          <w:tcPr>
            <w:tcW w:w="1005" w:type="dxa"/>
            <w:tcBorders>
              <w:top w:val="dotted" w:sz="4" w:space="0" w:color="auto"/>
            </w:tcBorders>
            <w:vAlign w:val="center"/>
          </w:tcPr>
          <w:p w14:paraId="317BA239" w14:textId="77777777" w:rsidR="00B31143" w:rsidRPr="00BE651C" w:rsidRDefault="00B31143" w:rsidP="00605BA8">
            <w:pPr>
              <w:pStyle w:val="TableText"/>
              <w:jc w:val="right"/>
            </w:pPr>
            <w:r w:rsidRPr="00BE651C">
              <w:t>420</w:t>
            </w:r>
          </w:p>
        </w:tc>
      </w:tr>
    </w:tbl>
    <w:p w14:paraId="19AB3DBB" w14:textId="7A357E18" w:rsidR="00775371" w:rsidRDefault="00B31143" w:rsidP="00B31143">
      <w:pPr>
        <w:pStyle w:val="TableGraphSource"/>
      </w:pPr>
      <w:r w:rsidRPr="00B648A7">
        <w:t>Source: CORE</w:t>
      </w:r>
      <w:r w:rsidR="00B5584C">
        <w:t xml:space="preserve"> (2019). Local Authority Area Reports</w:t>
      </w:r>
      <w:r w:rsidR="00E31DDE">
        <w:t>.</w:t>
      </w:r>
    </w:p>
    <w:p w14:paraId="596BDD50" w14:textId="57B14D44" w:rsidR="00B31143" w:rsidRPr="00B648A7" w:rsidRDefault="00B31143" w:rsidP="00B31143">
      <w:pPr>
        <w:pStyle w:val="TableGraphheading"/>
      </w:pPr>
      <w:r w:rsidRPr="00E36CFB">
        <w:t xml:space="preserve">Table </w:t>
      </w:r>
      <w:r w:rsidR="00670E9B">
        <w:t>4.43</w:t>
      </w:r>
      <w:r>
        <w:t>:</w:t>
      </w:r>
      <w:r w:rsidRPr="00E36CFB">
        <w:t xml:space="preserve"> Reasons for re-let of </w:t>
      </w:r>
      <w:r w:rsidR="00B5584C">
        <w:t>affordable</w:t>
      </w:r>
      <w:r w:rsidRPr="00E36CFB">
        <w:t xml:space="preserve"> ren</w:t>
      </w:r>
      <w:r>
        <w:t>t properties, 2014/15-2016/17</w:t>
      </w:r>
    </w:p>
    <w:tbl>
      <w:tblPr>
        <w:tblW w:w="8931" w:type="dxa"/>
        <w:tblInd w:w="675" w:type="dxa"/>
        <w:tblLook w:val="04A0" w:firstRow="1" w:lastRow="0" w:firstColumn="1" w:lastColumn="0" w:noHBand="0" w:noVBand="1"/>
      </w:tblPr>
      <w:tblGrid>
        <w:gridCol w:w="2977"/>
        <w:gridCol w:w="1006"/>
        <w:gridCol w:w="979"/>
        <w:gridCol w:w="1008"/>
        <w:gridCol w:w="994"/>
        <w:gridCol w:w="1008"/>
        <w:gridCol w:w="959"/>
      </w:tblGrid>
      <w:tr w:rsidR="00B31143" w:rsidRPr="00E36CFB" w14:paraId="20673055" w14:textId="77777777" w:rsidTr="00B31143">
        <w:trPr>
          <w:trHeight w:val="300"/>
        </w:trPr>
        <w:tc>
          <w:tcPr>
            <w:tcW w:w="29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16309D" w14:textId="77777777" w:rsidR="00B31143" w:rsidRPr="00B31143" w:rsidRDefault="00B31143" w:rsidP="00B31143">
            <w:pPr>
              <w:pStyle w:val="TableText"/>
              <w:rPr>
                <w:b/>
                <w:lang w:eastAsia="en-GB"/>
              </w:rPr>
            </w:pPr>
            <w:r w:rsidRPr="00B31143">
              <w:rPr>
                <w:b/>
                <w:lang w:eastAsia="en-GB"/>
              </w:rPr>
              <w:t> </w:t>
            </w:r>
          </w:p>
        </w:tc>
        <w:tc>
          <w:tcPr>
            <w:tcW w:w="299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53B5C0" w14:textId="77777777" w:rsidR="00B31143" w:rsidRPr="00B31143" w:rsidRDefault="00B31143" w:rsidP="00B31143">
            <w:pPr>
              <w:pStyle w:val="TableText"/>
              <w:jc w:val="center"/>
              <w:rPr>
                <w:b/>
                <w:lang w:eastAsia="en-GB"/>
              </w:rPr>
            </w:pPr>
            <w:r w:rsidRPr="00B31143">
              <w:rPr>
                <w:b/>
                <w:lang w:eastAsia="en-GB"/>
              </w:rPr>
              <w:t>Sheffield</w:t>
            </w:r>
          </w:p>
        </w:tc>
        <w:tc>
          <w:tcPr>
            <w:tcW w:w="296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67061DE" w14:textId="77777777" w:rsidR="00B31143" w:rsidRPr="00B31143" w:rsidRDefault="00B31143" w:rsidP="00B31143">
            <w:pPr>
              <w:pStyle w:val="TableText"/>
              <w:jc w:val="center"/>
              <w:rPr>
                <w:b/>
                <w:lang w:eastAsia="en-GB"/>
              </w:rPr>
            </w:pPr>
            <w:r w:rsidRPr="00B31143">
              <w:rPr>
                <w:b/>
                <w:lang w:eastAsia="en-GB"/>
              </w:rPr>
              <w:t>Rotherham</w:t>
            </w:r>
          </w:p>
        </w:tc>
      </w:tr>
      <w:tr w:rsidR="00B31143" w:rsidRPr="00E36CFB" w14:paraId="24ACBA7E" w14:textId="77777777" w:rsidTr="00B31143">
        <w:trPr>
          <w:trHeight w:val="300"/>
        </w:trPr>
        <w:tc>
          <w:tcPr>
            <w:tcW w:w="29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B5E693" w14:textId="77777777" w:rsidR="00B31143" w:rsidRPr="00B31143" w:rsidRDefault="00B31143" w:rsidP="00B31143">
            <w:pPr>
              <w:pStyle w:val="TableText"/>
              <w:rPr>
                <w:b/>
                <w:lang w:eastAsia="en-GB"/>
              </w:rPr>
            </w:pPr>
          </w:p>
        </w:tc>
        <w:tc>
          <w:tcPr>
            <w:tcW w:w="10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A5B69FF" w14:textId="77777777" w:rsidR="00B31143" w:rsidRPr="00B31143" w:rsidRDefault="00B31143" w:rsidP="00605BA8">
            <w:pPr>
              <w:pStyle w:val="TableText"/>
              <w:jc w:val="right"/>
              <w:rPr>
                <w:b/>
                <w:lang w:eastAsia="en-GB"/>
              </w:rPr>
            </w:pPr>
            <w:r w:rsidRPr="00B31143">
              <w:rPr>
                <w:b/>
                <w:lang w:eastAsia="en-GB"/>
              </w:rPr>
              <w:t>2014-15</w:t>
            </w:r>
          </w:p>
        </w:tc>
        <w:tc>
          <w:tcPr>
            <w:tcW w:w="979" w:type="dxa"/>
            <w:tcBorders>
              <w:top w:val="nil"/>
              <w:left w:val="nil"/>
              <w:bottom w:val="single" w:sz="4" w:space="0" w:color="auto"/>
              <w:right w:val="single" w:sz="4" w:space="0" w:color="auto"/>
            </w:tcBorders>
            <w:shd w:val="clear" w:color="auto" w:fill="D9D9D9" w:themeFill="background1" w:themeFillShade="D9"/>
            <w:noWrap/>
            <w:vAlign w:val="bottom"/>
            <w:hideMark/>
          </w:tcPr>
          <w:p w14:paraId="0FFE3840" w14:textId="77777777" w:rsidR="00B31143" w:rsidRPr="00B31143" w:rsidRDefault="00B31143" w:rsidP="00605BA8">
            <w:pPr>
              <w:pStyle w:val="TableText"/>
              <w:jc w:val="right"/>
              <w:rPr>
                <w:b/>
                <w:lang w:eastAsia="en-GB"/>
              </w:rPr>
            </w:pPr>
            <w:r w:rsidRPr="00B31143">
              <w:rPr>
                <w:b/>
                <w:lang w:eastAsia="en-GB"/>
              </w:rPr>
              <w:t>2015-16</w:t>
            </w:r>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26C0B635" w14:textId="77777777" w:rsidR="00B31143" w:rsidRPr="00B31143" w:rsidRDefault="00B31143" w:rsidP="00605BA8">
            <w:pPr>
              <w:pStyle w:val="TableText"/>
              <w:jc w:val="right"/>
              <w:rPr>
                <w:b/>
                <w:lang w:eastAsia="en-GB"/>
              </w:rPr>
            </w:pPr>
            <w:r w:rsidRPr="00B31143">
              <w:rPr>
                <w:b/>
                <w:lang w:eastAsia="en-GB"/>
              </w:rPr>
              <w:t>2016-17</w:t>
            </w:r>
          </w:p>
        </w:tc>
        <w:tc>
          <w:tcPr>
            <w:tcW w:w="994" w:type="dxa"/>
            <w:tcBorders>
              <w:top w:val="nil"/>
              <w:left w:val="nil"/>
              <w:bottom w:val="single" w:sz="4" w:space="0" w:color="auto"/>
              <w:right w:val="single" w:sz="4" w:space="0" w:color="auto"/>
            </w:tcBorders>
            <w:shd w:val="clear" w:color="auto" w:fill="D9D9D9" w:themeFill="background1" w:themeFillShade="D9"/>
            <w:noWrap/>
            <w:vAlign w:val="bottom"/>
            <w:hideMark/>
          </w:tcPr>
          <w:p w14:paraId="4A1AE99E" w14:textId="77777777" w:rsidR="00B31143" w:rsidRPr="00B31143" w:rsidRDefault="00B31143" w:rsidP="00605BA8">
            <w:pPr>
              <w:pStyle w:val="TableText"/>
              <w:jc w:val="right"/>
              <w:rPr>
                <w:b/>
                <w:lang w:eastAsia="en-GB"/>
              </w:rPr>
            </w:pPr>
            <w:r w:rsidRPr="00B31143">
              <w:rPr>
                <w:b/>
                <w:lang w:eastAsia="en-GB"/>
              </w:rPr>
              <w:t>2014-15</w:t>
            </w:r>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05812E7D" w14:textId="77777777" w:rsidR="00B31143" w:rsidRPr="00B31143" w:rsidRDefault="00B31143" w:rsidP="00605BA8">
            <w:pPr>
              <w:pStyle w:val="TableText"/>
              <w:jc w:val="right"/>
              <w:rPr>
                <w:b/>
                <w:lang w:eastAsia="en-GB"/>
              </w:rPr>
            </w:pPr>
            <w:r w:rsidRPr="00B31143">
              <w:rPr>
                <w:b/>
                <w:lang w:eastAsia="en-GB"/>
              </w:rPr>
              <w:t>2015-16</w:t>
            </w:r>
          </w:p>
        </w:tc>
        <w:tc>
          <w:tcPr>
            <w:tcW w:w="959" w:type="dxa"/>
            <w:tcBorders>
              <w:top w:val="nil"/>
              <w:left w:val="nil"/>
              <w:bottom w:val="single" w:sz="4" w:space="0" w:color="auto"/>
              <w:right w:val="single" w:sz="4" w:space="0" w:color="auto"/>
            </w:tcBorders>
            <w:shd w:val="clear" w:color="auto" w:fill="D9D9D9" w:themeFill="background1" w:themeFillShade="D9"/>
            <w:noWrap/>
            <w:vAlign w:val="bottom"/>
            <w:hideMark/>
          </w:tcPr>
          <w:p w14:paraId="47E12DF4" w14:textId="77777777" w:rsidR="00B31143" w:rsidRPr="00B31143" w:rsidRDefault="00B31143" w:rsidP="00605BA8">
            <w:pPr>
              <w:pStyle w:val="TableText"/>
              <w:jc w:val="right"/>
              <w:rPr>
                <w:b/>
                <w:lang w:eastAsia="en-GB"/>
              </w:rPr>
            </w:pPr>
            <w:r w:rsidRPr="00B31143">
              <w:rPr>
                <w:b/>
                <w:lang w:eastAsia="en-GB"/>
              </w:rPr>
              <w:t>2016-17</w:t>
            </w:r>
          </w:p>
        </w:tc>
      </w:tr>
      <w:tr w:rsidR="00B31143" w:rsidRPr="00E36CFB" w14:paraId="32D8C50B" w14:textId="77777777" w:rsidTr="00B31143">
        <w:trPr>
          <w:trHeight w:val="585"/>
        </w:trPr>
        <w:tc>
          <w:tcPr>
            <w:tcW w:w="2977"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117B26E1" w14:textId="7BDBE09B" w:rsidR="00B31143" w:rsidRPr="00E36CFB" w:rsidRDefault="00B31143" w:rsidP="00780CB5">
            <w:pPr>
              <w:pStyle w:val="TableText"/>
              <w:rPr>
                <w:lang w:eastAsia="en-GB"/>
              </w:rPr>
            </w:pPr>
            <w:r w:rsidRPr="00E36CFB">
              <w:rPr>
                <w:lang w:eastAsia="en-GB"/>
              </w:rPr>
              <w:t>Relet because tenant moved (</w:t>
            </w:r>
            <w:r w:rsidR="00780CB5">
              <w:rPr>
                <w:lang w:eastAsia="en-GB"/>
              </w:rPr>
              <w:t>to another affordable rented property</w:t>
            </w:r>
            <w:r w:rsidRPr="00E36CFB">
              <w:rPr>
                <w:lang w:eastAsia="en-GB"/>
              </w:rPr>
              <w:t>)</w:t>
            </w:r>
          </w:p>
        </w:tc>
        <w:tc>
          <w:tcPr>
            <w:tcW w:w="1006" w:type="dxa"/>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3C8F3492" w14:textId="77777777" w:rsidR="00B31143" w:rsidRPr="00E36CFB" w:rsidRDefault="00B31143" w:rsidP="00605BA8">
            <w:pPr>
              <w:pStyle w:val="TableText"/>
              <w:jc w:val="right"/>
              <w:rPr>
                <w:lang w:eastAsia="en-GB"/>
              </w:rPr>
            </w:pPr>
            <w:r w:rsidRPr="00E36CFB">
              <w:rPr>
                <w:lang w:eastAsia="en-GB"/>
              </w:rPr>
              <w:t>95</w:t>
            </w:r>
          </w:p>
        </w:tc>
        <w:tc>
          <w:tcPr>
            <w:tcW w:w="979" w:type="dxa"/>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5CE08CAB" w14:textId="77777777" w:rsidR="00B31143" w:rsidRPr="00E36CFB" w:rsidRDefault="00B31143" w:rsidP="00605BA8">
            <w:pPr>
              <w:pStyle w:val="TableText"/>
              <w:jc w:val="right"/>
              <w:rPr>
                <w:lang w:eastAsia="en-GB"/>
              </w:rPr>
            </w:pPr>
            <w:r w:rsidRPr="00E36CFB">
              <w:rPr>
                <w:lang w:eastAsia="en-GB"/>
              </w:rPr>
              <w:t>117</w:t>
            </w:r>
          </w:p>
        </w:tc>
        <w:tc>
          <w:tcPr>
            <w:tcW w:w="1008" w:type="dxa"/>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2D816ED6" w14:textId="77777777" w:rsidR="00B31143" w:rsidRPr="00E36CFB" w:rsidRDefault="00B31143" w:rsidP="00605BA8">
            <w:pPr>
              <w:pStyle w:val="TableText"/>
              <w:jc w:val="right"/>
              <w:rPr>
                <w:lang w:eastAsia="en-GB"/>
              </w:rPr>
            </w:pPr>
            <w:r w:rsidRPr="00E36CFB">
              <w:rPr>
                <w:lang w:eastAsia="en-GB"/>
              </w:rPr>
              <w:t>79</w:t>
            </w:r>
          </w:p>
        </w:tc>
        <w:tc>
          <w:tcPr>
            <w:tcW w:w="994" w:type="dxa"/>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5985E51A" w14:textId="77777777" w:rsidR="00B31143" w:rsidRPr="00E36CFB" w:rsidRDefault="00B31143" w:rsidP="00605BA8">
            <w:pPr>
              <w:pStyle w:val="TableText"/>
              <w:jc w:val="right"/>
              <w:rPr>
                <w:lang w:eastAsia="en-GB"/>
              </w:rPr>
            </w:pPr>
            <w:r w:rsidRPr="00E36CFB">
              <w:rPr>
                <w:lang w:eastAsia="en-GB"/>
              </w:rPr>
              <w:t>6</w:t>
            </w:r>
          </w:p>
        </w:tc>
        <w:tc>
          <w:tcPr>
            <w:tcW w:w="1008" w:type="dxa"/>
            <w:tcBorders>
              <w:top w:val="single" w:sz="4" w:space="0" w:color="auto"/>
              <w:left w:val="dotted" w:sz="4" w:space="0" w:color="auto"/>
              <w:bottom w:val="dotted" w:sz="4" w:space="0" w:color="auto"/>
              <w:right w:val="dotted" w:sz="4" w:space="0" w:color="auto"/>
            </w:tcBorders>
            <w:shd w:val="clear" w:color="auto" w:fill="auto"/>
            <w:noWrap/>
            <w:vAlign w:val="bottom"/>
            <w:hideMark/>
          </w:tcPr>
          <w:p w14:paraId="00B2FCBA" w14:textId="77777777" w:rsidR="00B31143" w:rsidRPr="00E36CFB" w:rsidRDefault="00B31143" w:rsidP="00605BA8">
            <w:pPr>
              <w:pStyle w:val="TableText"/>
              <w:jc w:val="right"/>
              <w:rPr>
                <w:lang w:eastAsia="en-GB"/>
              </w:rPr>
            </w:pPr>
            <w:r w:rsidRPr="00E36CFB">
              <w:rPr>
                <w:lang w:eastAsia="en-GB"/>
              </w:rPr>
              <w:t>16</w:t>
            </w:r>
          </w:p>
        </w:tc>
        <w:tc>
          <w:tcPr>
            <w:tcW w:w="959" w:type="dxa"/>
            <w:tcBorders>
              <w:top w:val="single" w:sz="4" w:space="0" w:color="auto"/>
              <w:left w:val="dotted" w:sz="4" w:space="0" w:color="auto"/>
              <w:bottom w:val="dotted" w:sz="4" w:space="0" w:color="auto"/>
              <w:right w:val="single" w:sz="4" w:space="0" w:color="auto"/>
            </w:tcBorders>
            <w:shd w:val="clear" w:color="auto" w:fill="auto"/>
            <w:noWrap/>
            <w:vAlign w:val="bottom"/>
            <w:hideMark/>
          </w:tcPr>
          <w:p w14:paraId="6D961CB9" w14:textId="77777777" w:rsidR="00B31143" w:rsidRPr="00E36CFB" w:rsidRDefault="00B31143" w:rsidP="00605BA8">
            <w:pPr>
              <w:pStyle w:val="TableText"/>
              <w:jc w:val="right"/>
              <w:rPr>
                <w:lang w:eastAsia="en-GB"/>
              </w:rPr>
            </w:pPr>
            <w:r w:rsidRPr="00E36CFB">
              <w:rPr>
                <w:lang w:eastAsia="en-GB"/>
              </w:rPr>
              <w:t>17</w:t>
            </w:r>
          </w:p>
        </w:tc>
      </w:tr>
      <w:tr w:rsidR="00B31143" w:rsidRPr="00E36CFB" w14:paraId="221F3409" w14:textId="77777777" w:rsidTr="00B31143">
        <w:trPr>
          <w:trHeight w:val="525"/>
        </w:trPr>
        <w:tc>
          <w:tcPr>
            <w:tcW w:w="297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10C0226" w14:textId="77777777" w:rsidR="00B31143" w:rsidRPr="00E36CFB" w:rsidRDefault="00B31143" w:rsidP="00B31143">
            <w:pPr>
              <w:pStyle w:val="TableText"/>
              <w:rPr>
                <w:lang w:eastAsia="en-GB"/>
              </w:rPr>
            </w:pPr>
            <w:r w:rsidRPr="00E36CFB">
              <w:rPr>
                <w:lang w:eastAsia="en-GB"/>
              </w:rPr>
              <w:t>Relet because tenant moved to private sector or other accommodation</w:t>
            </w:r>
          </w:p>
        </w:tc>
        <w:tc>
          <w:tcPr>
            <w:tcW w:w="1006"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04BB4CC4" w14:textId="77777777" w:rsidR="00B31143" w:rsidRPr="00E36CFB" w:rsidRDefault="00B31143" w:rsidP="00605BA8">
            <w:pPr>
              <w:pStyle w:val="TableText"/>
              <w:jc w:val="right"/>
              <w:rPr>
                <w:lang w:eastAsia="en-GB"/>
              </w:rPr>
            </w:pPr>
            <w:r w:rsidRPr="00E36CFB">
              <w:rPr>
                <w:lang w:eastAsia="en-GB"/>
              </w:rPr>
              <w:t>68</w:t>
            </w:r>
          </w:p>
        </w:tc>
        <w:tc>
          <w:tcPr>
            <w:tcW w:w="97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07CB054" w14:textId="77777777" w:rsidR="00B31143" w:rsidRPr="00E36CFB" w:rsidRDefault="00B31143" w:rsidP="00605BA8">
            <w:pPr>
              <w:pStyle w:val="TableText"/>
              <w:jc w:val="right"/>
              <w:rPr>
                <w:lang w:eastAsia="en-GB"/>
              </w:rPr>
            </w:pPr>
            <w:r w:rsidRPr="00E36CFB">
              <w:rPr>
                <w:lang w:eastAsia="en-GB"/>
              </w:rPr>
              <w:t>113</w:t>
            </w:r>
          </w:p>
        </w:tc>
        <w:tc>
          <w:tcPr>
            <w:tcW w:w="10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A855809" w14:textId="77777777" w:rsidR="00B31143" w:rsidRPr="00E36CFB" w:rsidRDefault="00B31143" w:rsidP="00605BA8">
            <w:pPr>
              <w:pStyle w:val="TableText"/>
              <w:jc w:val="right"/>
              <w:rPr>
                <w:lang w:eastAsia="en-GB"/>
              </w:rPr>
            </w:pPr>
            <w:r w:rsidRPr="00E36CFB">
              <w:rPr>
                <w:lang w:eastAsia="en-GB"/>
              </w:rPr>
              <w:t>117</w:t>
            </w:r>
          </w:p>
        </w:tc>
        <w:tc>
          <w:tcPr>
            <w:tcW w:w="9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88F4317" w14:textId="77777777" w:rsidR="00B31143" w:rsidRPr="00E36CFB" w:rsidRDefault="00B31143" w:rsidP="00605BA8">
            <w:pPr>
              <w:pStyle w:val="TableText"/>
              <w:jc w:val="right"/>
              <w:rPr>
                <w:lang w:eastAsia="en-GB"/>
              </w:rPr>
            </w:pPr>
            <w:r w:rsidRPr="00E36CFB">
              <w:rPr>
                <w:lang w:eastAsia="en-GB"/>
              </w:rPr>
              <w:t>8</w:t>
            </w:r>
          </w:p>
        </w:tc>
        <w:tc>
          <w:tcPr>
            <w:tcW w:w="10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B0D7976" w14:textId="77777777" w:rsidR="00B31143" w:rsidRPr="00E36CFB" w:rsidRDefault="00B31143" w:rsidP="00605BA8">
            <w:pPr>
              <w:pStyle w:val="TableText"/>
              <w:jc w:val="right"/>
              <w:rPr>
                <w:lang w:eastAsia="en-GB"/>
              </w:rPr>
            </w:pPr>
            <w:r w:rsidRPr="00E36CFB">
              <w:rPr>
                <w:lang w:eastAsia="en-GB"/>
              </w:rPr>
              <w:t>16</w:t>
            </w:r>
          </w:p>
        </w:tc>
        <w:tc>
          <w:tcPr>
            <w:tcW w:w="959"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5EF96EDE" w14:textId="77777777" w:rsidR="00B31143" w:rsidRPr="00E36CFB" w:rsidRDefault="00B31143" w:rsidP="00605BA8">
            <w:pPr>
              <w:pStyle w:val="TableText"/>
              <w:jc w:val="right"/>
              <w:rPr>
                <w:lang w:eastAsia="en-GB"/>
              </w:rPr>
            </w:pPr>
            <w:r w:rsidRPr="00E36CFB">
              <w:rPr>
                <w:lang w:eastAsia="en-GB"/>
              </w:rPr>
              <w:t>23</w:t>
            </w:r>
          </w:p>
        </w:tc>
      </w:tr>
      <w:tr w:rsidR="00B31143" w:rsidRPr="00E36CFB" w14:paraId="701B1363" w14:textId="77777777" w:rsidTr="00B31143">
        <w:trPr>
          <w:trHeight w:val="525"/>
        </w:trPr>
        <w:tc>
          <w:tcPr>
            <w:tcW w:w="297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221BFAA3" w14:textId="77777777" w:rsidR="00B31143" w:rsidRPr="00E36CFB" w:rsidRDefault="00B31143" w:rsidP="00B31143">
            <w:pPr>
              <w:pStyle w:val="TableText"/>
              <w:rPr>
                <w:lang w:eastAsia="en-GB"/>
              </w:rPr>
            </w:pPr>
            <w:r w:rsidRPr="00E36CFB">
              <w:rPr>
                <w:lang w:eastAsia="en-GB"/>
              </w:rPr>
              <w:t>% moved to private sector or other accommodation</w:t>
            </w:r>
          </w:p>
        </w:tc>
        <w:tc>
          <w:tcPr>
            <w:tcW w:w="1006"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266B0FFD" w14:textId="77777777" w:rsidR="00B31143" w:rsidRPr="00E36CFB" w:rsidRDefault="000F0891" w:rsidP="00605BA8">
            <w:pPr>
              <w:pStyle w:val="TableText"/>
              <w:jc w:val="right"/>
              <w:rPr>
                <w:lang w:eastAsia="en-GB"/>
              </w:rPr>
            </w:pPr>
            <w:r>
              <w:rPr>
                <w:lang w:eastAsia="en-GB"/>
              </w:rPr>
              <w:t>13.79</w:t>
            </w:r>
          </w:p>
        </w:tc>
        <w:tc>
          <w:tcPr>
            <w:tcW w:w="97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4512F67" w14:textId="77777777" w:rsidR="00B31143" w:rsidRPr="00E36CFB" w:rsidRDefault="000F0891" w:rsidP="00605BA8">
            <w:pPr>
              <w:pStyle w:val="TableText"/>
              <w:jc w:val="right"/>
              <w:rPr>
                <w:lang w:eastAsia="en-GB"/>
              </w:rPr>
            </w:pPr>
            <w:r>
              <w:rPr>
                <w:lang w:eastAsia="en-GB"/>
              </w:rPr>
              <w:t>21.44</w:t>
            </w:r>
          </w:p>
        </w:tc>
        <w:tc>
          <w:tcPr>
            <w:tcW w:w="10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9948218" w14:textId="77777777" w:rsidR="00B31143" w:rsidRPr="00E36CFB" w:rsidRDefault="000F0891" w:rsidP="00605BA8">
            <w:pPr>
              <w:pStyle w:val="TableText"/>
              <w:jc w:val="right"/>
              <w:rPr>
                <w:lang w:eastAsia="en-GB"/>
              </w:rPr>
            </w:pPr>
            <w:r>
              <w:rPr>
                <w:lang w:eastAsia="en-GB"/>
              </w:rPr>
              <w:t>25.27</w:t>
            </w:r>
          </w:p>
        </w:tc>
        <w:tc>
          <w:tcPr>
            <w:tcW w:w="9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14FC058" w14:textId="77777777" w:rsidR="00B31143" w:rsidRPr="00E36CFB" w:rsidRDefault="000F0891" w:rsidP="00605BA8">
            <w:pPr>
              <w:pStyle w:val="TableText"/>
              <w:jc w:val="right"/>
              <w:rPr>
                <w:lang w:eastAsia="en-GB"/>
              </w:rPr>
            </w:pPr>
            <w:r>
              <w:rPr>
                <w:lang w:eastAsia="en-GB"/>
              </w:rPr>
              <w:t>14.04</w:t>
            </w:r>
          </w:p>
        </w:tc>
        <w:tc>
          <w:tcPr>
            <w:tcW w:w="10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B92997A" w14:textId="77777777" w:rsidR="00B31143" w:rsidRPr="00E36CFB" w:rsidRDefault="000F0891" w:rsidP="00605BA8">
            <w:pPr>
              <w:pStyle w:val="TableText"/>
              <w:jc w:val="right"/>
              <w:rPr>
                <w:lang w:eastAsia="en-GB"/>
              </w:rPr>
            </w:pPr>
            <w:r>
              <w:rPr>
                <w:lang w:eastAsia="en-GB"/>
              </w:rPr>
              <w:t>24.24</w:t>
            </w:r>
          </w:p>
        </w:tc>
        <w:tc>
          <w:tcPr>
            <w:tcW w:w="959"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7216CF49" w14:textId="77777777" w:rsidR="00B31143" w:rsidRPr="00E36CFB" w:rsidRDefault="000F0891" w:rsidP="00605BA8">
            <w:pPr>
              <w:pStyle w:val="TableText"/>
              <w:jc w:val="right"/>
              <w:rPr>
                <w:lang w:eastAsia="en-GB"/>
              </w:rPr>
            </w:pPr>
            <w:r>
              <w:rPr>
                <w:lang w:eastAsia="en-GB"/>
              </w:rPr>
              <w:t>32.39</w:t>
            </w:r>
          </w:p>
        </w:tc>
      </w:tr>
      <w:tr w:rsidR="00B31143" w:rsidRPr="00E36CFB" w14:paraId="31E66120" w14:textId="77777777" w:rsidTr="00B31143">
        <w:trPr>
          <w:trHeight w:val="300"/>
        </w:trPr>
        <w:tc>
          <w:tcPr>
            <w:tcW w:w="2977"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59C39E25" w14:textId="77777777" w:rsidR="00B31143" w:rsidRPr="00E36CFB" w:rsidRDefault="00B31143" w:rsidP="00B31143">
            <w:pPr>
              <w:pStyle w:val="TableText"/>
              <w:rPr>
                <w:lang w:eastAsia="en-GB"/>
              </w:rPr>
            </w:pPr>
            <w:r w:rsidRPr="00E36CFB">
              <w:rPr>
                <w:lang w:eastAsia="en-GB"/>
              </w:rPr>
              <w:t>Other reasons for relet</w:t>
            </w:r>
          </w:p>
        </w:tc>
        <w:tc>
          <w:tcPr>
            <w:tcW w:w="1006"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4096E1E9" w14:textId="77777777" w:rsidR="00B31143" w:rsidRPr="00E36CFB" w:rsidRDefault="00B31143" w:rsidP="00605BA8">
            <w:pPr>
              <w:pStyle w:val="TableText"/>
              <w:jc w:val="right"/>
              <w:rPr>
                <w:lang w:eastAsia="en-GB"/>
              </w:rPr>
            </w:pPr>
            <w:r w:rsidRPr="00E36CFB">
              <w:rPr>
                <w:lang w:eastAsia="en-GB"/>
              </w:rPr>
              <w:t>330</w:t>
            </w:r>
          </w:p>
        </w:tc>
        <w:tc>
          <w:tcPr>
            <w:tcW w:w="97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76573C5" w14:textId="77777777" w:rsidR="00B31143" w:rsidRPr="00E36CFB" w:rsidRDefault="00B31143" w:rsidP="00605BA8">
            <w:pPr>
              <w:pStyle w:val="TableText"/>
              <w:jc w:val="right"/>
              <w:rPr>
                <w:lang w:eastAsia="en-GB"/>
              </w:rPr>
            </w:pPr>
            <w:r w:rsidRPr="00E36CFB">
              <w:rPr>
                <w:lang w:eastAsia="en-GB"/>
              </w:rPr>
              <w:t>297</w:t>
            </w:r>
          </w:p>
        </w:tc>
        <w:tc>
          <w:tcPr>
            <w:tcW w:w="10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A173B64" w14:textId="77777777" w:rsidR="00B31143" w:rsidRPr="00E36CFB" w:rsidRDefault="00B31143" w:rsidP="00605BA8">
            <w:pPr>
              <w:pStyle w:val="TableText"/>
              <w:jc w:val="right"/>
              <w:rPr>
                <w:lang w:eastAsia="en-GB"/>
              </w:rPr>
            </w:pPr>
            <w:r w:rsidRPr="00E36CFB">
              <w:rPr>
                <w:lang w:eastAsia="en-GB"/>
              </w:rPr>
              <w:t>267</w:t>
            </w:r>
          </w:p>
        </w:tc>
        <w:tc>
          <w:tcPr>
            <w:tcW w:w="99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84E1151" w14:textId="77777777" w:rsidR="00B31143" w:rsidRPr="00E36CFB" w:rsidRDefault="00B31143" w:rsidP="00605BA8">
            <w:pPr>
              <w:pStyle w:val="TableText"/>
              <w:jc w:val="right"/>
              <w:rPr>
                <w:lang w:eastAsia="en-GB"/>
              </w:rPr>
            </w:pPr>
            <w:r w:rsidRPr="00E36CFB">
              <w:rPr>
                <w:lang w:eastAsia="en-GB"/>
              </w:rPr>
              <w:t>43</w:t>
            </w:r>
          </w:p>
        </w:tc>
        <w:tc>
          <w:tcPr>
            <w:tcW w:w="10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5FB2DCA" w14:textId="77777777" w:rsidR="00B31143" w:rsidRPr="00E36CFB" w:rsidRDefault="00B31143" w:rsidP="00605BA8">
            <w:pPr>
              <w:pStyle w:val="TableText"/>
              <w:jc w:val="right"/>
              <w:rPr>
                <w:lang w:eastAsia="en-GB"/>
              </w:rPr>
            </w:pPr>
            <w:r w:rsidRPr="00E36CFB">
              <w:rPr>
                <w:lang w:eastAsia="en-GB"/>
              </w:rPr>
              <w:t>34</w:t>
            </w:r>
          </w:p>
        </w:tc>
        <w:tc>
          <w:tcPr>
            <w:tcW w:w="959"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30185E4C" w14:textId="77777777" w:rsidR="00B31143" w:rsidRPr="00E36CFB" w:rsidRDefault="00B31143" w:rsidP="00605BA8">
            <w:pPr>
              <w:pStyle w:val="TableText"/>
              <w:jc w:val="right"/>
              <w:rPr>
                <w:lang w:eastAsia="en-GB"/>
              </w:rPr>
            </w:pPr>
            <w:r w:rsidRPr="00E36CFB">
              <w:rPr>
                <w:lang w:eastAsia="en-GB"/>
              </w:rPr>
              <w:t>31</w:t>
            </w:r>
          </w:p>
        </w:tc>
      </w:tr>
      <w:tr w:rsidR="00B31143" w:rsidRPr="00E36CFB" w14:paraId="40938404" w14:textId="77777777" w:rsidTr="00B31143">
        <w:trPr>
          <w:trHeight w:val="300"/>
        </w:trPr>
        <w:tc>
          <w:tcPr>
            <w:tcW w:w="2977"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E28E875" w14:textId="77777777" w:rsidR="00B31143" w:rsidRPr="00605BA8" w:rsidRDefault="00B31143" w:rsidP="00B31143">
            <w:pPr>
              <w:pStyle w:val="TableText"/>
              <w:rPr>
                <w:lang w:eastAsia="en-GB"/>
              </w:rPr>
            </w:pPr>
            <w:r w:rsidRPr="00605BA8">
              <w:rPr>
                <w:lang w:eastAsia="en-GB"/>
              </w:rPr>
              <w:t>Total</w:t>
            </w:r>
          </w:p>
        </w:tc>
        <w:tc>
          <w:tcPr>
            <w:tcW w:w="1006" w:type="dxa"/>
            <w:tcBorders>
              <w:top w:val="dotted" w:sz="4" w:space="0" w:color="auto"/>
              <w:left w:val="single" w:sz="4" w:space="0" w:color="auto"/>
              <w:bottom w:val="single" w:sz="4" w:space="0" w:color="auto"/>
              <w:right w:val="dotted" w:sz="4" w:space="0" w:color="auto"/>
            </w:tcBorders>
            <w:shd w:val="clear" w:color="auto" w:fill="auto"/>
            <w:noWrap/>
            <w:vAlign w:val="bottom"/>
            <w:hideMark/>
          </w:tcPr>
          <w:p w14:paraId="326AB68F" w14:textId="77777777" w:rsidR="00B31143" w:rsidRPr="00605BA8" w:rsidRDefault="00B31143" w:rsidP="00605BA8">
            <w:pPr>
              <w:pStyle w:val="TableText"/>
              <w:jc w:val="right"/>
              <w:rPr>
                <w:lang w:eastAsia="en-GB"/>
              </w:rPr>
            </w:pPr>
            <w:r w:rsidRPr="00605BA8">
              <w:rPr>
                <w:lang w:eastAsia="en-GB"/>
              </w:rPr>
              <w:t>493</w:t>
            </w:r>
          </w:p>
        </w:tc>
        <w:tc>
          <w:tcPr>
            <w:tcW w:w="979"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42EA4E90" w14:textId="77777777" w:rsidR="00B31143" w:rsidRPr="00605BA8" w:rsidRDefault="00B31143" w:rsidP="00605BA8">
            <w:pPr>
              <w:pStyle w:val="TableText"/>
              <w:jc w:val="right"/>
              <w:rPr>
                <w:lang w:eastAsia="en-GB"/>
              </w:rPr>
            </w:pPr>
            <w:r w:rsidRPr="00605BA8">
              <w:rPr>
                <w:lang w:eastAsia="en-GB"/>
              </w:rPr>
              <w:t>527</w:t>
            </w:r>
          </w:p>
        </w:tc>
        <w:tc>
          <w:tcPr>
            <w:tcW w:w="1008"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31D4B026" w14:textId="77777777" w:rsidR="00B31143" w:rsidRPr="00605BA8" w:rsidRDefault="00B31143" w:rsidP="00605BA8">
            <w:pPr>
              <w:pStyle w:val="TableText"/>
              <w:jc w:val="right"/>
              <w:rPr>
                <w:lang w:eastAsia="en-GB"/>
              </w:rPr>
            </w:pPr>
            <w:r w:rsidRPr="00605BA8">
              <w:rPr>
                <w:lang w:eastAsia="en-GB"/>
              </w:rPr>
              <w:t>463</w:t>
            </w:r>
          </w:p>
        </w:tc>
        <w:tc>
          <w:tcPr>
            <w:tcW w:w="994"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4776605F" w14:textId="77777777" w:rsidR="00B31143" w:rsidRPr="00605BA8" w:rsidRDefault="00B31143" w:rsidP="00605BA8">
            <w:pPr>
              <w:pStyle w:val="TableText"/>
              <w:jc w:val="right"/>
              <w:rPr>
                <w:lang w:eastAsia="en-GB"/>
              </w:rPr>
            </w:pPr>
            <w:r w:rsidRPr="00605BA8">
              <w:rPr>
                <w:lang w:eastAsia="en-GB"/>
              </w:rPr>
              <w:t>57</w:t>
            </w:r>
          </w:p>
        </w:tc>
        <w:tc>
          <w:tcPr>
            <w:tcW w:w="1008"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235BE9B1" w14:textId="77777777" w:rsidR="00B31143" w:rsidRPr="00605BA8" w:rsidRDefault="00B31143" w:rsidP="00605BA8">
            <w:pPr>
              <w:pStyle w:val="TableText"/>
              <w:jc w:val="right"/>
              <w:rPr>
                <w:lang w:eastAsia="en-GB"/>
              </w:rPr>
            </w:pPr>
            <w:r w:rsidRPr="00605BA8">
              <w:rPr>
                <w:lang w:eastAsia="en-GB"/>
              </w:rPr>
              <w:t>66</w:t>
            </w:r>
          </w:p>
        </w:tc>
        <w:tc>
          <w:tcPr>
            <w:tcW w:w="959"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1820E23A" w14:textId="77777777" w:rsidR="00B31143" w:rsidRPr="00605BA8" w:rsidRDefault="00B31143" w:rsidP="00605BA8">
            <w:pPr>
              <w:pStyle w:val="TableText"/>
              <w:jc w:val="right"/>
              <w:rPr>
                <w:lang w:eastAsia="en-GB"/>
              </w:rPr>
            </w:pPr>
            <w:r w:rsidRPr="00605BA8">
              <w:rPr>
                <w:lang w:eastAsia="en-GB"/>
              </w:rPr>
              <w:t>71</w:t>
            </w:r>
          </w:p>
        </w:tc>
      </w:tr>
    </w:tbl>
    <w:p w14:paraId="763C6916" w14:textId="71335A33" w:rsidR="00B31143" w:rsidRPr="00B648A7" w:rsidRDefault="00B31143" w:rsidP="00B31143">
      <w:pPr>
        <w:pStyle w:val="TableGraphSource"/>
      </w:pPr>
      <w:r w:rsidRPr="00B648A7">
        <w:t>Source: CORE</w:t>
      </w:r>
      <w:r w:rsidR="00062ABE">
        <w:t xml:space="preserve"> (2019). Local Authority Area Reports</w:t>
      </w:r>
      <w:r w:rsidR="00E31DDE">
        <w:t>.</w:t>
      </w:r>
    </w:p>
    <w:p w14:paraId="069876D1" w14:textId="77777777" w:rsidR="00B31143" w:rsidRPr="00B648A7" w:rsidRDefault="00B31143" w:rsidP="001D0871">
      <w:pPr>
        <w:pStyle w:val="Heading2"/>
      </w:pPr>
      <w:bookmarkStart w:id="134" w:name="_Toc373151688"/>
      <w:r w:rsidRPr="00B648A7">
        <w:t>Conclusions</w:t>
      </w:r>
      <w:bookmarkEnd w:id="134"/>
    </w:p>
    <w:p w14:paraId="2212F323" w14:textId="69AFE74E" w:rsidR="00B31143" w:rsidRDefault="00B31143" w:rsidP="007D77C8">
      <w:pPr>
        <w:pStyle w:val="Paragraph"/>
        <w:numPr>
          <w:ilvl w:val="0"/>
          <w:numId w:val="17"/>
        </w:numPr>
      </w:pPr>
      <w:r>
        <w:t>The size of the population and composition of households in Sheffield and Rotherham is shaping the nature of demand for housing. A growing population in both districts is affecting housing demand though it</w:t>
      </w:r>
      <w:r w:rsidR="00CA2ACF">
        <w:t xml:space="preserve"> is</w:t>
      </w:r>
      <w:r>
        <w:t xml:space="preserve"> important to understand differences in composition. Sheffield has a higher proportion of 1-person households than the national average, whereas Rotherham has </w:t>
      </w:r>
      <w:r w:rsidR="00CA2ACF">
        <w:t xml:space="preserve">a </w:t>
      </w:r>
      <w:r>
        <w:t>higher proportion of households with dependent children.  It is questionable whether the housing stock reflects existing or fu</w:t>
      </w:r>
      <w:r w:rsidR="00163317">
        <w:t>ture household composition.</w:t>
      </w:r>
      <w:r>
        <w:t xml:space="preserve">  The SRHM is ethnically diverse - particularly Sheffield - with signs from recent pupil data in Rotherham that the non-white British </w:t>
      </w:r>
      <w:r w:rsidR="00E76A89">
        <w:t>population</w:t>
      </w:r>
      <w:r>
        <w:t xml:space="preserve"> is increasing.  Understanding how demographic changes will affect preferences and aspirations for housing is important. </w:t>
      </w:r>
    </w:p>
    <w:p w14:paraId="4C065CEE" w14:textId="08537813" w:rsidR="00B31143" w:rsidRDefault="00B31143" w:rsidP="00B5584C">
      <w:pPr>
        <w:pStyle w:val="Paragraph"/>
        <w:numPr>
          <w:ilvl w:val="0"/>
          <w:numId w:val="17"/>
        </w:numPr>
      </w:pPr>
      <w:r>
        <w:t xml:space="preserve">There have been large reductions in the number of JSA claimants in Sheffield, Rotherham and neighbouring authorities over the last five years, though recent data suggests a slight reversal in the SRHM. </w:t>
      </w:r>
      <w:r w:rsidRPr="00304F6D">
        <w:t>The challenge facing both Sheffield and Rotherham is that young people (16-24) form a higher proportion of all JSA claimants than in neighbouring districts. Worsening affordability of housing may therefore affect young people disproportionately</w:t>
      </w:r>
      <w:r w:rsidR="00B5584C">
        <w:t xml:space="preserve">. The government's welfare reforms may be a contributing </w:t>
      </w:r>
      <w:r w:rsidR="00A70EC6">
        <w:t>factor in</w:t>
      </w:r>
      <w:r w:rsidR="00AC2534">
        <w:t xml:space="preserve"> this,</w:t>
      </w:r>
      <w:r w:rsidR="00B5584C">
        <w:t xml:space="preserve"> for instance,</w:t>
      </w:r>
      <w:r w:rsidR="00AC2534">
        <w:t xml:space="preserve"> where</w:t>
      </w:r>
      <w:r w:rsidR="00B5584C">
        <w:t xml:space="preserve"> under</w:t>
      </w:r>
      <w:r w:rsidR="00CB367D">
        <w:t>-</w:t>
      </w:r>
      <w:r w:rsidR="00B5584C">
        <w:t>35</w:t>
      </w:r>
      <w:r w:rsidR="00CB367D">
        <w:t>-</w:t>
      </w:r>
      <w:r w:rsidR="00B5584C">
        <w:t>year</w:t>
      </w:r>
      <w:r w:rsidR="00CB367D">
        <w:t>-</w:t>
      </w:r>
      <w:r w:rsidR="00B5584C">
        <w:t xml:space="preserve">olds can only </w:t>
      </w:r>
      <w:r w:rsidR="00B5584C" w:rsidRPr="00B5584C">
        <w:t xml:space="preserve">claim the shared accommodation rate of housing benefit or universal credit </w:t>
      </w:r>
      <w:r w:rsidR="00B5584C">
        <w:t xml:space="preserve">for their </w:t>
      </w:r>
      <w:r w:rsidR="00B5584C" w:rsidRPr="00B5584C">
        <w:t>housing costs</w:t>
      </w:r>
      <w:r w:rsidR="00B5584C">
        <w:t xml:space="preserve">.   </w:t>
      </w:r>
    </w:p>
    <w:p w14:paraId="2B2800C9" w14:textId="748FD238" w:rsidR="00B31143" w:rsidRDefault="00B31143" w:rsidP="007D77C8">
      <w:pPr>
        <w:pStyle w:val="Paragraph"/>
        <w:numPr>
          <w:ilvl w:val="0"/>
          <w:numId w:val="17"/>
        </w:numPr>
      </w:pPr>
      <w:r>
        <w:lastRenderedPageBreak/>
        <w:t xml:space="preserve">Both Sheffield and Rotherham have experienced house price rises in the last five years. The pace of price inflation has been greater in Sheffield, outstripping that of most neighbouring districts. Wide variations in both price and levels of supply of certain types and sizes of properties shows the SRHM to be a diverse market, with significant disparities in wealth.  </w:t>
      </w:r>
      <w:r w:rsidR="00A70EC6">
        <w:t>Sheffield South West and Peak District Fringe</w:t>
      </w:r>
      <w:r>
        <w:t xml:space="preserve"> have the highest average prices, with almost all property types across these areas averaging over £200,000.  These markets, along with South East Rotherham are among the highest value areas in the SRHM.  The lower value properties exist in the corridor between Sheffield and Rotherham.</w:t>
      </w:r>
    </w:p>
    <w:p w14:paraId="38B2EF32" w14:textId="7E70314B" w:rsidR="00B31143" w:rsidRDefault="00B31143" w:rsidP="000E2D8E">
      <w:pPr>
        <w:pStyle w:val="Paragraph"/>
        <w:numPr>
          <w:ilvl w:val="0"/>
          <w:numId w:val="17"/>
        </w:numPr>
      </w:pPr>
      <w:r>
        <w:t>Survey data on incomes at HMA level suggests that in a number of HMAs a large number o</w:t>
      </w:r>
      <w:r w:rsidR="00CA2ACF">
        <w:t>f households earn less than £20,000</w:t>
      </w:r>
      <w:r>
        <w:t>. The affordability of housing has</w:t>
      </w:r>
      <w:r w:rsidR="00A70EC6">
        <w:t xml:space="preserve"> worsened</w:t>
      </w:r>
      <w:r>
        <w:t xml:space="preserve"> for those on low income households as an expanding population, the availability mortgage credit and equity loans and - to a lesser extent - rising incomes has driven price rises.  Using the simple multiple that house prices are affordable at 4 times gross household earnings, data suggests that across both Rotherham and Sheffield a large proportion of those who do not currently own housing are unable to afford lower quartile prices; 76 per</w:t>
      </w:r>
      <w:r w:rsidR="00CA2ACF">
        <w:t xml:space="preserve"> </w:t>
      </w:r>
      <w:r>
        <w:t>cent in Rotherham and 61 per</w:t>
      </w:r>
      <w:r w:rsidR="00CA2ACF">
        <w:t xml:space="preserve"> </w:t>
      </w:r>
      <w:r>
        <w:t xml:space="preserve">cent in Sheffield. Specific assessments of the affordability of housing for newly forming households have been made.  If the deposit required to afford lower quartile prices in Rotherham is £15,810, and £18,360 in Sheffield, then it is clear a large proportion of newly forming households will not able to afford to purchase a home. </w:t>
      </w:r>
      <w:r w:rsidR="000E2D8E">
        <w:t>Our estimates suggest that 83 per cent of</w:t>
      </w:r>
      <w:r w:rsidR="000E2D8E" w:rsidRPr="000E2D8E">
        <w:t xml:space="preserve"> newly forming households in Rotherham cannot afford lower quartile prices, and 88 per cent in Sheffield</w:t>
      </w:r>
      <w:r>
        <w:t>.</w:t>
      </w:r>
    </w:p>
    <w:p w14:paraId="438F1247" w14:textId="77777777" w:rsidR="00B31143" w:rsidRDefault="00B31143" w:rsidP="007D77C8">
      <w:pPr>
        <w:pStyle w:val="Paragraph"/>
        <w:numPr>
          <w:ilvl w:val="0"/>
          <w:numId w:val="17"/>
        </w:numPr>
      </w:pPr>
      <w:r>
        <w:t>Affordability in the private rented sector is also an issue of concern. In 13 of the 19 HMAs in the SRHM the income required for a 2-bed is greater than £20,000.  We suggest that over a third of all households in the SRHM are therefore priced out of the PRS in these areas, if they are seeking a 2-bed property.</w:t>
      </w:r>
    </w:p>
    <w:p w14:paraId="62BD01B6" w14:textId="722E51F0" w:rsidR="00B31143" w:rsidRDefault="00B31143" w:rsidP="007D77C8">
      <w:pPr>
        <w:pStyle w:val="Paragraph"/>
        <w:numPr>
          <w:ilvl w:val="0"/>
          <w:numId w:val="17"/>
        </w:numPr>
      </w:pPr>
      <w:r>
        <w:t xml:space="preserve">Those households moving in the last five years are more likely to have come from the </w:t>
      </w:r>
      <w:r w:rsidR="00A70EC6">
        <w:t>PRS and</w:t>
      </w:r>
      <w:r>
        <w:t xml:space="preserve"> are more likely to be moving within this sector.  This highlights the potential turnover and self-containment of this sector.  This is also borne out in evidence about the previous tenure of those accessing social and affordable rents.</w:t>
      </w:r>
      <w:r w:rsidR="00CA2217">
        <w:t xml:space="preserve"> Whether this pattern continues will be affected by various factors, not least the extent to which new and existing landlords provide a sufficient supply of PRS properties, and also whether changes in house prices and the affordability of owner occupation absorbs demand in this </w:t>
      </w:r>
      <w:r w:rsidR="00CB367D">
        <w:t>sector or</w:t>
      </w:r>
      <w:r w:rsidR="00CA2217">
        <w:t xml:space="preserve"> boosts it further.</w:t>
      </w:r>
    </w:p>
    <w:p w14:paraId="07F78DBE" w14:textId="2C465B7E" w:rsidR="00B31143" w:rsidRDefault="00B31143" w:rsidP="007D77C8">
      <w:pPr>
        <w:pStyle w:val="Paragraph"/>
        <w:numPr>
          <w:ilvl w:val="0"/>
          <w:numId w:val="17"/>
        </w:numPr>
      </w:pPr>
      <w:r w:rsidRPr="00B648A7">
        <w:t>While</w:t>
      </w:r>
      <w:r w:rsidR="00062ABE">
        <w:t>, generally speaking,</w:t>
      </w:r>
      <w:r w:rsidRPr="00B648A7">
        <w:t xml:space="preserve"> the majority of households are satisfied with their housing and their neighbourhood, there is significant variation in levels of satisfaction between neighbourhoods, tenures, and property types.</w:t>
      </w:r>
      <w:r>
        <w:t xml:space="preserve">  In Rotherham Town Centre, East Sheffield, North East Sheffield less than 50 per</w:t>
      </w:r>
      <w:r w:rsidR="00CA2ACF">
        <w:t xml:space="preserve"> </w:t>
      </w:r>
      <w:r>
        <w:t>cent of residents are satisfied with their neighbourhood, compared to Rotherham Dearne, the Peak District Fringe and South West Sheffield where the equivalent figure is over 85 per cent.</w:t>
      </w:r>
      <w:r w:rsidRPr="00B648A7">
        <w:t xml:space="preserve"> </w:t>
      </w:r>
      <w:r>
        <w:t xml:space="preserve">The perceived qualities of a good neighbourhood also </w:t>
      </w:r>
      <w:r w:rsidR="00A70EC6">
        <w:t>vary</w:t>
      </w:r>
      <w:r>
        <w:t xml:space="preserve"> by HMA.  For residents in Sheffield City Centre, Sheffield Urban West, East Sheffield and the Peak District Fringe the quality of homes was of concern.  In Rotherham Town Centre and South </w:t>
      </w:r>
      <w:r w:rsidR="00CB367D">
        <w:t>Sheffield,</w:t>
      </w:r>
      <w:r>
        <w:t xml:space="preserve"> the visual appearance of properties was a key factor.</w:t>
      </w:r>
    </w:p>
    <w:p w14:paraId="3F0577B5" w14:textId="36CB0A58" w:rsidR="00B31143" w:rsidRDefault="00B31143" w:rsidP="007D77C8">
      <w:pPr>
        <w:pStyle w:val="Paragraph"/>
        <w:numPr>
          <w:ilvl w:val="0"/>
          <w:numId w:val="17"/>
        </w:numPr>
      </w:pPr>
      <w:r>
        <w:t xml:space="preserve">Official government estimates of the total housing stock in Sheffield and Rotherham suggest marked increases in supply over the previous five years.  Our own analysis of Council Tax records suggests similar patterns with approximately 365,000 dwellings in SRHM (117,000 in Rotherham and </w:t>
      </w:r>
      <w:r w:rsidRPr="001A3E86">
        <w:t>247</w:t>
      </w:r>
      <w:r>
        <w:t>,500 in Sheffield). Estimates for empty dwellings suggests reductions between 2013-17, with government estimates suggesting around 2.5 per</w:t>
      </w:r>
      <w:r w:rsidR="00CA2ACF">
        <w:t xml:space="preserve"> </w:t>
      </w:r>
      <w:r>
        <w:t xml:space="preserve">cent of the stock in 2017 was empty.  </w:t>
      </w:r>
      <w:r w:rsidR="00D45AEE">
        <w:t>There has been an increase in t</w:t>
      </w:r>
      <w:r>
        <w:t>he proportion of the</w:t>
      </w:r>
      <w:r w:rsidR="00D45AEE">
        <w:t xml:space="preserve"> housing</w:t>
      </w:r>
      <w:r>
        <w:t xml:space="preserve"> stock in</w:t>
      </w:r>
      <w:r w:rsidR="00D45AEE">
        <w:t xml:space="preserve"> Rotherham</w:t>
      </w:r>
      <w:r>
        <w:t xml:space="preserve"> </w:t>
      </w:r>
      <w:r w:rsidR="00D45AEE">
        <w:t xml:space="preserve">which is privately </w:t>
      </w:r>
      <w:r w:rsidR="00D45AEE">
        <w:lastRenderedPageBreak/>
        <w:t xml:space="preserve">rented. </w:t>
      </w:r>
      <w:r w:rsidR="00062ABE">
        <w:t xml:space="preserve"> Only marginal increases in the private rented</w:t>
      </w:r>
      <w:r w:rsidR="00D45AEE">
        <w:t xml:space="preserve"> stock were </w:t>
      </w:r>
      <w:r w:rsidR="00062ABE">
        <w:t>observed</w:t>
      </w:r>
      <w:r w:rsidR="00D45AEE">
        <w:t xml:space="preserve"> </w:t>
      </w:r>
      <w:r>
        <w:t>in Sheffield.</w:t>
      </w:r>
    </w:p>
    <w:p w14:paraId="4FCE31BF" w14:textId="2658975B" w:rsidR="00B31143" w:rsidRDefault="00B31143" w:rsidP="007D77C8">
      <w:pPr>
        <w:pStyle w:val="Paragraph"/>
        <w:numPr>
          <w:ilvl w:val="0"/>
          <w:numId w:val="17"/>
        </w:numPr>
        <w:rPr>
          <w:bCs/>
        </w:rPr>
      </w:pPr>
      <w:r>
        <w:t xml:space="preserve">Calculations on occupancy levels reveals the extent of over and under-occupation. Over-occupation is significant in North Urban Rotherham and Sheffield Urban West, whereas under-occupation appears most prevalent in South West Rotherham and the </w:t>
      </w:r>
      <w:r w:rsidRPr="00AE3E5A">
        <w:t>Rural Upper Don Valley</w:t>
      </w:r>
      <w:r>
        <w:t xml:space="preserve">, accepting certain limitations on the data in light responses response levels in some HMAs.  Occupancy ratios vary by tenure reveal very high levels of </w:t>
      </w:r>
      <w:r w:rsidR="00D45AEE">
        <w:t>under</w:t>
      </w:r>
      <w:r w:rsidRPr="00304F6D">
        <w:t>-occupying</w:t>
      </w:r>
      <w:r>
        <w:t xml:space="preserve"> among those who own their property outright; </w:t>
      </w:r>
      <w:r w:rsidRPr="00902575">
        <w:rPr>
          <w:bCs/>
        </w:rPr>
        <w:t>92 per</w:t>
      </w:r>
      <w:r w:rsidR="00CA2ACF">
        <w:rPr>
          <w:bCs/>
        </w:rPr>
        <w:t xml:space="preserve"> </w:t>
      </w:r>
      <w:r w:rsidRPr="00902575">
        <w:rPr>
          <w:bCs/>
        </w:rPr>
        <w:t xml:space="preserve">cent of </w:t>
      </w:r>
      <w:r>
        <w:rPr>
          <w:bCs/>
        </w:rPr>
        <w:t xml:space="preserve">survey respondents from this group.  </w:t>
      </w:r>
    </w:p>
    <w:p w14:paraId="345741CE" w14:textId="77777777" w:rsidR="00B31143" w:rsidRPr="00902575" w:rsidRDefault="00B31143" w:rsidP="007D77C8">
      <w:pPr>
        <w:pStyle w:val="Paragraph"/>
        <w:numPr>
          <w:ilvl w:val="0"/>
          <w:numId w:val="17"/>
        </w:numPr>
      </w:pPr>
      <w:r>
        <w:t>For those in the SRHM who deem their housing to be inadequate, nearly half suggest this is due to it</w:t>
      </w:r>
      <w:r w:rsidRPr="00902575">
        <w:t xml:space="preserve"> need</w:t>
      </w:r>
      <w:r>
        <w:t>ing</w:t>
      </w:r>
      <w:r w:rsidRPr="00902575">
        <w:t xml:space="preserve"> improvements/repairs</w:t>
      </w:r>
      <w:r>
        <w:t>.  For the subset of this group in the private rented sector that figure rises to nearly 70 per</w:t>
      </w:r>
      <w:r w:rsidR="00CA2ACF">
        <w:t xml:space="preserve"> </w:t>
      </w:r>
      <w:r>
        <w:t>cent.</w:t>
      </w:r>
    </w:p>
    <w:p w14:paraId="12845860" w14:textId="2FB3392E" w:rsidR="00B31143" w:rsidRDefault="00B31143" w:rsidP="007D77C8">
      <w:pPr>
        <w:pStyle w:val="Paragraph"/>
        <w:numPr>
          <w:ilvl w:val="0"/>
          <w:numId w:val="17"/>
        </w:numPr>
      </w:pPr>
      <w:r>
        <w:t xml:space="preserve">New housing supply is being driven - in absolute terms - by the private sector, though registered providers have increased their output in the last five years. </w:t>
      </w:r>
      <w:r w:rsidR="00A70EC6">
        <w:t>However,</w:t>
      </w:r>
      <w:r>
        <w:t xml:space="preserve"> reductions in local authority stock affected overall numbers of dwellings held by affordable housing providers.  In Sheffield these reductions, along with reductions in 'other public sector stock', offset increases in supply from registered providers to the extent that there were 580 fewer dwellings held by affordable housing providers.  The picture in Rotherham was slightly different where reductions in local authority and other public sector stock did not create a negative change.  Here there was an increase of 120 dwellings held by affordable housing providers.</w:t>
      </w:r>
    </w:p>
    <w:p w14:paraId="7A3F1ADC" w14:textId="09A55941" w:rsidR="00B31143" w:rsidRDefault="00B31143" w:rsidP="007D77C8">
      <w:pPr>
        <w:pStyle w:val="Paragraph"/>
        <w:numPr>
          <w:ilvl w:val="0"/>
          <w:numId w:val="17"/>
        </w:numPr>
      </w:pPr>
      <w:r>
        <w:t xml:space="preserve">There have been fluctuations in the net additions to Sheffield's housing stock since the early 2000s, although from 2011-12 onwards a steady increase is apparent.  In Rotherham a slight reduction in net additions was seen over the same period. Data on the types of additions to the stock - in the last five years - shows that in Sheffield new build properties make up a large proportion of the increase, though additions due to changes in use are significant.  This is less the case in Rotherham where new-build properties accounts for nearly all new additions. This is important as supply premised on changes in use or conversions is necessarily </w:t>
      </w:r>
      <w:r w:rsidR="00A70EC6">
        <w:t>finite and</w:t>
      </w:r>
      <w:r>
        <w:t xml:space="preserve"> achieving continued levels of supply via this route is dependent on the availability of non-residential property (particularly office space) and subsequent planning approvals.</w:t>
      </w:r>
    </w:p>
    <w:p w14:paraId="61F66EC5" w14:textId="275DC74A" w:rsidR="00B31143" w:rsidRDefault="00B31143" w:rsidP="007D77C8">
      <w:pPr>
        <w:pStyle w:val="Paragraph"/>
        <w:numPr>
          <w:ilvl w:val="0"/>
          <w:numId w:val="17"/>
        </w:numPr>
      </w:pPr>
      <w:r>
        <w:t xml:space="preserve">Assessment of markets sectors across the SRHM reveal areas of growth and weakness.  In Sheffield demand for City Centre properties is </w:t>
      </w:r>
      <w:r w:rsidR="00CA2ACF">
        <w:t>buoyant</w:t>
      </w:r>
      <w:r>
        <w:t xml:space="preserve">, with significant investor interest driving off-plan purchases of new </w:t>
      </w:r>
      <w:r w:rsidR="00A70EC6">
        <w:t>properties and</w:t>
      </w:r>
      <w:r>
        <w:t xml:space="preserve"> fuelled by unpredictable demand from the student market.  Rotherham Town Centre faces different challenges, with local estate agents suggesting the growth of private renting is dampening demand for properties to buy, with first time buyers looking at different markets.</w:t>
      </w:r>
    </w:p>
    <w:p w14:paraId="4604575B" w14:textId="77777777" w:rsidR="00B31143" w:rsidRDefault="00B31143" w:rsidP="007D77C8">
      <w:pPr>
        <w:pStyle w:val="Paragraph"/>
        <w:numPr>
          <w:ilvl w:val="0"/>
          <w:numId w:val="17"/>
        </w:numPr>
      </w:pPr>
      <w:r>
        <w:t>Assessing the dynamics of the private rented market, price inflations over the recent past are evident for different sizes of property. In Rotherham prices for 1 and 4-bed properties appear to have grown at the fastest rates, whereas in Sheffield prices for 2 and 3-beds have grown most rapidly.  Mapping the average rental price for smaller and larger properties at lower level geographies shows a lack of lettings in certain areas in the year to June 2018.  A relatively low number of lettings for 4-bed properties is apparent.  Large price variations are also evident with the average prices for 1-bed properties in some LSOAs being double that of others. In the social rented sector relets of social rented properties have declined markedly</w:t>
      </w:r>
      <w:r w:rsidR="00CA2ACF">
        <w:t>.</w:t>
      </w:r>
      <w:r>
        <w:t xml:space="preserve">  This is significant as it may have constrained access to affordable housing to those currently outside of these tenures.</w:t>
      </w:r>
    </w:p>
    <w:p w14:paraId="2F980518" w14:textId="5558CBDD" w:rsidR="00B31143" w:rsidRDefault="00B31143" w:rsidP="007D77C8">
      <w:pPr>
        <w:pStyle w:val="Paragraph"/>
        <w:numPr>
          <w:ilvl w:val="0"/>
          <w:numId w:val="17"/>
        </w:numPr>
      </w:pPr>
      <w:r>
        <w:lastRenderedPageBreak/>
        <w:t xml:space="preserve">In sum, </w:t>
      </w:r>
      <w:r w:rsidR="00062ABE">
        <w:t xml:space="preserve">as the </w:t>
      </w:r>
      <w:r>
        <w:t>population</w:t>
      </w:r>
      <w:r w:rsidR="00062ABE">
        <w:t xml:space="preserve"> of the SRHM grows, and increasing numbers of people find themselves</w:t>
      </w:r>
      <w:r>
        <w:t xml:space="preserve"> in employment, demand for housing </w:t>
      </w:r>
      <w:r w:rsidR="00062ABE">
        <w:t>is changing in complex</w:t>
      </w:r>
      <w:r>
        <w:t xml:space="preserve"> ways. </w:t>
      </w:r>
      <w:r w:rsidR="00062ABE">
        <w:t>Changes in tenure patterns reflect both shifts in preferences but also pressures on household finances</w:t>
      </w:r>
      <w:r w:rsidR="00D44043">
        <w:t xml:space="preserve"> and issues of affordability</w:t>
      </w:r>
      <w:r w:rsidR="00062ABE">
        <w:t xml:space="preserve">. </w:t>
      </w:r>
      <w:r w:rsidR="00D44043">
        <w:t xml:space="preserve">Evidence suggests that </w:t>
      </w:r>
      <w:r>
        <w:t xml:space="preserve">certain types of locations </w:t>
      </w:r>
      <w:r w:rsidR="00D44043">
        <w:t xml:space="preserve">are </w:t>
      </w:r>
      <w:r>
        <w:t xml:space="preserve">becoming popular due to the housing on offer there, and </w:t>
      </w:r>
      <w:r w:rsidR="00062ABE">
        <w:t xml:space="preserve">features and characteristics of the wider </w:t>
      </w:r>
      <w:r>
        <w:t xml:space="preserve">neighbourhood. </w:t>
      </w:r>
      <w:r w:rsidR="00D45AEE">
        <w:t>The extent to which the existing</w:t>
      </w:r>
      <w:r>
        <w:t xml:space="preserve"> housing stock</w:t>
      </w:r>
      <w:r w:rsidR="00D45AEE">
        <w:t xml:space="preserve"> is being used efficiently</w:t>
      </w:r>
      <w:r w:rsidR="00D44043">
        <w:t xml:space="preserve"> has been identified as</w:t>
      </w:r>
      <w:r w:rsidR="00D45AEE">
        <w:t xml:space="preserve"> a key issue.  Other issues are seen in </w:t>
      </w:r>
      <w:r>
        <w:t xml:space="preserve">the </w:t>
      </w:r>
      <w:r w:rsidR="00450D7A">
        <w:t xml:space="preserve">lack </w:t>
      </w:r>
      <w:r>
        <w:t xml:space="preserve">of housing of </w:t>
      </w:r>
      <w:r w:rsidR="00062ABE">
        <w:t xml:space="preserve">specific </w:t>
      </w:r>
      <w:r>
        <w:t>size</w:t>
      </w:r>
      <w:r w:rsidR="00062ABE">
        <w:t>s</w:t>
      </w:r>
      <w:r w:rsidR="00450D7A">
        <w:t xml:space="preserve"> </w:t>
      </w:r>
      <w:r w:rsidR="00D45AEE">
        <w:t>and</w:t>
      </w:r>
      <w:r w:rsidR="00450D7A">
        <w:t xml:space="preserve"> which meet certain</w:t>
      </w:r>
      <w:r w:rsidR="00062ABE">
        <w:t xml:space="preserve"> quality</w:t>
      </w:r>
      <w:r w:rsidR="00450D7A">
        <w:t xml:space="preserve"> and design</w:t>
      </w:r>
      <w:r w:rsidR="00062ABE">
        <w:t xml:space="preserve"> </w:t>
      </w:r>
      <w:r w:rsidR="00450D7A">
        <w:t>preferences</w:t>
      </w:r>
      <w:r w:rsidR="00D44043">
        <w:t xml:space="preserve">. Efforts to address housing requirements through new supply </w:t>
      </w:r>
      <w:r w:rsidR="00450D7A">
        <w:t>a</w:t>
      </w:r>
      <w:r w:rsidR="00D44043">
        <w:t>re</w:t>
      </w:r>
      <w:r>
        <w:t xml:space="preserve"> being driven by the private sector, </w:t>
      </w:r>
      <w:r w:rsidR="00D44043">
        <w:t xml:space="preserve">but this </w:t>
      </w:r>
      <w:r>
        <w:t>is</w:t>
      </w:r>
      <w:r w:rsidR="00450D7A">
        <w:t xml:space="preserve"> arguably not</w:t>
      </w:r>
      <w:r w:rsidR="00D44043">
        <w:t xml:space="preserve"> reme</w:t>
      </w:r>
      <w:r w:rsidR="00450D7A">
        <w:t>dying</w:t>
      </w:r>
      <w:r w:rsidR="00D44043">
        <w:t xml:space="preserve"> issues of</w:t>
      </w:r>
      <w:r>
        <w:t xml:space="preserve"> affordability.  </w:t>
      </w:r>
    </w:p>
    <w:p w14:paraId="760824AF" w14:textId="77777777" w:rsidR="003076DA" w:rsidRDefault="003076DA" w:rsidP="005A6744">
      <w:pPr>
        <w:spacing w:after="0"/>
        <w:ind w:left="737"/>
      </w:pPr>
    </w:p>
    <w:p w14:paraId="31744BE8" w14:textId="77777777" w:rsidR="00FC5564" w:rsidRDefault="00FC5564" w:rsidP="00FC5564">
      <w:pPr>
        <w:ind w:left="737"/>
        <w:sectPr w:rsidR="00FC5564" w:rsidSect="00FC5564">
          <w:pgSz w:w="11906" w:h="16838" w:code="9"/>
          <w:pgMar w:top="1151" w:right="1440" w:bottom="1151" w:left="1440" w:header="11" w:footer="397" w:gutter="0"/>
          <w:cols w:space="708"/>
          <w:docGrid w:linePitch="360"/>
        </w:sectPr>
      </w:pPr>
    </w:p>
    <w:p w14:paraId="7467B9CD" w14:textId="77777777" w:rsidR="001762F7" w:rsidRDefault="001762F7" w:rsidP="001762F7">
      <w:pPr>
        <w:pStyle w:val="Heading1"/>
        <w:numPr>
          <w:ilvl w:val="0"/>
          <w:numId w:val="4"/>
        </w:numPr>
        <w:spacing w:before="2280" w:after="240"/>
      </w:pPr>
      <w:bookmarkStart w:id="135" w:name="_Toc14957294"/>
      <w:r>
        <w:lastRenderedPageBreak/>
        <w:t>The Future Housing Market</w:t>
      </w:r>
      <w:bookmarkEnd w:id="135"/>
    </w:p>
    <w:p w14:paraId="4A4FE582" w14:textId="77777777" w:rsidR="001762F7" w:rsidRPr="004765DA" w:rsidRDefault="001762F7" w:rsidP="001762F7">
      <w:pPr>
        <w:spacing w:before="0" w:after="0"/>
        <w:ind w:left="737"/>
        <w:rPr>
          <w:sz w:val="2"/>
          <w:szCs w:val="2"/>
        </w:rPr>
      </w:pPr>
    </w:p>
    <w:tbl>
      <w:tblPr>
        <w:tblStyle w:val="TableGrid"/>
        <w:tblpPr w:leftFromText="180" w:rightFromText="180" w:vertAnchor="text" w:horzAnchor="margin" w:tblpY="60"/>
        <w:tblW w:w="9464" w:type="dxa"/>
        <w:shd w:val="clear" w:color="auto" w:fill="D9D9D9" w:themeFill="background1" w:themeFillShade="D9"/>
        <w:tblLook w:val="04A0" w:firstRow="1" w:lastRow="0" w:firstColumn="1" w:lastColumn="0" w:noHBand="0" w:noVBand="1"/>
      </w:tblPr>
      <w:tblGrid>
        <w:gridCol w:w="9464"/>
      </w:tblGrid>
      <w:tr w:rsidR="001762F7" w14:paraId="7BD87B8D" w14:textId="77777777" w:rsidTr="00605BA8">
        <w:tc>
          <w:tcPr>
            <w:tcW w:w="9464" w:type="dxa"/>
            <w:shd w:val="clear" w:color="auto" w:fill="D9D9D9" w:themeFill="background1" w:themeFillShade="D9"/>
          </w:tcPr>
          <w:p w14:paraId="762485C3" w14:textId="77777777" w:rsidR="001762F7" w:rsidRDefault="001762F7" w:rsidP="00B042BA">
            <w:pPr>
              <w:spacing w:before="200" w:after="200"/>
              <w:rPr>
                <w:b/>
              </w:rPr>
            </w:pPr>
            <w:r>
              <w:rPr>
                <w:b/>
              </w:rPr>
              <w:t>KEY POINTS</w:t>
            </w:r>
          </w:p>
          <w:p w14:paraId="722C8C5D" w14:textId="77777777" w:rsidR="001762F7" w:rsidRDefault="001762F7" w:rsidP="00E31DDE">
            <w:pPr>
              <w:spacing w:before="120" w:after="60"/>
              <w:rPr>
                <w:b/>
              </w:rPr>
            </w:pPr>
            <w:r>
              <w:rPr>
                <w:b/>
              </w:rPr>
              <w:t>Demographic change</w:t>
            </w:r>
          </w:p>
          <w:p w14:paraId="3211B5CF" w14:textId="6FAF7AE9" w:rsidR="001762F7" w:rsidRPr="009335C3" w:rsidRDefault="001762F7" w:rsidP="00605BA8">
            <w:pPr>
              <w:pStyle w:val="ExecAnnexbullet"/>
              <w:spacing w:after="80"/>
            </w:pPr>
            <w:r>
              <w:t>The populations of</w:t>
            </w:r>
            <w:r w:rsidRPr="00AF1C4A">
              <w:t xml:space="preserve"> Rotherham and Sheffield are set to grow, but </w:t>
            </w:r>
            <w:r>
              <w:t>through</w:t>
            </w:r>
            <w:r w:rsidRPr="00AF1C4A">
              <w:t xml:space="preserve"> differing </w:t>
            </w:r>
            <w:r>
              <w:t>sources</w:t>
            </w:r>
            <w:r w:rsidRPr="00AF1C4A">
              <w:t xml:space="preserve"> and </w:t>
            </w:r>
            <w:r>
              <w:t>via</w:t>
            </w:r>
            <w:r w:rsidRPr="00AF1C4A">
              <w:t xml:space="preserve"> </w:t>
            </w:r>
            <w:r w:rsidRPr="009335C3">
              <w:t>different age cohorts</w:t>
            </w:r>
            <w:r w:rsidR="00605BA8">
              <w:t>.</w:t>
            </w:r>
          </w:p>
          <w:p w14:paraId="6AC2EFC0" w14:textId="04370998" w:rsidR="001762F7" w:rsidRDefault="00304F6D" w:rsidP="00605BA8">
            <w:pPr>
              <w:pStyle w:val="ExecAnnexbullet"/>
              <w:spacing w:after="80"/>
            </w:pPr>
            <w:r w:rsidRPr="009335C3">
              <w:t>Population estimates are sensitive to economic and political drivers, the likely effect of which is presently uncertain.</w:t>
            </w:r>
            <w:r w:rsidRPr="009335C3" w:rsidDel="001237BE">
              <w:t xml:space="preserve"> </w:t>
            </w:r>
            <w:r w:rsidR="001762F7" w:rsidRPr="009335C3">
              <w:t>Different types</w:t>
            </w:r>
            <w:r w:rsidR="001762F7">
              <w:t xml:space="preserve"> of forecast can be used to derive population projections. The use of Sub-National Population Projections (SNPP) has proven valid in previous SHMAs, and these are corroborated by evidence from household surveys.</w:t>
            </w:r>
          </w:p>
          <w:p w14:paraId="246920ED" w14:textId="3F54E637" w:rsidR="00D45AEE" w:rsidRDefault="001762F7" w:rsidP="00D37259">
            <w:pPr>
              <w:pStyle w:val="ExecAnnexbullet"/>
              <w:spacing w:after="80"/>
            </w:pPr>
            <w:r>
              <w:t xml:space="preserve">Various models have been assessed which suggest that additional households per annum </w:t>
            </w:r>
            <w:r w:rsidR="00716FED">
              <w:t xml:space="preserve">could </w:t>
            </w:r>
            <w:r>
              <w:t xml:space="preserve">range between </w:t>
            </w:r>
            <w:r w:rsidRPr="00B2059B">
              <w:t>1,</w:t>
            </w:r>
            <w:r w:rsidR="0096205E">
              <w:t>8</w:t>
            </w:r>
            <w:r w:rsidR="0096205E" w:rsidRPr="00B2059B">
              <w:t>00</w:t>
            </w:r>
            <w:r w:rsidRPr="00B2059B">
              <w:t>-2,</w:t>
            </w:r>
            <w:r w:rsidR="0096205E">
              <w:t>2</w:t>
            </w:r>
            <w:r w:rsidRPr="00B2059B">
              <w:t>00</w:t>
            </w:r>
            <w:r>
              <w:t xml:space="preserve"> in Sheffield, </w:t>
            </w:r>
            <w:r w:rsidRPr="00B2059B">
              <w:t>500-</w:t>
            </w:r>
            <w:r w:rsidR="002A3A82">
              <w:t>650</w:t>
            </w:r>
            <w:r>
              <w:t xml:space="preserve"> for Rotherham and </w:t>
            </w:r>
            <w:r w:rsidRPr="00B2059B">
              <w:t>2,</w:t>
            </w:r>
            <w:r w:rsidR="0096205E">
              <w:t>3</w:t>
            </w:r>
            <w:r w:rsidRPr="00B2059B">
              <w:t>00-</w:t>
            </w:r>
            <w:r w:rsidR="002A3A82">
              <w:t>2,850</w:t>
            </w:r>
            <w:r>
              <w:t xml:space="preserve"> for the SRHM as a whole, over the next 5-10 years.  However, these projections are sensitive to changing constraints on household formation</w:t>
            </w:r>
            <w:r w:rsidR="00716FED">
              <w:t xml:space="preserve"> and migration</w:t>
            </w:r>
            <w:r>
              <w:t xml:space="preserve">.  </w:t>
            </w:r>
            <w:r w:rsidR="00AA3909">
              <w:t>W</w:t>
            </w:r>
            <w:r w:rsidR="00716FED">
              <w:t xml:space="preserve">e </w:t>
            </w:r>
            <w:r w:rsidR="00AA3909">
              <w:t>conclude</w:t>
            </w:r>
            <w:r w:rsidR="00716FED">
              <w:t xml:space="preserve"> MHCLG’s calculation of Local Housing Need</w:t>
            </w:r>
            <w:r w:rsidR="0096205E">
              <w:t xml:space="preserve"> (LHN)</w:t>
            </w:r>
            <w:r w:rsidR="00716FED">
              <w:t xml:space="preserve"> </w:t>
            </w:r>
            <w:r w:rsidR="00AA3909">
              <w:rPr>
                <w:lang w:eastAsia="en-GB"/>
              </w:rPr>
              <w:t>provides a sound basis for the overall housing requirement in the next five years.</w:t>
            </w:r>
            <w:r w:rsidR="00AA3909" w:rsidRPr="00AF1C4A" w:rsidDel="00AA3909">
              <w:t xml:space="preserve"> </w:t>
            </w:r>
          </w:p>
          <w:p w14:paraId="3967ADF9" w14:textId="7020F83D" w:rsidR="001762F7" w:rsidRDefault="001762F7" w:rsidP="00E31DDE">
            <w:pPr>
              <w:spacing w:before="120" w:after="60"/>
              <w:rPr>
                <w:b/>
              </w:rPr>
            </w:pPr>
            <w:r>
              <w:rPr>
                <w:b/>
              </w:rPr>
              <w:t>Household preferences</w:t>
            </w:r>
          </w:p>
          <w:p w14:paraId="5989E912" w14:textId="77777777" w:rsidR="001762F7" w:rsidRPr="00B2059B" w:rsidRDefault="001762F7" w:rsidP="00605BA8">
            <w:pPr>
              <w:pStyle w:val="ExecAnnexbullet"/>
              <w:spacing w:after="80"/>
              <w:rPr>
                <w:b/>
              </w:rPr>
            </w:pPr>
            <w:r>
              <w:t xml:space="preserve">Within the SRHM, </w:t>
            </w:r>
            <w:r w:rsidRPr="00B648A7">
              <w:t>2</w:t>
            </w:r>
            <w:r>
              <w:t>2.1 per cent</w:t>
            </w:r>
            <w:r w:rsidRPr="00B648A7">
              <w:t xml:space="preserve"> of existing households think they need to move to a different home within the next five years</w:t>
            </w:r>
            <w:r>
              <w:t xml:space="preserve">. This compares to 38.2 per cent that stated they will neither need nor want to move over this period. </w:t>
            </w:r>
          </w:p>
          <w:p w14:paraId="1ABF398C" w14:textId="4FD9DE57" w:rsidR="001762F7" w:rsidRDefault="001762F7" w:rsidP="00605BA8">
            <w:pPr>
              <w:pStyle w:val="ExecAnnexbullet"/>
              <w:spacing w:after="80"/>
            </w:pPr>
            <w:r>
              <w:t xml:space="preserve">Homeownership is the dominant form of tenure for expectant movers with 76.3 per cent of potential movers in Rotherham envisaging they will reside in this tenure, compared to 63.2 per cent in Sheffield. </w:t>
            </w:r>
            <w:r w:rsidR="00304F6D">
              <w:t>Among those expecting to move t</w:t>
            </w:r>
            <w:r>
              <w:t>here is a</w:t>
            </w:r>
            <w:r w:rsidRPr="00F43150">
              <w:t xml:space="preserve"> clear preference for detached and semi-detached housing across the SRHM. </w:t>
            </w:r>
          </w:p>
          <w:p w14:paraId="350F79D1" w14:textId="77777777" w:rsidR="001762F7" w:rsidRPr="00B2059B" w:rsidRDefault="001762F7" w:rsidP="00605BA8">
            <w:pPr>
              <w:pStyle w:val="ExecAnnexbullet"/>
              <w:spacing w:after="80"/>
            </w:pPr>
            <w:r>
              <w:t>In the SRHM t</w:t>
            </w:r>
            <w:r w:rsidRPr="00F43150">
              <w:t>here are 30,616 existing households (11,422 in Rotherham and 19,194 in Sheffield) containing other households looking to form in the next three years</w:t>
            </w:r>
            <w:r>
              <w:t>. This is largely driven by children of the current household reference person.</w:t>
            </w:r>
          </w:p>
          <w:p w14:paraId="2DC1051E" w14:textId="77777777" w:rsidR="001762F7" w:rsidRDefault="001762F7" w:rsidP="00E31DDE">
            <w:pPr>
              <w:spacing w:before="120" w:after="60"/>
              <w:rPr>
                <w:b/>
              </w:rPr>
            </w:pPr>
            <w:r>
              <w:rPr>
                <w:b/>
              </w:rPr>
              <w:t>Effective and new demand levels</w:t>
            </w:r>
          </w:p>
          <w:p w14:paraId="60EE2098" w14:textId="18DBFC1B" w:rsidR="001762F7" w:rsidRDefault="001762F7" w:rsidP="00605BA8">
            <w:pPr>
              <w:pStyle w:val="ExecAnnexbullet"/>
              <w:spacing w:after="80"/>
            </w:pPr>
            <w:r w:rsidRPr="004765DA">
              <w:t xml:space="preserve">Demand for housing is a function of </w:t>
            </w:r>
            <w:r>
              <w:t xml:space="preserve">the </w:t>
            </w:r>
            <w:r w:rsidRPr="004765DA">
              <w:t xml:space="preserve">requirements from existing households, </w:t>
            </w:r>
            <w:r>
              <w:t>newly forming</w:t>
            </w:r>
            <w:r w:rsidRPr="004765DA">
              <w:t xml:space="preserve"> households and </w:t>
            </w:r>
            <w:r>
              <w:t xml:space="preserve">net </w:t>
            </w:r>
            <w:r w:rsidRPr="004765DA">
              <w:t>mi</w:t>
            </w:r>
            <w:r>
              <w:t>gration</w:t>
            </w:r>
            <w:r w:rsidRPr="004765DA">
              <w:t xml:space="preserve">. </w:t>
            </w:r>
            <w:r>
              <w:t>O</w:t>
            </w:r>
            <w:r w:rsidRPr="004765DA">
              <w:t>ver the next 5 years ther</w:t>
            </w:r>
            <w:r>
              <w:t>e may be 32,760 moves</w:t>
            </w:r>
            <w:r w:rsidR="005F6A4D">
              <w:t xml:space="preserve"> per annum</w:t>
            </w:r>
            <w:r>
              <w:t xml:space="preserve"> from existing households</w:t>
            </w:r>
            <w:r w:rsidRPr="004765DA">
              <w:t xml:space="preserve"> (24,038 from Sheffield and 8,722 from Rotherham). A further 16,921 </w:t>
            </w:r>
            <w:r w:rsidR="005F6A4D">
              <w:t xml:space="preserve">per annum </w:t>
            </w:r>
            <w:r w:rsidRPr="004765DA">
              <w:t xml:space="preserve">could come from </w:t>
            </w:r>
            <w:r>
              <w:t>newly forming</w:t>
            </w:r>
            <w:r w:rsidRPr="004765DA">
              <w:t xml:space="preserve"> households (12,148 from Sheffield; 4,773 from Rotherham).</w:t>
            </w:r>
          </w:p>
          <w:p w14:paraId="0D18649C" w14:textId="61987544" w:rsidR="001762F7" w:rsidRPr="004765DA" w:rsidRDefault="001762F7" w:rsidP="00605BA8">
            <w:pPr>
              <w:pStyle w:val="ExecAnnexbullet"/>
              <w:spacing w:after="80"/>
            </w:pPr>
            <w:r>
              <w:t xml:space="preserve">Subtracting those likely to move out of the district, those unable to afford to access market housing and those wanting to move but already within market housing, provides an overall </w:t>
            </w:r>
            <w:r w:rsidR="00716FED">
              <w:t xml:space="preserve">gross </w:t>
            </w:r>
            <w:r>
              <w:t>demand picture</w:t>
            </w:r>
            <w:r w:rsidR="00716FED">
              <w:t xml:space="preserve"> </w:t>
            </w:r>
            <w:r w:rsidR="00AA3909">
              <w:t xml:space="preserve">arising from the area’s existing households </w:t>
            </w:r>
            <w:r w:rsidR="00716FED">
              <w:t xml:space="preserve">before considering </w:t>
            </w:r>
            <w:r w:rsidR="00AA3909">
              <w:t>the impact of migration</w:t>
            </w:r>
            <w:r w:rsidR="005F6A4D">
              <w:t xml:space="preserve">, </w:t>
            </w:r>
            <w:r w:rsidR="00AA3909">
              <w:t>death</w:t>
            </w:r>
            <w:r w:rsidR="005F6A4D">
              <w:t xml:space="preserve"> or moves into care settings</w:t>
            </w:r>
            <w:r>
              <w:t>. Annual n</w:t>
            </w:r>
            <w:r w:rsidRPr="004765DA">
              <w:t xml:space="preserve">ew demand </w:t>
            </w:r>
            <w:r w:rsidR="00AA3909">
              <w:t>from existing households (and newly forming households from them)</w:t>
            </w:r>
            <w:r w:rsidR="008B42FD">
              <w:t xml:space="preserve"> – before accounting</w:t>
            </w:r>
            <w:r w:rsidR="00775557">
              <w:t xml:space="preserve"> for deaths</w:t>
            </w:r>
            <w:r w:rsidR="009A4C6D">
              <w:t>/care</w:t>
            </w:r>
            <w:r w:rsidR="00775557">
              <w:t xml:space="preserve"> and migration – </w:t>
            </w:r>
            <w:r>
              <w:t xml:space="preserve">is therefore </w:t>
            </w:r>
            <w:r w:rsidRPr="004765DA">
              <w:t>estimated</w:t>
            </w:r>
            <w:r>
              <w:t xml:space="preserve"> at</w:t>
            </w:r>
            <w:r w:rsidRPr="004765DA">
              <w:t xml:space="preserve"> </w:t>
            </w:r>
            <w:r w:rsidR="0096205E">
              <w:t>3,543</w:t>
            </w:r>
            <w:r w:rsidR="00AA3909" w:rsidRPr="004765DA">
              <w:t xml:space="preserve"> </w:t>
            </w:r>
            <w:r w:rsidRPr="004765DA">
              <w:t>in Sheffield and 1,</w:t>
            </w:r>
            <w:r w:rsidR="0096205E">
              <w:t>761</w:t>
            </w:r>
            <w:r w:rsidR="00AA3909" w:rsidRPr="004765DA">
              <w:t xml:space="preserve"> </w:t>
            </w:r>
            <w:r w:rsidRPr="004765DA">
              <w:t>in Rotherham</w:t>
            </w:r>
            <w:r w:rsidR="005973C0">
              <w:t>.</w:t>
            </w:r>
            <w:r w:rsidR="0096205E">
              <w:t xml:space="preserve">  This is a gross figure and cannot be compared directly with LHN.</w:t>
            </w:r>
          </w:p>
        </w:tc>
      </w:tr>
    </w:tbl>
    <w:p w14:paraId="3B08C9FB" w14:textId="77777777" w:rsidR="001762F7" w:rsidRDefault="001762F7" w:rsidP="001762F7">
      <w:pPr>
        <w:ind w:left="737"/>
        <w:sectPr w:rsidR="001762F7" w:rsidSect="00FC5564">
          <w:headerReference w:type="default" r:id="rId45"/>
          <w:pgSz w:w="11906" w:h="16838" w:code="9"/>
          <w:pgMar w:top="1151" w:right="1440" w:bottom="1151" w:left="1440" w:header="11" w:footer="397" w:gutter="0"/>
          <w:cols w:space="708"/>
          <w:docGrid w:linePitch="360"/>
        </w:sectPr>
      </w:pPr>
    </w:p>
    <w:p w14:paraId="5B398277" w14:textId="77777777" w:rsidR="001762F7" w:rsidRPr="0073154B" w:rsidRDefault="001762F7" w:rsidP="001762F7">
      <w:pPr>
        <w:pStyle w:val="Heading2"/>
      </w:pPr>
      <w:bookmarkStart w:id="136" w:name="_Toc373151690"/>
      <w:r w:rsidRPr="0073154B">
        <w:lastRenderedPageBreak/>
        <w:t>Introduction</w:t>
      </w:r>
      <w:bookmarkEnd w:id="136"/>
    </w:p>
    <w:p w14:paraId="484EF8BB" w14:textId="77777777" w:rsidR="001762F7" w:rsidRDefault="001762F7" w:rsidP="001762F7">
      <w:pPr>
        <w:pStyle w:val="Paragraph"/>
        <w:numPr>
          <w:ilvl w:val="0"/>
          <w:numId w:val="18"/>
        </w:numPr>
      </w:pPr>
      <w:r w:rsidRPr="00B648A7">
        <w:t>This chapter focuses on the future housing market.</w:t>
      </w:r>
      <w:r>
        <w:t xml:space="preserve"> Whilst any attempt to predict the future dynamics of the housing market is difficult, it is clear that any assessment of future housing requirement and need must begin with a clear analysis of the fundamental parameters of change and likely future direction of those changes.</w:t>
      </w:r>
    </w:p>
    <w:p w14:paraId="18A8EE2F" w14:textId="30D7A565" w:rsidR="001762F7" w:rsidRDefault="001762F7" w:rsidP="001762F7">
      <w:pPr>
        <w:pStyle w:val="Paragraph"/>
        <w:numPr>
          <w:ilvl w:val="0"/>
          <w:numId w:val="18"/>
        </w:numPr>
      </w:pPr>
      <w:r>
        <w:t xml:space="preserve">Within housing </w:t>
      </w:r>
      <w:r w:rsidR="00A70EC6">
        <w:t>markets,</w:t>
      </w:r>
      <w:r>
        <w:t xml:space="preserve"> the fundamental unit of demand is the household. Whilst this is not itself indivisible – households are fluid and comprised of course of individuals – certain social, cultural and market norms in combination mean that we can have some confidence in viewing the household as the key determinant of housing. Whilst trends in the ways that, and extent to which, people form households can change, these are a result of a range of social pressures and trends and not simply a response to market forces. Moreover, it is the collective resources of the individuals within a household that determines ability to afford, rather than individuals themselves: although not an impossibility, households do not tend to form or dissolve solely as a strategy for maximising purchase or rental power within the housing market.</w:t>
      </w:r>
    </w:p>
    <w:p w14:paraId="23C64928" w14:textId="77777777" w:rsidR="001762F7" w:rsidRDefault="001762F7" w:rsidP="001762F7">
      <w:pPr>
        <w:pStyle w:val="Paragraph"/>
        <w:numPr>
          <w:ilvl w:val="0"/>
          <w:numId w:val="18"/>
        </w:numPr>
      </w:pPr>
      <w:r>
        <w:t xml:space="preserve">Our broad approach, then, is to start </w:t>
      </w:r>
      <w:r w:rsidRPr="00B648A7">
        <w:t>by analysing household projections and explor</w:t>
      </w:r>
      <w:r>
        <w:t>ing</w:t>
      </w:r>
      <w:r w:rsidRPr="00B648A7">
        <w:t xml:space="preserve"> the extent to which the numbers of new households might vary under different employment and migration scenarios. </w:t>
      </w:r>
    </w:p>
    <w:p w14:paraId="08F15355" w14:textId="77777777" w:rsidR="001762F7" w:rsidRPr="00B648A7" w:rsidRDefault="001762F7" w:rsidP="001762F7">
      <w:pPr>
        <w:pStyle w:val="Paragraph"/>
        <w:numPr>
          <w:ilvl w:val="0"/>
          <w:numId w:val="18"/>
        </w:numPr>
      </w:pPr>
      <w:r>
        <w:t xml:space="preserve">The household survey also provides important insights on the </w:t>
      </w:r>
      <w:r w:rsidRPr="00B648A7">
        <w:t xml:space="preserve">future expectations and aspirations of local households and their preferences. </w:t>
      </w:r>
      <w:r>
        <w:t xml:space="preserve">Alongside household projections, these </w:t>
      </w:r>
      <w:r w:rsidRPr="00B648A7">
        <w:t xml:space="preserve">provide a forward-looking perspective </w:t>
      </w:r>
      <w:r>
        <w:t>and</w:t>
      </w:r>
      <w:r w:rsidRPr="00B648A7">
        <w:t xml:space="preserve"> rounded view of future demand-side pressures. </w:t>
      </w:r>
      <w:r>
        <w:t>Specifically, t</w:t>
      </w:r>
      <w:r w:rsidRPr="00B648A7">
        <w:t xml:space="preserve">he survey </w:t>
      </w:r>
      <w:r>
        <w:t xml:space="preserve">enabled us to </w:t>
      </w:r>
      <w:r w:rsidRPr="00B648A7">
        <w:t xml:space="preserve">explore three possible sources of demand: (i) demand from existing households, (ii) demand that might be generated by newly forming households (including </w:t>
      </w:r>
      <w:r>
        <w:t xml:space="preserve">households whose formation has been suppressed or that are currently </w:t>
      </w:r>
      <w:r w:rsidRPr="00B648A7">
        <w:t xml:space="preserve">concealed </w:t>
      </w:r>
      <w:r>
        <w:t xml:space="preserve">within other </w:t>
      </w:r>
      <w:r w:rsidRPr="00B648A7">
        <w:t>households), and (iii) the impact of migration flows.</w:t>
      </w:r>
    </w:p>
    <w:p w14:paraId="2D16A884" w14:textId="77777777" w:rsidR="001762F7" w:rsidRPr="00B648A7" w:rsidRDefault="001762F7" w:rsidP="001762F7">
      <w:pPr>
        <w:pStyle w:val="Paragraph"/>
        <w:numPr>
          <w:ilvl w:val="0"/>
          <w:numId w:val="18"/>
        </w:numPr>
      </w:pPr>
      <w:r w:rsidRPr="00B648A7">
        <w:t>Taken together, the analysis helps highlight the overall scale of demand, its spatial distribution, the levels of demand for different house sizes, dwelling types and different market options. It also reflects on the extent to which financi</w:t>
      </w:r>
      <w:r>
        <w:t>al constraints may play a part i</w:t>
      </w:r>
      <w:r w:rsidRPr="00B648A7">
        <w:t xml:space="preserve">n shaping effective demand, drawing in part on the analysis of </w:t>
      </w:r>
      <w:r>
        <w:t xml:space="preserve">financial resources within households covered </w:t>
      </w:r>
      <w:r w:rsidRPr="00B648A7">
        <w:t xml:space="preserve">in Chapter </w:t>
      </w:r>
      <w:r>
        <w:t>4</w:t>
      </w:r>
      <w:r w:rsidRPr="00B648A7">
        <w:t xml:space="preserve">. </w:t>
      </w:r>
    </w:p>
    <w:p w14:paraId="594B921D" w14:textId="77777777" w:rsidR="001762F7" w:rsidRPr="00B648A7" w:rsidRDefault="001762F7" w:rsidP="001762F7">
      <w:pPr>
        <w:pStyle w:val="Paragraph"/>
        <w:numPr>
          <w:ilvl w:val="0"/>
          <w:numId w:val="18"/>
        </w:numPr>
      </w:pPr>
      <w:r w:rsidRPr="00B648A7">
        <w:t xml:space="preserve">The key </w:t>
      </w:r>
      <w:r w:rsidRPr="00031651">
        <w:t>questions addressed in this chapter are</w:t>
      </w:r>
      <w:r w:rsidRPr="00B648A7">
        <w:t>:</w:t>
      </w:r>
    </w:p>
    <w:p w14:paraId="43314B49" w14:textId="77777777" w:rsidR="001762F7" w:rsidRPr="00B648A7" w:rsidRDefault="001762F7" w:rsidP="001762F7">
      <w:pPr>
        <w:pStyle w:val="Mainbullet"/>
      </w:pPr>
      <w:r>
        <w:t>H</w:t>
      </w:r>
      <w:r w:rsidRPr="00B648A7">
        <w:t>ow might the number of household</w:t>
      </w:r>
      <w:r>
        <w:t>s</w:t>
      </w:r>
      <w:r w:rsidRPr="00B648A7">
        <w:t xml:space="preserve"> change in the future</w:t>
      </w:r>
      <w:r>
        <w:t>, as a result of demand from existing households, newly forming households, and migration</w:t>
      </w:r>
      <w:r w:rsidRPr="00B648A7">
        <w:t>?</w:t>
      </w:r>
    </w:p>
    <w:p w14:paraId="552206CF" w14:textId="77777777" w:rsidR="001762F7" w:rsidRPr="00B648A7" w:rsidRDefault="001762F7" w:rsidP="001762F7">
      <w:pPr>
        <w:pStyle w:val="Mainbullet"/>
      </w:pPr>
      <w:r>
        <w:t>H</w:t>
      </w:r>
      <w:r w:rsidRPr="00B648A7">
        <w:t>ow might the profile and type of households change?</w:t>
      </w:r>
    </w:p>
    <w:p w14:paraId="156C247E" w14:textId="77777777" w:rsidR="001762F7" w:rsidRPr="00B648A7" w:rsidRDefault="001762F7" w:rsidP="001762F7">
      <w:pPr>
        <w:pStyle w:val="Mainbullet"/>
      </w:pPr>
      <w:r>
        <w:t>W</w:t>
      </w:r>
      <w:r w:rsidRPr="00B648A7">
        <w:t>hat do the key drivers of change look like?</w:t>
      </w:r>
    </w:p>
    <w:p w14:paraId="70C0C1D3" w14:textId="77777777" w:rsidR="001762F7" w:rsidRDefault="001762F7" w:rsidP="001762F7">
      <w:pPr>
        <w:pStyle w:val="Mainbullet"/>
      </w:pPr>
      <w:r>
        <w:t>H</w:t>
      </w:r>
      <w:r w:rsidRPr="00B648A7">
        <w:t>ow will this translate into demand for different tenures, house sizes, house types, housing options and neighbourhoods?</w:t>
      </w:r>
    </w:p>
    <w:p w14:paraId="2DD8A381" w14:textId="77777777" w:rsidR="001762F7" w:rsidRPr="00B648A7" w:rsidRDefault="001762F7" w:rsidP="001762F7">
      <w:pPr>
        <w:pStyle w:val="Paragraph"/>
        <w:numPr>
          <w:ilvl w:val="0"/>
          <w:numId w:val="18"/>
        </w:numPr>
      </w:pPr>
      <w:r>
        <w:t xml:space="preserve">In thinking about the future housing market, it is sometimes helpful to contrast the two differing concepts of </w:t>
      </w:r>
      <w:r w:rsidRPr="003E4B85">
        <w:rPr>
          <w:i/>
        </w:rPr>
        <w:t>latent</w:t>
      </w:r>
      <w:r>
        <w:t xml:space="preserve"> and </w:t>
      </w:r>
      <w:r w:rsidRPr="003E4B85">
        <w:rPr>
          <w:i/>
        </w:rPr>
        <w:t>expressed</w:t>
      </w:r>
      <w:r>
        <w:t xml:space="preserve"> demand. Latent demand is essentially that demand in the market that would be expressed if conditions allowed households that are concealed or suppressed to form and obtain their own housing in the market. Expressed demand is that demand revealed in the market, as evidenced by actual transactions and household mobility. In other words, if there were no significant supply constraints and there were no affordability problems, we would expect all latent demand to be expressed demand. In a supply-constrained market with </w:t>
      </w:r>
      <w:r>
        <w:lastRenderedPageBreak/>
        <w:t xml:space="preserve">affordability problems the differences between latent and expressed demand can be significant. These can manifest themselves, for example, as suppressed or delayed household formation and changes in migration flows. </w:t>
      </w:r>
    </w:p>
    <w:p w14:paraId="6B055C69" w14:textId="77777777" w:rsidR="001762F7" w:rsidRPr="00B648A7" w:rsidRDefault="001762F7" w:rsidP="001762F7">
      <w:pPr>
        <w:pStyle w:val="Heading2"/>
      </w:pPr>
      <w:bookmarkStart w:id="137" w:name="_Toc373151691"/>
      <w:r w:rsidRPr="00B648A7">
        <w:t>Demographic Change</w:t>
      </w:r>
      <w:bookmarkEnd w:id="137"/>
    </w:p>
    <w:p w14:paraId="47B70C19" w14:textId="77777777" w:rsidR="001762F7" w:rsidRDefault="001762F7" w:rsidP="001762F7">
      <w:pPr>
        <w:pStyle w:val="Paragraph"/>
        <w:numPr>
          <w:ilvl w:val="0"/>
          <w:numId w:val="18"/>
        </w:numPr>
      </w:pPr>
      <w:r w:rsidRPr="00B648A7">
        <w:t xml:space="preserve">This section considers the potential changes to several key factors underpinning housing market demand in </w:t>
      </w:r>
      <w:r>
        <w:t>Sheffield and Rotherham and in the SRHM as a whole</w:t>
      </w:r>
      <w:r w:rsidRPr="00B648A7">
        <w:t xml:space="preserve">.  </w:t>
      </w:r>
      <w:r>
        <w:t>The section covers:</w:t>
      </w:r>
    </w:p>
    <w:p w14:paraId="545800E9" w14:textId="77777777" w:rsidR="001762F7" w:rsidRDefault="001762F7" w:rsidP="001762F7">
      <w:pPr>
        <w:pStyle w:val="Mainbullet"/>
      </w:pPr>
      <w:r>
        <w:t>p</w:t>
      </w:r>
      <w:r w:rsidRPr="00B648A7">
        <w:t>opulation and household projections</w:t>
      </w:r>
      <w:r>
        <w:t>;</w:t>
      </w:r>
    </w:p>
    <w:p w14:paraId="4F27BEB7" w14:textId="77777777" w:rsidR="001762F7" w:rsidRDefault="001762F7" w:rsidP="001762F7">
      <w:pPr>
        <w:pStyle w:val="Mainbullet"/>
      </w:pPr>
      <w:r>
        <w:t>f</w:t>
      </w:r>
      <w:r w:rsidRPr="00B648A7">
        <w:t>orecast changes to the economy</w:t>
      </w:r>
      <w:r>
        <w:t>;</w:t>
      </w:r>
    </w:p>
    <w:p w14:paraId="42CC44AD" w14:textId="77777777" w:rsidR="001762F7" w:rsidRDefault="001762F7" w:rsidP="001762F7">
      <w:pPr>
        <w:pStyle w:val="Mainbullet"/>
      </w:pPr>
      <w:r>
        <w:t>changes to higher education;</w:t>
      </w:r>
    </w:p>
    <w:p w14:paraId="317384A7" w14:textId="77777777" w:rsidR="001762F7" w:rsidRPr="00B648A7" w:rsidRDefault="001762F7" w:rsidP="001762F7">
      <w:pPr>
        <w:pStyle w:val="Mainbullet"/>
      </w:pPr>
      <w:r>
        <w:t>t</w:t>
      </w:r>
      <w:r w:rsidRPr="00B648A7">
        <w:t>he impact of regeneration</w:t>
      </w:r>
      <w:r>
        <w:t xml:space="preserve"> and other policies and interventions.</w:t>
      </w:r>
    </w:p>
    <w:p w14:paraId="37B4D269" w14:textId="77777777" w:rsidR="001762F7" w:rsidRPr="00B648A7" w:rsidRDefault="001762F7" w:rsidP="001762F7">
      <w:pPr>
        <w:pStyle w:val="Heading3"/>
      </w:pPr>
      <w:bookmarkStart w:id="138" w:name="_Toc241654328"/>
      <w:bookmarkStart w:id="139" w:name="_Toc369795222"/>
      <w:bookmarkStart w:id="140" w:name="_Toc373151692"/>
      <w:r w:rsidRPr="00B648A7">
        <w:t>Demographic change/projections</w:t>
      </w:r>
      <w:bookmarkEnd w:id="138"/>
      <w:bookmarkEnd w:id="139"/>
      <w:bookmarkEnd w:id="140"/>
    </w:p>
    <w:p w14:paraId="2EF8D485" w14:textId="1E00DCDC" w:rsidR="001762F7" w:rsidRDefault="001762F7" w:rsidP="001762F7">
      <w:pPr>
        <w:pStyle w:val="Paragraph"/>
        <w:numPr>
          <w:ilvl w:val="0"/>
          <w:numId w:val="18"/>
        </w:numPr>
      </w:pPr>
      <w:r w:rsidRPr="00B648A7">
        <w:t xml:space="preserve">The </w:t>
      </w:r>
      <w:r w:rsidR="00AA3909">
        <w:t xml:space="preserve">2017 </w:t>
      </w:r>
      <w:r w:rsidRPr="00B648A7">
        <w:t xml:space="preserve">ONS mid-year population estimates reveal that </w:t>
      </w:r>
      <w:r>
        <w:t>the SRHM’s</w:t>
      </w:r>
      <w:r w:rsidRPr="00B648A7">
        <w:t xml:space="preserve"> population continues to increase as a result of demographic (natural) change and net international migration (</w:t>
      </w:r>
      <w:r>
        <w:t xml:space="preserve">Table </w:t>
      </w:r>
      <w:r w:rsidRPr="00CA6EA5">
        <w:t>5.1</w:t>
      </w:r>
      <w:r w:rsidRPr="00B648A7">
        <w:t>).</w:t>
      </w:r>
      <w:r>
        <w:t xml:space="preserve"> In 2017 Sheffield’s population was estimated to be 578,100, an increase of around 4,000 persons compared to the previous estimate in 2016. Rotherham had an estimated population of 262,900 (an increase of approximately 800 persons).</w:t>
      </w:r>
    </w:p>
    <w:p w14:paraId="1AFDCC02" w14:textId="77777777" w:rsidR="001762F7" w:rsidRDefault="001762F7" w:rsidP="001762F7">
      <w:pPr>
        <w:pStyle w:val="Paragraph"/>
        <w:numPr>
          <w:ilvl w:val="0"/>
          <w:numId w:val="18"/>
        </w:numPr>
      </w:pPr>
      <w:r>
        <w:t>As shown in Chapter 3, Sheffield gains its population from very different sources than Rotherham. While the areas are part of the same functional housing and labour markets, they play distinct roles within those markets, catering for distinct demographics.</w:t>
      </w:r>
      <w:r w:rsidRPr="00B648A7">
        <w:t xml:space="preserve"> </w:t>
      </w:r>
      <w:r>
        <w:t xml:space="preserve">Sheffield </w:t>
      </w:r>
      <w:r w:rsidRPr="00B648A7">
        <w:t>loses a small proportion of its population each year through net internal (domestic) migration</w:t>
      </w:r>
      <w:r>
        <w:t>, principally although not solely to Rotherham</w:t>
      </w:r>
      <w:r w:rsidRPr="00B648A7">
        <w:t>.</w:t>
      </w:r>
      <w:r>
        <w:t xml:space="preserve"> Sheffield has, by contrast to Rotherham, a much higher rate of natural population increase.</w:t>
      </w:r>
    </w:p>
    <w:p w14:paraId="15882C77" w14:textId="21C2AE2D" w:rsidR="001762F7" w:rsidRDefault="001762F7" w:rsidP="001762F7">
      <w:pPr>
        <w:pStyle w:val="Paragraph"/>
        <w:numPr>
          <w:ilvl w:val="0"/>
          <w:numId w:val="18"/>
        </w:numPr>
      </w:pPr>
      <w:r>
        <w:t>Whilst natural population increases are important f</w:t>
      </w:r>
      <w:r w:rsidRPr="00B648A7">
        <w:t>or Sheffield</w:t>
      </w:r>
      <w:r>
        <w:t>,</w:t>
      </w:r>
      <w:r w:rsidRPr="00B648A7">
        <w:t xml:space="preserve"> the largest net contribution to population growth </w:t>
      </w:r>
      <w:r>
        <w:t xml:space="preserve">continues to be net </w:t>
      </w:r>
      <w:r w:rsidRPr="00B648A7">
        <w:t>international migration, which is in contrast to the surrounding areas.</w:t>
      </w:r>
      <w:r>
        <w:t xml:space="preserve"> This is also a source of population growth that is susceptible to the effects of extant and likely policy and economic changes</w:t>
      </w:r>
      <w:r w:rsidRPr="00B648A7">
        <w:t xml:space="preserve"> </w:t>
      </w:r>
      <w:r>
        <w:t>associated with</w:t>
      </w:r>
      <w:r w:rsidR="00D45AEE">
        <w:t xml:space="preserve"> </w:t>
      </w:r>
      <w:r>
        <w:t>the UK’s withdrawal from the European Union, for instance increased government focus on the immigration</w:t>
      </w:r>
      <w:r w:rsidRPr="00B648A7">
        <w:t xml:space="preserve"> </w:t>
      </w:r>
      <w:r>
        <w:t>system, including student visas, and general economic uncertainty. Any resulting downward pressure on population will disproportionately affect Sheffield in the short term, although will also eventually result in reduced housing demand in Rotherham because of the high level of population interplay between the two parts of the housing market area.</w:t>
      </w:r>
    </w:p>
    <w:p w14:paraId="241E8C80" w14:textId="77777777" w:rsidR="001762F7" w:rsidRDefault="001762F7" w:rsidP="001762F7">
      <w:pPr>
        <w:pStyle w:val="Paragraph"/>
        <w:numPr>
          <w:ilvl w:val="0"/>
          <w:numId w:val="18"/>
        </w:numPr>
      </w:pPr>
      <w:r>
        <w:t xml:space="preserve">That said, it is clear that the established structure of population flows between Sheffield and Rotherham and the other South Yorkshire districts is likely to persist. Components of population change resulting from internal migration are </w:t>
      </w:r>
      <w:r w:rsidRPr="00B648A7">
        <w:t>consistent with the flows of net internal migration summarised in the previous chapter</w:t>
      </w:r>
      <w:r>
        <w:t xml:space="preserve"> – in which </w:t>
      </w:r>
      <w:r w:rsidRPr="00B648A7">
        <w:t xml:space="preserve">Sheffield </w:t>
      </w:r>
      <w:r>
        <w:t xml:space="preserve">plays a sub-regional role </w:t>
      </w:r>
      <w:r w:rsidRPr="00B648A7">
        <w:t xml:space="preserve">as a </w:t>
      </w:r>
      <w:r>
        <w:t xml:space="preserve">population growth pole centred on its comparative economic and cultural power. This feeds population growth in </w:t>
      </w:r>
      <w:r w:rsidRPr="00B648A7">
        <w:t xml:space="preserve">surrounding districts </w:t>
      </w:r>
      <w:r>
        <w:t>through established ‘</w:t>
      </w:r>
      <w:r w:rsidRPr="00B648A7">
        <w:t>counter-urbanisation</w:t>
      </w:r>
      <w:r>
        <w:t>’</w:t>
      </w:r>
      <w:r w:rsidRPr="00B648A7">
        <w:t xml:space="preserve"> migration processes. </w:t>
      </w:r>
    </w:p>
    <w:p w14:paraId="4300D7FA" w14:textId="77777777" w:rsidR="001762F7" w:rsidRDefault="001762F7" w:rsidP="001762F7">
      <w:pPr>
        <w:pStyle w:val="Paragraph"/>
        <w:numPr>
          <w:ilvl w:val="0"/>
          <w:numId w:val="18"/>
        </w:numPr>
      </w:pPr>
      <w:r>
        <w:t xml:space="preserve">The different components of population change in different areas imply that there </w:t>
      </w:r>
      <w:r w:rsidRPr="00B648A7">
        <w:t xml:space="preserve">will be different housing requirements </w:t>
      </w:r>
      <w:r>
        <w:t xml:space="preserve">as a result of growth in </w:t>
      </w:r>
      <w:r w:rsidRPr="00B648A7">
        <w:t>different types of household</w:t>
      </w:r>
      <w:bookmarkStart w:id="141" w:name="_Toc241654087"/>
      <w:r>
        <w:t>.</w:t>
      </w:r>
    </w:p>
    <w:p w14:paraId="16A2D03A" w14:textId="40FFAD97" w:rsidR="001762F7" w:rsidRPr="00B648A7" w:rsidRDefault="001762F7" w:rsidP="001762F7">
      <w:pPr>
        <w:pStyle w:val="TableGraphheading"/>
      </w:pPr>
      <w:bookmarkStart w:id="142" w:name="_Ref243707910"/>
      <w:bookmarkStart w:id="143" w:name="_Toc373151810"/>
      <w:r w:rsidRPr="00A9261B">
        <w:lastRenderedPageBreak/>
        <w:t xml:space="preserve">Table </w:t>
      </w:r>
      <w:r>
        <w:t>5.</w:t>
      </w:r>
      <w:r>
        <w:rPr>
          <w:noProof/>
        </w:rPr>
        <w:fldChar w:fldCharType="begin"/>
      </w:r>
      <w:r>
        <w:rPr>
          <w:noProof/>
        </w:rPr>
        <w:instrText xml:space="preserve"> SEQ Table \* ARABIC \s 1 </w:instrText>
      </w:r>
      <w:r>
        <w:rPr>
          <w:noProof/>
        </w:rPr>
        <w:fldChar w:fldCharType="separate"/>
      </w:r>
      <w:r w:rsidR="00F11A54">
        <w:rPr>
          <w:noProof/>
        </w:rPr>
        <w:t>1</w:t>
      </w:r>
      <w:r>
        <w:rPr>
          <w:noProof/>
        </w:rPr>
        <w:fldChar w:fldCharType="end"/>
      </w:r>
      <w:bookmarkEnd w:id="142"/>
      <w:r>
        <w:t>:</w:t>
      </w:r>
      <w:r w:rsidRPr="00A9261B">
        <w:t xml:space="preserve"> Components of estimated population change, 2016-201</w:t>
      </w:r>
      <w:bookmarkEnd w:id="143"/>
      <w:r w:rsidRPr="00A9261B">
        <w:t>7 (thousands)</w:t>
      </w:r>
    </w:p>
    <w:tbl>
      <w:tblPr>
        <w:tblW w:w="88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1134"/>
        <w:gridCol w:w="992"/>
        <w:gridCol w:w="1134"/>
        <w:gridCol w:w="1276"/>
        <w:gridCol w:w="1038"/>
        <w:gridCol w:w="1148"/>
      </w:tblGrid>
      <w:tr w:rsidR="001762F7" w:rsidRPr="00B648A7" w14:paraId="421BAF52" w14:textId="77777777" w:rsidTr="00A42213">
        <w:trPr>
          <w:trHeight w:val="572"/>
        </w:trPr>
        <w:tc>
          <w:tcPr>
            <w:tcW w:w="2167" w:type="dxa"/>
            <w:tcBorders>
              <w:bottom w:val="single" w:sz="4" w:space="0" w:color="auto"/>
            </w:tcBorders>
            <w:shd w:val="clear" w:color="auto" w:fill="D9D9D9" w:themeFill="background1" w:themeFillShade="D9"/>
            <w:vAlign w:val="bottom"/>
            <w:hideMark/>
          </w:tcPr>
          <w:p w14:paraId="7F1AF7D7" w14:textId="77777777" w:rsidR="001762F7" w:rsidRPr="0073154B" w:rsidRDefault="001762F7" w:rsidP="00B042BA">
            <w:pPr>
              <w:pStyle w:val="TableText"/>
              <w:rPr>
                <w:b/>
              </w:rPr>
            </w:pPr>
            <w:r w:rsidRPr="0073154B">
              <w:rPr>
                <w:b/>
              </w:rPr>
              <w:t>Area names</w:t>
            </w:r>
          </w:p>
        </w:tc>
        <w:tc>
          <w:tcPr>
            <w:tcW w:w="1134" w:type="dxa"/>
            <w:tcBorders>
              <w:bottom w:val="single" w:sz="4" w:space="0" w:color="auto"/>
            </w:tcBorders>
            <w:shd w:val="clear" w:color="auto" w:fill="D9D9D9" w:themeFill="background1" w:themeFillShade="D9"/>
            <w:vAlign w:val="bottom"/>
            <w:hideMark/>
          </w:tcPr>
          <w:p w14:paraId="48A2EAD7" w14:textId="77777777" w:rsidR="001762F7" w:rsidRPr="0073154B" w:rsidRDefault="001762F7" w:rsidP="00605BA8">
            <w:pPr>
              <w:pStyle w:val="TableText"/>
              <w:jc w:val="right"/>
              <w:rPr>
                <w:b/>
              </w:rPr>
            </w:pPr>
            <w:r w:rsidRPr="0073154B">
              <w:rPr>
                <w:b/>
              </w:rPr>
              <w:t>Mid-2016 pop’n estimate</w:t>
            </w:r>
          </w:p>
        </w:tc>
        <w:tc>
          <w:tcPr>
            <w:tcW w:w="992" w:type="dxa"/>
            <w:tcBorders>
              <w:bottom w:val="single" w:sz="4" w:space="0" w:color="auto"/>
            </w:tcBorders>
            <w:shd w:val="clear" w:color="auto" w:fill="D9D9D9" w:themeFill="background1" w:themeFillShade="D9"/>
            <w:noWrap/>
            <w:vAlign w:val="bottom"/>
            <w:hideMark/>
          </w:tcPr>
          <w:p w14:paraId="2D181E23" w14:textId="77777777" w:rsidR="001762F7" w:rsidRPr="0073154B" w:rsidRDefault="001762F7" w:rsidP="00605BA8">
            <w:pPr>
              <w:pStyle w:val="TableText"/>
              <w:jc w:val="right"/>
              <w:rPr>
                <w:b/>
              </w:rPr>
            </w:pPr>
            <w:r w:rsidRPr="0073154B">
              <w:rPr>
                <w:b/>
              </w:rPr>
              <w:t>Natural change</w:t>
            </w:r>
          </w:p>
        </w:tc>
        <w:tc>
          <w:tcPr>
            <w:tcW w:w="1134" w:type="dxa"/>
            <w:tcBorders>
              <w:bottom w:val="single" w:sz="4" w:space="0" w:color="auto"/>
            </w:tcBorders>
            <w:shd w:val="clear" w:color="auto" w:fill="D9D9D9" w:themeFill="background1" w:themeFillShade="D9"/>
            <w:noWrap/>
            <w:vAlign w:val="bottom"/>
            <w:hideMark/>
          </w:tcPr>
          <w:p w14:paraId="1148EB00" w14:textId="77777777" w:rsidR="001762F7" w:rsidRPr="0073154B" w:rsidRDefault="001762F7" w:rsidP="00605BA8">
            <w:pPr>
              <w:pStyle w:val="TableText"/>
              <w:jc w:val="right"/>
              <w:rPr>
                <w:b/>
              </w:rPr>
            </w:pPr>
            <w:r w:rsidRPr="0073154B">
              <w:rPr>
                <w:b/>
              </w:rPr>
              <w:t>Net internal migration</w:t>
            </w:r>
          </w:p>
        </w:tc>
        <w:tc>
          <w:tcPr>
            <w:tcW w:w="1276" w:type="dxa"/>
            <w:tcBorders>
              <w:bottom w:val="single" w:sz="4" w:space="0" w:color="auto"/>
            </w:tcBorders>
            <w:shd w:val="clear" w:color="auto" w:fill="D9D9D9" w:themeFill="background1" w:themeFillShade="D9"/>
            <w:noWrap/>
            <w:vAlign w:val="bottom"/>
            <w:hideMark/>
          </w:tcPr>
          <w:p w14:paraId="356C2103" w14:textId="77777777" w:rsidR="001762F7" w:rsidRPr="0073154B" w:rsidRDefault="001762F7" w:rsidP="00605BA8">
            <w:pPr>
              <w:pStyle w:val="TableText"/>
              <w:jc w:val="right"/>
              <w:rPr>
                <w:b/>
              </w:rPr>
            </w:pPr>
            <w:r w:rsidRPr="0073154B">
              <w:rPr>
                <w:b/>
              </w:rPr>
              <w:t>Net internat’l migration</w:t>
            </w:r>
          </w:p>
        </w:tc>
        <w:tc>
          <w:tcPr>
            <w:tcW w:w="1038" w:type="dxa"/>
            <w:tcBorders>
              <w:bottom w:val="single" w:sz="4" w:space="0" w:color="auto"/>
            </w:tcBorders>
            <w:shd w:val="clear" w:color="auto" w:fill="D9D9D9" w:themeFill="background1" w:themeFillShade="D9"/>
            <w:noWrap/>
            <w:vAlign w:val="bottom"/>
            <w:hideMark/>
          </w:tcPr>
          <w:p w14:paraId="103B4AE8" w14:textId="77777777" w:rsidR="001762F7" w:rsidRPr="0073154B" w:rsidRDefault="001762F7" w:rsidP="00605BA8">
            <w:pPr>
              <w:pStyle w:val="TableText"/>
              <w:jc w:val="right"/>
              <w:rPr>
                <w:b/>
              </w:rPr>
            </w:pPr>
            <w:r w:rsidRPr="0073154B">
              <w:rPr>
                <w:b/>
              </w:rPr>
              <w:t>Other changes</w:t>
            </w:r>
          </w:p>
        </w:tc>
        <w:tc>
          <w:tcPr>
            <w:tcW w:w="1148" w:type="dxa"/>
            <w:tcBorders>
              <w:bottom w:val="single" w:sz="4" w:space="0" w:color="auto"/>
            </w:tcBorders>
            <w:shd w:val="clear" w:color="auto" w:fill="D9D9D9" w:themeFill="background1" w:themeFillShade="D9"/>
            <w:vAlign w:val="bottom"/>
            <w:hideMark/>
          </w:tcPr>
          <w:p w14:paraId="4DB55F73" w14:textId="77777777" w:rsidR="001762F7" w:rsidRPr="0073154B" w:rsidRDefault="001762F7" w:rsidP="00605BA8">
            <w:pPr>
              <w:pStyle w:val="TableText"/>
              <w:jc w:val="right"/>
              <w:rPr>
                <w:b/>
              </w:rPr>
            </w:pPr>
            <w:r w:rsidRPr="0073154B">
              <w:rPr>
                <w:b/>
              </w:rPr>
              <w:t>Mid-2017 pop’n estimate</w:t>
            </w:r>
          </w:p>
        </w:tc>
      </w:tr>
      <w:tr w:rsidR="001762F7" w:rsidRPr="00B648A7" w14:paraId="510D0C9C" w14:textId="77777777" w:rsidTr="00A42213">
        <w:trPr>
          <w:trHeight w:val="148"/>
        </w:trPr>
        <w:tc>
          <w:tcPr>
            <w:tcW w:w="2167" w:type="dxa"/>
            <w:tcBorders>
              <w:bottom w:val="dotted" w:sz="4" w:space="0" w:color="auto"/>
            </w:tcBorders>
            <w:shd w:val="clear" w:color="auto" w:fill="F2F2F2" w:themeFill="background1" w:themeFillShade="F2"/>
            <w:noWrap/>
            <w:vAlign w:val="bottom"/>
            <w:hideMark/>
          </w:tcPr>
          <w:p w14:paraId="3B21AFE3" w14:textId="77777777" w:rsidR="001762F7" w:rsidRPr="00B648A7" w:rsidRDefault="001762F7" w:rsidP="00B042BA">
            <w:pPr>
              <w:pStyle w:val="TableText"/>
            </w:pPr>
            <w:r w:rsidRPr="00B648A7">
              <w:t>Barnsley</w:t>
            </w:r>
          </w:p>
        </w:tc>
        <w:tc>
          <w:tcPr>
            <w:tcW w:w="1134" w:type="dxa"/>
            <w:tcBorders>
              <w:bottom w:val="dotted" w:sz="4" w:space="0" w:color="auto"/>
            </w:tcBorders>
            <w:shd w:val="clear" w:color="auto" w:fill="auto"/>
            <w:noWrap/>
          </w:tcPr>
          <w:p w14:paraId="16655BCD" w14:textId="77777777" w:rsidR="001762F7" w:rsidRPr="00B47664" w:rsidRDefault="001762F7" w:rsidP="00605BA8">
            <w:pPr>
              <w:pStyle w:val="TableText"/>
              <w:jc w:val="right"/>
            </w:pPr>
            <w:r w:rsidRPr="00B47664">
              <w:t>241.8</w:t>
            </w:r>
          </w:p>
        </w:tc>
        <w:tc>
          <w:tcPr>
            <w:tcW w:w="992" w:type="dxa"/>
            <w:tcBorders>
              <w:bottom w:val="dotted" w:sz="4" w:space="0" w:color="auto"/>
            </w:tcBorders>
            <w:shd w:val="clear" w:color="auto" w:fill="auto"/>
            <w:noWrap/>
          </w:tcPr>
          <w:p w14:paraId="497F9420" w14:textId="77777777" w:rsidR="001762F7" w:rsidRPr="00B47664" w:rsidRDefault="001762F7" w:rsidP="00605BA8">
            <w:pPr>
              <w:pStyle w:val="TableText"/>
              <w:jc w:val="right"/>
            </w:pPr>
            <w:r w:rsidRPr="00B47664">
              <w:t>0.3</w:t>
            </w:r>
          </w:p>
        </w:tc>
        <w:tc>
          <w:tcPr>
            <w:tcW w:w="1134" w:type="dxa"/>
            <w:tcBorders>
              <w:bottom w:val="dotted" w:sz="4" w:space="0" w:color="auto"/>
            </w:tcBorders>
            <w:shd w:val="clear" w:color="auto" w:fill="auto"/>
            <w:noWrap/>
          </w:tcPr>
          <w:p w14:paraId="3E62627F" w14:textId="77777777" w:rsidR="001762F7" w:rsidRPr="00B47664" w:rsidRDefault="001762F7" w:rsidP="00605BA8">
            <w:pPr>
              <w:pStyle w:val="TableText"/>
              <w:jc w:val="right"/>
            </w:pPr>
            <w:r w:rsidRPr="00B47664">
              <w:t>0.9</w:t>
            </w:r>
          </w:p>
        </w:tc>
        <w:tc>
          <w:tcPr>
            <w:tcW w:w="1276" w:type="dxa"/>
            <w:tcBorders>
              <w:bottom w:val="dotted" w:sz="4" w:space="0" w:color="auto"/>
            </w:tcBorders>
            <w:shd w:val="clear" w:color="auto" w:fill="auto"/>
            <w:noWrap/>
          </w:tcPr>
          <w:p w14:paraId="5F6977EE" w14:textId="77777777" w:rsidR="001762F7" w:rsidRPr="00B47664" w:rsidRDefault="001762F7" w:rsidP="00605BA8">
            <w:pPr>
              <w:pStyle w:val="TableText"/>
              <w:jc w:val="right"/>
            </w:pPr>
            <w:r w:rsidRPr="00B47664">
              <w:t>0.8</w:t>
            </w:r>
          </w:p>
        </w:tc>
        <w:tc>
          <w:tcPr>
            <w:tcW w:w="1038" w:type="dxa"/>
            <w:tcBorders>
              <w:bottom w:val="dotted" w:sz="4" w:space="0" w:color="auto"/>
            </w:tcBorders>
            <w:shd w:val="clear" w:color="auto" w:fill="auto"/>
            <w:noWrap/>
          </w:tcPr>
          <w:p w14:paraId="6C2ABE79" w14:textId="77777777" w:rsidR="001762F7" w:rsidRPr="00B47664" w:rsidRDefault="001762F7" w:rsidP="00605BA8">
            <w:pPr>
              <w:pStyle w:val="TableText"/>
              <w:jc w:val="right"/>
            </w:pPr>
            <w:r w:rsidRPr="00B47664">
              <w:t>0.0</w:t>
            </w:r>
          </w:p>
        </w:tc>
        <w:tc>
          <w:tcPr>
            <w:tcW w:w="1148" w:type="dxa"/>
            <w:tcBorders>
              <w:bottom w:val="dotted" w:sz="4" w:space="0" w:color="auto"/>
            </w:tcBorders>
            <w:shd w:val="clear" w:color="auto" w:fill="auto"/>
            <w:noWrap/>
          </w:tcPr>
          <w:p w14:paraId="3EDA2011" w14:textId="77777777" w:rsidR="001762F7" w:rsidRPr="00B47664" w:rsidRDefault="001762F7" w:rsidP="00605BA8">
            <w:pPr>
              <w:pStyle w:val="TableText"/>
              <w:jc w:val="right"/>
            </w:pPr>
            <w:r w:rsidRPr="00B47664">
              <w:t>243.7</w:t>
            </w:r>
          </w:p>
        </w:tc>
      </w:tr>
      <w:tr w:rsidR="001762F7" w:rsidRPr="00B648A7" w14:paraId="0E4E97F3" w14:textId="77777777" w:rsidTr="00A42213">
        <w:trPr>
          <w:trHeight w:val="148"/>
        </w:trPr>
        <w:tc>
          <w:tcPr>
            <w:tcW w:w="2167" w:type="dxa"/>
            <w:tcBorders>
              <w:top w:val="dotted" w:sz="4" w:space="0" w:color="auto"/>
              <w:bottom w:val="dotted" w:sz="4" w:space="0" w:color="auto"/>
            </w:tcBorders>
            <w:shd w:val="clear" w:color="auto" w:fill="F2F2F2" w:themeFill="background1" w:themeFillShade="F2"/>
            <w:noWrap/>
            <w:vAlign w:val="bottom"/>
            <w:hideMark/>
          </w:tcPr>
          <w:p w14:paraId="7CA98DBE" w14:textId="77777777" w:rsidR="001762F7" w:rsidRPr="00B648A7" w:rsidRDefault="001762F7" w:rsidP="00B042BA">
            <w:pPr>
              <w:pStyle w:val="TableText"/>
            </w:pPr>
            <w:r w:rsidRPr="00B648A7">
              <w:t>Doncaster</w:t>
            </w:r>
          </w:p>
        </w:tc>
        <w:tc>
          <w:tcPr>
            <w:tcW w:w="1134" w:type="dxa"/>
            <w:tcBorders>
              <w:top w:val="dotted" w:sz="4" w:space="0" w:color="auto"/>
              <w:bottom w:val="dotted" w:sz="4" w:space="0" w:color="auto"/>
            </w:tcBorders>
            <w:shd w:val="clear" w:color="auto" w:fill="auto"/>
            <w:noWrap/>
          </w:tcPr>
          <w:p w14:paraId="0FAFA065" w14:textId="77777777" w:rsidR="001762F7" w:rsidRPr="00B47664" w:rsidRDefault="001762F7" w:rsidP="00605BA8">
            <w:pPr>
              <w:pStyle w:val="TableText"/>
              <w:jc w:val="right"/>
            </w:pPr>
            <w:r w:rsidRPr="00B47664">
              <w:t>307.4</w:t>
            </w:r>
          </w:p>
        </w:tc>
        <w:tc>
          <w:tcPr>
            <w:tcW w:w="992" w:type="dxa"/>
            <w:tcBorders>
              <w:top w:val="dotted" w:sz="4" w:space="0" w:color="auto"/>
              <w:bottom w:val="dotted" w:sz="4" w:space="0" w:color="auto"/>
            </w:tcBorders>
            <w:shd w:val="clear" w:color="auto" w:fill="auto"/>
            <w:noWrap/>
          </w:tcPr>
          <w:p w14:paraId="5FA90B98" w14:textId="77777777" w:rsidR="001762F7" w:rsidRPr="00B47664" w:rsidRDefault="001762F7" w:rsidP="00605BA8">
            <w:pPr>
              <w:pStyle w:val="TableText"/>
              <w:jc w:val="right"/>
            </w:pPr>
            <w:r w:rsidRPr="00B47664">
              <w:t>0.3</w:t>
            </w:r>
          </w:p>
        </w:tc>
        <w:tc>
          <w:tcPr>
            <w:tcW w:w="1134" w:type="dxa"/>
            <w:tcBorders>
              <w:top w:val="dotted" w:sz="4" w:space="0" w:color="auto"/>
              <w:bottom w:val="dotted" w:sz="4" w:space="0" w:color="auto"/>
            </w:tcBorders>
            <w:shd w:val="clear" w:color="auto" w:fill="auto"/>
            <w:noWrap/>
          </w:tcPr>
          <w:p w14:paraId="732EBC4E" w14:textId="77777777" w:rsidR="001762F7" w:rsidRPr="00B47664" w:rsidRDefault="001762F7" w:rsidP="00605BA8">
            <w:pPr>
              <w:pStyle w:val="TableText"/>
              <w:jc w:val="right"/>
            </w:pPr>
            <w:r w:rsidRPr="00B47664">
              <w:t>-0.5</w:t>
            </w:r>
          </w:p>
        </w:tc>
        <w:tc>
          <w:tcPr>
            <w:tcW w:w="1276" w:type="dxa"/>
            <w:tcBorders>
              <w:top w:val="dotted" w:sz="4" w:space="0" w:color="auto"/>
              <w:bottom w:val="dotted" w:sz="4" w:space="0" w:color="auto"/>
            </w:tcBorders>
            <w:shd w:val="clear" w:color="auto" w:fill="auto"/>
            <w:noWrap/>
          </w:tcPr>
          <w:p w14:paraId="62FAE05D" w14:textId="77777777" w:rsidR="001762F7" w:rsidRPr="00B47664" w:rsidRDefault="001762F7" w:rsidP="00605BA8">
            <w:pPr>
              <w:pStyle w:val="TableText"/>
              <w:jc w:val="right"/>
            </w:pPr>
            <w:r w:rsidRPr="00B47664">
              <w:t>0.8</w:t>
            </w:r>
          </w:p>
        </w:tc>
        <w:tc>
          <w:tcPr>
            <w:tcW w:w="1038" w:type="dxa"/>
            <w:tcBorders>
              <w:top w:val="dotted" w:sz="4" w:space="0" w:color="auto"/>
              <w:bottom w:val="dotted" w:sz="4" w:space="0" w:color="auto"/>
            </w:tcBorders>
            <w:shd w:val="clear" w:color="auto" w:fill="auto"/>
            <w:noWrap/>
          </w:tcPr>
          <w:p w14:paraId="4D7E3C81" w14:textId="77777777" w:rsidR="001762F7" w:rsidRPr="00B47664" w:rsidRDefault="001762F7" w:rsidP="00605BA8">
            <w:pPr>
              <w:pStyle w:val="TableText"/>
              <w:jc w:val="right"/>
            </w:pPr>
            <w:r w:rsidRPr="00B47664">
              <w:t>0.0</w:t>
            </w:r>
          </w:p>
        </w:tc>
        <w:tc>
          <w:tcPr>
            <w:tcW w:w="1148" w:type="dxa"/>
            <w:tcBorders>
              <w:top w:val="dotted" w:sz="4" w:space="0" w:color="auto"/>
              <w:bottom w:val="dotted" w:sz="4" w:space="0" w:color="auto"/>
            </w:tcBorders>
            <w:shd w:val="clear" w:color="auto" w:fill="auto"/>
            <w:noWrap/>
          </w:tcPr>
          <w:p w14:paraId="7EE41034" w14:textId="77777777" w:rsidR="001762F7" w:rsidRPr="00B47664" w:rsidRDefault="001762F7" w:rsidP="00605BA8">
            <w:pPr>
              <w:pStyle w:val="TableText"/>
              <w:jc w:val="right"/>
            </w:pPr>
            <w:r w:rsidRPr="00B47664">
              <w:t>307.9</w:t>
            </w:r>
          </w:p>
        </w:tc>
      </w:tr>
      <w:tr w:rsidR="001762F7" w:rsidRPr="00B648A7" w14:paraId="5F8087EE" w14:textId="77777777" w:rsidTr="00A42213">
        <w:trPr>
          <w:trHeight w:val="148"/>
        </w:trPr>
        <w:tc>
          <w:tcPr>
            <w:tcW w:w="2167" w:type="dxa"/>
            <w:tcBorders>
              <w:top w:val="dotted" w:sz="4" w:space="0" w:color="auto"/>
              <w:bottom w:val="dotted" w:sz="4" w:space="0" w:color="auto"/>
            </w:tcBorders>
            <w:shd w:val="clear" w:color="auto" w:fill="F2F2F2" w:themeFill="background1" w:themeFillShade="F2"/>
            <w:noWrap/>
            <w:vAlign w:val="bottom"/>
          </w:tcPr>
          <w:p w14:paraId="7827FEE5" w14:textId="77777777" w:rsidR="001762F7" w:rsidRPr="00B648A7" w:rsidRDefault="001762F7" w:rsidP="00B042BA">
            <w:pPr>
              <w:pStyle w:val="TableText"/>
            </w:pPr>
          </w:p>
        </w:tc>
        <w:tc>
          <w:tcPr>
            <w:tcW w:w="1134" w:type="dxa"/>
            <w:tcBorders>
              <w:top w:val="dotted" w:sz="4" w:space="0" w:color="auto"/>
              <w:bottom w:val="dotted" w:sz="4" w:space="0" w:color="auto"/>
            </w:tcBorders>
            <w:shd w:val="clear" w:color="auto" w:fill="auto"/>
            <w:noWrap/>
          </w:tcPr>
          <w:p w14:paraId="316A8B2E" w14:textId="77777777" w:rsidR="001762F7" w:rsidRPr="00B47664" w:rsidRDefault="001762F7" w:rsidP="00605BA8">
            <w:pPr>
              <w:pStyle w:val="TableText"/>
              <w:jc w:val="right"/>
            </w:pPr>
          </w:p>
        </w:tc>
        <w:tc>
          <w:tcPr>
            <w:tcW w:w="992" w:type="dxa"/>
            <w:tcBorders>
              <w:top w:val="dotted" w:sz="4" w:space="0" w:color="auto"/>
              <w:bottom w:val="dotted" w:sz="4" w:space="0" w:color="auto"/>
            </w:tcBorders>
            <w:shd w:val="clear" w:color="auto" w:fill="auto"/>
            <w:noWrap/>
          </w:tcPr>
          <w:p w14:paraId="5F6A4471" w14:textId="77777777" w:rsidR="001762F7" w:rsidRPr="00B47664" w:rsidRDefault="001762F7" w:rsidP="00605BA8">
            <w:pPr>
              <w:pStyle w:val="TableText"/>
              <w:jc w:val="right"/>
            </w:pPr>
          </w:p>
        </w:tc>
        <w:tc>
          <w:tcPr>
            <w:tcW w:w="1134" w:type="dxa"/>
            <w:tcBorders>
              <w:top w:val="dotted" w:sz="4" w:space="0" w:color="auto"/>
              <w:bottom w:val="dotted" w:sz="4" w:space="0" w:color="auto"/>
            </w:tcBorders>
            <w:shd w:val="clear" w:color="auto" w:fill="auto"/>
            <w:noWrap/>
          </w:tcPr>
          <w:p w14:paraId="0AD09000" w14:textId="77777777" w:rsidR="001762F7" w:rsidRPr="00B47664" w:rsidRDefault="001762F7" w:rsidP="00605BA8">
            <w:pPr>
              <w:pStyle w:val="TableText"/>
              <w:jc w:val="right"/>
            </w:pPr>
          </w:p>
        </w:tc>
        <w:tc>
          <w:tcPr>
            <w:tcW w:w="1276" w:type="dxa"/>
            <w:tcBorders>
              <w:top w:val="dotted" w:sz="4" w:space="0" w:color="auto"/>
              <w:bottom w:val="dotted" w:sz="4" w:space="0" w:color="auto"/>
            </w:tcBorders>
            <w:shd w:val="clear" w:color="auto" w:fill="auto"/>
            <w:noWrap/>
          </w:tcPr>
          <w:p w14:paraId="7E310785" w14:textId="77777777" w:rsidR="001762F7" w:rsidRPr="00B47664" w:rsidRDefault="001762F7" w:rsidP="00605BA8">
            <w:pPr>
              <w:pStyle w:val="TableText"/>
              <w:jc w:val="right"/>
            </w:pPr>
          </w:p>
        </w:tc>
        <w:tc>
          <w:tcPr>
            <w:tcW w:w="1038" w:type="dxa"/>
            <w:tcBorders>
              <w:top w:val="dotted" w:sz="4" w:space="0" w:color="auto"/>
              <w:bottom w:val="dotted" w:sz="4" w:space="0" w:color="auto"/>
            </w:tcBorders>
            <w:shd w:val="clear" w:color="auto" w:fill="auto"/>
            <w:noWrap/>
          </w:tcPr>
          <w:p w14:paraId="39FA6A02" w14:textId="77777777" w:rsidR="001762F7" w:rsidRPr="00B47664" w:rsidRDefault="001762F7" w:rsidP="00605BA8">
            <w:pPr>
              <w:pStyle w:val="TableText"/>
              <w:jc w:val="right"/>
            </w:pPr>
          </w:p>
        </w:tc>
        <w:tc>
          <w:tcPr>
            <w:tcW w:w="1148" w:type="dxa"/>
            <w:tcBorders>
              <w:top w:val="dotted" w:sz="4" w:space="0" w:color="auto"/>
              <w:bottom w:val="dotted" w:sz="4" w:space="0" w:color="auto"/>
            </w:tcBorders>
            <w:shd w:val="clear" w:color="auto" w:fill="auto"/>
            <w:noWrap/>
          </w:tcPr>
          <w:p w14:paraId="56C1AFC2" w14:textId="77777777" w:rsidR="001762F7" w:rsidRPr="00B47664" w:rsidRDefault="001762F7" w:rsidP="00605BA8">
            <w:pPr>
              <w:pStyle w:val="TableText"/>
              <w:jc w:val="right"/>
            </w:pPr>
          </w:p>
        </w:tc>
      </w:tr>
      <w:tr w:rsidR="001762F7" w:rsidRPr="00B648A7" w14:paraId="5B71D301" w14:textId="77777777" w:rsidTr="00A42213">
        <w:trPr>
          <w:trHeight w:val="148"/>
        </w:trPr>
        <w:tc>
          <w:tcPr>
            <w:tcW w:w="2167" w:type="dxa"/>
            <w:tcBorders>
              <w:top w:val="dotted" w:sz="4" w:space="0" w:color="auto"/>
              <w:bottom w:val="dotted" w:sz="4" w:space="0" w:color="auto"/>
            </w:tcBorders>
            <w:shd w:val="clear" w:color="auto" w:fill="F2F2F2" w:themeFill="background1" w:themeFillShade="F2"/>
            <w:noWrap/>
            <w:vAlign w:val="bottom"/>
            <w:hideMark/>
          </w:tcPr>
          <w:p w14:paraId="60EBA939" w14:textId="77777777" w:rsidR="001762F7" w:rsidRPr="008630B1" w:rsidRDefault="001762F7" w:rsidP="00B042BA">
            <w:pPr>
              <w:pStyle w:val="TableText"/>
            </w:pPr>
            <w:r w:rsidRPr="008630B1">
              <w:t>Rotherham</w:t>
            </w:r>
          </w:p>
        </w:tc>
        <w:tc>
          <w:tcPr>
            <w:tcW w:w="1134" w:type="dxa"/>
            <w:tcBorders>
              <w:top w:val="dotted" w:sz="4" w:space="0" w:color="auto"/>
              <w:bottom w:val="dotted" w:sz="4" w:space="0" w:color="auto"/>
            </w:tcBorders>
            <w:shd w:val="clear" w:color="auto" w:fill="auto"/>
            <w:noWrap/>
          </w:tcPr>
          <w:p w14:paraId="4BC7E1E6" w14:textId="77777777" w:rsidR="001762F7" w:rsidRPr="008630B1" w:rsidRDefault="001762F7" w:rsidP="00605BA8">
            <w:pPr>
              <w:pStyle w:val="TableText"/>
              <w:jc w:val="right"/>
            </w:pPr>
            <w:r w:rsidRPr="008630B1">
              <w:t>262.1</w:t>
            </w:r>
          </w:p>
        </w:tc>
        <w:tc>
          <w:tcPr>
            <w:tcW w:w="992" w:type="dxa"/>
            <w:tcBorders>
              <w:top w:val="dotted" w:sz="4" w:space="0" w:color="auto"/>
              <w:bottom w:val="dotted" w:sz="4" w:space="0" w:color="auto"/>
            </w:tcBorders>
            <w:shd w:val="clear" w:color="auto" w:fill="auto"/>
            <w:noWrap/>
          </w:tcPr>
          <w:p w14:paraId="4E320780" w14:textId="77777777" w:rsidR="001762F7" w:rsidRPr="008630B1" w:rsidRDefault="001762F7" w:rsidP="00605BA8">
            <w:pPr>
              <w:pStyle w:val="TableText"/>
              <w:jc w:val="right"/>
            </w:pPr>
            <w:r w:rsidRPr="008630B1">
              <w:t>0.2</w:t>
            </w:r>
          </w:p>
        </w:tc>
        <w:tc>
          <w:tcPr>
            <w:tcW w:w="1134" w:type="dxa"/>
            <w:tcBorders>
              <w:top w:val="dotted" w:sz="4" w:space="0" w:color="auto"/>
              <w:bottom w:val="dotted" w:sz="4" w:space="0" w:color="auto"/>
            </w:tcBorders>
            <w:shd w:val="clear" w:color="auto" w:fill="auto"/>
            <w:noWrap/>
          </w:tcPr>
          <w:p w14:paraId="70569642" w14:textId="77777777" w:rsidR="001762F7" w:rsidRPr="008630B1" w:rsidRDefault="001762F7" w:rsidP="00605BA8">
            <w:pPr>
              <w:pStyle w:val="TableText"/>
              <w:jc w:val="right"/>
            </w:pPr>
            <w:r w:rsidRPr="008630B1">
              <w:t>0.1</w:t>
            </w:r>
          </w:p>
        </w:tc>
        <w:tc>
          <w:tcPr>
            <w:tcW w:w="1276" w:type="dxa"/>
            <w:tcBorders>
              <w:top w:val="dotted" w:sz="4" w:space="0" w:color="auto"/>
              <w:bottom w:val="dotted" w:sz="4" w:space="0" w:color="auto"/>
            </w:tcBorders>
            <w:shd w:val="clear" w:color="auto" w:fill="auto"/>
            <w:noWrap/>
          </w:tcPr>
          <w:p w14:paraId="44CF5D3C" w14:textId="77777777" w:rsidR="001762F7" w:rsidRPr="008630B1" w:rsidRDefault="001762F7" w:rsidP="00605BA8">
            <w:pPr>
              <w:pStyle w:val="TableText"/>
              <w:jc w:val="right"/>
            </w:pPr>
            <w:r w:rsidRPr="008630B1">
              <w:t>0.4</w:t>
            </w:r>
          </w:p>
        </w:tc>
        <w:tc>
          <w:tcPr>
            <w:tcW w:w="1038" w:type="dxa"/>
            <w:tcBorders>
              <w:top w:val="dotted" w:sz="4" w:space="0" w:color="auto"/>
              <w:bottom w:val="dotted" w:sz="4" w:space="0" w:color="auto"/>
            </w:tcBorders>
            <w:shd w:val="clear" w:color="auto" w:fill="auto"/>
            <w:noWrap/>
          </w:tcPr>
          <w:p w14:paraId="623898FE" w14:textId="77777777" w:rsidR="001762F7" w:rsidRPr="008630B1" w:rsidRDefault="001762F7" w:rsidP="00605BA8">
            <w:pPr>
              <w:pStyle w:val="TableText"/>
              <w:jc w:val="right"/>
            </w:pPr>
            <w:r w:rsidRPr="008630B1">
              <w:t>0.0</w:t>
            </w:r>
          </w:p>
        </w:tc>
        <w:tc>
          <w:tcPr>
            <w:tcW w:w="1148" w:type="dxa"/>
            <w:tcBorders>
              <w:top w:val="dotted" w:sz="4" w:space="0" w:color="auto"/>
              <w:bottom w:val="dotted" w:sz="4" w:space="0" w:color="auto"/>
            </w:tcBorders>
            <w:shd w:val="clear" w:color="auto" w:fill="auto"/>
            <w:noWrap/>
          </w:tcPr>
          <w:p w14:paraId="30522C14" w14:textId="77777777" w:rsidR="001762F7" w:rsidRPr="008630B1" w:rsidRDefault="001762F7" w:rsidP="00605BA8">
            <w:pPr>
              <w:pStyle w:val="TableText"/>
              <w:jc w:val="right"/>
            </w:pPr>
            <w:r w:rsidRPr="008630B1">
              <w:t>262.9</w:t>
            </w:r>
          </w:p>
        </w:tc>
      </w:tr>
      <w:tr w:rsidR="001762F7" w:rsidRPr="00B648A7" w14:paraId="2DAA7011" w14:textId="77777777" w:rsidTr="00A42213">
        <w:trPr>
          <w:trHeight w:val="148"/>
        </w:trPr>
        <w:tc>
          <w:tcPr>
            <w:tcW w:w="2167" w:type="dxa"/>
            <w:tcBorders>
              <w:top w:val="dotted" w:sz="4" w:space="0" w:color="auto"/>
              <w:bottom w:val="dotted" w:sz="4" w:space="0" w:color="auto"/>
            </w:tcBorders>
            <w:shd w:val="clear" w:color="auto" w:fill="F2F2F2" w:themeFill="background1" w:themeFillShade="F2"/>
            <w:noWrap/>
            <w:vAlign w:val="bottom"/>
            <w:hideMark/>
          </w:tcPr>
          <w:p w14:paraId="38B8C21A" w14:textId="77777777" w:rsidR="001762F7" w:rsidRPr="008630B1" w:rsidRDefault="001762F7" w:rsidP="00B042BA">
            <w:pPr>
              <w:pStyle w:val="TableText"/>
            </w:pPr>
            <w:r w:rsidRPr="008630B1">
              <w:t>Sheffield</w:t>
            </w:r>
          </w:p>
        </w:tc>
        <w:tc>
          <w:tcPr>
            <w:tcW w:w="1134" w:type="dxa"/>
            <w:tcBorders>
              <w:top w:val="dotted" w:sz="4" w:space="0" w:color="auto"/>
              <w:bottom w:val="dotted" w:sz="4" w:space="0" w:color="auto"/>
            </w:tcBorders>
            <w:shd w:val="clear" w:color="auto" w:fill="auto"/>
            <w:noWrap/>
          </w:tcPr>
          <w:p w14:paraId="22FB3923" w14:textId="77777777" w:rsidR="001762F7" w:rsidRPr="008630B1" w:rsidRDefault="001762F7" w:rsidP="00605BA8">
            <w:pPr>
              <w:pStyle w:val="TableText"/>
              <w:jc w:val="right"/>
            </w:pPr>
            <w:r w:rsidRPr="008630B1">
              <w:t>574.1</w:t>
            </w:r>
          </w:p>
        </w:tc>
        <w:tc>
          <w:tcPr>
            <w:tcW w:w="992" w:type="dxa"/>
            <w:tcBorders>
              <w:top w:val="dotted" w:sz="4" w:space="0" w:color="auto"/>
              <w:bottom w:val="dotted" w:sz="4" w:space="0" w:color="auto"/>
            </w:tcBorders>
            <w:shd w:val="clear" w:color="auto" w:fill="auto"/>
            <w:noWrap/>
          </w:tcPr>
          <w:p w14:paraId="1ACBB774" w14:textId="77777777" w:rsidR="001762F7" w:rsidRPr="008630B1" w:rsidRDefault="001762F7" w:rsidP="00605BA8">
            <w:pPr>
              <w:pStyle w:val="TableText"/>
              <w:jc w:val="right"/>
            </w:pPr>
            <w:r w:rsidRPr="008630B1">
              <w:t>1.7</w:t>
            </w:r>
          </w:p>
        </w:tc>
        <w:tc>
          <w:tcPr>
            <w:tcW w:w="1134" w:type="dxa"/>
            <w:tcBorders>
              <w:top w:val="dotted" w:sz="4" w:space="0" w:color="auto"/>
              <w:bottom w:val="dotted" w:sz="4" w:space="0" w:color="auto"/>
            </w:tcBorders>
            <w:shd w:val="clear" w:color="auto" w:fill="auto"/>
            <w:noWrap/>
          </w:tcPr>
          <w:p w14:paraId="14499869" w14:textId="77777777" w:rsidR="001762F7" w:rsidRPr="008630B1" w:rsidRDefault="001762F7" w:rsidP="00605BA8">
            <w:pPr>
              <w:pStyle w:val="TableText"/>
              <w:jc w:val="right"/>
            </w:pPr>
            <w:r w:rsidRPr="008630B1">
              <w:t>-1.3</w:t>
            </w:r>
          </w:p>
        </w:tc>
        <w:tc>
          <w:tcPr>
            <w:tcW w:w="1276" w:type="dxa"/>
            <w:tcBorders>
              <w:top w:val="dotted" w:sz="4" w:space="0" w:color="auto"/>
              <w:bottom w:val="dotted" w:sz="4" w:space="0" w:color="auto"/>
            </w:tcBorders>
            <w:shd w:val="clear" w:color="auto" w:fill="auto"/>
            <w:noWrap/>
          </w:tcPr>
          <w:p w14:paraId="6668C19E" w14:textId="77777777" w:rsidR="001762F7" w:rsidRPr="008630B1" w:rsidRDefault="001762F7" w:rsidP="00605BA8">
            <w:pPr>
              <w:pStyle w:val="TableText"/>
              <w:jc w:val="right"/>
            </w:pPr>
            <w:r w:rsidRPr="008630B1">
              <w:t>3.5</w:t>
            </w:r>
          </w:p>
        </w:tc>
        <w:tc>
          <w:tcPr>
            <w:tcW w:w="1038" w:type="dxa"/>
            <w:tcBorders>
              <w:top w:val="dotted" w:sz="4" w:space="0" w:color="auto"/>
              <w:bottom w:val="dotted" w:sz="4" w:space="0" w:color="auto"/>
            </w:tcBorders>
            <w:shd w:val="clear" w:color="auto" w:fill="auto"/>
            <w:noWrap/>
          </w:tcPr>
          <w:p w14:paraId="5BD8C38E" w14:textId="77777777" w:rsidR="001762F7" w:rsidRPr="008630B1" w:rsidRDefault="001762F7" w:rsidP="00605BA8">
            <w:pPr>
              <w:pStyle w:val="TableText"/>
              <w:jc w:val="right"/>
            </w:pPr>
            <w:r w:rsidRPr="008630B1">
              <w:t>0.1</w:t>
            </w:r>
          </w:p>
        </w:tc>
        <w:tc>
          <w:tcPr>
            <w:tcW w:w="1148" w:type="dxa"/>
            <w:tcBorders>
              <w:top w:val="dotted" w:sz="4" w:space="0" w:color="auto"/>
              <w:bottom w:val="dotted" w:sz="4" w:space="0" w:color="auto"/>
            </w:tcBorders>
            <w:shd w:val="clear" w:color="auto" w:fill="auto"/>
            <w:noWrap/>
          </w:tcPr>
          <w:p w14:paraId="25D313C7" w14:textId="77777777" w:rsidR="001762F7" w:rsidRPr="008630B1" w:rsidRDefault="001762F7" w:rsidP="00605BA8">
            <w:pPr>
              <w:pStyle w:val="TableText"/>
              <w:jc w:val="right"/>
            </w:pPr>
            <w:r w:rsidRPr="008630B1">
              <w:t>578.1</w:t>
            </w:r>
          </w:p>
        </w:tc>
      </w:tr>
      <w:tr w:rsidR="001762F7" w:rsidRPr="00B648A7" w14:paraId="1C7AFDB4" w14:textId="77777777" w:rsidTr="00A42213">
        <w:trPr>
          <w:trHeight w:val="148"/>
        </w:trPr>
        <w:tc>
          <w:tcPr>
            <w:tcW w:w="2167" w:type="dxa"/>
            <w:tcBorders>
              <w:top w:val="dotted" w:sz="4" w:space="0" w:color="auto"/>
              <w:bottom w:val="dotted" w:sz="4" w:space="0" w:color="auto"/>
            </w:tcBorders>
            <w:shd w:val="clear" w:color="auto" w:fill="F2F2F2" w:themeFill="background1" w:themeFillShade="F2"/>
            <w:noWrap/>
            <w:vAlign w:val="bottom"/>
          </w:tcPr>
          <w:p w14:paraId="7E9A0D8B" w14:textId="77777777" w:rsidR="001762F7" w:rsidRPr="00031651" w:rsidRDefault="001762F7" w:rsidP="00B042BA">
            <w:pPr>
              <w:pStyle w:val="TableText"/>
              <w:rPr>
                <w:i/>
              </w:rPr>
            </w:pPr>
            <w:r w:rsidRPr="00031651">
              <w:rPr>
                <w:i/>
              </w:rPr>
              <w:t>SRHM</w:t>
            </w:r>
          </w:p>
        </w:tc>
        <w:tc>
          <w:tcPr>
            <w:tcW w:w="1134" w:type="dxa"/>
            <w:tcBorders>
              <w:top w:val="dotted" w:sz="4" w:space="0" w:color="auto"/>
              <w:bottom w:val="dotted" w:sz="4" w:space="0" w:color="auto"/>
            </w:tcBorders>
            <w:shd w:val="clear" w:color="auto" w:fill="auto"/>
            <w:noWrap/>
          </w:tcPr>
          <w:p w14:paraId="770697BC" w14:textId="77777777" w:rsidR="001762F7" w:rsidRPr="00031651" w:rsidRDefault="001762F7" w:rsidP="00605BA8">
            <w:pPr>
              <w:pStyle w:val="TableText"/>
              <w:jc w:val="right"/>
              <w:rPr>
                <w:i/>
              </w:rPr>
            </w:pPr>
            <w:r w:rsidRPr="00031651">
              <w:rPr>
                <w:i/>
              </w:rPr>
              <w:t>836.2</w:t>
            </w:r>
          </w:p>
        </w:tc>
        <w:tc>
          <w:tcPr>
            <w:tcW w:w="992" w:type="dxa"/>
            <w:tcBorders>
              <w:top w:val="dotted" w:sz="4" w:space="0" w:color="auto"/>
              <w:bottom w:val="dotted" w:sz="4" w:space="0" w:color="auto"/>
            </w:tcBorders>
            <w:shd w:val="clear" w:color="auto" w:fill="auto"/>
            <w:noWrap/>
          </w:tcPr>
          <w:p w14:paraId="52F80C72" w14:textId="77777777" w:rsidR="001762F7" w:rsidRPr="00031651" w:rsidRDefault="001762F7" w:rsidP="00605BA8">
            <w:pPr>
              <w:pStyle w:val="TableText"/>
              <w:jc w:val="right"/>
              <w:rPr>
                <w:i/>
              </w:rPr>
            </w:pPr>
            <w:r w:rsidRPr="00031651">
              <w:rPr>
                <w:i/>
              </w:rPr>
              <w:t>1.9</w:t>
            </w:r>
          </w:p>
        </w:tc>
        <w:tc>
          <w:tcPr>
            <w:tcW w:w="1134" w:type="dxa"/>
            <w:tcBorders>
              <w:top w:val="dotted" w:sz="4" w:space="0" w:color="auto"/>
              <w:bottom w:val="dotted" w:sz="4" w:space="0" w:color="auto"/>
            </w:tcBorders>
            <w:shd w:val="clear" w:color="auto" w:fill="auto"/>
            <w:noWrap/>
          </w:tcPr>
          <w:p w14:paraId="110242B7" w14:textId="77777777" w:rsidR="001762F7" w:rsidRPr="00031651" w:rsidRDefault="001762F7" w:rsidP="00605BA8">
            <w:pPr>
              <w:pStyle w:val="TableText"/>
              <w:jc w:val="right"/>
              <w:rPr>
                <w:i/>
              </w:rPr>
            </w:pPr>
            <w:r w:rsidRPr="00031651">
              <w:rPr>
                <w:i/>
              </w:rPr>
              <w:t>-1.2</w:t>
            </w:r>
          </w:p>
        </w:tc>
        <w:tc>
          <w:tcPr>
            <w:tcW w:w="1276" w:type="dxa"/>
            <w:tcBorders>
              <w:top w:val="dotted" w:sz="4" w:space="0" w:color="auto"/>
              <w:bottom w:val="dotted" w:sz="4" w:space="0" w:color="auto"/>
            </w:tcBorders>
            <w:shd w:val="clear" w:color="auto" w:fill="auto"/>
            <w:noWrap/>
          </w:tcPr>
          <w:p w14:paraId="1EC61D08" w14:textId="77777777" w:rsidR="001762F7" w:rsidRPr="00031651" w:rsidRDefault="001762F7" w:rsidP="00605BA8">
            <w:pPr>
              <w:pStyle w:val="TableText"/>
              <w:jc w:val="right"/>
              <w:rPr>
                <w:i/>
              </w:rPr>
            </w:pPr>
            <w:r w:rsidRPr="00031651">
              <w:rPr>
                <w:i/>
              </w:rPr>
              <w:t>3.9</w:t>
            </w:r>
          </w:p>
        </w:tc>
        <w:tc>
          <w:tcPr>
            <w:tcW w:w="1038" w:type="dxa"/>
            <w:tcBorders>
              <w:top w:val="dotted" w:sz="4" w:space="0" w:color="auto"/>
              <w:bottom w:val="dotted" w:sz="4" w:space="0" w:color="auto"/>
            </w:tcBorders>
            <w:shd w:val="clear" w:color="auto" w:fill="auto"/>
            <w:noWrap/>
          </w:tcPr>
          <w:p w14:paraId="31547860" w14:textId="77777777" w:rsidR="001762F7" w:rsidRPr="00031651" w:rsidRDefault="001762F7" w:rsidP="00605BA8">
            <w:pPr>
              <w:pStyle w:val="TableText"/>
              <w:jc w:val="right"/>
              <w:rPr>
                <w:i/>
              </w:rPr>
            </w:pPr>
            <w:r w:rsidRPr="00031651">
              <w:rPr>
                <w:i/>
              </w:rPr>
              <w:t>0.1</w:t>
            </w:r>
          </w:p>
        </w:tc>
        <w:tc>
          <w:tcPr>
            <w:tcW w:w="1148" w:type="dxa"/>
            <w:tcBorders>
              <w:top w:val="dotted" w:sz="4" w:space="0" w:color="auto"/>
              <w:bottom w:val="dotted" w:sz="4" w:space="0" w:color="auto"/>
            </w:tcBorders>
            <w:shd w:val="clear" w:color="auto" w:fill="auto"/>
            <w:noWrap/>
          </w:tcPr>
          <w:p w14:paraId="109AC4C2" w14:textId="77777777" w:rsidR="001762F7" w:rsidRPr="00031651" w:rsidRDefault="001762F7" w:rsidP="00605BA8">
            <w:pPr>
              <w:pStyle w:val="TableText"/>
              <w:jc w:val="right"/>
              <w:rPr>
                <w:i/>
              </w:rPr>
            </w:pPr>
            <w:r w:rsidRPr="00031651">
              <w:rPr>
                <w:i/>
              </w:rPr>
              <w:t>841.0</w:t>
            </w:r>
          </w:p>
        </w:tc>
      </w:tr>
      <w:tr w:rsidR="001762F7" w:rsidRPr="00B648A7" w14:paraId="4E40B8C5" w14:textId="77777777" w:rsidTr="00A42213">
        <w:trPr>
          <w:trHeight w:val="148"/>
        </w:trPr>
        <w:tc>
          <w:tcPr>
            <w:tcW w:w="2167" w:type="dxa"/>
            <w:tcBorders>
              <w:top w:val="dotted" w:sz="4" w:space="0" w:color="auto"/>
              <w:bottom w:val="dotted" w:sz="4" w:space="0" w:color="auto"/>
            </w:tcBorders>
            <w:shd w:val="clear" w:color="auto" w:fill="F2F2F2" w:themeFill="background1" w:themeFillShade="F2"/>
            <w:noWrap/>
            <w:vAlign w:val="bottom"/>
          </w:tcPr>
          <w:p w14:paraId="356390D9" w14:textId="77777777" w:rsidR="001762F7" w:rsidRDefault="001762F7" w:rsidP="00B042BA">
            <w:pPr>
              <w:pStyle w:val="TableText"/>
            </w:pPr>
          </w:p>
        </w:tc>
        <w:tc>
          <w:tcPr>
            <w:tcW w:w="1134" w:type="dxa"/>
            <w:tcBorders>
              <w:top w:val="dotted" w:sz="4" w:space="0" w:color="auto"/>
              <w:bottom w:val="dotted" w:sz="4" w:space="0" w:color="auto"/>
            </w:tcBorders>
            <w:shd w:val="clear" w:color="auto" w:fill="auto"/>
            <w:noWrap/>
          </w:tcPr>
          <w:p w14:paraId="47B89FFC" w14:textId="77777777" w:rsidR="001762F7" w:rsidRDefault="001762F7" w:rsidP="00605BA8">
            <w:pPr>
              <w:pStyle w:val="TableText"/>
              <w:jc w:val="right"/>
            </w:pPr>
          </w:p>
        </w:tc>
        <w:tc>
          <w:tcPr>
            <w:tcW w:w="992" w:type="dxa"/>
            <w:tcBorders>
              <w:top w:val="dotted" w:sz="4" w:space="0" w:color="auto"/>
              <w:bottom w:val="dotted" w:sz="4" w:space="0" w:color="auto"/>
            </w:tcBorders>
            <w:shd w:val="clear" w:color="auto" w:fill="auto"/>
            <w:noWrap/>
          </w:tcPr>
          <w:p w14:paraId="10DE6782" w14:textId="77777777" w:rsidR="001762F7" w:rsidRDefault="001762F7" w:rsidP="00605BA8">
            <w:pPr>
              <w:pStyle w:val="TableText"/>
              <w:jc w:val="right"/>
            </w:pPr>
          </w:p>
        </w:tc>
        <w:tc>
          <w:tcPr>
            <w:tcW w:w="1134" w:type="dxa"/>
            <w:tcBorders>
              <w:top w:val="dotted" w:sz="4" w:space="0" w:color="auto"/>
              <w:bottom w:val="dotted" w:sz="4" w:space="0" w:color="auto"/>
            </w:tcBorders>
            <w:shd w:val="clear" w:color="auto" w:fill="auto"/>
            <w:noWrap/>
          </w:tcPr>
          <w:p w14:paraId="3F359B5A" w14:textId="77777777" w:rsidR="001762F7" w:rsidRDefault="001762F7" w:rsidP="00605BA8">
            <w:pPr>
              <w:pStyle w:val="TableText"/>
              <w:jc w:val="right"/>
            </w:pPr>
          </w:p>
        </w:tc>
        <w:tc>
          <w:tcPr>
            <w:tcW w:w="1276" w:type="dxa"/>
            <w:tcBorders>
              <w:top w:val="dotted" w:sz="4" w:space="0" w:color="auto"/>
              <w:bottom w:val="dotted" w:sz="4" w:space="0" w:color="auto"/>
            </w:tcBorders>
            <w:shd w:val="clear" w:color="auto" w:fill="auto"/>
            <w:noWrap/>
          </w:tcPr>
          <w:p w14:paraId="06959D39" w14:textId="77777777" w:rsidR="001762F7" w:rsidRDefault="001762F7" w:rsidP="00605BA8">
            <w:pPr>
              <w:pStyle w:val="TableText"/>
              <w:jc w:val="right"/>
            </w:pPr>
          </w:p>
        </w:tc>
        <w:tc>
          <w:tcPr>
            <w:tcW w:w="1038" w:type="dxa"/>
            <w:tcBorders>
              <w:top w:val="dotted" w:sz="4" w:space="0" w:color="auto"/>
              <w:bottom w:val="dotted" w:sz="4" w:space="0" w:color="auto"/>
            </w:tcBorders>
            <w:shd w:val="clear" w:color="auto" w:fill="auto"/>
            <w:noWrap/>
          </w:tcPr>
          <w:p w14:paraId="34BD38CC" w14:textId="77777777" w:rsidR="001762F7" w:rsidRDefault="001762F7" w:rsidP="00605BA8">
            <w:pPr>
              <w:pStyle w:val="TableText"/>
              <w:jc w:val="right"/>
            </w:pPr>
          </w:p>
        </w:tc>
        <w:tc>
          <w:tcPr>
            <w:tcW w:w="1148" w:type="dxa"/>
            <w:tcBorders>
              <w:top w:val="dotted" w:sz="4" w:space="0" w:color="auto"/>
              <w:bottom w:val="dotted" w:sz="4" w:space="0" w:color="auto"/>
            </w:tcBorders>
            <w:shd w:val="clear" w:color="auto" w:fill="auto"/>
            <w:noWrap/>
          </w:tcPr>
          <w:p w14:paraId="5A38C093" w14:textId="77777777" w:rsidR="001762F7" w:rsidRDefault="001762F7" w:rsidP="00605BA8">
            <w:pPr>
              <w:pStyle w:val="TableText"/>
              <w:jc w:val="right"/>
            </w:pPr>
          </w:p>
        </w:tc>
      </w:tr>
      <w:tr w:rsidR="001762F7" w:rsidRPr="00B648A7" w14:paraId="1F3C5916" w14:textId="77777777" w:rsidTr="00A42213">
        <w:trPr>
          <w:trHeight w:val="148"/>
        </w:trPr>
        <w:tc>
          <w:tcPr>
            <w:tcW w:w="2167" w:type="dxa"/>
            <w:tcBorders>
              <w:top w:val="dotted" w:sz="4" w:space="0" w:color="auto"/>
            </w:tcBorders>
            <w:shd w:val="clear" w:color="auto" w:fill="F2F2F2" w:themeFill="background1" w:themeFillShade="F2"/>
            <w:noWrap/>
            <w:vAlign w:val="bottom"/>
            <w:hideMark/>
          </w:tcPr>
          <w:p w14:paraId="23FD3097" w14:textId="77777777" w:rsidR="001762F7" w:rsidRPr="00B648A7" w:rsidRDefault="001762F7" w:rsidP="00B042BA">
            <w:pPr>
              <w:pStyle w:val="TableText"/>
            </w:pPr>
            <w:r w:rsidRPr="00B648A7">
              <w:t>Yorkshire &amp; Humber</w:t>
            </w:r>
          </w:p>
        </w:tc>
        <w:tc>
          <w:tcPr>
            <w:tcW w:w="1134" w:type="dxa"/>
            <w:tcBorders>
              <w:top w:val="dotted" w:sz="4" w:space="0" w:color="auto"/>
            </w:tcBorders>
            <w:shd w:val="clear" w:color="auto" w:fill="auto"/>
            <w:noWrap/>
          </w:tcPr>
          <w:p w14:paraId="433DCE39" w14:textId="77777777" w:rsidR="001762F7" w:rsidRPr="00B47664" w:rsidRDefault="001762F7" w:rsidP="00605BA8">
            <w:pPr>
              <w:pStyle w:val="TableText"/>
              <w:jc w:val="right"/>
            </w:pPr>
            <w:r w:rsidRPr="00B47664">
              <w:t>5,425.4</w:t>
            </w:r>
          </w:p>
        </w:tc>
        <w:tc>
          <w:tcPr>
            <w:tcW w:w="992" w:type="dxa"/>
            <w:tcBorders>
              <w:top w:val="dotted" w:sz="4" w:space="0" w:color="auto"/>
            </w:tcBorders>
            <w:shd w:val="clear" w:color="auto" w:fill="auto"/>
            <w:noWrap/>
          </w:tcPr>
          <w:p w14:paraId="351D317B" w14:textId="77777777" w:rsidR="001762F7" w:rsidRPr="00B47664" w:rsidRDefault="001762F7" w:rsidP="00605BA8">
            <w:pPr>
              <w:pStyle w:val="TableText"/>
              <w:jc w:val="right"/>
            </w:pPr>
            <w:r w:rsidRPr="00B47664">
              <w:t>10.2</w:t>
            </w:r>
          </w:p>
        </w:tc>
        <w:tc>
          <w:tcPr>
            <w:tcW w:w="1134" w:type="dxa"/>
            <w:tcBorders>
              <w:top w:val="dotted" w:sz="4" w:space="0" w:color="auto"/>
            </w:tcBorders>
            <w:shd w:val="clear" w:color="auto" w:fill="auto"/>
            <w:noWrap/>
          </w:tcPr>
          <w:p w14:paraId="3C000E2E" w14:textId="77777777" w:rsidR="001762F7" w:rsidRPr="00B47664" w:rsidRDefault="001762F7" w:rsidP="00605BA8">
            <w:pPr>
              <w:pStyle w:val="TableText"/>
              <w:jc w:val="right"/>
            </w:pPr>
            <w:r w:rsidRPr="00B47664">
              <w:t>-1.6</w:t>
            </w:r>
          </w:p>
        </w:tc>
        <w:tc>
          <w:tcPr>
            <w:tcW w:w="1276" w:type="dxa"/>
            <w:tcBorders>
              <w:top w:val="dotted" w:sz="4" w:space="0" w:color="auto"/>
            </w:tcBorders>
            <w:shd w:val="clear" w:color="auto" w:fill="auto"/>
            <w:noWrap/>
          </w:tcPr>
          <w:p w14:paraId="692CD406" w14:textId="77777777" w:rsidR="001762F7" w:rsidRPr="00B47664" w:rsidRDefault="001762F7" w:rsidP="00605BA8">
            <w:pPr>
              <w:pStyle w:val="TableText"/>
              <w:jc w:val="right"/>
            </w:pPr>
            <w:r w:rsidRPr="00B47664">
              <w:t>13.3</w:t>
            </w:r>
          </w:p>
        </w:tc>
        <w:tc>
          <w:tcPr>
            <w:tcW w:w="1038" w:type="dxa"/>
            <w:tcBorders>
              <w:top w:val="dotted" w:sz="4" w:space="0" w:color="auto"/>
            </w:tcBorders>
            <w:shd w:val="clear" w:color="auto" w:fill="auto"/>
            <w:noWrap/>
          </w:tcPr>
          <w:p w14:paraId="77CED7CC" w14:textId="77777777" w:rsidR="001762F7" w:rsidRPr="00B47664" w:rsidRDefault="001762F7" w:rsidP="00605BA8">
            <w:pPr>
              <w:pStyle w:val="TableText"/>
              <w:jc w:val="right"/>
            </w:pPr>
            <w:r w:rsidRPr="00B47664">
              <w:t>1.3</w:t>
            </w:r>
          </w:p>
        </w:tc>
        <w:tc>
          <w:tcPr>
            <w:tcW w:w="1148" w:type="dxa"/>
            <w:tcBorders>
              <w:top w:val="dotted" w:sz="4" w:space="0" w:color="auto"/>
            </w:tcBorders>
            <w:shd w:val="clear" w:color="auto" w:fill="auto"/>
            <w:noWrap/>
          </w:tcPr>
          <w:p w14:paraId="5539A358" w14:textId="77777777" w:rsidR="001762F7" w:rsidRPr="00B47664" w:rsidRDefault="001762F7" w:rsidP="00605BA8">
            <w:pPr>
              <w:pStyle w:val="TableText"/>
              <w:jc w:val="right"/>
            </w:pPr>
            <w:r w:rsidRPr="00B47664">
              <w:t>5,447.6</w:t>
            </w:r>
          </w:p>
        </w:tc>
      </w:tr>
    </w:tbl>
    <w:p w14:paraId="69326CF8" w14:textId="77777777" w:rsidR="001762F7" w:rsidRPr="00B648A7" w:rsidRDefault="001762F7" w:rsidP="001762F7">
      <w:pPr>
        <w:pStyle w:val="TableGraphSource"/>
      </w:pPr>
      <w:r>
        <w:t xml:space="preserve">Source: </w:t>
      </w:r>
      <w:r w:rsidRPr="007D19D7">
        <w:t>Population projections incorporating births, deaths and migration for regions and local authorities</w:t>
      </w:r>
      <w:r>
        <w:t xml:space="preserve"> 2016, ONS. Rows may not sum exactly due to rounding.</w:t>
      </w:r>
    </w:p>
    <w:p w14:paraId="4E8B46FA" w14:textId="59BA5EB7" w:rsidR="001762F7" w:rsidRDefault="001762F7" w:rsidP="001762F7">
      <w:pPr>
        <w:pStyle w:val="Paragraph"/>
        <w:numPr>
          <w:ilvl w:val="0"/>
          <w:numId w:val="18"/>
        </w:numPr>
      </w:pPr>
      <w:r>
        <w:t xml:space="preserve">Figures </w:t>
      </w:r>
      <w:r w:rsidRPr="00CA6EA5">
        <w:t>5.1</w:t>
      </w:r>
      <w:r>
        <w:t xml:space="preserve"> and </w:t>
      </w:r>
      <w:r w:rsidRPr="00CA6EA5">
        <w:t>5.2</w:t>
      </w:r>
      <w:r>
        <w:t xml:space="preserve"> below s</w:t>
      </w:r>
      <w:r w:rsidRPr="00B648A7">
        <w:t>hows</w:t>
      </w:r>
      <w:r>
        <w:t xml:space="preserve"> </w:t>
      </w:r>
      <w:r w:rsidRPr="00B648A7">
        <w:t xml:space="preserve">the population age structure in Sheffield </w:t>
      </w:r>
      <w:r>
        <w:t>and</w:t>
      </w:r>
      <w:r w:rsidRPr="00B648A7">
        <w:t xml:space="preserve"> how it is projected to change by </w:t>
      </w:r>
      <w:r>
        <w:t>2023</w:t>
      </w:r>
      <w:r w:rsidRPr="00B648A7">
        <w:t xml:space="preserve">.  The demographic importance of the student age group (approximately ages 18-22) to </w:t>
      </w:r>
      <w:r>
        <w:t>the housing market areas</w:t>
      </w:r>
      <w:r w:rsidRPr="00B648A7">
        <w:t xml:space="preserve"> can be seen</w:t>
      </w:r>
      <w:r>
        <w:t>, mainly as a function of Sheffield’s role as a university city of international significance</w:t>
      </w:r>
      <w:r w:rsidRPr="00B648A7">
        <w:t xml:space="preserve">.  </w:t>
      </w:r>
      <w:r w:rsidRPr="00031651">
        <w:t>The contrast with Rotherham’s population structure is stark</w:t>
      </w:r>
      <w:r>
        <w:t xml:space="preserve"> in this regard, where there is a demographic ‘dip’ in the 15-24 age brackets. Rotherham on the other hand has clearly a much more elderly population on the whole</w:t>
      </w:r>
      <w:r w:rsidRPr="00031651">
        <w:t>, further consolidating a view that, while connected, the two districts play a distinct role within the shared market area.</w:t>
      </w:r>
      <w:r>
        <w:t xml:space="preserve">  </w:t>
      </w:r>
    </w:p>
    <w:p w14:paraId="502EB957" w14:textId="77777777" w:rsidR="001762F7" w:rsidRDefault="001762F7" w:rsidP="001762F7">
      <w:pPr>
        <w:pStyle w:val="TableGraphheading"/>
        <w:rPr>
          <w:noProof/>
        </w:rPr>
      </w:pPr>
      <w:bookmarkStart w:id="144" w:name="_Ref243708002"/>
      <w:bookmarkStart w:id="145" w:name="_Ref363208631"/>
      <w:bookmarkStart w:id="146" w:name="_Toc241654138"/>
      <w:bookmarkStart w:id="147" w:name="_Toc373151868"/>
      <w:r w:rsidRPr="00F666D3">
        <w:t xml:space="preserve">Figure </w:t>
      </w:r>
      <w:bookmarkEnd w:id="144"/>
      <w:r>
        <w:t>5.1</w:t>
      </w:r>
      <w:bookmarkEnd w:id="145"/>
      <w:r>
        <w:t>:</w:t>
      </w:r>
      <w:r w:rsidRPr="00F666D3">
        <w:t xml:space="preserve"> Sheffield population projections pyramid</w:t>
      </w:r>
      <w:r w:rsidRPr="00F666D3">
        <w:rPr>
          <w:noProof/>
        </w:rPr>
        <w:t>, 2018-2023</w:t>
      </w:r>
      <w:bookmarkEnd w:id="146"/>
      <w:bookmarkEnd w:id="147"/>
      <w:r w:rsidRPr="00F666D3">
        <w:rPr>
          <w:noProof/>
        </w:rPr>
        <w:t xml:space="preserve"> (thousands).</w:t>
      </w:r>
    </w:p>
    <w:p w14:paraId="2B891440" w14:textId="77777777" w:rsidR="001762F7" w:rsidRPr="00B648A7" w:rsidRDefault="001762F7" w:rsidP="001762F7">
      <w:pPr>
        <w:pStyle w:val="Paragraph"/>
        <w:spacing w:before="120" w:after="120"/>
      </w:pPr>
      <w:r>
        <w:rPr>
          <w:noProof/>
          <w:lang w:eastAsia="en-GB"/>
        </w:rPr>
        <w:drawing>
          <wp:inline distT="0" distB="0" distL="0" distR="0" wp14:anchorId="02EB23FD" wp14:editId="11D0592F">
            <wp:extent cx="5507665" cy="3672000"/>
            <wp:effectExtent l="0" t="0" r="17145" b="241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bookmarkEnd w:id="141"/>
    <w:p w14:paraId="44DAA654" w14:textId="5BF0D88D" w:rsidR="001762F7" w:rsidRDefault="001762F7" w:rsidP="001762F7">
      <w:pPr>
        <w:pStyle w:val="TableGraphSource"/>
      </w:pPr>
      <w:r>
        <w:t xml:space="preserve">Source: ONS, </w:t>
      </w:r>
      <w:r w:rsidRPr="00BB0609">
        <w:t xml:space="preserve">Population projections by sex and </w:t>
      </w:r>
      <w:r w:rsidR="00A70EC6" w:rsidRPr="00BB0609">
        <w:t>five-year</w:t>
      </w:r>
      <w:r w:rsidRPr="00BB0609">
        <w:t xml:space="preserve"> age groups, all local authorities and higher administrative areas withi</w:t>
      </w:r>
      <w:r>
        <w:t>n England, mid-2016 to mid-2041.</w:t>
      </w:r>
    </w:p>
    <w:p w14:paraId="23A6CB9F" w14:textId="77777777" w:rsidR="00605BA8" w:rsidRDefault="00605BA8">
      <w:pPr>
        <w:spacing w:before="0" w:after="200" w:line="276" w:lineRule="auto"/>
        <w:jc w:val="left"/>
        <w:rPr>
          <w:b/>
          <w:color w:val="621B40"/>
        </w:rPr>
      </w:pPr>
      <w:r>
        <w:br w:type="page"/>
      </w:r>
    </w:p>
    <w:p w14:paraId="10383A7A" w14:textId="5DD085B8" w:rsidR="001762F7" w:rsidRDefault="001762F7" w:rsidP="001762F7">
      <w:pPr>
        <w:pStyle w:val="TableGraphheading"/>
      </w:pPr>
      <w:r w:rsidRPr="00F666D3">
        <w:lastRenderedPageBreak/>
        <w:t>Figure</w:t>
      </w:r>
      <w:r>
        <w:t xml:space="preserve"> 5.2:</w:t>
      </w:r>
      <w:r w:rsidRPr="00F666D3">
        <w:t xml:space="preserve"> Rotherham population projections pyramid</w:t>
      </w:r>
      <w:r w:rsidRPr="00F666D3">
        <w:rPr>
          <w:noProof/>
        </w:rPr>
        <w:t>, 2018-2023 (thousands)</w:t>
      </w:r>
    </w:p>
    <w:p w14:paraId="5828051A" w14:textId="77777777" w:rsidR="001762F7" w:rsidRDefault="001762F7" w:rsidP="001762F7">
      <w:pPr>
        <w:spacing w:before="120" w:after="120"/>
        <w:ind w:left="737"/>
      </w:pPr>
      <w:r>
        <w:rPr>
          <w:noProof/>
          <w:lang w:eastAsia="en-GB"/>
        </w:rPr>
        <w:drawing>
          <wp:inline distT="0" distB="0" distL="0" distR="0" wp14:anchorId="00FA235E" wp14:editId="172B759D">
            <wp:extent cx="5499100" cy="3672000"/>
            <wp:effectExtent l="0" t="0" r="25400" b="2413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258ABC9" w14:textId="41B0704A" w:rsidR="001762F7" w:rsidRDefault="001762F7" w:rsidP="001762F7">
      <w:pPr>
        <w:pStyle w:val="TableGraphSource"/>
      </w:pPr>
      <w:r>
        <w:t xml:space="preserve">Source: ONS, </w:t>
      </w:r>
      <w:r w:rsidRPr="00BB0609">
        <w:t xml:space="preserve">Population projections by sex and </w:t>
      </w:r>
      <w:r w:rsidR="00A70EC6" w:rsidRPr="00BB0609">
        <w:t>five-year</w:t>
      </w:r>
      <w:r w:rsidRPr="00BB0609">
        <w:t xml:space="preserve"> age groups, all local authorities and higher administrative areas withi</w:t>
      </w:r>
      <w:r>
        <w:t>n England, mid-2016 to mid-2041.</w:t>
      </w:r>
    </w:p>
    <w:p w14:paraId="6EC302BA" w14:textId="77777777" w:rsidR="001762F7" w:rsidRPr="00B648A7" w:rsidRDefault="001762F7" w:rsidP="001762F7">
      <w:pPr>
        <w:pStyle w:val="Heading3"/>
      </w:pPr>
      <w:bookmarkStart w:id="148" w:name="_Toc241654329"/>
      <w:bookmarkStart w:id="149" w:name="_Toc369795223"/>
      <w:bookmarkStart w:id="150" w:name="_Toc373151693"/>
      <w:r>
        <w:t>From population to ho</w:t>
      </w:r>
      <w:r w:rsidRPr="00B648A7">
        <w:t>usehold change</w:t>
      </w:r>
      <w:bookmarkEnd w:id="148"/>
      <w:bookmarkEnd w:id="149"/>
      <w:bookmarkEnd w:id="150"/>
    </w:p>
    <w:p w14:paraId="4A4C8910" w14:textId="77777777" w:rsidR="001762F7" w:rsidRDefault="001762F7" w:rsidP="001762F7">
      <w:pPr>
        <w:pStyle w:val="Paragraph"/>
        <w:numPr>
          <w:ilvl w:val="0"/>
          <w:numId w:val="18"/>
        </w:numPr>
      </w:pPr>
      <w:r>
        <w:t>In 2013, a</w:t>
      </w:r>
      <w:r w:rsidRPr="00B648A7">
        <w:t xml:space="preserve"> range of household projections </w:t>
      </w:r>
      <w:r>
        <w:t>were</w:t>
      </w:r>
      <w:r w:rsidRPr="00B648A7">
        <w:t xml:space="preserve"> produced for the Sheffield City Region and its constituent districts by SCC based on 2008 mid-year population estimates </w:t>
      </w:r>
      <w:r>
        <w:t xml:space="preserve">and other data. These projections were used by previous SHMAs in Sheffield and Rotherham to provide a reference point against which data from other projections as well as the household survey were compared.  Using the most up to date population and household estimates produced by ONS allows comparison with the various projections produced in 2013. </w:t>
      </w:r>
    </w:p>
    <w:p w14:paraId="75330F70" w14:textId="77777777" w:rsidR="001762F7" w:rsidRDefault="001762F7" w:rsidP="001762F7">
      <w:pPr>
        <w:pStyle w:val="Paragraph"/>
        <w:numPr>
          <w:ilvl w:val="0"/>
          <w:numId w:val="18"/>
        </w:numPr>
      </w:pPr>
      <w:r>
        <w:t>In terms of population, the most recent estimated population (2017) of Sheffield of 578,100 reported in the previous section is closest to the Sub-National Population Projection (SNPP) scenario produced in 2013, which forecast a population in Sheffield by 2017 of 580,950.</w:t>
      </w:r>
    </w:p>
    <w:p w14:paraId="42E439B8" w14:textId="104E8F48" w:rsidR="001762F7" w:rsidRDefault="001762F7" w:rsidP="001762F7">
      <w:pPr>
        <w:pStyle w:val="Paragraph"/>
        <w:numPr>
          <w:ilvl w:val="0"/>
          <w:numId w:val="18"/>
        </w:numPr>
      </w:pPr>
      <w:r>
        <w:t xml:space="preserve">In Rotherham, the estimated 2017 population of 262,900 is again closest to the SNPP scenario forecast for 2017. This validates the previous </w:t>
      </w:r>
      <w:r w:rsidR="005C06D3">
        <w:t>SHMAs’ use</w:t>
      </w:r>
      <w:r>
        <w:t xml:space="preserve"> of the SNPP scenario, which also closely accorded with the evidence from the household surveys at the times of those SHMAs.</w:t>
      </w:r>
    </w:p>
    <w:p w14:paraId="48870F66" w14:textId="5A183D8D" w:rsidR="001762F7" w:rsidRDefault="001762F7" w:rsidP="001762F7">
      <w:pPr>
        <w:pStyle w:val="Paragraph"/>
        <w:numPr>
          <w:ilvl w:val="0"/>
          <w:numId w:val="18"/>
        </w:numPr>
      </w:pPr>
      <w:r>
        <w:t xml:space="preserve">Using the most recent SNPP data </w:t>
      </w:r>
      <w:r w:rsidR="005C06D3">
        <w:t xml:space="preserve">(2016-based population projections) </w:t>
      </w:r>
      <w:r>
        <w:t xml:space="preserve">from ONS shows that the population of the SRHM </w:t>
      </w:r>
      <w:r w:rsidR="005C06D3">
        <w:t xml:space="preserve">is expected to </w:t>
      </w:r>
      <w:r>
        <w:t>be 863,800 in 2023, made up of 595,800 in Sheffield and 268,000 in Rotherham. The rate of increase is expected to be greatest in Sheffield.</w:t>
      </w:r>
    </w:p>
    <w:p w14:paraId="0066A7CE" w14:textId="77777777" w:rsidR="001762F7" w:rsidRDefault="001762F7" w:rsidP="001762F7">
      <w:pPr>
        <w:pStyle w:val="Paragraph"/>
        <w:numPr>
          <w:ilvl w:val="0"/>
          <w:numId w:val="18"/>
        </w:numPr>
      </w:pPr>
      <w:r>
        <w:t xml:space="preserve">It is important to note several things at this point.  First, projections are of necessity greatly influenced by past trends. For reasons outlined earlier, past trends in international migration especially, but also natural change (especially fertility) and internal migration, may not be a reliable indicator of what might happen over the next </w:t>
      </w:r>
      <w:r>
        <w:lastRenderedPageBreak/>
        <w:t>five years. Lending constraints and affordability problems may have suppressed rates of household formation in comparison to the original household projections.</w:t>
      </w:r>
    </w:p>
    <w:p w14:paraId="7D4044F3" w14:textId="60FB77B4" w:rsidR="001762F7" w:rsidRDefault="001762F7" w:rsidP="001762F7">
      <w:pPr>
        <w:pStyle w:val="Paragraph"/>
        <w:numPr>
          <w:ilvl w:val="0"/>
          <w:numId w:val="18"/>
        </w:numPr>
      </w:pPr>
      <w:r>
        <w:t>Second, projections are also influenced by the ability of the population to move – this can be a result of policy as well as opportunity in the market. The projections include anticipated growth in students, for example. Sheffield is an important destination for students in both UK and international markets, including the EU. The city’s Universities are planning for uncertainty and volatility in student numbers arising from a number of factors, including an apparent ‘demographic dip’ in 18 year olds in England (albeit that this dip is expected to tail off), uncertainty around student funding (the Aug</w:t>
      </w:r>
      <w:r w:rsidR="0096205E">
        <w:t>a</w:t>
      </w:r>
      <w:r>
        <w:t>r Review</w:t>
      </w:r>
      <w:r w:rsidR="0096205E">
        <w:t xml:space="preserve"> </w:t>
      </w:r>
      <w:r w:rsidR="0096205E" w:rsidRPr="0096205E">
        <w:t>of post-18 education and funding</w:t>
      </w:r>
      <w:r>
        <w:t xml:space="preserve">), economic volatility in key overseas markets, notably China, and uncertainty around the future of EU students, who at present enjoy a favourable fees regime in contrast to non-EU students and who also benefit from various EU mobility programmes. Other factors include supply-side changes that create new opportunities for population mobility. Significant strategic allocations for new housing in Rotherham’s </w:t>
      </w:r>
      <w:r w:rsidR="0079026E">
        <w:t>L</w:t>
      </w:r>
      <w:r>
        <w:t xml:space="preserve">ocal </w:t>
      </w:r>
      <w:r w:rsidR="0079026E">
        <w:t>P</w:t>
      </w:r>
      <w:r>
        <w:t xml:space="preserve">lan (especially at Waverley which is now delivering housing) will have created a population increase in those areas which may feed into future projections. </w:t>
      </w:r>
    </w:p>
    <w:p w14:paraId="25A22A8C" w14:textId="77777777" w:rsidR="001762F7" w:rsidRDefault="001762F7" w:rsidP="001762F7">
      <w:pPr>
        <w:pStyle w:val="Paragraph"/>
        <w:numPr>
          <w:ilvl w:val="0"/>
          <w:numId w:val="18"/>
        </w:numPr>
      </w:pPr>
      <w:r>
        <w:t xml:space="preserve">Finally, natural change has a geographic dimension. Life expectancy in some areas is significantly longer, and the level of health inequality between areas is growing. Birth rates also vary considerably by area, with higher fertility associated with a younger age profile, with more mothers of childbearing age. As the pattern of geographic mobility between different parts of the SRHM is skewed by age, Rotherham has on balance an older age profile and therefore has a disproportionately higher death rate, and disproportionately lower birth rate, in comparison to Sheffield. The trends in population growth are shown in Figure </w:t>
      </w:r>
      <w:r w:rsidRPr="00CA6EA5">
        <w:t>5.3</w:t>
      </w:r>
      <w:r>
        <w:t xml:space="preserve"> below.</w:t>
      </w:r>
    </w:p>
    <w:p w14:paraId="5946FFEB" w14:textId="77777777" w:rsidR="001762F7" w:rsidRDefault="001762F7" w:rsidP="001762F7">
      <w:pPr>
        <w:pStyle w:val="TableGraphheading"/>
      </w:pPr>
      <w:r>
        <w:t>Figure 5.3: 2016-based Sub-National Population Projection for Sheffield and Rotherham (thousands)</w:t>
      </w:r>
    </w:p>
    <w:p w14:paraId="13D4CA04" w14:textId="77777777" w:rsidR="001762F7" w:rsidRDefault="001762F7" w:rsidP="001762F7">
      <w:pPr>
        <w:spacing w:before="120" w:after="120"/>
        <w:ind w:left="737"/>
      </w:pPr>
      <w:r>
        <w:rPr>
          <w:noProof/>
          <w:lang w:eastAsia="en-GB"/>
        </w:rPr>
        <w:drawing>
          <wp:inline distT="0" distB="0" distL="0" distR="0" wp14:anchorId="794BBECE" wp14:editId="44AC199B">
            <wp:extent cx="4572000" cy="2743200"/>
            <wp:effectExtent l="0" t="0" r="19050" b="19050"/>
            <wp:docPr id="38" name="Chart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62A4B7-6A43-4D03-B160-64E49C5FD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556C7A7" w14:textId="77777777" w:rsidR="001762F7" w:rsidRPr="00D11AE6" w:rsidRDefault="001762F7" w:rsidP="00605BA8">
      <w:pPr>
        <w:pStyle w:val="TableGraphSource"/>
        <w:spacing w:after="0"/>
      </w:pPr>
      <w:r w:rsidRPr="00D11AE6">
        <w:t>Note: The figures provided on the chart are projections for 2023</w:t>
      </w:r>
    </w:p>
    <w:p w14:paraId="4D364774" w14:textId="77777777" w:rsidR="001762F7" w:rsidRDefault="001762F7" w:rsidP="00605BA8">
      <w:pPr>
        <w:pStyle w:val="TableGraphSource"/>
        <w:spacing w:before="0"/>
      </w:pPr>
      <w:r>
        <w:t xml:space="preserve">Source: </w:t>
      </w:r>
      <w:r w:rsidRPr="00D11AE6">
        <w:t>ONS, 2018</w:t>
      </w:r>
    </w:p>
    <w:p w14:paraId="36601BA9" w14:textId="77777777" w:rsidR="001762F7" w:rsidRDefault="001762F7" w:rsidP="001762F7">
      <w:pPr>
        <w:pStyle w:val="Paragraph"/>
        <w:numPr>
          <w:ilvl w:val="0"/>
          <w:numId w:val="18"/>
        </w:numPr>
      </w:pPr>
      <w:r>
        <w:t>As the SNPP are used as the basis for official household projections, the connections between the two are important to understand. However, in order to assess the likely range of household increases we need to set this data alongside information from a range of different sources.</w:t>
      </w:r>
    </w:p>
    <w:p w14:paraId="2011F92A" w14:textId="6EFE4122" w:rsidR="001762F7" w:rsidRDefault="001762F7" w:rsidP="001762F7">
      <w:pPr>
        <w:pStyle w:val="Paragraph"/>
        <w:numPr>
          <w:ilvl w:val="0"/>
          <w:numId w:val="18"/>
        </w:numPr>
      </w:pPr>
      <w:r>
        <w:lastRenderedPageBreak/>
        <w:t xml:space="preserve">Table </w:t>
      </w:r>
      <w:r w:rsidRPr="00CA6EA5">
        <w:t>5.</w:t>
      </w:r>
      <w:r>
        <w:t>2 considers the implications of a number of different sources of information on the likely range of household growth set alongside MHCLG’s Local Housing Need target.</w:t>
      </w:r>
    </w:p>
    <w:p w14:paraId="61527830" w14:textId="77777777" w:rsidR="00AA3909" w:rsidRDefault="00AA3909" w:rsidP="009335C3">
      <w:pPr>
        <w:pStyle w:val="TableGraphheading"/>
      </w:pPr>
      <w:r>
        <w:t>Table 5.2: Summary of different implied household requirements</w:t>
      </w:r>
    </w:p>
    <w:tbl>
      <w:tblPr>
        <w:tblStyle w:val="TableGrid"/>
        <w:tblW w:w="0" w:type="auto"/>
        <w:tblInd w:w="851" w:type="dxa"/>
        <w:tblLook w:val="04A0" w:firstRow="1" w:lastRow="0" w:firstColumn="1" w:lastColumn="0" w:noHBand="0" w:noVBand="1"/>
      </w:tblPr>
      <w:tblGrid>
        <w:gridCol w:w="3343"/>
        <w:gridCol w:w="2107"/>
        <w:gridCol w:w="1539"/>
        <w:gridCol w:w="1402"/>
      </w:tblGrid>
      <w:tr w:rsidR="00AA3909" w14:paraId="019C6A95" w14:textId="77777777" w:rsidTr="00D37259">
        <w:tc>
          <w:tcPr>
            <w:tcW w:w="3343" w:type="dxa"/>
            <w:vMerge w:val="restart"/>
            <w:shd w:val="clear" w:color="auto" w:fill="D9D9D9" w:themeFill="background1" w:themeFillShade="D9"/>
          </w:tcPr>
          <w:p w14:paraId="33D9AFA4" w14:textId="77777777" w:rsidR="00AA3909" w:rsidRDefault="00AA3909" w:rsidP="005973C0">
            <w:pPr>
              <w:pStyle w:val="TableText"/>
            </w:pPr>
          </w:p>
        </w:tc>
        <w:tc>
          <w:tcPr>
            <w:tcW w:w="5048" w:type="dxa"/>
            <w:gridSpan w:val="3"/>
            <w:shd w:val="clear" w:color="auto" w:fill="D9D9D9" w:themeFill="background1" w:themeFillShade="D9"/>
          </w:tcPr>
          <w:p w14:paraId="4133F720" w14:textId="77777777" w:rsidR="00AA3909" w:rsidRPr="00537707" w:rsidRDefault="00AA3909" w:rsidP="005973C0">
            <w:pPr>
              <w:pStyle w:val="TableText"/>
              <w:jc w:val="center"/>
              <w:rPr>
                <w:b/>
              </w:rPr>
            </w:pPr>
            <w:r w:rsidRPr="00537707">
              <w:rPr>
                <w:b/>
              </w:rPr>
              <w:t>Implied additional households per annum</w:t>
            </w:r>
          </w:p>
        </w:tc>
      </w:tr>
      <w:tr w:rsidR="00AA3909" w14:paraId="0FDD38D1" w14:textId="77777777" w:rsidTr="00D37259">
        <w:trPr>
          <w:trHeight w:val="363"/>
        </w:trPr>
        <w:tc>
          <w:tcPr>
            <w:tcW w:w="3343" w:type="dxa"/>
            <w:vMerge/>
            <w:tcBorders>
              <w:bottom w:val="single" w:sz="4" w:space="0" w:color="auto"/>
            </w:tcBorders>
            <w:shd w:val="clear" w:color="auto" w:fill="D9D9D9" w:themeFill="background1" w:themeFillShade="D9"/>
          </w:tcPr>
          <w:p w14:paraId="68B19571" w14:textId="77777777" w:rsidR="00AA3909" w:rsidRDefault="00AA3909" w:rsidP="005973C0">
            <w:pPr>
              <w:pStyle w:val="TableText"/>
            </w:pPr>
          </w:p>
        </w:tc>
        <w:tc>
          <w:tcPr>
            <w:tcW w:w="2107" w:type="dxa"/>
            <w:tcBorders>
              <w:bottom w:val="single" w:sz="4" w:space="0" w:color="auto"/>
            </w:tcBorders>
            <w:shd w:val="clear" w:color="auto" w:fill="D9D9D9" w:themeFill="background1" w:themeFillShade="D9"/>
          </w:tcPr>
          <w:p w14:paraId="7FBEFC8B" w14:textId="77777777" w:rsidR="00AA3909" w:rsidRPr="00605BA8" w:rsidRDefault="00AA3909" w:rsidP="00605BA8">
            <w:pPr>
              <w:pStyle w:val="TableText"/>
              <w:jc w:val="right"/>
              <w:rPr>
                <w:b/>
                <w:szCs w:val="20"/>
              </w:rPr>
            </w:pPr>
            <w:r w:rsidRPr="00605BA8">
              <w:rPr>
                <w:b/>
                <w:szCs w:val="20"/>
              </w:rPr>
              <w:t>Sheffield</w:t>
            </w:r>
          </w:p>
        </w:tc>
        <w:tc>
          <w:tcPr>
            <w:tcW w:w="1539" w:type="dxa"/>
            <w:tcBorders>
              <w:bottom w:val="single" w:sz="4" w:space="0" w:color="auto"/>
            </w:tcBorders>
            <w:shd w:val="clear" w:color="auto" w:fill="D9D9D9" w:themeFill="background1" w:themeFillShade="D9"/>
          </w:tcPr>
          <w:p w14:paraId="5CEB6CC3" w14:textId="77777777" w:rsidR="00AA3909" w:rsidRPr="00605BA8" w:rsidRDefault="00AA3909" w:rsidP="00605BA8">
            <w:pPr>
              <w:pStyle w:val="TableText"/>
              <w:jc w:val="right"/>
              <w:rPr>
                <w:b/>
                <w:szCs w:val="20"/>
              </w:rPr>
            </w:pPr>
            <w:r w:rsidRPr="00605BA8">
              <w:rPr>
                <w:b/>
                <w:szCs w:val="20"/>
              </w:rPr>
              <w:t>Rotherham</w:t>
            </w:r>
          </w:p>
        </w:tc>
        <w:tc>
          <w:tcPr>
            <w:tcW w:w="1402" w:type="dxa"/>
            <w:tcBorders>
              <w:bottom w:val="single" w:sz="4" w:space="0" w:color="auto"/>
            </w:tcBorders>
            <w:shd w:val="clear" w:color="auto" w:fill="D9D9D9" w:themeFill="background1" w:themeFillShade="D9"/>
          </w:tcPr>
          <w:p w14:paraId="4EB84FE1" w14:textId="77777777" w:rsidR="00AA3909" w:rsidRPr="00605BA8" w:rsidRDefault="00AA3909" w:rsidP="00605BA8">
            <w:pPr>
              <w:pStyle w:val="TableText"/>
              <w:jc w:val="right"/>
              <w:rPr>
                <w:b/>
                <w:szCs w:val="20"/>
              </w:rPr>
            </w:pPr>
            <w:r w:rsidRPr="00605BA8">
              <w:rPr>
                <w:b/>
                <w:szCs w:val="20"/>
              </w:rPr>
              <w:t>SRHM</w:t>
            </w:r>
          </w:p>
        </w:tc>
      </w:tr>
      <w:tr w:rsidR="00AA3909" w14:paraId="557219DC" w14:textId="77777777" w:rsidTr="00D37259">
        <w:tc>
          <w:tcPr>
            <w:tcW w:w="3343" w:type="dxa"/>
            <w:tcBorders>
              <w:bottom w:val="dotted" w:sz="4" w:space="0" w:color="auto"/>
            </w:tcBorders>
            <w:shd w:val="clear" w:color="auto" w:fill="F2F2F2" w:themeFill="background1" w:themeFillShade="F2"/>
          </w:tcPr>
          <w:p w14:paraId="34D967BE" w14:textId="77777777" w:rsidR="00AA3909" w:rsidRPr="00605BA8" w:rsidRDefault="00AA3909" w:rsidP="005973C0">
            <w:pPr>
              <w:pStyle w:val="TableText"/>
            </w:pPr>
            <w:r w:rsidRPr="00605BA8">
              <w:t>2014-based household projections (5 years to 2023)</w:t>
            </w:r>
          </w:p>
        </w:tc>
        <w:tc>
          <w:tcPr>
            <w:tcW w:w="2107" w:type="dxa"/>
            <w:tcBorders>
              <w:bottom w:val="dotted" w:sz="4" w:space="0" w:color="auto"/>
            </w:tcBorders>
          </w:tcPr>
          <w:p w14:paraId="136DB83F" w14:textId="2A2C2649" w:rsidR="00AA3909" w:rsidRPr="00605BA8" w:rsidRDefault="004038EC" w:rsidP="00605BA8">
            <w:pPr>
              <w:pStyle w:val="TableText"/>
              <w:jc w:val="right"/>
              <w:rPr>
                <w:szCs w:val="20"/>
              </w:rPr>
            </w:pPr>
            <w:r w:rsidRPr="00605BA8">
              <w:rPr>
                <w:szCs w:val="20"/>
              </w:rPr>
              <w:t>1,851</w:t>
            </w:r>
          </w:p>
        </w:tc>
        <w:tc>
          <w:tcPr>
            <w:tcW w:w="1539" w:type="dxa"/>
            <w:tcBorders>
              <w:bottom w:val="dotted" w:sz="4" w:space="0" w:color="auto"/>
            </w:tcBorders>
          </w:tcPr>
          <w:p w14:paraId="734202A7" w14:textId="7AC57597" w:rsidR="00AA3909" w:rsidRPr="00605BA8" w:rsidRDefault="004038EC" w:rsidP="00605BA8">
            <w:pPr>
              <w:pStyle w:val="TableText"/>
              <w:jc w:val="right"/>
              <w:rPr>
                <w:szCs w:val="20"/>
              </w:rPr>
            </w:pPr>
            <w:r w:rsidRPr="00605BA8">
              <w:rPr>
                <w:szCs w:val="20"/>
              </w:rPr>
              <w:t>560</w:t>
            </w:r>
          </w:p>
        </w:tc>
        <w:tc>
          <w:tcPr>
            <w:tcW w:w="1402" w:type="dxa"/>
            <w:tcBorders>
              <w:bottom w:val="dotted" w:sz="4" w:space="0" w:color="auto"/>
            </w:tcBorders>
          </w:tcPr>
          <w:p w14:paraId="466CC298" w14:textId="043D0F1B" w:rsidR="00AA3909" w:rsidRPr="00605BA8" w:rsidRDefault="004038EC" w:rsidP="00605BA8">
            <w:pPr>
              <w:pStyle w:val="TableText"/>
              <w:jc w:val="right"/>
              <w:rPr>
                <w:szCs w:val="20"/>
              </w:rPr>
            </w:pPr>
            <w:r w:rsidRPr="00605BA8">
              <w:rPr>
                <w:szCs w:val="20"/>
              </w:rPr>
              <w:t>2,410</w:t>
            </w:r>
          </w:p>
        </w:tc>
      </w:tr>
      <w:tr w:rsidR="00AA3909" w14:paraId="70ABD776" w14:textId="77777777" w:rsidTr="00D37259">
        <w:tc>
          <w:tcPr>
            <w:tcW w:w="3343" w:type="dxa"/>
            <w:tcBorders>
              <w:top w:val="dotted" w:sz="4" w:space="0" w:color="auto"/>
              <w:bottom w:val="dotted" w:sz="4" w:space="0" w:color="auto"/>
            </w:tcBorders>
            <w:shd w:val="clear" w:color="auto" w:fill="F2F2F2" w:themeFill="background1" w:themeFillShade="F2"/>
          </w:tcPr>
          <w:p w14:paraId="1556E231" w14:textId="77777777" w:rsidR="00AA3909" w:rsidRPr="00605BA8" w:rsidRDefault="00AA3909" w:rsidP="005973C0">
            <w:pPr>
              <w:pStyle w:val="TableText"/>
            </w:pPr>
            <w:r w:rsidRPr="00605BA8">
              <w:t>2014-based household projections (10 years to 2028)</w:t>
            </w:r>
          </w:p>
        </w:tc>
        <w:tc>
          <w:tcPr>
            <w:tcW w:w="2107" w:type="dxa"/>
            <w:tcBorders>
              <w:top w:val="dotted" w:sz="4" w:space="0" w:color="auto"/>
              <w:bottom w:val="dotted" w:sz="4" w:space="0" w:color="auto"/>
            </w:tcBorders>
          </w:tcPr>
          <w:p w14:paraId="41304067" w14:textId="35792BFE" w:rsidR="00AA3909" w:rsidRPr="00605BA8" w:rsidRDefault="00AA3909" w:rsidP="00605BA8">
            <w:pPr>
              <w:pStyle w:val="TableText"/>
              <w:jc w:val="right"/>
              <w:rPr>
                <w:szCs w:val="20"/>
              </w:rPr>
            </w:pPr>
            <w:r w:rsidRPr="00605BA8">
              <w:rPr>
                <w:szCs w:val="20"/>
              </w:rPr>
              <w:t>1,</w:t>
            </w:r>
            <w:r w:rsidR="004038EC" w:rsidRPr="00605BA8">
              <w:rPr>
                <w:szCs w:val="20"/>
              </w:rPr>
              <w:t>917</w:t>
            </w:r>
          </w:p>
        </w:tc>
        <w:tc>
          <w:tcPr>
            <w:tcW w:w="1539" w:type="dxa"/>
            <w:tcBorders>
              <w:top w:val="dotted" w:sz="4" w:space="0" w:color="auto"/>
              <w:bottom w:val="dotted" w:sz="4" w:space="0" w:color="auto"/>
            </w:tcBorders>
          </w:tcPr>
          <w:p w14:paraId="732377A5" w14:textId="0499770F" w:rsidR="00AA3909" w:rsidRPr="00605BA8" w:rsidRDefault="004038EC" w:rsidP="00605BA8">
            <w:pPr>
              <w:pStyle w:val="TableText"/>
              <w:jc w:val="right"/>
              <w:rPr>
                <w:szCs w:val="20"/>
              </w:rPr>
            </w:pPr>
            <w:r w:rsidRPr="00605BA8">
              <w:rPr>
                <w:szCs w:val="20"/>
              </w:rPr>
              <w:t>540</w:t>
            </w:r>
          </w:p>
        </w:tc>
        <w:tc>
          <w:tcPr>
            <w:tcW w:w="1402" w:type="dxa"/>
            <w:tcBorders>
              <w:top w:val="dotted" w:sz="4" w:space="0" w:color="auto"/>
              <w:bottom w:val="dotted" w:sz="4" w:space="0" w:color="auto"/>
            </w:tcBorders>
          </w:tcPr>
          <w:p w14:paraId="32B1F90B" w14:textId="0E792E61" w:rsidR="00AA3909" w:rsidRPr="00605BA8" w:rsidRDefault="00AA3909" w:rsidP="00605BA8">
            <w:pPr>
              <w:pStyle w:val="TableText"/>
              <w:jc w:val="right"/>
              <w:rPr>
                <w:szCs w:val="20"/>
              </w:rPr>
            </w:pPr>
            <w:r w:rsidRPr="00605BA8">
              <w:rPr>
                <w:szCs w:val="20"/>
              </w:rPr>
              <w:t>2,</w:t>
            </w:r>
            <w:r w:rsidR="004038EC" w:rsidRPr="00605BA8">
              <w:rPr>
                <w:szCs w:val="20"/>
              </w:rPr>
              <w:t>457</w:t>
            </w:r>
          </w:p>
        </w:tc>
      </w:tr>
      <w:tr w:rsidR="00AA3909" w14:paraId="5DD0F433" w14:textId="77777777" w:rsidTr="00D37259">
        <w:tc>
          <w:tcPr>
            <w:tcW w:w="3343" w:type="dxa"/>
            <w:tcBorders>
              <w:top w:val="dotted" w:sz="4" w:space="0" w:color="auto"/>
              <w:bottom w:val="dotted" w:sz="4" w:space="0" w:color="auto"/>
            </w:tcBorders>
            <w:shd w:val="clear" w:color="auto" w:fill="F2F2F2" w:themeFill="background1" w:themeFillShade="F2"/>
          </w:tcPr>
          <w:p w14:paraId="0B75BA1D" w14:textId="77777777" w:rsidR="00AA3909" w:rsidRPr="00605BA8" w:rsidRDefault="00AA3909" w:rsidP="005973C0">
            <w:pPr>
              <w:pStyle w:val="TableText"/>
            </w:pPr>
            <w:r w:rsidRPr="00605BA8">
              <w:t>2016-based household projections (5 years to 2023)</w:t>
            </w:r>
          </w:p>
        </w:tc>
        <w:tc>
          <w:tcPr>
            <w:tcW w:w="2107" w:type="dxa"/>
            <w:tcBorders>
              <w:top w:val="dotted" w:sz="4" w:space="0" w:color="auto"/>
              <w:bottom w:val="dotted" w:sz="4" w:space="0" w:color="auto"/>
            </w:tcBorders>
          </w:tcPr>
          <w:p w14:paraId="3E71A1E8" w14:textId="77777777" w:rsidR="00AA3909" w:rsidRPr="00605BA8" w:rsidRDefault="00AA3909" w:rsidP="00605BA8">
            <w:pPr>
              <w:pStyle w:val="TableText"/>
              <w:jc w:val="right"/>
              <w:rPr>
                <w:szCs w:val="20"/>
              </w:rPr>
            </w:pPr>
            <w:r w:rsidRPr="00605BA8">
              <w:rPr>
                <w:szCs w:val="20"/>
              </w:rPr>
              <w:t>1,062</w:t>
            </w:r>
          </w:p>
        </w:tc>
        <w:tc>
          <w:tcPr>
            <w:tcW w:w="1539" w:type="dxa"/>
            <w:tcBorders>
              <w:top w:val="dotted" w:sz="4" w:space="0" w:color="auto"/>
              <w:bottom w:val="dotted" w:sz="4" w:space="0" w:color="auto"/>
            </w:tcBorders>
          </w:tcPr>
          <w:p w14:paraId="285D240A" w14:textId="77777777" w:rsidR="00AA3909" w:rsidRPr="00605BA8" w:rsidRDefault="00AA3909" w:rsidP="00605BA8">
            <w:pPr>
              <w:pStyle w:val="TableText"/>
              <w:jc w:val="right"/>
              <w:rPr>
                <w:szCs w:val="20"/>
              </w:rPr>
            </w:pPr>
            <w:r w:rsidRPr="00605BA8">
              <w:rPr>
                <w:szCs w:val="20"/>
              </w:rPr>
              <w:t>395</w:t>
            </w:r>
          </w:p>
        </w:tc>
        <w:tc>
          <w:tcPr>
            <w:tcW w:w="1402" w:type="dxa"/>
            <w:tcBorders>
              <w:top w:val="dotted" w:sz="4" w:space="0" w:color="auto"/>
              <w:bottom w:val="dotted" w:sz="4" w:space="0" w:color="auto"/>
            </w:tcBorders>
          </w:tcPr>
          <w:p w14:paraId="183C568C" w14:textId="77777777" w:rsidR="00AA3909" w:rsidRPr="00605BA8" w:rsidRDefault="00AA3909" w:rsidP="00605BA8">
            <w:pPr>
              <w:pStyle w:val="TableText"/>
              <w:jc w:val="right"/>
              <w:rPr>
                <w:szCs w:val="20"/>
              </w:rPr>
            </w:pPr>
            <w:r w:rsidRPr="00605BA8">
              <w:rPr>
                <w:szCs w:val="20"/>
              </w:rPr>
              <w:t>1,458</w:t>
            </w:r>
          </w:p>
        </w:tc>
      </w:tr>
      <w:tr w:rsidR="00AA3909" w14:paraId="4FBE39AB" w14:textId="77777777" w:rsidTr="00D37259">
        <w:tc>
          <w:tcPr>
            <w:tcW w:w="3343" w:type="dxa"/>
            <w:tcBorders>
              <w:top w:val="dotted" w:sz="4" w:space="0" w:color="auto"/>
              <w:bottom w:val="dotted" w:sz="4" w:space="0" w:color="auto"/>
            </w:tcBorders>
            <w:shd w:val="clear" w:color="auto" w:fill="F2F2F2" w:themeFill="background1" w:themeFillShade="F2"/>
          </w:tcPr>
          <w:p w14:paraId="34354356" w14:textId="77777777" w:rsidR="00AA3909" w:rsidRPr="00605BA8" w:rsidRDefault="00AA3909" w:rsidP="005973C0">
            <w:pPr>
              <w:pStyle w:val="TableText"/>
            </w:pPr>
            <w:r w:rsidRPr="00605BA8">
              <w:t>2016-based household projections (10 years to 2028)</w:t>
            </w:r>
          </w:p>
        </w:tc>
        <w:tc>
          <w:tcPr>
            <w:tcW w:w="2107" w:type="dxa"/>
            <w:tcBorders>
              <w:top w:val="dotted" w:sz="4" w:space="0" w:color="auto"/>
              <w:bottom w:val="dotted" w:sz="4" w:space="0" w:color="auto"/>
            </w:tcBorders>
          </w:tcPr>
          <w:p w14:paraId="7A6508EA" w14:textId="77777777" w:rsidR="00AA3909" w:rsidRPr="00605BA8" w:rsidRDefault="00AA3909" w:rsidP="00605BA8">
            <w:pPr>
              <w:pStyle w:val="TableText"/>
              <w:jc w:val="right"/>
              <w:rPr>
                <w:szCs w:val="20"/>
              </w:rPr>
            </w:pPr>
            <w:r w:rsidRPr="00605BA8">
              <w:rPr>
                <w:szCs w:val="20"/>
              </w:rPr>
              <w:t>1,255</w:t>
            </w:r>
          </w:p>
        </w:tc>
        <w:tc>
          <w:tcPr>
            <w:tcW w:w="1539" w:type="dxa"/>
            <w:tcBorders>
              <w:top w:val="dotted" w:sz="4" w:space="0" w:color="auto"/>
              <w:bottom w:val="dotted" w:sz="4" w:space="0" w:color="auto"/>
            </w:tcBorders>
          </w:tcPr>
          <w:p w14:paraId="1113EE93" w14:textId="77777777" w:rsidR="00AA3909" w:rsidRPr="00605BA8" w:rsidRDefault="00AA3909" w:rsidP="00605BA8">
            <w:pPr>
              <w:pStyle w:val="TableText"/>
              <w:jc w:val="right"/>
              <w:rPr>
                <w:szCs w:val="20"/>
              </w:rPr>
            </w:pPr>
            <w:r w:rsidRPr="00605BA8">
              <w:rPr>
                <w:szCs w:val="20"/>
              </w:rPr>
              <w:t>439</w:t>
            </w:r>
          </w:p>
        </w:tc>
        <w:tc>
          <w:tcPr>
            <w:tcW w:w="1402" w:type="dxa"/>
            <w:tcBorders>
              <w:top w:val="dotted" w:sz="4" w:space="0" w:color="auto"/>
              <w:bottom w:val="dotted" w:sz="4" w:space="0" w:color="auto"/>
            </w:tcBorders>
          </w:tcPr>
          <w:p w14:paraId="44B430BA" w14:textId="77777777" w:rsidR="00AA3909" w:rsidRPr="00605BA8" w:rsidRDefault="00AA3909" w:rsidP="00605BA8">
            <w:pPr>
              <w:pStyle w:val="TableText"/>
              <w:jc w:val="right"/>
              <w:rPr>
                <w:szCs w:val="20"/>
              </w:rPr>
            </w:pPr>
            <w:r w:rsidRPr="00605BA8">
              <w:rPr>
                <w:szCs w:val="20"/>
              </w:rPr>
              <w:t>1,694</w:t>
            </w:r>
          </w:p>
        </w:tc>
      </w:tr>
      <w:tr w:rsidR="00AA3909" w14:paraId="03DE1DEA" w14:textId="77777777" w:rsidTr="00D37259">
        <w:tc>
          <w:tcPr>
            <w:tcW w:w="3343" w:type="dxa"/>
            <w:tcBorders>
              <w:top w:val="dotted" w:sz="4" w:space="0" w:color="auto"/>
              <w:bottom w:val="dotted" w:sz="4" w:space="0" w:color="auto"/>
            </w:tcBorders>
            <w:shd w:val="clear" w:color="auto" w:fill="F2F2F2" w:themeFill="background1" w:themeFillShade="F2"/>
          </w:tcPr>
          <w:p w14:paraId="4FB736C1" w14:textId="77777777" w:rsidR="00AA3909" w:rsidRPr="00605BA8" w:rsidRDefault="00AA3909" w:rsidP="005973C0">
            <w:pPr>
              <w:pStyle w:val="TableText"/>
            </w:pPr>
            <w:r w:rsidRPr="00605BA8">
              <w:t>MHCLG approach to Local Housing Need (LHN)</w:t>
            </w:r>
          </w:p>
        </w:tc>
        <w:tc>
          <w:tcPr>
            <w:tcW w:w="2107" w:type="dxa"/>
            <w:tcBorders>
              <w:top w:val="dotted" w:sz="4" w:space="0" w:color="auto"/>
              <w:bottom w:val="dotted" w:sz="4" w:space="0" w:color="auto"/>
            </w:tcBorders>
          </w:tcPr>
          <w:p w14:paraId="42BC5797" w14:textId="59F4EDFE" w:rsidR="00AA3909" w:rsidRPr="00605BA8" w:rsidRDefault="00AA3909" w:rsidP="00605BA8">
            <w:pPr>
              <w:pStyle w:val="TableText"/>
              <w:jc w:val="right"/>
              <w:rPr>
                <w:szCs w:val="20"/>
              </w:rPr>
            </w:pPr>
            <w:r w:rsidRPr="00605BA8">
              <w:rPr>
                <w:szCs w:val="20"/>
              </w:rPr>
              <w:t>2,</w:t>
            </w:r>
            <w:r w:rsidR="005E59D0">
              <w:rPr>
                <w:szCs w:val="20"/>
              </w:rPr>
              <w:t>124</w:t>
            </w:r>
          </w:p>
        </w:tc>
        <w:tc>
          <w:tcPr>
            <w:tcW w:w="1539" w:type="dxa"/>
            <w:tcBorders>
              <w:top w:val="dotted" w:sz="4" w:space="0" w:color="auto"/>
              <w:bottom w:val="dotted" w:sz="4" w:space="0" w:color="auto"/>
            </w:tcBorders>
          </w:tcPr>
          <w:p w14:paraId="4E790EA7" w14:textId="245B104D" w:rsidR="00AA3909" w:rsidRPr="00605BA8" w:rsidRDefault="002A3A82" w:rsidP="00605BA8">
            <w:pPr>
              <w:pStyle w:val="TableText"/>
              <w:jc w:val="right"/>
              <w:rPr>
                <w:szCs w:val="20"/>
              </w:rPr>
            </w:pPr>
            <w:r>
              <w:rPr>
                <w:szCs w:val="20"/>
              </w:rPr>
              <w:t>581</w:t>
            </w:r>
          </w:p>
        </w:tc>
        <w:tc>
          <w:tcPr>
            <w:tcW w:w="1402" w:type="dxa"/>
            <w:tcBorders>
              <w:top w:val="dotted" w:sz="4" w:space="0" w:color="auto"/>
              <w:bottom w:val="dotted" w:sz="4" w:space="0" w:color="auto"/>
            </w:tcBorders>
          </w:tcPr>
          <w:p w14:paraId="1533EB7F" w14:textId="57C116DA" w:rsidR="00AA3909" w:rsidRPr="00605BA8" w:rsidRDefault="00AA3909" w:rsidP="00605BA8">
            <w:pPr>
              <w:pStyle w:val="TableText"/>
              <w:jc w:val="right"/>
              <w:rPr>
                <w:szCs w:val="20"/>
              </w:rPr>
            </w:pPr>
            <w:r w:rsidRPr="00605BA8">
              <w:rPr>
                <w:szCs w:val="20"/>
              </w:rPr>
              <w:t>2,</w:t>
            </w:r>
            <w:r w:rsidR="002A3A82">
              <w:rPr>
                <w:szCs w:val="20"/>
              </w:rPr>
              <w:t>705</w:t>
            </w:r>
          </w:p>
        </w:tc>
      </w:tr>
      <w:tr w:rsidR="00AA3909" w14:paraId="6115CE20" w14:textId="77777777" w:rsidTr="00D37259">
        <w:tc>
          <w:tcPr>
            <w:tcW w:w="3343" w:type="dxa"/>
            <w:tcBorders>
              <w:top w:val="dotted" w:sz="4" w:space="0" w:color="auto"/>
              <w:bottom w:val="dotted" w:sz="4" w:space="0" w:color="auto"/>
            </w:tcBorders>
            <w:shd w:val="clear" w:color="auto" w:fill="F2F2F2" w:themeFill="background1" w:themeFillShade="F2"/>
          </w:tcPr>
          <w:p w14:paraId="7B2E4503" w14:textId="77777777" w:rsidR="00AA3909" w:rsidRPr="00605BA8" w:rsidRDefault="00AA3909" w:rsidP="005973C0">
            <w:pPr>
              <w:pStyle w:val="TableText"/>
            </w:pPr>
            <w:r w:rsidRPr="00605BA8">
              <w:t>SHMA 2018 household survey</w:t>
            </w:r>
          </w:p>
        </w:tc>
        <w:tc>
          <w:tcPr>
            <w:tcW w:w="2107" w:type="dxa"/>
            <w:tcBorders>
              <w:top w:val="dotted" w:sz="4" w:space="0" w:color="auto"/>
              <w:bottom w:val="dotted" w:sz="4" w:space="0" w:color="auto"/>
            </w:tcBorders>
          </w:tcPr>
          <w:p w14:paraId="391A8E55" w14:textId="77777777" w:rsidR="00AA3909" w:rsidRPr="00605BA8" w:rsidRDefault="00AA3909" w:rsidP="00605BA8">
            <w:pPr>
              <w:pStyle w:val="TableText"/>
              <w:jc w:val="right"/>
              <w:rPr>
                <w:szCs w:val="20"/>
              </w:rPr>
            </w:pPr>
            <w:r w:rsidRPr="00605BA8">
              <w:rPr>
                <w:szCs w:val="20"/>
              </w:rPr>
              <w:t>1,814</w:t>
            </w:r>
          </w:p>
        </w:tc>
        <w:tc>
          <w:tcPr>
            <w:tcW w:w="1539" w:type="dxa"/>
            <w:tcBorders>
              <w:top w:val="dotted" w:sz="4" w:space="0" w:color="auto"/>
              <w:bottom w:val="dotted" w:sz="4" w:space="0" w:color="auto"/>
            </w:tcBorders>
          </w:tcPr>
          <w:p w14:paraId="4AD331AA" w14:textId="77777777" w:rsidR="00AA3909" w:rsidRPr="00605BA8" w:rsidRDefault="00AA3909" w:rsidP="00605BA8">
            <w:pPr>
              <w:pStyle w:val="TableText"/>
              <w:jc w:val="right"/>
              <w:rPr>
                <w:szCs w:val="20"/>
              </w:rPr>
            </w:pPr>
            <w:r w:rsidRPr="00605BA8">
              <w:rPr>
                <w:szCs w:val="20"/>
              </w:rPr>
              <w:t>616</w:t>
            </w:r>
          </w:p>
        </w:tc>
        <w:tc>
          <w:tcPr>
            <w:tcW w:w="1402" w:type="dxa"/>
            <w:tcBorders>
              <w:top w:val="dotted" w:sz="4" w:space="0" w:color="auto"/>
              <w:bottom w:val="dotted" w:sz="4" w:space="0" w:color="auto"/>
            </w:tcBorders>
          </w:tcPr>
          <w:p w14:paraId="232517FB" w14:textId="77777777" w:rsidR="00AA3909" w:rsidRPr="00605BA8" w:rsidRDefault="00AA3909" w:rsidP="00605BA8">
            <w:pPr>
              <w:pStyle w:val="TableText"/>
              <w:jc w:val="right"/>
              <w:rPr>
                <w:szCs w:val="20"/>
              </w:rPr>
            </w:pPr>
            <w:r w:rsidRPr="00605BA8">
              <w:rPr>
                <w:szCs w:val="20"/>
              </w:rPr>
              <w:t>2,430</w:t>
            </w:r>
          </w:p>
        </w:tc>
      </w:tr>
      <w:tr w:rsidR="006C7518" w14:paraId="0BB9D0DD" w14:textId="77777777" w:rsidTr="00A42213">
        <w:tc>
          <w:tcPr>
            <w:tcW w:w="3343" w:type="dxa"/>
            <w:tcBorders>
              <w:top w:val="dotted" w:sz="4" w:space="0" w:color="auto"/>
              <w:bottom w:val="single" w:sz="4" w:space="0" w:color="auto"/>
            </w:tcBorders>
            <w:shd w:val="clear" w:color="auto" w:fill="F2F2F2" w:themeFill="background1" w:themeFillShade="F2"/>
          </w:tcPr>
          <w:p w14:paraId="524BAFA4" w14:textId="77777777" w:rsidR="006C7518" w:rsidRPr="00D37259" w:rsidRDefault="006C7518" w:rsidP="00D819E6">
            <w:pPr>
              <w:pStyle w:val="TableText"/>
              <w:rPr>
                <w:b/>
              </w:rPr>
            </w:pPr>
            <w:r w:rsidRPr="00D37259">
              <w:rPr>
                <w:b/>
              </w:rPr>
              <w:t>Likely range of household growth</w:t>
            </w:r>
          </w:p>
        </w:tc>
        <w:tc>
          <w:tcPr>
            <w:tcW w:w="2107" w:type="dxa"/>
            <w:tcBorders>
              <w:top w:val="dotted" w:sz="4" w:space="0" w:color="auto"/>
              <w:bottom w:val="single" w:sz="4" w:space="0" w:color="auto"/>
            </w:tcBorders>
          </w:tcPr>
          <w:p w14:paraId="3C9E0A75" w14:textId="349796AA" w:rsidR="006C7518" w:rsidRPr="00D37259" w:rsidRDefault="006C7518" w:rsidP="00D819E6">
            <w:pPr>
              <w:pStyle w:val="TableText"/>
              <w:jc w:val="right"/>
              <w:rPr>
                <w:b/>
                <w:szCs w:val="20"/>
              </w:rPr>
            </w:pPr>
            <w:r w:rsidRPr="00D37259">
              <w:rPr>
                <w:b/>
                <w:szCs w:val="20"/>
              </w:rPr>
              <w:t>1,</w:t>
            </w:r>
            <w:r w:rsidR="0096205E">
              <w:rPr>
                <w:b/>
                <w:szCs w:val="20"/>
              </w:rPr>
              <w:t>8</w:t>
            </w:r>
            <w:r w:rsidRPr="00D37259">
              <w:rPr>
                <w:b/>
                <w:szCs w:val="20"/>
              </w:rPr>
              <w:t>00-2,</w:t>
            </w:r>
            <w:r w:rsidR="0096205E">
              <w:rPr>
                <w:b/>
                <w:szCs w:val="20"/>
              </w:rPr>
              <w:t>2</w:t>
            </w:r>
            <w:r w:rsidRPr="00D37259">
              <w:rPr>
                <w:b/>
                <w:szCs w:val="20"/>
              </w:rPr>
              <w:t>00</w:t>
            </w:r>
          </w:p>
        </w:tc>
        <w:tc>
          <w:tcPr>
            <w:tcW w:w="1539" w:type="dxa"/>
            <w:tcBorders>
              <w:top w:val="dotted" w:sz="4" w:space="0" w:color="auto"/>
              <w:bottom w:val="single" w:sz="4" w:space="0" w:color="auto"/>
            </w:tcBorders>
          </w:tcPr>
          <w:p w14:paraId="16040937" w14:textId="367BD4E5" w:rsidR="006C7518" w:rsidRPr="00D37259" w:rsidRDefault="006C7518" w:rsidP="00D819E6">
            <w:pPr>
              <w:pStyle w:val="TableText"/>
              <w:jc w:val="right"/>
              <w:rPr>
                <w:b/>
                <w:szCs w:val="20"/>
              </w:rPr>
            </w:pPr>
            <w:r w:rsidRPr="00D37259">
              <w:rPr>
                <w:b/>
                <w:szCs w:val="20"/>
              </w:rPr>
              <w:t>500-</w:t>
            </w:r>
            <w:r w:rsidR="002A3A82">
              <w:rPr>
                <w:b/>
                <w:szCs w:val="20"/>
              </w:rPr>
              <w:t>650</w:t>
            </w:r>
          </w:p>
        </w:tc>
        <w:tc>
          <w:tcPr>
            <w:tcW w:w="1402" w:type="dxa"/>
            <w:tcBorders>
              <w:top w:val="dotted" w:sz="4" w:space="0" w:color="auto"/>
              <w:bottom w:val="single" w:sz="4" w:space="0" w:color="auto"/>
            </w:tcBorders>
          </w:tcPr>
          <w:p w14:paraId="33E24D3C" w14:textId="6803FFD7" w:rsidR="006C7518" w:rsidRPr="00D37259" w:rsidRDefault="006C7518" w:rsidP="00D819E6">
            <w:pPr>
              <w:pStyle w:val="TableText"/>
              <w:jc w:val="right"/>
              <w:rPr>
                <w:b/>
                <w:szCs w:val="20"/>
              </w:rPr>
            </w:pPr>
            <w:r w:rsidRPr="00D37259">
              <w:rPr>
                <w:b/>
                <w:szCs w:val="20"/>
              </w:rPr>
              <w:t>2,</w:t>
            </w:r>
            <w:r w:rsidR="0096205E">
              <w:rPr>
                <w:b/>
                <w:szCs w:val="20"/>
              </w:rPr>
              <w:t>3</w:t>
            </w:r>
            <w:r w:rsidRPr="00D37259">
              <w:rPr>
                <w:b/>
                <w:szCs w:val="20"/>
              </w:rPr>
              <w:t>00-</w:t>
            </w:r>
            <w:r w:rsidR="002A3A82">
              <w:rPr>
                <w:b/>
                <w:szCs w:val="20"/>
              </w:rPr>
              <w:t>2,850</w:t>
            </w:r>
          </w:p>
        </w:tc>
      </w:tr>
      <w:tr w:rsidR="00AA3909" w14:paraId="561A3580" w14:textId="77777777" w:rsidTr="00A42213">
        <w:tc>
          <w:tcPr>
            <w:tcW w:w="3343" w:type="dxa"/>
            <w:tcBorders>
              <w:top w:val="single" w:sz="4" w:space="0" w:color="auto"/>
              <w:bottom w:val="single" w:sz="4" w:space="0" w:color="auto"/>
            </w:tcBorders>
            <w:shd w:val="clear" w:color="auto" w:fill="F2F2F2" w:themeFill="background1" w:themeFillShade="F2"/>
          </w:tcPr>
          <w:p w14:paraId="1C918894" w14:textId="7C7ADB87" w:rsidR="00AA3909" w:rsidRPr="00605BA8" w:rsidRDefault="006C7518" w:rsidP="005973C0">
            <w:pPr>
              <w:pStyle w:val="TableText"/>
              <w:rPr>
                <w:i/>
              </w:rPr>
            </w:pPr>
            <w:r w:rsidRPr="00D37259">
              <w:t>For context:</w:t>
            </w:r>
            <w:r>
              <w:rPr>
                <w:b/>
              </w:rPr>
              <w:t xml:space="preserve"> </w:t>
            </w:r>
            <w:r w:rsidR="00AA3909" w:rsidRPr="00D37259">
              <w:rPr>
                <w:i/>
              </w:rPr>
              <w:t>Gross</w:t>
            </w:r>
            <w:r w:rsidR="00AA3909" w:rsidRPr="00605BA8">
              <w:t xml:space="preserve"> estimate of existing and newly forming households demanding market housing </w:t>
            </w:r>
            <w:r>
              <w:rPr>
                <w:i/>
              </w:rPr>
              <w:t xml:space="preserve">before accounting for death or migration </w:t>
            </w:r>
            <w:r w:rsidR="00AA3909" w:rsidRPr="00605BA8">
              <w:t>(see Table 5.</w:t>
            </w:r>
            <w:r w:rsidR="002C2DCC" w:rsidRPr="00605BA8">
              <w:t>27</w:t>
            </w:r>
            <w:r w:rsidR="00AA3909" w:rsidRPr="00605BA8">
              <w:t xml:space="preserve">) </w:t>
            </w:r>
            <w:r w:rsidR="00AA3909" w:rsidRPr="00605BA8">
              <w:rPr>
                <w:i/>
              </w:rPr>
              <w:t>Note: cannot be compared directly with household projections or LHN</w:t>
            </w:r>
            <w:r>
              <w:rPr>
                <w:i/>
              </w:rPr>
              <w:t xml:space="preserve"> data shown above.</w:t>
            </w:r>
          </w:p>
        </w:tc>
        <w:tc>
          <w:tcPr>
            <w:tcW w:w="2107" w:type="dxa"/>
            <w:tcBorders>
              <w:top w:val="single" w:sz="4" w:space="0" w:color="auto"/>
              <w:bottom w:val="single" w:sz="4" w:space="0" w:color="auto"/>
            </w:tcBorders>
          </w:tcPr>
          <w:p w14:paraId="16315F46" w14:textId="1044D6FC" w:rsidR="00AA3909" w:rsidRPr="00605BA8" w:rsidRDefault="006C7518" w:rsidP="00605BA8">
            <w:pPr>
              <w:pStyle w:val="TableText"/>
              <w:jc w:val="right"/>
              <w:rPr>
                <w:szCs w:val="20"/>
              </w:rPr>
            </w:pPr>
            <w:r>
              <w:rPr>
                <w:szCs w:val="20"/>
              </w:rPr>
              <w:t>3,543</w:t>
            </w:r>
          </w:p>
        </w:tc>
        <w:tc>
          <w:tcPr>
            <w:tcW w:w="1539" w:type="dxa"/>
            <w:tcBorders>
              <w:top w:val="single" w:sz="4" w:space="0" w:color="auto"/>
              <w:bottom w:val="single" w:sz="4" w:space="0" w:color="auto"/>
            </w:tcBorders>
          </w:tcPr>
          <w:p w14:paraId="7F20BB2C" w14:textId="3BF84EA6" w:rsidR="00AA3909" w:rsidRPr="00605BA8" w:rsidRDefault="00AA3909" w:rsidP="00605BA8">
            <w:pPr>
              <w:pStyle w:val="TableText"/>
              <w:jc w:val="right"/>
              <w:rPr>
                <w:szCs w:val="20"/>
              </w:rPr>
            </w:pPr>
            <w:r w:rsidRPr="00605BA8">
              <w:rPr>
                <w:szCs w:val="20"/>
              </w:rPr>
              <w:t>1,</w:t>
            </w:r>
            <w:r w:rsidR="006C7518">
              <w:rPr>
                <w:szCs w:val="20"/>
              </w:rPr>
              <w:t>761</w:t>
            </w:r>
          </w:p>
        </w:tc>
        <w:tc>
          <w:tcPr>
            <w:tcW w:w="1402" w:type="dxa"/>
            <w:tcBorders>
              <w:top w:val="single" w:sz="4" w:space="0" w:color="auto"/>
              <w:bottom w:val="single" w:sz="4" w:space="0" w:color="auto"/>
            </w:tcBorders>
          </w:tcPr>
          <w:p w14:paraId="25B97069" w14:textId="3FEE0C9F" w:rsidR="00AA3909" w:rsidRPr="00605BA8" w:rsidRDefault="006C7518" w:rsidP="00605BA8">
            <w:pPr>
              <w:pStyle w:val="TableText"/>
              <w:jc w:val="right"/>
              <w:rPr>
                <w:szCs w:val="20"/>
              </w:rPr>
            </w:pPr>
            <w:r>
              <w:rPr>
                <w:szCs w:val="20"/>
              </w:rPr>
              <w:t>5,304</w:t>
            </w:r>
          </w:p>
        </w:tc>
      </w:tr>
    </w:tbl>
    <w:p w14:paraId="548053A2" w14:textId="316B8EB6" w:rsidR="00447F78" w:rsidRDefault="001762F7" w:rsidP="001762F7">
      <w:pPr>
        <w:pStyle w:val="Paragraph"/>
        <w:numPr>
          <w:ilvl w:val="0"/>
          <w:numId w:val="18"/>
        </w:numPr>
      </w:pPr>
      <w:r>
        <w:t xml:space="preserve">Table 5.3 </w:t>
      </w:r>
      <w:r w:rsidRPr="00B648A7">
        <w:t>shows the population profile by HMA</w:t>
      </w:r>
      <w:r>
        <w:t xml:space="preserve"> in 2016,</w:t>
      </w:r>
      <w:r w:rsidRPr="00B648A7">
        <w:t xml:space="preserve"> </w:t>
      </w:r>
      <w:r>
        <w:t>highlighting</w:t>
      </w:r>
      <w:r w:rsidRPr="00B648A7">
        <w:t xml:space="preserve"> the marked difference between absolute numbers of people in different groups across the HMAs. The largest population group in </w:t>
      </w:r>
      <w:r w:rsidR="00CB367D" w:rsidRPr="00B648A7">
        <w:t>an</w:t>
      </w:r>
      <w:r w:rsidRPr="00B648A7">
        <w:t xml:space="preserve"> HMA is in the 19-29 age group in </w:t>
      </w:r>
      <w:r>
        <w:t>Sheffield Urban</w:t>
      </w:r>
      <w:r w:rsidRPr="00B648A7">
        <w:t xml:space="preserve"> West with </w:t>
      </w:r>
      <w:r w:rsidRPr="007008C8">
        <w:t>39</w:t>
      </w:r>
      <w:r>
        <w:t>,</w:t>
      </w:r>
      <w:r w:rsidRPr="007008C8">
        <w:t>166</w:t>
      </w:r>
      <w:r w:rsidRPr="00B648A7">
        <w:t xml:space="preserve"> people, compared to just </w:t>
      </w:r>
      <w:r>
        <w:t>85</w:t>
      </w:r>
      <w:r w:rsidRPr="00B648A7">
        <w:t xml:space="preserve"> people aged 80+ in </w:t>
      </w:r>
      <w:r>
        <w:t>Rotherham Town Centre</w:t>
      </w:r>
      <w:r w:rsidRPr="00B648A7">
        <w:t xml:space="preserve">. Relative differences also occur across the HMAs. </w:t>
      </w:r>
      <w:r>
        <w:t>Sheffield City Centre has only 11 per cent of its population in the 0-18</w:t>
      </w:r>
      <w:r w:rsidRPr="00B648A7">
        <w:t xml:space="preserve"> age group, whilst in the </w:t>
      </w:r>
      <w:r>
        <w:t xml:space="preserve">North Urban Rotherham this group constitute 24 per cent </w:t>
      </w:r>
      <w:r w:rsidRPr="00B648A7">
        <w:t>of</w:t>
      </w:r>
      <w:r>
        <w:t xml:space="preserve"> the population</w:t>
      </w:r>
      <w:r w:rsidRPr="00B648A7">
        <w:t>. There is greater relationship proportionally between HMAs wh</w:t>
      </w:r>
      <w:r w:rsidR="00447F78">
        <w:t>en the City Centre is set aside</w:t>
      </w:r>
      <w:r w:rsidR="00605BA8">
        <w:t>.</w:t>
      </w:r>
    </w:p>
    <w:p w14:paraId="7D839DF0" w14:textId="77777777" w:rsidR="00605BA8" w:rsidRDefault="00605BA8" w:rsidP="001762F7">
      <w:pPr>
        <w:pStyle w:val="Paragraph"/>
        <w:numPr>
          <w:ilvl w:val="0"/>
          <w:numId w:val="18"/>
        </w:numPr>
        <w:sectPr w:rsidR="00605BA8" w:rsidSect="00FC5564">
          <w:headerReference w:type="default" r:id="rId49"/>
          <w:pgSz w:w="11906" w:h="16838" w:code="9"/>
          <w:pgMar w:top="1151" w:right="1440" w:bottom="1151" w:left="1440" w:header="11" w:footer="397" w:gutter="0"/>
          <w:cols w:space="708"/>
          <w:docGrid w:linePitch="360"/>
        </w:sectPr>
      </w:pPr>
    </w:p>
    <w:p w14:paraId="1FBE6ABE" w14:textId="77777777" w:rsidR="001762F7" w:rsidRDefault="001762F7" w:rsidP="001762F7">
      <w:pPr>
        <w:pStyle w:val="TableGraphheading"/>
      </w:pPr>
      <w:r w:rsidRPr="009C2F52">
        <w:lastRenderedPageBreak/>
        <w:t>Table 5.</w:t>
      </w:r>
      <w:r>
        <w:t>3</w:t>
      </w:r>
      <w:r w:rsidRPr="009C2F52">
        <w:t>: Population profile by HMA, 2016</w:t>
      </w:r>
    </w:p>
    <w:tbl>
      <w:tblPr>
        <w:tblStyle w:val="TableGrid"/>
        <w:tblW w:w="13859" w:type="dxa"/>
        <w:tblInd w:w="-34" w:type="dxa"/>
        <w:tblLayout w:type="fixed"/>
        <w:tblLook w:val="04A0" w:firstRow="1" w:lastRow="0" w:firstColumn="1" w:lastColumn="0" w:noHBand="0" w:noVBand="1"/>
      </w:tblPr>
      <w:tblGrid>
        <w:gridCol w:w="2409"/>
        <w:gridCol w:w="765"/>
        <w:gridCol w:w="567"/>
        <w:gridCol w:w="765"/>
        <w:gridCol w:w="567"/>
        <w:gridCol w:w="765"/>
        <w:gridCol w:w="567"/>
        <w:gridCol w:w="765"/>
        <w:gridCol w:w="567"/>
        <w:gridCol w:w="765"/>
        <w:gridCol w:w="567"/>
        <w:gridCol w:w="765"/>
        <w:gridCol w:w="567"/>
        <w:gridCol w:w="765"/>
        <w:gridCol w:w="567"/>
        <w:gridCol w:w="765"/>
        <w:gridCol w:w="567"/>
        <w:gridCol w:w="794"/>
      </w:tblGrid>
      <w:tr w:rsidR="00447F78" w:rsidRPr="00591271" w14:paraId="234840C5" w14:textId="77777777" w:rsidTr="00447F78">
        <w:trPr>
          <w:trHeight w:val="340"/>
        </w:trPr>
        <w:tc>
          <w:tcPr>
            <w:tcW w:w="2409" w:type="dxa"/>
            <w:vMerge w:val="restart"/>
            <w:tcBorders>
              <w:bottom w:val="single" w:sz="4" w:space="0" w:color="auto"/>
            </w:tcBorders>
            <w:shd w:val="clear" w:color="auto" w:fill="D9D9D9" w:themeFill="background1" w:themeFillShade="D9"/>
            <w:vAlign w:val="center"/>
          </w:tcPr>
          <w:p w14:paraId="18662C54" w14:textId="77777777" w:rsidR="00447F78" w:rsidRPr="00591271" w:rsidRDefault="00447F78" w:rsidP="00447F78">
            <w:pPr>
              <w:pStyle w:val="NoSpacing"/>
              <w:jc w:val="left"/>
              <w:rPr>
                <w:b/>
                <w:sz w:val="16"/>
                <w:szCs w:val="16"/>
              </w:rPr>
            </w:pPr>
            <w:r>
              <w:rPr>
                <w:b/>
                <w:sz w:val="16"/>
                <w:szCs w:val="16"/>
              </w:rPr>
              <w:t>HMA</w:t>
            </w:r>
          </w:p>
        </w:tc>
        <w:tc>
          <w:tcPr>
            <w:tcW w:w="11450" w:type="dxa"/>
            <w:gridSpan w:val="17"/>
            <w:tcBorders>
              <w:bottom w:val="single" w:sz="4" w:space="0" w:color="auto"/>
            </w:tcBorders>
            <w:shd w:val="clear" w:color="auto" w:fill="D9D9D9" w:themeFill="background1" w:themeFillShade="D9"/>
            <w:vAlign w:val="center"/>
          </w:tcPr>
          <w:p w14:paraId="22BF6311" w14:textId="77777777" w:rsidR="00447F78" w:rsidRPr="00591271" w:rsidRDefault="00447F78" w:rsidP="00447F78">
            <w:pPr>
              <w:pStyle w:val="NoSpacing"/>
              <w:jc w:val="center"/>
              <w:rPr>
                <w:b/>
                <w:sz w:val="16"/>
                <w:szCs w:val="16"/>
              </w:rPr>
            </w:pPr>
            <w:r w:rsidRPr="00591271">
              <w:rPr>
                <w:b/>
                <w:sz w:val="16"/>
                <w:szCs w:val="16"/>
              </w:rPr>
              <w:t>Age group</w:t>
            </w:r>
          </w:p>
        </w:tc>
      </w:tr>
      <w:tr w:rsidR="00447F78" w:rsidRPr="00591271" w14:paraId="74845051" w14:textId="77777777" w:rsidTr="00447F78">
        <w:trPr>
          <w:trHeight w:val="340"/>
        </w:trPr>
        <w:tc>
          <w:tcPr>
            <w:tcW w:w="2409" w:type="dxa"/>
            <w:vMerge/>
            <w:tcBorders>
              <w:bottom w:val="single" w:sz="4" w:space="0" w:color="auto"/>
            </w:tcBorders>
            <w:shd w:val="clear" w:color="auto" w:fill="D9D9D9" w:themeFill="background1" w:themeFillShade="D9"/>
          </w:tcPr>
          <w:p w14:paraId="25E984E2" w14:textId="77777777" w:rsidR="00447F78" w:rsidRPr="00591271" w:rsidRDefault="00447F78" w:rsidP="00447F78">
            <w:pPr>
              <w:pStyle w:val="NoSpacing"/>
              <w:rPr>
                <w:b/>
                <w:sz w:val="16"/>
                <w:szCs w:val="16"/>
              </w:rPr>
            </w:pPr>
          </w:p>
        </w:tc>
        <w:tc>
          <w:tcPr>
            <w:tcW w:w="1332" w:type="dxa"/>
            <w:gridSpan w:val="2"/>
            <w:tcBorders>
              <w:bottom w:val="single" w:sz="4" w:space="0" w:color="auto"/>
            </w:tcBorders>
            <w:shd w:val="clear" w:color="auto" w:fill="D9D9D9" w:themeFill="background1" w:themeFillShade="D9"/>
            <w:vAlign w:val="center"/>
          </w:tcPr>
          <w:p w14:paraId="0A9B983D" w14:textId="77777777" w:rsidR="00447F78" w:rsidRPr="00591271" w:rsidRDefault="00447F78" w:rsidP="00605BA8">
            <w:pPr>
              <w:pStyle w:val="NoSpacing"/>
              <w:jc w:val="center"/>
              <w:rPr>
                <w:b/>
                <w:sz w:val="16"/>
                <w:szCs w:val="16"/>
              </w:rPr>
            </w:pPr>
            <w:r w:rsidRPr="00591271">
              <w:rPr>
                <w:b/>
                <w:sz w:val="16"/>
                <w:szCs w:val="16"/>
              </w:rPr>
              <w:t>0-18</w:t>
            </w:r>
          </w:p>
        </w:tc>
        <w:tc>
          <w:tcPr>
            <w:tcW w:w="1332" w:type="dxa"/>
            <w:gridSpan w:val="2"/>
            <w:tcBorders>
              <w:bottom w:val="single" w:sz="4" w:space="0" w:color="auto"/>
            </w:tcBorders>
            <w:shd w:val="clear" w:color="auto" w:fill="D9D9D9" w:themeFill="background1" w:themeFillShade="D9"/>
            <w:vAlign w:val="center"/>
          </w:tcPr>
          <w:p w14:paraId="0E2C103D" w14:textId="77777777" w:rsidR="00447F78" w:rsidRPr="00591271" w:rsidRDefault="00447F78" w:rsidP="00605BA8">
            <w:pPr>
              <w:pStyle w:val="NoSpacing"/>
              <w:jc w:val="center"/>
              <w:rPr>
                <w:b/>
                <w:sz w:val="16"/>
                <w:szCs w:val="16"/>
              </w:rPr>
            </w:pPr>
            <w:r w:rsidRPr="00591271">
              <w:rPr>
                <w:b/>
                <w:sz w:val="16"/>
                <w:szCs w:val="16"/>
              </w:rPr>
              <w:t>19-29</w:t>
            </w:r>
          </w:p>
        </w:tc>
        <w:tc>
          <w:tcPr>
            <w:tcW w:w="1332" w:type="dxa"/>
            <w:gridSpan w:val="2"/>
            <w:tcBorders>
              <w:bottom w:val="single" w:sz="4" w:space="0" w:color="auto"/>
            </w:tcBorders>
            <w:shd w:val="clear" w:color="auto" w:fill="D9D9D9" w:themeFill="background1" w:themeFillShade="D9"/>
            <w:vAlign w:val="center"/>
          </w:tcPr>
          <w:p w14:paraId="4B77B0DA" w14:textId="77777777" w:rsidR="00447F78" w:rsidRPr="00591271" w:rsidRDefault="00447F78" w:rsidP="00605BA8">
            <w:pPr>
              <w:pStyle w:val="NoSpacing"/>
              <w:jc w:val="center"/>
              <w:rPr>
                <w:b/>
                <w:sz w:val="16"/>
                <w:szCs w:val="16"/>
              </w:rPr>
            </w:pPr>
            <w:r w:rsidRPr="00591271">
              <w:rPr>
                <w:b/>
                <w:sz w:val="16"/>
                <w:szCs w:val="16"/>
              </w:rPr>
              <w:t>30-39</w:t>
            </w:r>
          </w:p>
        </w:tc>
        <w:tc>
          <w:tcPr>
            <w:tcW w:w="1332" w:type="dxa"/>
            <w:gridSpan w:val="2"/>
            <w:tcBorders>
              <w:bottom w:val="single" w:sz="4" w:space="0" w:color="auto"/>
            </w:tcBorders>
            <w:shd w:val="clear" w:color="auto" w:fill="D9D9D9" w:themeFill="background1" w:themeFillShade="D9"/>
            <w:vAlign w:val="center"/>
          </w:tcPr>
          <w:p w14:paraId="49C879FB" w14:textId="77777777" w:rsidR="00447F78" w:rsidRPr="00591271" w:rsidRDefault="00447F78" w:rsidP="00605BA8">
            <w:pPr>
              <w:pStyle w:val="NoSpacing"/>
              <w:jc w:val="center"/>
              <w:rPr>
                <w:b/>
                <w:sz w:val="16"/>
                <w:szCs w:val="16"/>
              </w:rPr>
            </w:pPr>
            <w:r w:rsidRPr="00591271">
              <w:rPr>
                <w:b/>
                <w:sz w:val="16"/>
                <w:szCs w:val="16"/>
              </w:rPr>
              <w:t>40-49</w:t>
            </w:r>
          </w:p>
        </w:tc>
        <w:tc>
          <w:tcPr>
            <w:tcW w:w="1332" w:type="dxa"/>
            <w:gridSpan w:val="2"/>
            <w:tcBorders>
              <w:bottom w:val="single" w:sz="4" w:space="0" w:color="auto"/>
            </w:tcBorders>
            <w:shd w:val="clear" w:color="auto" w:fill="D9D9D9" w:themeFill="background1" w:themeFillShade="D9"/>
            <w:vAlign w:val="center"/>
          </w:tcPr>
          <w:p w14:paraId="2AFC6368" w14:textId="77777777" w:rsidR="00447F78" w:rsidRPr="00591271" w:rsidRDefault="00447F78" w:rsidP="00605BA8">
            <w:pPr>
              <w:pStyle w:val="NoSpacing"/>
              <w:jc w:val="center"/>
              <w:rPr>
                <w:b/>
                <w:sz w:val="16"/>
                <w:szCs w:val="16"/>
              </w:rPr>
            </w:pPr>
            <w:r w:rsidRPr="00591271">
              <w:rPr>
                <w:b/>
                <w:sz w:val="16"/>
                <w:szCs w:val="16"/>
              </w:rPr>
              <w:t>50-59</w:t>
            </w:r>
          </w:p>
        </w:tc>
        <w:tc>
          <w:tcPr>
            <w:tcW w:w="1332" w:type="dxa"/>
            <w:gridSpan w:val="2"/>
            <w:tcBorders>
              <w:bottom w:val="single" w:sz="4" w:space="0" w:color="auto"/>
            </w:tcBorders>
            <w:shd w:val="clear" w:color="auto" w:fill="D9D9D9" w:themeFill="background1" w:themeFillShade="D9"/>
            <w:vAlign w:val="center"/>
          </w:tcPr>
          <w:p w14:paraId="2F7E62BA" w14:textId="77777777" w:rsidR="00447F78" w:rsidRPr="00591271" w:rsidRDefault="00447F78" w:rsidP="00605BA8">
            <w:pPr>
              <w:pStyle w:val="NoSpacing"/>
              <w:jc w:val="center"/>
              <w:rPr>
                <w:b/>
                <w:sz w:val="16"/>
                <w:szCs w:val="16"/>
              </w:rPr>
            </w:pPr>
            <w:r w:rsidRPr="00591271">
              <w:rPr>
                <w:b/>
                <w:sz w:val="16"/>
                <w:szCs w:val="16"/>
              </w:rPr>
              <w:t>60-69</w:t>
            </w:r>
          </w:p>
        </w:tc>
        <w:tc>
          <w:tcPr>
            <w:tcW w:w="1332" w:type="dxa"/>
            <w:gridSpan w:val="2"/>
            <w:tcBorders>
              <w:bottom w:val="single" w:sz="4" w:space="0" w:color="auto"/>
            </w:tcBorders>
            <w:shd w:val="clear" w:color="auto" w:fill="D9D9D9" w:themeFill="background1" w:themeFillShade="D9"/>
            <w:vAlign w:val="center"/>
          </w:tcPr>
          <w:p w14:paraId="1E9E3A29" w14:textId="77777777" w:rsidR="00447F78" w:rsidRPr="00591271" w:rsidRDefault="00447F78" w:rsidP="00605BA8">
            <w:pPr>
              <w:pStyle w:val="NoSpacing"/>
              <w:jc w:val="center"/>
              <w:rPr>
                <w:b/>
                <w:sz w:val="16"/>
                <w:szCs w:val="16"/>
              </w:rPr>
            </w:pPr>
            <w:r w:rsidRPr="00591271">
              <w:rPr>
                <w:b/>
                <w:sz w:val="16"/>
                <w:szCs w:val="16"/>
              </w:rPr>
              <w:t>70-79</w:t>
            </w:r>
          </w:p>
        </w:tc>
        <w:tc>
          <w:tcPr>
            <w:tcW w:w="1332" w:type="dxa"/>
            <w:gridSpan w:val="2"/>
            <w:tcBorders>
              <w:bottom w:val="single" w:sz="4" w:space="0" w:color="auto"/>
            </w:tcBorders>
            <w:shd w:val="clear" w:color="auto" w:fill="D9D9D9" w:themeFill="background1" w:themeFillShade="D9"/>
            <w:vAlign w:val="center"/>
          </w:tcPr>
          <w:p w14:paraId="372A0066" w14:textId="77777777" w:rsidR="00447F78" w:rsidRPr="00591271" w:rsidRDefault="00447F78" w:rsidP="00605BA8">
            <w:pPr>
              <w:pStyle w:val="NoSpacing"/>
              <w:jc w:val="center"/>
              <w:rPr>
                <w:b/>
                <w:sz w:val="16"/>
                <w:szCs w:val="16"/>
              </w:rPr>
            </w:pPr>
            <w:r w:rsidRPr="00591271">
              <w:rPr>
                <w:b/>
                <w:sz w:val="16"/>
                <w:szCs w:val="16"/>
              </w:rPr>
              <w:t>80+</w:t>
            </w:r>
          </w:p>
        </w:tc>
        <w:tc>
          <w:tcPr>
            <w:tcW w:w="794" w:type="dxa"/>
            <w:vMerge w:val="restart"/>
            <w:shd w:val="clear" w:color="auto" w:fill="D9D9D9" w:themeFill="background1" w:themeFillShade="D9"/>
            <w:vAlign w:val="center"/>
          </w:tcPr>
          <w:p w14:paraId="615E2A29" w14:textId="77777777" w:rsidR="00447F78" w:rsidRPr="00591271" w:rsidRDefault="00447F78" w:rsidP="00605BA8">
            <w:pPr>
              <w:pStyle w:val="NoSpacing"/>
              <w:jc w:val="right"/>
              <w:rPr>
                <w:b/>
                <w:sz w:val="16"/>
                <w:szCs w:val="16"/>
              </w:rPr>
            </w:pPr>
            <w:r w:rsidRPr="00591271">
              <w:rPr>
                <w:b/>
                <w:sz w:val="16"/>
                <w:szCs w:val="16"/>
              </w:rPr>
              <w:t>Total</w:t>
            </w:r>
          </w:p>
        </w:tc>
      </w:tr>
      <w:tr w:rsidR="00447F78" w:rsidRPr="00591271" w14:paraId="179E2A78" w14:textId="77777777" w:rsidTr="00447F78">
        <w:trPr>
          <w:trHeight w:val="340"/>
        </w:trPr>
        <w:tc>
          <w:tcPr>
            <w:tcW w:w="2409" w:type="dxa"/>
            <w:vMerge/>
            <w:tcBorders>
              <w:bottom w:val="single" w:sz="4" w:space="0" w:color="auto"/>
            </w:tcBorders>
            <w:shd w:val="clear" w:color="auto" w:fill="D9D9D9" w:themeFill="background1" w:themeFillShade="D9"/>
          </w:tcPr>
          <w:p w14:paraId="130A2312" w14:textId="77777777" w:rsidR="00447F78" w:rsidRPr="00591271" w:rsidRDefault="00447F78" w:rsidP="00447F78">
            <w:pPr>
              <w:pStyle w:val="NoSpacing"/>
              <w:rPr>
                <w:b/>
                <w:sz w:val="16"/>
                <w:szCs w:val="16"/>
              </w:rPr>
            </w:pPr>
          </w:p>
        </w:tc>
        <w:tc>
          <w:tcPr>
            <w:tcW w:w="765" w:type="dxa"/>
            <w:tcBorders>
              <w:bottom w:val="single" w:sz="4" w:space="0" w:color="auto"/>
            </w:tcBorders>
            <w:shd w:val="clear" w:color="auto" w:fill="D9D9D9" w:themeFill="background1" w:themeFillShade="D9"/>
            <w:vAlign w:val="center"/>
          </w:tcPr>
          <w:p w14:paraId="06F035BF" w14:textId="77777777" w:rsidR="00447F78" w:rsidRPr="00591271" w:rsidRDefault="00447F78" w:rsidP="00605BA8">
            <w:pPr>
              <w:pStyle w:val="NoSpacing"/>
              <w:jc w:val="right"/>
              <w:rPr>
                <w:b/>
                <w:sz w:val="16"/>
                <w:szCs w:val="16"/>
              </w:rPr>
            </w:pPr>
            <w:r w:rsidRPr="00591271">
              <w:rPr>
                <w:b/>
                <w:sz w:val="16"/>
                <w:szCs w:val="16"/>
              </w:rPr>
              <w:t>Count</w:t>
            </w:r>
          </w:p>
        </w:tc>
        <w:tc>
          <w:tcPr>
            <w:tcW w:w="567" w:type="dxa"/>
            <w:tcBorders>
              <w:bottom w:val="single" w:sz="4" w:space="0" w:color="auto"/>
            </w:tcBorders>
            <w:shd w:val="clear" w:color="auto" w:fill="D9D9D9" w:themeFill="background1" w:themeFillShade="D9"/>
            <w:vAlign w:val="center"/>
          </w:tcPr>
          <w:p w14:paraId="484A8972" w14:textId="77777777" w:rsidR="00447F78" w:rsidRPr="00591271" w:rsidRDefault="00447F78" w:rsidP="00605BA8">
            <w:pPr>
              <w:pStyle w:val="NoSpacing"/>
              <w:jc w:val="right"/>
              <w:rPr>
                <w:b/>
                <w:sz w:val="16"/>
                <w:szCs w:val="16"/>
              </w:rPr>
            </w:pPr>
            <w:r w:rsidRPr="00591271">
              <w:rPr>
                <w:b/>
                <w:sz w:val="16"/>
                <w:szCs w:val="16"/>
              </w:rPr>
              <w:t>%</w:t>
            </w:r>
          </w:p>
        </w:tc>
        <w:tc>
          <w:tcPr>
            <w:tcW w:w="765" w:type="dxa"/>
            <w:tcBorders>
              <w:bottom w:val="single" w:sz="4" w:space="0" w:color="auto"/>
            </w:tcBorders>
            <w:shd w:val="clear" w:color="auto" w:fill="D9D9D9" w:themeFill="background1" w:themeFillShade="D9"/>
            <w:vAlign w:val="center"/>
          </w:tcPr>
          <w:p w14:paraId="6E87C8EE" w14:textId="77777777" w:rsidR="00447F78" w:rsidRPr="00591271" w:rsidRDefault="00447F78" w:rsidP="00605BA8">
            <w:pPr>
              <w:pStyle w:val="NoSpacing"/>
              <w:jc w:val="right"/>
              <w:rPr>
                <w:b/>
                <w:sz w:val="16"/>
                <w:szCs w:val="16"/>
              </w:rPr>
            </w:pPr>
            <w:r w:rsidRPr="00591271">
              <w:rPr>
                <w:b/>
                <w:sz w:val="16"/>
                <w:szCs w:val="16"/>
              </w:rPr>
              <w:t>Count</w:t>
            </w:r>
          </w:p>
        </w:tc>
        <w:tc>
          <w:tcPr>
            <w:tcW w:w="567" w:type="dxa"/>
            <w:tcBorders>
              <w:bottom w:val="single" w:sz="4" w:space="0" w:color="auto"/>
            </w:tcBorders>
            <w:shd w:val="clear" w:color="auto" w:fill="D9D9D9" w:themeFill="background1" w:themeFillShade="D9"/>
            <w:vAlign w:val="center"/>
          </w:tcPr>
          <w:p w14:paraId="6A344F97" w14:textId="77777777" w:rsidR="00447F78" w:rsidRPr="00591271" w:rsidRDefault="00447F78" w:rsidP="00605BA8">
            <w:pPr>
              <w:pStyle w:val="NoSpacing"/>
              <w:jc w:val="right"/>
              <w:rPr>
                <w:b/>
                <w:sz w:val="16"/>
                <w:szCs w:val="16"/>
              </w:rPr>
            </w:pPr>
            <w:r w:rsidRPr="00591271">
              <w:rPr>
                <w:b/>
                <w:sz w:val="16"/>
                <w:szCs w:val="16"/>
              </w:rPr>
              <w:t>%</w:t>
            </w:r>
          </w:p>
        </w:tc>
        <w:tc>
          <w:tcPr>
            <w:tcW w:w="765" w:type="dxa"/>
            <w:tcBorders>
              <w:bottom w:val="single" w:sz="4" w:space="0" w:color="auto"/>
            </w:tcBorders>
            <w:shd w:val="clear" w:color="auto" w:fill="D9D9D9" w:themeFill="background1" w:themeFillShade="D9"/>
            <w:vAlign w:val="center"/>
          </w:tcPr>
          <w:p w14:paraId="73DE3ABB" w14:textId="77777777" w:rsidR="00447F78" w:rsidRPr="00591271" w:rsidRDefault="00447F78" w:rsidP="00605BA8">
            <w:pPr>
              <w:pStyle w:val="NoSpacing"/>
              <w:jc w:val="right"/>
              <w:rPr>
                <w:b/>
                <w:sz w:val="16"/>
                <w:szCs w:val="16"/>
              </w:rPr>
            </w:pPr>
            <w:r w:rsidRPr="00591271">
              <w:rPr>
                <w:b/>
                <w:sz w:val="16"/>
                <w:szCs w:val="16"/>
              </w:rPr>
              <w:t>Count</w:t>
            </w:r>
          </w:p>
        </w:tc>
        <w:tc>
          <w:tcPr>
            <w:tcW w:w="567" w:type="dxa"/>
            <w:tcBorders>
              <w:bottom w:val="single" w:sz="4" w:space="0" w:color="auto"/>
            </w:tcBorders>
            <w:shd w:val="clear" w:color="auto" w:fill="D9D9D9" w:themeFill="background1" w:themeFillShade="D9"/>
            <w:vAlign w:val="center"/>
          </w:tcPr>
          <w:p w14:paraId="2F8000D6" w14:textId="77777777" w:rsidR="00447F78" w:rsidRPr="00591271" w:rsidRDefault="00447F78" w:rsidP="00605BA8">
            <w:pPr>
              <w:pStyle w:val="NoSpacing"/>
              <w:jc w:val="right"/>
              <w:rPr>
                <w:b/>
                <w:sz w:val="16"/>
                <w:szCs w:val="16"/>
              </w:rPr>
            </w:pPr>
            <w:r w:rsidRPr="00591271">
              <w:rPr>
                <w:b/>
                <w:sz w:val="16"/>
                <w:szCs w:val="16"/>
              </w:rPr>
              <w:t>%</w:t>
            </w:r>
          </w:p>
        </w:tc>
        <w:tc>
          <w:tcPr>
            <w:tcW w:w="765" w:type="dxa"/>
            <w:tcBorders>
              <w:bottom w:val="single" w:sz="4" w:space="0" w:color="auto"/>
            </w:tcBorders>
            <w:shd w:val="clear" w:color="auto" w:fill="D9D9D9" w:themeFill="background1" w:themeFillShade="D9"/>
            <w:vAlign w:val="center"/>
          </w:tcPr>
          <w:p w14:paraId="5CACD09B" w14:textId="77777777" w:rsidR="00447F78" w:rsidRPr="00591271" w:rsidRDefault="00447F78" w:rsidP="00605BA8">
            <w:pPr>
              <w:pStyle w:val="NoSpacing"/>
              <w:jc w:val="right"/>
              <w:rPr>
                <w:b/>
                <w:sz w:val="16"/>
                <w:szCs w:val="16"/>
              </w:rPr>
            </w:pPr>
            <w:r w:rsidRPr="00591271">
              <w:rPr>
                <w:b/>
                <w:sz w:val="16"/>
                <w:szCs w:val="16"/>
              </w:rPr>
              <w:t>Count</w:t>
            </w:r>
          </w:p>
        </w:tc>
        <w:tc>
          <w:tcPr>
            <w:tcW w:w="567" w:type="dxa"/>
            <w:tcBorders>
              <w:bottom w:val="single" w:sz="4" w:space="0" w:color="auto"/>
            </w:tcBorders>
            <w:shd w:val="clear" w:color="auto" w:fill="D9D9D9" w:themeFill="background1" w:themeFillShade="D9"/>
            <w:vAlign w:val="center"/>
          </w:tcPr>
          <w:p w14:paraId="6CCBB35B" w14:textId="77777777" w:rsidR="00447F78" w:rsidRPr="00591271" w:rsidRDefault="00447F78" w:rsidP="00605BA8">
            <w:pPr>
              <w:pStyle w:val="NoSpacing"/>
              <w:jc w:val="right"/>
              <w:rPr>
                <w:b/>
                <w:sz w:val="16"/>
                <w:szCs w:val="16"/>
              </w:rPr>
            </w:pPr>
            <w:r w:rsidRPr="00591271">
              <w:rPr>
                <w:b/>
                <w:sz w:val="16"/>
                <w:szCs w:val="16"/>
              </w:rPr>
              <w:t>%</w:t>
            </w:r>
          </w:p>
        </w:tc>
        <w:tc>
          <w:tcPr>
            <w:tcW w:w="765" w:type="dxa"/>
            <w:tcBorders>
              <w:bottom w:val="single" w:sz="4" w:space="0" w:color="auto"/>
            </w:tcBorders>
            <w:shd w:val="clear" w:color="auto" w:fill="D9D9D9" w:themeFill="background1" w:themeFillShade="D9"/>
            <w:vAlign w:val="center"/>
          </w:tcPr>
          <w:p w14:paraId="5DAC9D39" w14:textId="77777777" w:rsidR="00447F78" w:rsidRPr="00591271" w:rsidRDefault="00447F78" w:rsidP="00605BA8">
            <w:pPr>
              <w:pStyle w:val="NoSpacing"/>
              <w:jc w:val="right"/>
              <w:rPr>
                <w:b/>
                <w:sz w:val="16"/>
                <w:szCs w:val="16"/>
              </w:rPr>
            </w:pPr>
            <w:r w:rsidRPr="00591271">
              <w:rPr>
                <w:b/>
                <w:sz w:val="16"/>
                <w:szCs w:val="16"/>
              </w:rPr>
              <w:t>Count</w:t>
            </w:r>
          </w:p>
        </w:tc>
        <w:tc>
          <w:tcPr>
            <w:tcW w:w="567" w:type="dxa"/>
            <w:tcBorders>
              <w:bottom w:val="single" w:sz="4" w:space="0" w:color="auto"/>
            </w:tcBorders>
            <w:shd w:val="clear" w:color="auto" w:fill="D9D9D9" w:themeFill="background1" w:themeFillShade="D9"/>
            <w:vAlign w:val="center"/>
          </w:tcPr>
          <w:p w14:paraId="42187497" w14:textId="77777777" w:rsidR="00447F78" w:rsidRPr="00591271" w:rsidRDefault="00447F78" w:rsidP="00605BA8">
            <w:pPr>
              <w:pStyle w:val="NoSpacing"/>
              <w:jc w:val="right"/>
              <w:rPr>
                <w:b/>
                <w:sz w:val="16"/>
                <w:szCs w:val="16"/>
              </w:rPr>
            </w:pPr>
            <w:r w:rsidRPr="00591271">
              <w:rPr>
                <w:b/>
                <w:sz w:val="16"/>
                <w:szCs w:val="16"/>
              </w:rPr>
              <w:t>%</w:t>
            </w:r>
          </w:p>
        </w:tc>
        <w:tc>
          <w:tcPr>
            <w:tcW w:w="765" w:type="dxa"/>
            <w:tcBorders>
              <w:bottom w:val="single" w:sz="4" w:space="0" w:color="auto"/>
            </w:tcBorders>
            <w:shd w:val="clear" w:color="auto" w:fill="D9D9D9" w:themeFill="background1" w:themeFillShade="D9"/>
            <w:vAlign w:val="center"/>
          </w:tcPr>
          <w:p w14:paraId="3F3D9960" w14:textId="77777777" w:rsidR="00447F78" w:rsidRPr="00591271" w:rsidRDefault="00447F78" w:rsidP="00605BA8">
            <w:pPr>
              <w:pStyle w:val="NoSpacing"/>
              <w:jc w:val="right"/>
              <w:rPr>
                <w:b/>
                <w:sz w:val="16"/>
                <w:szCs w:val="16"/>
              </w:rPr>
            </w:pPr>
            <w:r w:rsidRPr="00591271">
              <w:rPr>
                <w:b/>
                <w:sz w:val="16"/>
                <w:szCs w:val="16"/>
              </w:rPr>
              <w:t>Count</w:t>
            </w:r>
          </w:p>
        </w:tc>
        <w:tc>
          <w:tcPr>
            <w:tcW w:w="567" w:type="dxa"/>
            <w:tcBorders>
              <w:bottom w:val="single" w:sz="4" w:space="0" w:color="auto"/>
            </w:tcBorders>
            <w:shd w:val="clear" w:color="auto" w:fill="D9D9D9" w:themeFill="background1" w:themeFillShade="D9"/>
            <w:vAlign w:val="center"/>
          </w:tcPr>
          <w:p w14:paraId="3931CD85" w14:textId="77777777" w:rsidR="00447F78" w:rsidRPr="00591271" w:rsidRDefault="00447F78" w:rsidP="00605BA8">
            <w:pPr>
              <w:pStyle w:val="NoSpacing"/>
              <w:jc w:val="right"/>
              <w:rPr>
                <w:b/>
                <w:sz w:val="16"/>
                <w:szCs w:val="16"/>
              </w:rPr>
            </w:pPr>
            <w:r w:rsidRPr="00591271">
              <w:rPr>
                <w:b/>
                <w:sz w:val="16"/>
                <w:szCs w:val="16"/>
              </w:rPr>
              <w:t>%</w:t>
            </w:r>
          </w:p>
        </w:tc>
        <w:tc>
          <w:tcPr>
            <w:tcW w:w="765" w:type="dxa"/>
            <w:tcBorders>
              <w:bottom w:val="single" w:sz="4" w:space="0" w:color="auto"/>
            </w:tcBorders>
            <w:shd w:val="clear" w:color="auto" w:fill="D9D9D9" w:themeFill="background1" w:themeFillShade="D9"/>
            <w:vAlign w:val="center"/>
          </w:tcPr>
          <w:p w14:paraId="46A63265" w14:textId="77777777" w:rsidR="00447F78" w:rsidRPr="00591271" w:rsidRDefault="00447F78" w:rsidP="00605BA8">
            <w:pPr>
              <w:pStyle w:val="NoSpacing"/>
              <w:jc w:val="right"/>
              <w:rPr>
                <w:b/>
                <w:sz w:val="16"/>
                <w:szCs w:val="16"/>
              </w:rPr>
            </w:pPr>
            <w:r w:rsidRPr="00591271">
              <w:rPr>
                <w:b/>
                <w:sz w:val="16"/>
                <w:szCs w:val="16"/>
              </w:rPr>
              <w:t>Count</w:t>
            </w:r>
          </w:p>
        </w:tc>
        <w:tc>
          <w:tcPr>
            <w:tcW w:w="567" w:type="dxa"/>
            <w:tcBorders>
              <w:bottom w:val="single" w:sz="4" w:space="0" w:color="auto"/>
            </w:tcBorders>
            <w:shd w:val="clear" w:color="auto" w:fill="D9D9D9" w:themeFill="background1" w:themeFillShade="D9"/>
            <w:vAlign w:val="center"/>
          </w:tcPr>
          <w:p w14:paraId="70E826AD" w14:textId="77777777" w:rsidR="00447F78" w:rsidRPr="00591271" w:rsidRDefault="00447F78" w:rsidP="00605BA8">
            <w:pPr>
              <w:pStyle w:val="NoSpacing"/>
              <w:jc w:val="right"/>
              <w:rPr>
                <w:b/>
                <w:sz w:val="16"/>
                <w:szCs w:val="16"/>
              </w:rPr>
            </w:pPr>
            <w:r w:rsidRPr="00591271">
              <w:rPr>
                <w:b/>
                <w:sz w:val="16"/>
                <w:szCs w:val="16"/>
              </w:rPr>
              <w:t>%</w:t>
            </w:r>
          </w:p>
        </w:tc>
        <w:tc>
          <w:tcPr>
            <w:tcW w:w="765" w:type="dxa"/>
            <w:tcBorders>
              <w:bottom w:val="single" w:sz="4" w:space="0" w:color="auto"/>
            </w:tcBorders>
            <w:shd w:val="clear" w:color="auto" w:fill="D9D9D9" w:themeFill="background1" w:themeFillShade="D9"/>
            <w:vAlign w:val="center"/>
          </w:tcPr>
          <w:p w14:paraId="1520C0D3" w14:textId="77777777" w:rsidR="00447F78" w:rsidRPr="00591271" w:rsidRDefault="00447F78" w:rsidP="00605BA8">
            <w:pPr>
              <w:pStyle w:val="NoSpacing"/>
              <w:jc w:val="right"/>
              <w:rPr>
                <w:b/>
                <w:sz w:val="16"/>
                <w:szCs w:val="16"/>
              </w:rPr>
            </w:pPr>
            <w:r w:rsidRPr="00591271">
              <w:rPr>
                <w:b/>
                <w:sz w:val="16"/>
                <w:szCs w:val="16"/>
              </w:rPr>
              <w:t>Count</w:t>
            </w:r>
          </w:p>
        </w:tc>
        <w:tc>
          <w:tcPr>
            <w:tcW w:w="567" w:type="dxa"/>
            <w:tcBorders>
              <w:bottom w:val="single" w:sz="4" w:space="0" w:color="auto"/>
            </w:tcBorders>
            <w:shd w:val="clear" w:color="auto" w:fill="D9D9D9" w:themeFill="background1" w:themeFillShade="D9"/>
            <w:vAlign w:val="center"/>
          </w:tcPr>
          <w:p w14:paraId="24920970" w14:textId="77777777" w:rsidR="00447F78" w:rsidRPr="00591271" w:rsidRDefault="00447F78" w:rsidP="00605BA8">
            <w:pPr>
              <w:pStyle w:val="NoSpacing"/>
              <w:jc w:val="right"/>
              <w:rPr>
                <w:b/>
                <w:sz w:val="16"/>
                <w:szCs w:val="16"/>
              </w:rPr>
            </w:pPr>
            <w:r w:rsidRPr="00591271">
              <w:rPr>
                <w:b/>
                <w:sz w:val="16"/>
                <w:szCs w:val="16"/>
              </w:rPr>
              <w:t>%</w:t>
            </w:r>
          </w:p>
        </w:tc>
        <w:tc>
          <w:tcPr>
            <w:tcW w:w="794" w:type="dxa"/>
            <w:vMerge/>
            <w:tcBorders>
              <w:bottom w:val="single" w:sz="4" w:space="0" w:color="auto"/>
            </w:tcBorders>
            <w:shd w:val="clear" w:color="auto" w:fill="D9D9D9" w:themeFill="background1" w:themeFillShade="D9"/>
            <w:vAlign w:val="center"/>
          </w:tcPr>
          <w:p w14:paraId="1180DCAA" w14:textId="77777777" w:rsidR="00447F78" w:rsidRPr="00591271" w:rsidRDefault="00447F78" w:rsidP="00605BA8">
            <w:pPr>
              <w:pStyle w:val="NoSpacing"/>
              <w:jc w:val="right"/>
              <w:rPr>
                <w:b/>
                <w:sz w:val="16"/>
                <w:szCs w:val="16"/>
              </w:rPr>
            </w:pPr>
          </w:p>
        </w:tc>
      </w:tr>
      <w:tr w:rsidR="00447F78" w:rsidRPr="007A3D9F" w14:paraId="5E4904B7" w14:textId="77777777" w:rsidTr="00447F78">
        <w:trPr>
          <w:trHeight w:val="312"/>
        </w:trPr>
        <w:tc>
          <w:tcPr>
            <w:tcW w:w="2409" w:type="dxa"/>
            <w:tcBorders>
              <w:bottom w:val="dotted" w:sz="4" w:space="0" w:color="auto"/>
            </w:tcBorders>
            <w:shd w:val="clear" w:color="auto" w:fill="F2F2F2" w:themeFill="background1" w:themeFillShade="F2"/>
            <w:vAlign w:val="center"/>
          </w:tcPr>
          <w:p w14:paraId="29D006BA" w14:textId="77777777" w:rsidR="00447F78" w:rsidRPr="007A3D9F" w:rsidRDefault="00447F78" w:rsidP="00447F78">
            <w:pPr>
              <w:pStyle w:val="NoSpacing"/>
              <w:jc w:val="left"/>
              <w:rPr>
                <w:sz w:val="16"/>
                <w:szCs w:val="16"/>
              </w:rPr>
            </w:pPr>
            <w:r w:rsidRPr="007A3D9F">
              <w:rPr>
                <w:sz w:val="16"/>
                <w:szCs w:val="16"/>
              </w:rPr>
              <w:t>Rotherham Dearne</w:t>
            </w:r>
          </w:p>
        </w:tc>
        <w:tc>
          <w:tcPr>
            <w:tcW w:w="765" w:type="dxa"/>
            <w:tcBorders>
              <w:bottom w:val="dotted" w:sz="4" w:space="0" w:color="auto"/>
            </w:tcBorders>
            <w:vAlign w:val="center"/>
          </w:tcPr>
          <w:p w14:paraId="2C9ECBD6" w14:textId="77777777" w:rsidR="00447F78" w:rsidRPr="007A3D9F" w:rsidRDefault="00447F78" w:rsidP="00605BA8">
            <w:pPr>
              <w:pStyle w:val="NoSpacing"/>
              <w:jc w:val="right"/>
              <w:rPr>
                <w:color w:val="000000"/>
                <w:sz w:val="16"/>
                <w:szCs w:val="16"/>
              </w:rPr>
            </w:pPr>
            <w:r w:rsidRPr="007A3D9F">
              <w:rPr>
                <w:color w:val="000000"/>
                <w:sz w:val="16"/>
                <w:szCs w:val="16"/>
              </w:rPr>
              <w:t>9367</w:t>
            </w:r>
          </w:p>
        </w:tc>
        <w:tc>
          <w:tcPr>
            <w:tcW w:w="567" w:type="dxa"/>
            <w:tcBorders>
              <w:bottom w:val="dotted" w:sz="4" w:space="0" w:color="auto"/>
            </w:tcBorders>
            <w:vAlign w:val="center"/>
          </w:tcPr>
          <w:p w14:paraId="62FEA868" w14:textId="77777777" w:rsidR="00447F78" w:rsidRPr="007A3D9F" w:rsidRDefault="00447F78" w:rsidP="00605BA8">
            <w:pPr>
              <w:pStyle w:val="NoSpacing"/>
              <w:jc w:val="right"/>
              <w:rPr>
                <w:sz w:val="16"/>
                <w:szCs w:val="16"/>
              </w:rPr>
            </w:pPr>
            <w:r w:rsidRPr="007A3D9F">
              <w:rPr>
                <w:sz w:val="16"/>
                <w:szCs w:val="16"/>
              </w:rPr>
              <w:t>22.3</w:t>
            </w:r>
          </w:p>
        </w:tc>
        <w:tc>
          <w:tcPr>
            <w:tcW w:w="765" w:type="dxa"/>
            <w:tcBorders>
              <w:bottom w:val="dotted" w:sz="4" w:space="0" w:color="auto"/>
            </w:tcBorders>
            <w:vAlign w:val="center"/>
          </w:tcPr>
          <w:p w14:paraId="5E8F8B8D" w14:textId="77777777" w:rsidR="00447F78" w:rsidRPr="007A3D9F" w:rsidRDefault="00447F78" w:rsidP="00605BA8">
            <w:pPr>
              <w:pStyle w:val="NoSpacing"/>
              <w:jc w:val="right"/>
              <w:rPr>
                <w:color w:val="000000"/>
                <w:sz w:val="16"/>
                <w:szCs w:val="16"/>
              </w:rPr>
            </w:pPr>
            <w:r w:rsidRPr="007A3D9F">
              <w:rPr>
                <w:color w:val="000000"/>
                <w:sz w:val="16"/>
                <w:szCs w:val="16"/>
              </w:rPr>
              <w:t>5228</w:t>
            </w:r>
          </w:p>
        </w:tc>
        <w:tc>
          <w:tcPr>
            <w:tcW w:w="567" w:type="dxa"/>
            <w:tcBorders>
              <w:bottom w:val="dotted" w:sz="4" w:space="0" w:color="auto"/>
            </w:tcBorders>
            <w:vAlign w:val="center"/>
          </w:tcPr>
          <w:p w14:paraId="43E97E08" w14:textId="77777777" w:rsidR="00447F78" w:rsidRPr="007A3D9F" w:rsidRDefault="00447F78" w:rsidP="00605BA8">
            <w:pPr>
              <w:pStyle w:val="NoSpacing"/>
              <w:jc w:val="right"/>
              <w:rPr>
                <w:color w:val="000000"/>
                <w:sz w:val="16"/>
                <w:szCs w:val="16"/>
              </w:rPr>
            </w:pPr>
            <w:r w:rsidRPr="007A3D9F">
              <w:rPr>
                <w:color w:val="000000"/>
                <w:sz w:val="16"/>
                <w:szCs w:val="16"/>
              </w:rPr>
              <w:t>12.4</w:t>
            </w:r>
          </w:p>
        </w:tc>
        <w:tc>
          <w:tcPr>
            <w:tcW w:w="765" w:type="dxa"/>
            <w:tcBorders>
              <w:bottom w:val="dotted" w:sz="4" w:space="0" w:color="auto"/>
            </w:tcBorders>
            <w:vAlign w:val="center"/>
          </w:tcPr>
          <w:p w14:paraId="6F94E2A1" w14:textId="77777777" w:rsidR="00447F78" w:rsidRPr="007A3D9F" w:rsidRDefault="00447F78" w:rsidP="00605BA8">
            <w:pPr>
              <w:pStyle w:val="NoSpacing"/>
              <w:jc w:val="right"/>
              <w:rPr>
                <w:color w:val="000000"/>
                <w:sz w:val="16"/>
                <w:szCs w:val="16"/>
              </w:rPr>
            </w:pPr>
            <w:r w:rsidRPr="007A3D9F">
              <w:rPr>
                <w:color w:val="000000"/>
                <w:sz w:val="16"/>
                <w:szCs w:val="16"/>
              </w:rPr>
              <w:t>5082</w:t>
            </w:r>
          </w:p>
        </w:tc>
        <w:tc>
          <w:tcPr>
            <w:tcW w:w="567" w:type="dxa"/>
            <w:tcBorders>
              <w:bottom w:val="dotted" w:sz="4" w:space="0" w:color="auto"/>
            </w:tcBorders>
            <w:vAlign w:val="center"/>
          </w:tcPr>
          <w:p w14:paraId="3DC71FA4" w14:textId="77777777" w:rsidR="00447F78" w:rsidRPr="007A3D9F" w:rsidRDefault="00447F78" w:rsidP="00605BA8">
            <w:pPr>
              <w:pStyle w:val="NoSpacing"/>
              <w:jc w:val="right"/>
              <w:rPr>
                <w:color w:val="000000"/>
                <w:sz w:val="16"/>
                <w:szCs w:val="16"/>
              </w:rPr>
            </w:pPr>
            <w:r w:rsidRPr="007A3D9F">
              <w:rPr>
                <w:color w:val="000000"/>
                <w:sz w:val="16"/>
                <w:szCs w:val="16"/>
              </w:rPr>
              <w:t>12.1</w:t>
            </w:r>
          </w:p>
        </w:tc>
        <w:tc>
          <w:tcPr>
            <w:tcW w:w="765" w:type="dxa"/>
            <w:tcBorders>
              <w:bottom w:val="dotted" w:sz="4" w:space="0" w:color="auto"/>
            </w:tcBorders>
            <w:vAlign w:val="center"/>
          </w:tcPr>
          <w:p w14:paraId="1B15B8A9" w14:textId="77777777" w:rsidR="00447F78" w:rsidRPr="007A3D9F" w:rsidRDefault="00447F78" w:rsidP="00605BA8">
            <w:pPr>
              <w:pStyle w:val="NoSpacing"/>
              <w:jc w:val="right"/>
              <w:rPr>
                <w:color w:val="000000"/>
                <w:sz w:val="16"/>
                <w:szCs w:val="16"/>
              </w:rPr>
            </w:pPr>
            <w:r w:rsidRPr="007A3D9F">
              <w:rPr>
                <w:color w:val="000000"/>
                <w:sz w:val="16"/>
                <w:szCs w:val="16"/>
              </w:rPr>
              <w:t>5687</w:t>
            </w:r>
          </w:p>
        </w:tc>
        <w:tc>
          <w:tcPr>
            <w:tcW w:w="567" w:type="dxa"/>
            <w:tcBorders>
              <w:bottom w:val="dotted" w:sz="4" w:space="0" w:color="auto"/>
            </w:tcBorders>
            <w:vAlign w:val="center"/>
          </w:tcPr>
          <w:p w14:paraId="2B59FC52" w14:textId="77777777" w:rsidR="00447F78" w:rsidRPr="007A3D9F" w:rsidRDefault="00447F78" w:rsidP="00605BA8">
            <w:pPr>
              <w:pStyle w:val="NoSpacing"/>
              <w:jc w:val="right"/>
              <w:rPr>
                <w:color w:val="000000"/>
                <w:sz w:val="16"/>
                <w:szCs w:val="16"/>
              </w:rPr>
            </w:pPr>
            <w:r w:rsidRPr="007A3D9F">
              <w:rPr>
                <w:color w:val="000000"/>
                <w:sz w:val="16"/>
                <w:szCs w:val="16"/>
              </w:rPr>
              <w:t>13.5</w:t>
            </w:r>
          </w:p>
        </w:tc>
        <w:tc>
          <w:tcPr>
            <w:tcW w:w="765" w:type="dxa"/>
            <w:tcBorders>
              <w:bottom w:val="dotted" w:sz="4" w:space="0" w:color="auto"/>
            </w:tcBorders>
            <w:vAlign w:val="center"/>
          </w:tcPr>
          <w:p w14:paraId="36318FDC" w14:textId="77777777" w:rsidR="00447F78" w:rsidRPr="007A3D9F" w:rsidRDefault="00447F78" w:rsidP="00605BA8">
            <w:pPr>
              <w:pStyle w:val="NoSpacing"/>
              <w:jc w:val="right"/>
              <w:rPr>
                <w:color w:val="000000"/>
                <w:sz w:val="16"/>
                <w:szCs w:val="16"/>
              </w:rPr>
            </w:pPr>
            <w:r w:rsidRPr="007A3D9F">
              <w:rPr>
                <w:color w:val="000000"/>
                <w:sz w:val="16"/>
                <w:szCs w:val="16"/>
              </w:rPr>
              <w:t>6070</w:t>
            </w:r>
          </w:p>
        </w:tc>
        <w:tc>
          <w:tcPr>
            <w:tcW w:w="567" w:type="dxa"/>
            <w:tcBorders>
              <w:bottom w:val="dotted" w:sz="4" w:space="0" w:color="auto"/>
            </w:tcBorders>
            <w:vAlign w:val="center"/>
          </w:tcPr>
          <w:p w14:paraId="2668BBFF" w14:textId="77777777" w:rsidR="00447F78" w:rsidRPr="007A3D9F" w:rsidRDefault="00447F78" w:rsidP="00605BA8">
            <w:pPr>
              <w:pStyle w:val="NoSpacing"/>
              <w:jc w:val="right"/>
              <w:rPr>
                <w:color w:val="000000"/>
                <w:sz w:val="16"/>
                <w:szCs w:val="16"/>
              </w:rPr>
            </w:pPr>
            <w:r w:rsidRPr="007A3D9F">
              <w:rPr>
                <w:color w:val="000000"/>
                <w:sz w:val="16"/>
                <w:szCs w:val="16"/>
              </w:rPr>
              <w:t>14.4</w:t>
            </w:r>
          </w:p>
        </w:tc>
        <w:tc>
          <w:tcPr>
            <w:tcW w:w="765" w:type="dxa"/>
            <w:tcBorders>
              <w:bottom w:val="dotted" w:sz="4" w:space="0" w:color="auto"/>
            </w:tcBorders>
            <w:vAlign w:val="center"/>
          </w:tcPr>
          <w:p w14:paraId="1B00EDA5" w14:textId="77777777" w:rsidR="00447F78" w:rsidRPr="007A3D9F" w:rsidRDefault="00447F78" w:rsidP="00605BA8">
            <w:pPr>
              <w:pStyle w:val="NoSpacing"/>
              <w:jc w:val="right"/>
              <w:rPr>
                <w:color w:val="000000"/>
                <w:sz w:val="16"/>
                <w:szCs w:val="16"/>
              </w:rPr>
            </w:pPr>
            <w:r w:rsidRPr="007A3D9F">
              <w:rPr>
                <w:color w:val="000000"/>
                <w:sz w:val="16"/>
                <w:szCs w:val="16"/>
              </w:rPr>
              <w:t>5182</w:t>
            </w:r>
          </w:p>
        </w:tc>
        <w:tc>
          <w:tcPr>
            <w:tcW w:w="567" w:type="dxa"/>
            <w:tcBorders>
              <w:bottom w:val="dotted" w:sz="4" w:space="0" w:color="auto"/>
            </w:tcBorders>
            <w:vAlign w:val="center"/>
          </w:tcPr>
          <w:p w14:paraId="0DA99BC6" w14:textId="77777777" w:rsidR="00447F78" w:rsidRPr="007A3D9F" w:rsidRDefault="00447F78" w:rsidP="00605BA8">
            <w:pPr>
              <w:pStyle w:val="NoSpacing"/>
              <w:jc w:val="right"/>
              <w:rPr>
                <w:color w:val="000000"/>
                <w:sz w:val="16"/>
                <w:szCs w:val="16"/>
              </w:rPr>
            </w:pPr>
            <w:r w:rsidRPr="007A3D9F">
              <w:rPr>
                <w:color w:val="000000"/>
                <w:sz w:val="16"/>
                <w:szCs w:val="16"/>
              </w:rPr>
              <w:t>12.3</w:t>
            </w:r>
          </w:p>
        </w:tc>
        <w:tc>
          <w:tcPr>
            <w:tcW w:w="765" w:type="dxa"/>
            <w:tcBorders>
              <w:bottom w:val="dotted" w:sz="4" w:space="0" w:color="auto"/>
            </w:tcBorders>
            <w:vAlign w:val="center"/>
          </w:tcPr>
          <w:p w14:paraId="3EC9C3AF" w14:textId="77777777" w:rsidR="00447F78" w:rsidRPr="007A3D9F" w:rsidRDefault="00447F78" w:rsidP="00605BA8">
            <w:pPr>
              <w:pStyle w:val="NoSpacing"/>
              <w:jc w:val="right"/>
              <w:rPr>
                <w:color w:val="000000"/>
                <w:sz w:val="16"/>
                <w:szCs w:val="16"/>
              </w:rPr>
            </w:pPr>
            <w:r w:rsidRPr="007A3D9F">
              <w:rPr>
                <w:color w:val="000000"/>
                <w:sz w:val="16"/>
                <w:szCs w:val="16"/>
              </w:rPr>
              <w:t>3451</w:t>
            </w:r>
          </w:p>
        </w:tc>
        <w:tc>
          <w:tcPr>
            <w:tcW w:w="567" w:type="dxa"/>
            <w:tcBorders>
              <w:bottom w:val="dotted" w:sz="4" w:space="0" w:color="auto"/>
            </w:tcBorders>
            <w:vAlign w:val="center"/>
          </w:tcPr>
          <w:p w14:paraId="5D64F8B9" w14:textId="77777777" w:rsidR="00447F78" w:rsidRPr="007A3D9F" w:rsidRDefault="00447F78" w:rsidP="00605BA8">
            <w:pPr>
              <w:pStyle w:val="NoSpacing"/>
              <w:jc w:val="right"/>
              <w:rPr>
                <w:color w:val="000000"/>
                <w:sz w:val="16"/>
                <w:szCs w:val="16"/>
              </w:rPr>
            </w:pPr>
            <w:r w:rsidRPr="007A3D9F">
              <w:rPr>
                <w:color w:val="000000"/>
                <w:sz w:val="16"/>
                <w:szCs w:val="16"/>
              </w:rPr>
              <w:t>8.2</w:t>
            </w:r>
          </w:p>
        </w:tc>
        <w:tc>
          <w:tcPr>
            <w:tcW w:w="765" w:type="dxa"/>
            <w:tcBorders>
              <w:bottom w:val="dotted" w:sz="4" w:space="0" w:color="auto"/>
            </w:tcBorders>
            <w:vAlign w:val="center"/>
          </w:tcPr>
          <w:p w14:paraId="05A6BD7B" w14:textId="77777777" w:rsidR="00447F78" w:rsidRPr="007A3D9F" w:rsidRDefault="00447F78" w:rsidP="00605BA8">
            <w:pPr>
              <w:pStyle w:val="NoSpacing"/>
              <w:jc w:val="right"/>
              <w:rPr>
                <w:color w:val="000000"/>
                <w:sz w:val="16"/>
                <w:szCs w:val="16"/>
              </w:rPr>
            </w:pPr>
            <w:r w:rsidRPr="007A3D9F">
              <w:rPr>
                <w:color w:val="000000"/>
                <w:sz w:val="16"/>
                <w:szCs w:val="16"/>
              </w:rPr>
              <w:t>2029</w:t>
            </w:r>
          </w:p>
        </w:tc>
        <w:tc>
          <w:tcPr>
            <w:tcW w:w="567" w:type="dxa"/>
            <w:tcBorders>
              <w:bottom w:val="dotted" w:sz="4" w:space="0" w:color="auto"/>
            </w:tcBorders>
            <w:vAlign w:val="center"/>
          </w:tcPr>
          <w:p w14:paraId="68BFDD37" w14:textId="77777777" w:rsidR="00447F78" w:rsidRPr="007A3D9F" w:rsidRDefault="00447F78" w:rsidP="00605BA8">
            <w:pPr>
              <w:pStyle w:val="NoSpacing"/>
              <w:jc w:val="right"/>
              <w:rPr>
                <w:color w:val="000000"/>
                <w:sz w:val="16"/>
                <w:szCs w:val="16"/>
              </w:rPr>
            </w:pPr>
            <w:r w:rsidRPr="007A3D9F">
              <w:rPr>
                <w:color w:val="000000"/>
                <w:sz w:val="16"/>
                <w:szCs w:val="16"/>
              </w:rPr>
              <w:t>4.8</w:t>
            </w:r>
          </w:p>
        </w:tc>
        <w:tc>
          <w:tcPr>
            <w:tcW w:w="794" w:type="dxa"/>
            <w:tcBorders>
              <w:bottom w:val="dotted" w:sz="4" w:space="0" w:color="auto"/>
            </w:tcBorders>
            <w:vAlign w:val="center"/>
          </w:tcPr>
          <w:p w14:paraId="23967667" w14:textId="77777777" w:rsidR="00447F78" w:rsidRPr="007A3D9F" w:rsidRDefault="00447F78" w:rsidP="00605BA8">
            <w:pPr>
              <w:pStyle w:val="NoSpacing"/>
              <w:jc w:val="right"/>
              <w:rPr>
                <w:color w:val="000000"/>
                <w:sz w:val="16"/>
                <w:szCs w:val="16"/>
              </w:rPr>
            </w:pPr>
            <w:r w:rsidRPr="007A3D9F">
              <w:rPr>
                <w:color w:val="000000"/>
                <w:sz w:val="16"/>
                <w:szCs w:val="16"/>
              </w:rPr>
              <w:t>42096</w:t>
            </w:r>
          </w:p>
        </w:tc>
      </w:tr>
      <w:tr w:rsidR="00447F78" w:rsidRPr="007A3D9F" w14:paraId="7F7CFA03"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3246BC45" w14:textId="77777777" w:rsidR="00447F78" w:rsidRPr="007A3D9F" w:rsidRDefault="00447F78" w:rsidP="00447F78">
            <w:pPr>
              <w:pStyle w:val="NoSpacing"/>
              <w:jc w:val="left"/>
              <w:rPr>
                <w:sz w:val="16"/>
                <w:szCs w:val="16"/>
              </w:rPr>
            </w:pPr>
            <w:r w:rsidRPr="007A3D9F">
              <w:rPr>
                <w:sz w:val="16"/>
                <w:szCs w:val="16"/>
              </w:rPr>
              <w:t>North Urban Rotherham</w:t>
            </w:r>
          </w:p>
        </w:tc>
        <w:tc>
          <w:tcPr>
            <w:tcW w:w="765" w:type="dxa"/>
            <w:tcBorders>
              <w:top w:val="dotted" w:sz="4" w:space="0" w:color="auto"/>
              <w:bottom w:val="dotted" w:sz="4" w:space="0" w:color="auto"/>
            </w:tcBorders>
            <w:vAlign w:val="center"/>
          </w:tcPr>
          <w:p w14:paraId="5EB16A19" w14:textId="77777777" w:rsidR="00447F78" w:rsidRPr="007A3D9F" w:rsidRDefault="00447F78" w:rsidP="00605BA8">
            <w:pPr>
              <w:pStyle w:val="NoSpacing"/>
              <w:jc w:val="right"/>
              <w:rPr>
                <w:color w:val="000000"/>
                <w:sz w:val="16"/>
                <w:szCs w:val="16"/>
              </w:rPr>
            </w:pPr>
            <w:r w:rsidRPr="007A3D9F">
              <w:rPr>
                <w:color w:val="000000"/>
                <w:sz w:val="16"/>
                <w:szCs w:val="16"/>
              </w:rPr>
              <w:t>20212</w:t>
            </w:r>
          </w:p>
        </w:tc>
        <w:tc>
          <w:tcPr>
            <w:tcW w:w="567" w:type="dxa"/>
            <w:tcBorders>
              <w:top w:val="dotted" w:sz="4" w:space="0" w:color="auto"/>
              <w:bottom w:val="dotted" w:sz="4" w:space="0" w:color="auto"/>
            </w:tcBorders>
            <w:vAlign w:val="center"/>
          </w:tcPr>
          <w:p w14:paraId="5740226A" w14:textId="77777777" w:rsidR="00447F78" w:rsidRPr="007A3D9F" w:rsidRDefault="00447F78" w:rsidP="00605BA8">
            <w:pPr>
              <w:pStyle w:val="NoSpacing"/>
              <w:jc w:val="right"/>
              <w:rPr>
                <w:sz w:val="16"/>
                <w:szCs w:val="16"/>
              </w:rPr>
            </w:pPr>
            <w:r w:rsidRPr="007A3D9F">
              <w:rPr>
                <w:sz w:val="16"/>
                <w:szCs w:val="16"/>
              </w:rPr>
              <w:t>24.1</w:t>
            </w:r>
          </w:p>
        </w:tc>
        <w:tc>
          <w:tcPr>
            <w:tcW w:w="765" w:type="dxa"/>
            <w:tcBorders>
              <w:top w:val="dotted" w:sz="4" w:space="0" w:color="auto"/>
              <w:bottom w:val="dotted" w:sz="4" w:space="0" w:color="auto"/>
            </w:tcBorders>
            <w:vAlign w:val="center"/>
          </w:tcPr>
          <w:p w14:paraId="52751479" w14:textId="77777777" w:rsidR="00447F78" w:rsidRPr="007A3D9F" w:rsidRDefault="00447F78" w:rsidP="00605BA8">
            <w:pPr>
              <w:pStyle w:val="NoSpacing"/>
              <w:jc w:val="right"/>
              <w:rPr>
                <w:color w:val="000000"/>
                <w:sz w:val="16"/>
                <w:szCs w:val="16"/>
              </w:rPr>
            </w:pPr>
            <w:r w:rsidRPr="007A3D9F">
              <w:rPr>
                <w:color w:val="000000"/>
                <w:sz w:val="16"/>
                <w:szCs w:val="16"/>
              </w:rPr>
              <w:t>12092</w:t>
            </w:r>
          </w:p>
        </w:tc>
        <w:tc>
          <w:tcPr>
            <w:tcW w:w="567" w:type="dxa"/>
            <w:tcBorders>
              <w:top w:val="dotted" w:sz="4" w:space="0" w:color="auto"/>
              <w:bottom w:val="dotted" w:sz="4" w:space="0" w:color="auto"/>
            </w:tcBorders>
            <w:vAlign w:val="center"/>
          </w:tcPr>
          <w:p w14:paraId="709F493C" w14:textId="77777777" w:rsidR="00447F78" w:rsidRPr="007A3D9F" w:rsidRDefault="00447F78" w:rsidP="00605BA8">
            <w:pPr>
              <w:pStyle w:val="NoSpacing"/>
              <w:jc w:val="right"/>
              <w:rPr>
                <w:color w:val="000000"/>
                <w:sz w:val="16"/>
                <w:szCs w:val="16"/>
              </w:rPr>
            </w:pPr>
            <w:r w:rsidRPr="007A3D9F">
              <w:rPr>
                <w:color w:val="000000"/>
                <w:sz w:val="16"/>
                <w:szCs w:val="16"/>
              </w:rPr>
              <w:t>14.4</w:t>
            </w:r>
          </w:p>
        </w:tc>
        <w:tc>
          <w:tcPr>
            <w:tcW w:w="765" w:type="dxa"/>
            <w:tcBorders>
              <w:top w:val="dotted" w:sz="4" w:space="0" w:color="auto"/>
              <w:bottom w:val="dotted" w:sz="4" w:space="0" w:color="auto"/>
            </w:tcBorders>
            <w:vAlign w:val="center"/>
          </w:tcPr>
          <w:p w14:paraId="29C9767D" w14:textId="77777777" w:rsidR="00447F78" w:rsidRPr="007A3D9F" w:rsidRDefault="00447F78" w:rsidP="00605BA8">
            <w:pPr>
              <w:pStyle w:val="NoSpacing"/>
              <w:jc w:val="right"/>
              <w:rPr>
                <w:color w:val="000000"/>
                <w:sz w:val="16"/>
                <w:szCs w:val="16"/>
              </w:rPr>
            </w:pPr>
            <w:r w:rsidRPr="007A3D9F">
              <w:rPr>
                <w:color w:val="000000"/>
                <w:sz w:val="16"/>
                <w:szCs w:val="16"/>
              </w:rPr>
              <w:t>10156</w:t>
            </w:r>
          </w:p>
        </w:tc>
        <w:tc>
          <w:tcPr>
            <w:tcW w:w="567" w:type="dxa"/>
            <w:tcBorders>
              <w:top w:val="dotted" w:sz="4" w:space="0" w:color="auto"/>
              <w:bottom w:val="dotted" w:sz="4" w:space="0" w:color="auto"/>
            </w:tcBorders>
            <w:vAlign w:val="center"/>
          </w:tcPr>
          <w:p w14:paraId="30D35E45" w14:textId="77777777" w:rsidR="00447F78" w:rsidRPr="007A3D9F" w:rsidRDefault="00447F78" w:rsidP="00605BA8">
            <w:pPr>
              <w:pStyle w:val="NoSpacing"/>
              <w:jc w:val="right"/>
              <w:rPr>
                <w:color w:val="000000"/>
                <w:sz w:val="16"/>
                <w:szCs w:val="16"/>
              </w:rPr>
            </w:pPr>
            <w:r w:rsidRPr="007A3D9F">
              <w:rPr>
                <w:color w:val="000000"/>
                <w:sz w:val="16"/>
                <w:szCs w:val="16"/>
              </w:rPr>
              <w:t>12.1</w:t>
            </w:r>
          </w:p>
        </w:tc>
        <w:tc>
          <w:tcPr>
            <w:tcW w:w="765" w:type="dxa"/>
            <w:tcBorders>
              <w:top w:val="dotted" w:sz="4" w:space="0" w:color="auto"/>
              <w:bottom w:val="dotted" w:sz="4" w:space="0" w:color="auto"/>
            </w:tcBorders>
            <w:vAlign w:val="center"/>
          </w:tcPr>
          <w:p w14:paraId="37D45422" w14:textId="77777777" w:rsidR="00447F78" w:rsidRPr="007A3D9F" w:rsidRDefault="00447F78" w:rsidP="00605BA8">
            <w:pPr>
              <w:pStyle w:val="NoSpacing"/>
              <w:jc w:val="right"/>
              <w:rPr>
                <w:color w:val="000000"/>
                <w:sz w:val="16"/>
                <w:szCs w:val="16"/>
              </w:rPr>
            </w:pPr>
            <w:r w:rsidRPr="007A3D9F">
              <w:rPr>
                <w:color w:val="000000"/>
                <w:sz w:val="16"/>
                <w:szCs w:val="16"/>
              </w:rPr>
              <w:t>11029</w:t>
            </w:r>
          </w:p>
        </w:tc>
        <w:tc>
          <w:tcPr>
            <w:tcW w:w="567" w:type="dxa"/>
            <w:tcBorders>
              <w:top w:val="dotted" w:sz="4" w:space="0" w:color="auto"/>
              <w:bottom w:val="dotted" w:sz="4" w:space="0" w:color="auto"/>
            </w:tcBorders>
            <w:vAlign w:val="center"/>
          </w:tcPr>
          <w:p w14:paraId="67AC78BC" w14:textId="77777777" w:rsidR="00447F78" w:rsidRPr="007A3D9F" w:rsidRDefault="00447F78" w:rsidP="00605BA8">
            <w:pPr>
              <w:pStyle w:val="NoSpacing"/>
              <w:jc w:val="right"/>
              <w:rPr>
                <w:color w:val="000000"/>
                <w:sz w:val="16"/>
                <w:szCs w:val="16"/>
              </w:rPr>
            </w:pPr>
            <w:r w:rsidRPr="007A3D9F">
              <w:rPr>
                <w:color w:val="000000"/>
                <w:sz w:val="16"/>
                <w:szCs w:val="16"/>
              </w:rPr>
              <w:t>13.1</w:t>
            </w:r>
          </w:p>
        </w:tc>
        <w:tc>
          <w:tcPr>
            <w:tcW w:w="765" w:type="dxa"/>
            <w:tcBorders>
              <w:top w:val="dotted" w:sz="4" w:space="0" w:color="auto"/>
              <w:bottom w:val="dotted" w:sz="4" w:space="0" w:color="auto"/>
            </w:tcBorders>
            <w:vAlign w:val="center"/>
          </w:tcPr>
          <w:p w14:paraId="5EA0C313" w14:textId="77777777" w:rsidR="00447F78" w:rsidRPr="007A3D9F" w:rsidRDefault="00447F78" w:rsidP="00605BA8">
            <w:pPr>
              <w:pStyle w:val="NoSpacing"/>
              <w:jc w:val="right"/>
              <w:rPr>
                <w:color w:val="000000"/>
                <w:sz w:val="16"/>
                <w:szCs w:val="16"/>
              </w:rPr>
            </w:pPr>
            <w:r w:rsidRPr="007A3D9F">
              <w:rPr>
                <w:color w:val="000000"/>
                <w:sz w:val="16"/>
                <w:szCs w:val="16"/>
              </w:rPr>
              <w:t>11611</w:t>
            </w:r>
          </w:p>
        </w:tc>
        <w:tc>
          <w:tcPr>
            <w:tcW w:w="567" w:type="dxa"/>
            <w:tcBorders>
              <w:top w:val="dotted" w:sz="4" w:space="0" w:color="auto"/>
              <w:bottom w:val="dotted" w:sz="4" w:space="0" w:color="auto"/>
            </w:tcBorders>
            <w:vAlign w:val="center"/>
          </w:tcPr>
          <w:p w14:paraId="586896A1" w14:textId="77777777" w:rsidR="00447F78" w:rsidRPr="007A3D9F" w:rsidRDefault="00447F78" w:rsidP="00605BA8">
            <w:pPr>
              <w:pStyle w:val="NoSpacing"/>
              <w:jc w:val="right"/>
              <w:rPr>
                <w:color w:val="000000"/>
                <w:sz w:val="16"/>
                <w:szCs w:val="16"/>
              </w:rPr>
            </w:pPr>
            <w:r w:rsidRPr="007A3D9F">
              <w:rPr>
                <w:color w:val="000000"/>
                <w:sz w:val="16"/>
                <w:szCs w:val="16"/>
              </w:rPr>
              <w:t>13.8</w:t>
            </w:r>
          </w:p>
        </w:tc>
        <w:tc>
          <w:tcPr>
            <w:tcW w:w="765" w:type="dxa"/>
            <w:tcBorders>
              <w:top w:val="dotted" w:sz="4" w:space="0" w:color="auto"/>
              <w:bottom w:val="dotted" w:sz="4" w:space="0" w:color="auto"/>
            </w:tcBorders>
            <w:vAlign w:val="center"/>
          </w:tcPr>
          <w:p w14:paraId="3F677974" w14:textId="77777777" w:rsidR="00447F78" w:rsidRPr="007A3D9F" w:rsidRDefault="00447F78" w:rsidP="00605BA8">
            <w:pPr>
              <w:pStyle w:val="NoSpacing"/>
              <w:jc w:val="right"/>
              <w:rPr>
                <w:color w:val="000000"/>
                <w:sz w:val="16"/>
                <w:szCs w:val="16"/>
              </w:rPr>
            </w:pPr>
            <w:r w:rsidRPr="007A3D9F">
              <w:rPr>
                <w:color w:val="000000"/>
                <w:sz w:val="16"/>
                <w:szCs w:val="16"/>
              </w:rPr>
              <w:t>8881</w:t>
            </w:r>
          </w:p>
        </w:tc>
        <w:tc>
          <w:tcPr>
            <w:tcW w:w="567" w:type="dxa"/>
            <w:tcBorders>
              <w:top w:val="dotted" w:sz="4" w:space="0" w:color="auto"/>
              <w:bottom w:val="dotted" w:sz="4" w:space="0" w:color="auto"/>
            </w:tcBorders>
            <w:vAlign w:val="center"/>
          </w:tcPr>
          <w:p w14:paraId="7FAB1E3E" w14:textId="77777777" w:rsidR="00447F78" w:rsidRPr="007A3D9F" w:rsidRDefault="00447F78" w:rsidP="00605BA8">
            <w:pPr>
              <w:pStyle w:val="NoSpacing"/>
              <w:jc w:val="right"/>
              <w:rPr>
                <w:color w:val="000000"/>
                <w:sz w:val="16"/>
                <w:szCs w:val="16"/>
              </w:rPr>
            </w:pPr>
            <w:r w:rsidRPr="007A3D9F">
              <w:rPr>
                <w:color w:val="000000"/>
                <w:sz w:val="16"/>
                <w:szCs w:val="16"/>
              </w:rPr>
              <w:t>10.6</w:t>
            </w:r>
          </w:p>
        </w:tc>
        <w:tc>
          <w:tcPr>
            <w:tcW w:w="765" w:type="dxa"/>
            <w:tcBorders>
              <w:top w:val="dotted" w:sz="4" w:space="0" w:color="auto"/>
              <w:bottom w:val="dotted" w:sz="4" w:space="0" w:color="auto"/>
            </w:tcBorders>
            <w:vAlign w:val="center"/>
          </w:tcPr>
          <w:p w14:paraId="62B43F2F" w14:textId="77777777" w:rsidR="00447F78" w:rsidRPr="007A3D9F" w:rsidRDefault="00447F78" w:rsidP="00605BA8">
            <w:pPr>
              <w:pStyle w:val="NoSpacing"/>
              <w:jc w:val="right"/>
              <w:rPr>
                <w:color w:val="000000"/>
                <w:sz w:val="16"/>
                <w:szCs w:val="16"/>
              </w:rPr>
            </w:pPr>
            <w:r w:rsidRPr="007A3D9F">
              <w:rPr>
                <w:color w:val="000000"/>
                <w:sz w:val="16"/>
                <w:szCs w:val="16"/>
              </w:rPr>
              <w:t>6237</w:t>
            </w:r>
          </w:p>
        </w:tc>
        <w:tc>
          <w:tcPr>
            <w:tcW w:w="567" w:type="dxa"/>
            <w:tcBorders>
              <w:top w:val="dotted" w:sz="4" w:space="0" w:color="auto"/>
              <w:bottom w:val="dotted" w:sz="4" w:space="0" w:color="auto"/>
            </w:tcBorders>
            <w:vAlign w:val="center"/>
          </w:tcPr>
          <w:p w14:paraId="37E8E848" w14:textId="77777777" w:rsidR="00447F78" w:rsidRPr="007A3D9F" w:rsidRDefault="00447F78" w:rsidP="00605BA8">
            <w:pPr>
              <w:pStyle w:val="NoSpacing"/>
              <w:jc w:val="right"/>
              <w:rPr>
                <w:color w:val="000000"/>
                <w:sz w:val="16"/>
                <w:szCs w:val="16"/>
              </w:rPr>
            </w:pPr>
            <w:r w:rsidRPr="007A3D9F">
              <w:rPr>
                <w:color w:val="000000"/>
                <w:sz w:val="16"/>
                <w:szCs w:val="16"/>
              </w:rPr>
              <w:t>7.4</w:t>
            </w:r>
          </w:p>
        </w:tc>
        <w:tc>
          <w:tcPr>
            <w:tcW w:w="765" w:type="dxa"/>
            <w:tcBorders>
              <w:top w:val="dotted" w:sz="4" w:space="0" w:color="auto"/>
              <w:bottom w:val="dotted" w:sz="4" w:space="0" w:color="auto"/>
            </w:tcBorders>
            <w:vAlign w:val="center"/>
          </w:tcPr>
          <w:p w14:paraId="7D23F5CF" w14:textId="77777777" w:rsidR="00447F78" w:rsidRPr="007A3D9F" w:rsidRDefault="00447F78" w:rsidP="00605BA8">
            <w:pPr>
              <w:pStyle w:val="NoSpacing"/>
              <w:jc w:val="right"/>
              <w:rPr>
                <w:color w:val="000000"/>
                <w:sz w:val="16"/>
                <w:szCs w:val="16"/>
              </w:rPr>
            </w:pPr>
            <w:r w:rsidRPr="007A3D9F">
              <w:rPr>
                <w:color w:val="000000"/>
                <w:sz w:val="16"/>
                <w:szCs w:val="16"/>
              </w:rPr>
              <w:t>3758</w:t>
            </w:r>
          </w:p>
        </w:tc>
        <w:tc>
          <w:tcPr>
            <w:tcW w:w="567" w:type="dxa"/>
            <w:tcBorders>
              <w:top w:val="dotted" w:sz="4" w:space="0" w:color="auto"/>
              <w:bottom w:val="dotted" w:sz="4" w:space="0" w:color="auto"/>
            </w:tcBorders>
            <w:vAlign w:val="center"/>
          </w:tcPr>
          <w:p w14:paraId="6799F65D" w14:textId="77777777" w:rsidR="00447F78" w:rsidRPr="007A3D9F" w:rsidRDefault="00447F78" w:rsidP="00605BA8">
            <w:pPr>
              <w:pStyle w:val="NoSpacing"/>
              <w:jc w:val="right"/>
              <w:rPr>
                <w:color w:val="000000"/>
                <w:sz w:val="16"/>
                <w:szCs w:val="16"/>
              </w:rPr>
            </w:pPr>
            <w:r w:rsidRPr="007A3D9F">
              <w:rPr>
                <w:color w:val="000000"/>
                <w:sz w:val="16"/>
                <w:szCs w:val="16"/>
              </w:rPr>
              <w:t>4.5</w:t>
            </w:r>
          </w:p>
        </w:tc>
        <w:tc>
          <w:tcPr>
            <w:tcW w:w="794" w:type="dxa"/>
            <w:tcBorders>
              <w:top w:val="dotted" w:sz="4" w:space="0" w:color="auto"/>
              <w:bottom w:val="dotted" w:sz="4" w:space="0" w:color="auto"/>
            </w:tcBorders>
            <w:vAlign w:val="center"/>
          </w:tcPr>
          <w:p w14:paraId="188D4AD8" w14:textId="77777777" w:rsidR="00447F78" w:rsidRPr="007A3D9F" w:rsidRDefault="00447F78" w:rsidP="00605BA8">
            <w:pPr>
              <w:pStyle w:val="NoSpacing"/>
              <w:jc w:val="right"/>
              <w:rPr>
                <w:color w:val="000000"/>
                <w:sz w:val="16"/>
                <w:szCs w:val="16"/>
              </w:rPr>
            </w:pPr>
            <w:r w:rsidRPr="007A3D9F">
              <w:rPr>
                <w:color w:val="000000"/>
                <w:sz w:val="16"/>
                <w:szCs w:val="16"/>
              </w:rPr>
              <w:t>83976</w:t>
            </w:r>
          </w:p>
        </w:tc>
      </w:tr>
      <w:tr w:rsidR="00447F78" w:rsidRPr="007A3D9F" w14:paraId="1438FC70"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7890321B" w14:textId="77777777" w:rsidR="00447F78" w:rsidRPr="007A3D9F" w:rsidRDefault="00447F78" w:rsidP="00447F78">
            <w:pPr>
              <w:pStyle w:val="NoSpacing"/>
              <w:jc w:val="left"/>
              <w:rPr>
                <w:sz w:val="16"/>
                <w:szCs w:val="16"/>
              </w:rPr>
            </w:pPr>
            <w:r w:rsidRPr="007A3D9F">
              <w:rPr>
                <w:sz w:val="16"/>
                <w:szCs w:val="16"/>
              </w:rPr>
              <w:t>South East Rotherham</w:t>
            </w:r>
          </w:p>
        </w:tc>
        <w:tc>
          <w:tcPr>
            <w:tcW w:w="765" w:type="dxa"/>
            <w:tcBorders>
              <w:top w:val="dotted" w:sz="4" w:space="0" w:color="auto"/>
              <w:bottom w:val="dotted" w:sz="4" w:space="0" w:color="auto"/>
            </w:tcBorders>
            <w:vAlign w:val="center"/>
          </w:tcPr>
          <w:p w14:paraId="4EDF411A" w14:textId="77777777" w:rsidR="00447F78" w:rsidRPr="007A3D9F" w:rsidRDefault="00447F78" w:rsidP="00605BA8">
            <w:pPr>
              <w:pStyle w:val="NoSpacing"/>
              <w:jc w:val="right"/>
              <w:rPr>
                <w:color w:val="000000"/>
                <w:sz w:val="16"/>
                <w:szCs w:val="16"/>
              </w:rPr>
            </w:pPr>
            <w:r w:rsidRPr="007A3D9F">
              <w:rPr>
                <w:color w:val="000000"/>
                <w:sz w:val="16"/>
                <w:szCs w:val="16"/>
              </w:rPr>
              <w:t>10565</w:t>
            </w:r>
          </w:p>
        </w:tc>
        <w:tc>
          <w:tcPr>
            <w:tcW w:w="567" w:type="dxa"/>
            <w:tcBorders>
              <w:top w:val="dotted" w:sz="4" w:space="0" w:color="auto"/>
              <w:bottom w:val="dotted" w:sz="4" w:space="0" w:color="auto"/>
            </w:tcBorders>
            <w:vAlign w:val="center"/>
          </w:tcPr>
          <w:p w14:paraId="65D14FB2" w14:textId="77777777" w:rsidR="00447F78" w:rsidRPr="007A3D9F" w:rsidRDefault="00447F78" w:rsidP="00605BA8">
            <w:pPr>
              <w:pStyle w:val="NoSpacing"/>
              <w:jc w:val="right"/>
              <w:rPr>
                <w:sz w:val="16"/>
                <w:szCs w:val="16"/>
              </w:rPr>
            </w:pPr>
            <w:r w:rsidRPr="007A3D9F">
              <w:rPr>
                <w:sz w:val="16"/>
                <w:szCs w:val="16"/>
              </w:rPr>
              <w:t>22.2</w:t>
            </w:r>
          </w:p>
        </w:tc>
        <w:tc>
          <w:tcPr>
            <w:tcW w:w="765" w:type="dxa"/>
            <w:tcBorders>
              <w:top w:val="dotted" w:sz="4" w:space="0" w:color="auto"/>
              <w:bottom w:val="dotted" w:sz="4" w:space="0" w:color="auto"/>
            </w:tcBorders>
            <w:vAlign w:val="center"/>
          </w:tcPr>
          <w:p w14:paraId="29EB43EB" w14:textId="77777777" w:rsidR="00447F78" w:rsidRPr="007A3D9F" w:rsidRDefault="00447F78" w:rsidP="00605BA8">
            <w:pPr>
              <w:pStyle w:val="NoSpacing"/>
              <w:jc w:val="right"/>
              <w:rPr>
                <w:color w:val="000000"/>
                <w:sz w:val="16"/>
                <w:szCs w:val="16"/>
              </w:rPr>
            </w:pPr>
            <w:r w:rsidRPr="007A3D9F">
              <w:rPr>
                <w:color w:val="000000"/>
                <w:sz w:val="16"/>
                <w:szCs w:val="16"/>
              </w:rPr>
              <w:t>5983</w:t>
            </w:r>
          </w:p>
        </w:tc>
        <w:tc>
          <w:tcPr>
            <w:tcW w:w="567" w:type="dxa"/>
            <w:tcBorders>
              <w:top w:val="dotted" w:sz="4" w:space="0" w:color="auto"/>
              <w:bottom w:val="dotted" w:sz="4" w:space="0" w:color="auto"/>
            </w:tcBorders>
            <w:vAlign w:val="center"/>
          </w:tcPr>
          <w:p w14:paraId="4199698F" w14:textId="77777777" w:rsidR="00447F78" w:rsidRPr="007A3D9F" w:rsidRDefault="00447F78" w:rsidP="00605BA8">
            <w:pPr>
              <w:pStyle w:val="NoSpacing"/>
              <w:jc w:val="right"/>
              <w:rPr>
                <w:color w:val="000000"/>
                <w:sz w:val="16"/>
                <w:szCs w:val="16"/>
              </w:rPr>
            </w:pPr>
            <w:r w:rsidRPr="007A3D9F">
              <w:rPr>
                <w:color w:val="000000"/>
                <w:sz w:val="16"/>
                <w:szCs w:val="16"/>
              </w:rPr>
              <w:t>12.6</w:t>
            </w:r>
          </w:p>
        </w:tc>
        <w:tc>
          <w:tcPr>
            <w:tcW w:w="765" w:type="dxa"/>
            <w:tcBorders>
              <w:top w:val="dotted" w:sz="4" w:space="0" w:color="auto"/>
              <w:bottom w:val="dotted" w:sz="4" w:space="0" w:color="auto"/>
            </w:tcBorders>
            <w:vAlign w:val="center"/>
          </w:tcPr>
          <w:p w14:paraId="35736EF6" w14:textId="77777777" w:rsidR="00447F78" w:rsidRPr="007A3D9F" w:rsidRDefault="00447F78" w:rsidP="00605BA8">
            <w:pPr>
              <w:pStyle w:val="NoSpacing"/>
              <w:jc w:val="right"/>
              <w:rPr>
                <w:color w:val="000000"/>
                <w:sz w:val="16"/>
                <w:szCs w:val="16"/>
              </w:rPr>
            </w:pPr>
            <w:r w:rsidRPr="007A3D9F">
              <w:rPr>
                <w:color w:val="000000"/>
                <w:sz w:val="16"/>
                <w:szCs w:val="16"/>
              </w:rPr>
              <w:t>5100</w:t>
            </w:r>
          </w:p>
        </w:tc>
        <w:tc>
          <w:tcPr>
            <w:tcW w:w="567" w:type="dxa"/>
            <w:tcBorders>
              <w:top w:val="dotted" w:sz="4" w:space="0" w:color="auto"/>
              <w:bottom w:val="dotted" w:sz="4" w:space="0" w:color="auto"/>
            </w:tcBorders>
            <w:vAlign w:val="center"/>
          </w:tcPr>
          <w:p w14:paraId="2874AF4E" w14:textId="77777777" w:rsidR="00447F78" w:rsidRPr="007A3D9F" w:rsidRDefault="00447F78" w:rsidP="00605BA8">
            <w:pPr>
              <w:pStyle w:val="NoSpacing"/>
              <w:jc w:val="right"/>
              <w:rPr>
                <w:color w:val="000000"/>
                <w:sz w:val="16"/>
                <w:szCs w:val="16"/>
              </w:rPr>
            </w:pPr>
            <w:r w:rsidRPr="007A3D9F">
              <w:rPr>
                <w:color w:val="000000"/>
                <w:sz w:val="16"/>
                <w:szCs w:val="16"/>
              </w:rPr>
              <w:t>10.7</w:t>
            </w:r>
          </w:p>
        </w:tc>
        <w:tc>
          <w:tcPr>
            <w:tcW w:w="765" w:type="dxa"/>
            <w:tcBorders>
              <w:top w:val="dotted" w:sz="4" w:space="0" w:color="auto"/>
              <w:bottom w:val="dotted" w:sz="4" w:space="0" w:color="auto"/>
            </w:tcBorders>
            <w:vAlign w:val="center"/>
          </w:tcPr>
          <w:p w14:paraId="1F76184F" w14:textId="77777777" w:rsidR="00447F78" w:rsidRPr="007A3D9F" w:rsidRDefault="00447F78" w:rsidP="00605BA8">
            <w:pPr>
              <w:pStyle w:val="NoSpacing"/>
              <w:jc w:val="right"/>
              <w:rPr>
                <w:color w:val="000000"/>
                <w:sz w:val="16"/>
                <w:szCs w:val="16"/>
              </w:rPr>
            </w:pPr>
            <w:r w:rsidRPr="007A3D9F">
              <w:rPr>
                <w:color w:val="000000"/>
                <w:sz w:val="16"/>
                <w:szCs w:val="16"/>
              </w:rPr>
              <w:t>6444</w:t>
            </w:r>
          </w:p>
        </w:tc>
        <w:tc>
          <w:tcPr>
            <w:tcW w:w="567" w:type="dxa"/>
            <w:tcBorders>
              <w:top w:val="dotted" w:sz="4" w:space="0" w:color="auto"/>
              <w:bottom w:val="dotted" w:sz="4" w:space="0" w:color="auto"/>
            </w:tcBorders>
            <w:vAlign w:val="center"/>
          </w:tcPr>
          <w:p w14:paraId="108F416E" w14:textId="77777777" w:rsidR="00447F78" w:rsidRPr="007A3D9F" w:rsidRDefault="00447F78" w:rsidP="00605BA8">
            <w:pPr>
              <w:pStyle w:val="NoSpacing"/>
              <w:jc w:val="right"/>
              <w:rPr>
                <w:color w:val="000000"/>
                <w:sz w:val="16"/>
                <w:szCs w:val="16"/>
              </w:rPr>
            </w:pPr>
            <w:r w:rsidRPr="007A3D9F">
              <w:rPr>
                <w:color w:val="000000"/>
                <w:sz w:val="16"/>
                <w:szCs w:val="16"/>
              </w:rPr>
              <w:t>13.6</w:t>
            </w:r>
          </w:p>
        </w:tc>
        <w:tc>
          <w:tcPr>
            <w:tcW w:w="765" w:type="dxa"/>
            <w:tcBorders>
              <w:top w:val="dotted" w:sz="4" w:space="0" w:color="auto"/>
              <w:bottom w:val="dotted" w:sz="4" w:space="0" w:color="auto"/>
            </w:tcBorders>
            <w:vAlign w:val="center"/>
          </w:tcPr>
          <w:p w14:paraId="62CDCB50" w14:textId="77777777" w:rsidR="00447F78" w:rsidRPr="007A3D9F" w:rsidRDefault="00447F78" w:rsidP="00605BA8">
            <w:pPr>
              <w:pStyle w:val="NoSpacing"/>
              <w:jc w:val="right"/>
              <w:rPr>
                <w:color w:val="000000"/>
                <w:sz w:val="16"/>
                <w:szCs w:val="16"/>
              </w:rPr>
            </w:pPr>
            <w:r w:rsidRPr="007A3D9F">
              <w:rPr>
                <w:color w:val="000000"/>
                <w:sz w:val="16"/>
                <w:szCs w:val="16"/>
              </w:rPr>
              <w:t>6798</w:t>
            </w:r>
          </w:p>
        </w:tc>
        <w:tc>
          <w:tcPr>
            <w:tcW w:w="567" w:type="dxa"/>
            <w:tcBorders>
              <w:top w:val="dotted" w:sz="4" w:space="0" w:color="auto"/>
              <w:bottom w:val="dotted" w:sz="4" w:space="0" w:color="auto"/>
            </w:tcBorders>
            <w:vAlign w:val="center"/>
          </w:tcPr>
          <w:p w14:paraId="0BFD984D" w14:textId="77777777" w:rsidR="00447F78" w:rsidRPr="007A3D9F" w:rsidRDefault="00447F78" w:rsidP="00605BA8">
            <w:pPr>
              <w:pStyle w:val="NoSpacing"/>
              <w:jc w:val="right"/>
              <w:rPr>
                <w:color w:val="000000"/>
                <w:sz w:val="16"/>
                <w:szCs w:val="16"/>
              </w:rPr>
            </w:pPr>
            <w:r w:rsidRPr="007A3D9F">
              <w:rPr>
                <w:color w:val="000000"/>
                <w:sz w:val="16"/>
                <w:szCs w:val="16"/>
              </w:rPr>
              <w:t>14.3</w:t>
            </w:r>
          </w:p>
        </w:tc>
        <w:tc>
          <w:tcPr>
            <w:tcW w:w="765" w:type="dxa"/>
            <w:tcBorders>
              <w:top w:val="dotted" w:sz="4" w:space="0" w:color="auto"/>
              <w:bottom w:val="dotted" w:sz="4" w:space="0" w:color="auto"/>
            </w:tcBorders>
            <w:vAlign w:val="center"/>
          </w:tcPr>
          <w:p w14:paraId="1AC88C74" w14:textId="77777777" w:rsidR="00447F78" w:rsidRPr="007A3D9F" w:rsidRDefault="00447F78" w:rsidP="00605BA8">
            <w:pPr>
              <w:pStyle w:val="NoSpacing"/>
              <w:jc w:val="right"/>
              <w:rPr>
                <w:color w:val="000000"/>
                <w:sz w:val="16"/>
                <w:szCs w:val="16"/>
              </w:rPr>
            </w:pPr>
            <w:r w:rsidRPr="007A3D9F">
              <w:rPr>
                <w:color w:val="000000"/>
                <w:sz w:val="16"/>
                <w:szCs w:val="16"/>
              </w:rPr>
              <w:t>5939</w:t>
            </w:r>
          </w:p>
        </w:tc>
        <w:tc>
          <w:tcPr>
            <w:tcW w:w="567" w:type="dxa"/>
            <w:tcBorders>
              <w:top w:val="dotted" w:sz="4" w:space="0" w:color="auto"/>
              <w:bottom w:val="dotted" w:sz="4" w:space="0" w:color="auto"/>
            </w:tcBorders>
            <w:vAlign w:val="center"/>
          </w:tcPr>
          <w:p w14:paraId="1AC106C0" w14:textId="77777777" w:rsidR="00447F78" w:rsidRPr="007A3D9F" w:rsidRDefault="00447F78" w:rsidP="00605BA8">
            <w:pPr>
              <w:pStyle w:val="NoSpacing"/>
              <w:jc w:val="right"/>
              <w:rPr>
                <w:color w:val="000000"/>
                <w:sz w:val="16"/>
                <w:szCs w:val="16"/>
              </w:rPr>
            </w:pPr>
            <w:r w:rsidRPr="007A3D9F">
              <w:rPr>
                <w:color w:val="000000"/>
                <w:sz w:val="16"/>
                <w:szCs w:val="16"/>
              </w:rPr>
              <w:t>12.5</w:t>
            </w:r>
          </w:p>
        </w:tc>
        <w:tc>
          <w:tcPr>
            <w:tcW w:w="765" w:type="dxa"/>
            <w:tcBorders>
              <w:top w:val="dotted" w:sz="4" w:space="0" w:color="auto"/>
              <w:bottom w:val="dotted" w:sz="4" w:space="0" w:color="auto"/>
            </w:tcBorders>
            <w:vAlign w:val="center"/>
          </w:tcPr>
          <w:p w14:paraId="7A2CA799" w14:textId="77777777" w:rsidR="00447F78" w:rsidRPr="007A3D9F" w:rsidRDefault="00447F78" w:rsidP="00605BA8">
            <w:pPr>
              <w:pStyle w:val="NoSpacing"/>
              <w:jc w:val="right"/>
              <w:rPr>
                <w:color w:val="000000"/>
                <w:sz w:val="16"/>
                <w:szCs w:val="16"/>
              </w:rPr>
            </w:pPr>
            <w:r w:rsidRPr="007A3D9F">
              <w:rPr>
                <w:color w:val="000000"/>
                <w:sz w:val="16"/>
                <w:szCs w:val="16"/>
              </w:rPr>
              <w:t>4426</w:t>
            </w:r>
          </w:p>
        </w:tc>
        <w:tc>
          <w:tcPr>
            <w:tcW w:w="567" w:type="dxa"/>
            <w:tcBorders>
              <w:top w:val="dotted" w:sz="4" w:space="0" w:color="auto"/>
              <w:bottom w:val="dotted" w:sz="4" w:space="0" w:color="auto"/>
            </w:tcBorders>
            <w:vAlign w:val="center"/>
          </w:tcPr>
          <w:p w14:paraId="1E268D19" w14:textId="77777777" w:rsidR="00447F78" w:rsidRPr="007A3D9F" w:rsidRDefault="00447F78" w:rsidP="00605BA8">
            <w:pPr>
              <w:pStyle w:val="NoSpacing"/>
              <w:jc w:val="right"/>
              <w:rPr>
                <w:color w:val="000000"/>
                <w:sz w:val="16"/>
                <w:szCs w:val="16"/>
              </w:rPr>
            </w:pPr>
            <w:r w:rsidRPr="007A3D9F">
              <w:rPr>
                <w:color w:val="000000"/>
                <w:sz w:val="16"/>
                <w:szCs w:val="16"/>
              </w:rPr>
              <w:t>9.3</w:t>
            </w:r>
          </w:p>
        </w:tc>
        <w:tc>
          <w:tcPr>
            <w:tcW w:w="765" w:type="dxa"/>
            <w:tcBorders>
              <w:top w:val="dotted" w:sz="4" w:space="0" w:color="auto"/>
              <w:bottom w:val="dotted" w:sz="4" w:space="0" w:color="auto"/>
            </w:tcBorders>
            <w:vAlign w:val="center"/>
          </w:tcPr>
          <w:p w14:paraId="47FFBCF1" w14:textId="77777777" w:rsidR="00447F78" w:rsidRPr="007A3D9F" w:rsidRDefault="00447F78" w:rsidP="00605BA8">
            <w:pPr>
              <w:pStyle w:val="NoSpacing"/>
              <w:jc w:val="right"/>
              <w:rPr>
                <w:color w:val="000000"/>
                <w:sz w:val="16"/>
                <w:szCs w:val="16"/>
              </w:rPr>
            </w:pPr>
            <w:r w:rsidRPr="007A3D9F">
              <w:rPr>
                <w:color w:val="000000"/>
                <w:sz w:val="16"/>
                <w:szCs w:val="16"/>
              </w:rPr>
              <w:t>2292</w:t>
            </w:r>
          </w:p>
        </w:tc>
        <w:tc>
          <w:tcPr>
            <w:tcW w:w="567" w:type="dxa"/>
            <w:tcBorders>
              <w:top w:val="dotted" w:sz="4" w:space="0" w:color="auto"/>
              <w:bottom w:val="dotted" w:sz="4" w:space="0" w:color="auto"/>
            </w:tcBorders>
            <w:vAlign w:val="center"/>
          </w:tcPr>
          <w:p w14:paraId="3900409E" w14:textId="77777777" w:rsidR="00447F78" w:rsidRPr="007A3D9F" w:rsidRDefault="00447F78" w:rsidP="00605BA8">
            <w:pPr>
              <w:pStyle w:val="NoSpacing"/>
              <w:jc w:val="right"/>
              <w:rPr>
                <w:color w:val="000000"/>
                <w:sz w:val="16"/>
                <w:szCs w:val="16"/>
              </w:rPr>
            </w:pPr>
            <w:r w:rsidRPr="007A3D9F">
              <w:rPr>
                <w:color w:val="000000"/>
                <w:sz w:val="16"/>
                <w:szCs w:val="16"/>
              </w:rPr>
              <w:t>4.8</w:t>
            </w:r>
          </w:p>
        </w:tc>
        <w:tc>
          <w:tcPr>
            <w:tcW w:w="794" w:type="dxa"/>
            <w:tcBorders>
              <w:top w:val="dotted" w:sz="4" w:space="0" w:color="auto"/>
              <w:bottom w:val="dotted" w:sz="4" w:space="0" w:color="auto"/>
            </w:tcBorders>
            <w:vAlign w:val="center"/>
          </w:tcPr>
          <w:p w14:paraId="59BBC9C9" w14:textId="77777777" w:rsidR="00447F78" w:rsidRPr="007A3D9F" w:rsidRDefault="00447F78" w:rsidP="00605BA8">
            <w:pPr>
              <w:pStyle w:val="NoSpacing"/>
              <w:jc w:val="right"/>
              <w:rPr>
                <w:color w:val="000000"/>
                <w:sz w:val="16"/>
                <w:szCs w:val="16"/>
              </w:rPr>
            </w:pPr>
            <w:r w:rsidRPr="007A3D9F">
              <w:rPr>
                <w:color w:val="000000"/>
                <w:sz w:val="16"/>
                <w:szCs w:val="16"/>
              </w:rPr>
              <w:t>47547</w:t>
            </w:r>
          </w:p>
        </w:tc>
      </w:tr>
      <w:tr w:rsidR="00447F78" w:rsidRPr="007A3D9F" w14:paraId="66DF1512"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6939150C" w14:textId="77777777" w:rsidR="00447F78" w:rsidRPr="007A3D9F" w:rsidRDefault="00447F78" w:rsidP="00447F78">
            <w:pPr>
              <w:pStyle w:val="NoSpacing"/>
              <w:jc w:val="left"/>
              <w:rPr>
                <w:sz w:val="16"/>
                <w:szCs w:val="16"/>
              </w:rPr>
            </w:pPr>
            <w:r w:rsidRPr="007A3D9F">
              <w:rPr>
                <w:sz w:val="16"/>
                <w:szCs w:val="16"/>
              </w:rPr>
              <w:t>South West Rotherham</w:t>
            </w:r>
          </w:p>
        </w:tc>
        <w:tc>
          <w:tcPr>
            <w:tcW w:w="765" w:type="dxa"/>
            <w:tcBorders>
              <w:top w:val="dotted" w:sz="4" w:space="0" w:color="auto"/>
              <w:bottom w:val="dotted" w:sz="4" w:space="0" w:color="auto"/>
            </w:tcBorders>
            <w:vAlign w:val="center"/>
          </w:tcPr>
          <w:p w14:paraId="4DE96EAF" w14:textId="77777777" w:rsidR="00447F78" w:rsidRPr="007A3D9F" w:rsidRDefault="00447F78" w:rsidP="00605BA8">
            <w:pPr>
              <w:pStyle w:val="NoSpacing"/>
              <w:jc w:val="right"/>
              <w:rPr>
                <w:color w:val="000000"/>
                <w:sz w:val="16"/>
                <w:szCs w:val="16"/>
              </w:rPr>
            </w:pPr>
            <w:r w:rsidRPr="007A3D9F">
              <w:rPr>
                <w:color w:val="000000"/>
                <w:sz w:val="16"/>
                <w:szCs w:val="16"/>
              </w:rPr>
              <w:t>7572</w:t>
            </w:r>
          </w:p>
        </w:tc>
        <w:tc>
          <w:tcPr>
            <w:tcW w:w="567" w:type="dxa"/>
            <w:tcBorders>
              <w:top w:val="dotted" w:sz="4" w:space="0" w:color="auto"/>
              <w:bottom w:val="dotted" w:sz="4" w:space="0" w:color="auto"/>
            </w:tcBorders>
            <w:vAlign w:val="center"/>
          </w:tcPr>
          <w:p w14:paraId="0F481D0C" w14:textId="77777777" w:rsidR="00447F78" w:rsidRPr="007A3D9F" w:rsidRDefault="00447F78" w:rsidP="00605BA8">
            <w:pPr>
              <w:pStyle w:val="NoSpacing"/>
              <w:jc w:val="right"/>
              <w:rPr>
                <w:sz w:val="16"/>
                <w:szCs w:val="16"/>
              </w:rPr>
            </w:pPr>
            <w:r w:rsidRPr="007A3D9F">
              <w:rPr>
                <w:sz w:val="16"/>
                <w:szCs w:val="16"/>
              </w:rPr>
              <w:t>22.5</w:t>
            </w:r>
          </w:p>
        </w:tc>
        <w:tc>
          <w:tcPr>
            <w:tcW w:w="765" w:type="dxa"/>
            <w:tcBorders>
              <w:top w:val="dotted" w:sz="4" w:space="0" w:color="auto"/>
              <w:bottom w:val="dotted" w:sz="4" w:space="0" w:color="auto"/>
            </w:tcBorders>
            <w:vAlign w:val="center"/>
          </w:tcPr>
          <w:p w14:paraId="5C8F174B" w14:textId="77777777" w:rsidR="00447F78" w:rsidRPr="007A3D9F" w:rsidRDefault="00447F78" w:rsidP="00605BA8">
            <w:pPr>
              <w:pStyle w:val="NoSpacing"/>
              <w:jc w:val="right"/>
              <w:rPr>
                <w:color w:val="000000"/>
                <w:sz w:val="16"/>
                <w:szCs w:val="16"/>
              </w:rPr>
            </w:pPr>
            <w:r w:rsidRPr="007A3D9F">
              <w:rPr>
                <w:color w:val="000000"/>
                <w:sz w:val="16"/>
                <w:szCs w:val="16"/>
              </w:rPr>
              <w:t>3918</w:t>
            </w:r>
          </w:p>
        </w:tc>
        <w:tc>
          <w:tcPr>
            <w:tcW w:w="567" w:type="dxa"/>
            <w:tcBorders>
              <w:top w:val="dotted" w:sz="4" w:space="0" w:color="auto"/>
              <w:bottom w:val="dotted" w:sz="4" w:space="0" w:color="auto"/>
            </w:tcBorders>
            <w:vAlign w:val="center"/>
          </w:tcPr>
          <w:p w14:paraId="787D9273" w14:textId="77777777" w:rsidR="00447F78" w:rsidRPr="007A3D9F" w:rsidRDefault="00447F78" w:rsidP="00605BA8">
            <w:pPr>
              <w:pStyle w:val="NoSpacing"/>
              <w:jc w:val="right"/>
              <w:rPr>
                <w:color w:val="000000"/>
                <w:sz w:val="16"/>
                <w:szCs w:val="16"/>
              </w:rPr>
            </w:pPr>
            <w:r w:rsidRPr="007A3D9F">
              <w:rPr>
                <w:color w:val="000000"/>
                <w:sz w:val="16"/>
                <w:szCs w:val="16"/>
              </w:rPr>
              <w:t>11.6</w:t>
            </w:r>
          </w:p>
        </w:tc>
        <w:tc>
          <w:tcPr>
            <w:tcW w:w="765" w:type="dxa"/>
            <w:tcBorders>
              <w:top w:val="dotted" w:sz="4" w:space="0" w:color="auto"/>
              <w:bottom w:val="dotted" w:sz="4" w:space="0" w:color="auto"/>
            </w:tcBorders>
            <w:vAlign w:val="center"/>
          </w:tcPr>
          <w:p w14:paraId="04684FCD" w14:textId="77777777" w:rsidR="00447F78" w:rsidRPr="007A3D9F" w:rsidRDefault="00447F78" w:rsidP="00605BA8">
            <w:pPr>
              <w:pStyle w:val="NoSpacing"/>
              <w:jc w:val="right"/>
              <w:rPr>
                <w:color w:val="000000"/>
                <w:sz w:val="16"/>
                <w:szCs w:val="16"/>
              </w:rPr>
            </w:pPr>
            <w:r w:rsidRPr="007A3D9F">
              <w:rPr>
                <w:color w:val="000000"/>
                <w:sz w:val="16"/>
                <w:szCs w:val="16"/>
              </w:rPr>
              <w:t>4159</w:t>
            </w:r>
          </w:p>
        </w:tc>
        <w:tc>
          <w:tcPr>
            <w:tcW w:w="567" w:type="dxa"/>
            <w:tcBorders>
              <w:top w:val="dotted" w:sz="4" w:space="0" w:color="auto"/>
              <w:bottom w:val="dotted" w:sz="4" w:space="0" w:color="auto"/>
            </w:tcBorders>
            <w:vAlign w:val="center"/>
          </w:tcPr>
          <w:p w14:paraId="30CA0EEA" w14:textId="77777777" w:rsidR="00447F78" w:rsidRPr="007A3D9F" w:rsidRDefault="00447F78" w:rsidP="00605BA8">
            <w:pPr>
              <w:pStyle w:val="NoSpacing"/>
              <w:jc w:val="right"/>
              <w:rPr>
                <w:color w:val="000000"/>
                <w:sz w:val="16"/>
                <w:szCs w:val="16"/>
              </w:rPr>
            </w:pPr>
            <w:r w:rsidRPr="007A3D9F">
              <w:rPr>
                <w:color w:val="000000"/>
                <w:sz w:val="16"/>
                <w:szCs w:val="16"/>
              </w:rPr>
              <w:t>12.3</w:t>
            </w:r>
          </w:p>
        </w:tc>
        <w:tc>
          <w:tcPr>
            <w:tcW w:w="765" w:type="dxa"/>
            <w:tcBorders>
              <w:top w:val="dotted" w:sz="4" w:space="0" w:color="auto"/>
              <w:bottom w:val="dotted" w:sz="4" w:space="0" w:color="auto"/>
            </w:tcBorders>
            <w:vAlign w:val="center"/>
          </w:tcPr>
          <w:p w14:paraId="52AAFDA0" w14:textId="77777777" w:rsidR="00447F78" w:rsidRPr="007A3D9F" w:rsidRDefault="00447F78" w:rsidP="00605BA8">
            <w:pPr>
              <w:pStyle w:val="NoSpacing"/>
              <w:jc w:val="right"/>
              <w:rPr>
                <w:color w:val="000000"/>
                <w:sz w:val="16"/>
                <w:szCs w:val="16"/>
              </w:rPr>
            </w:pPr>
            <w:r w:rsidRPr="007A3D9F">
              <w:rPr>
                <w:color w:val="000000"/>
                <w:sz w:val="16"/>
                <w:szCs w:val="16"/>
              </w:rPr>
              <w:t>4795</w:t>
            </w:r>
          </w:p>
        </w:tc>
        <w:tc>
          <w:tcPr>
            <w:tcW w:w="567" w:type="dxa"/>
            <w:tcBorders>
              <w:top w:val="dotted" w:sz="4" w:space="0" w:color="auto"/>
              <w:bottom w:val="dotted" w:sz="4" w:space="0" w:color="auto"/>
            </w:tcBorders>
            <w:vAlign w:val="center"/>
          </w:tcPr>
          <w:p w14:paraId="04D0BC12" w14:textId="77777777" w:rsidR="00447F78" w:rsidRPr="007A3D9F" w:rsidRDefault="00447F78" w:rsidP="00605BA8">
            <w:pPr>
              <w:pStyle w:val="NoSpacing"/>
              <w:jc w:val="right"/>
              <w:rPr>
                <w:color w:val="000000"/>
                <w:sz w:val="16"/>
                <w:szCs w:val="16"/>
              </w:rPr>
            </w:pPr>
            <w:r w:rsidRPr="007A3D9F">
              <w:rPr>
                <w:color w:val="000000"/>
                <w:sz w:val="16"/>
                <w:szCs w:val="16"/>
              </w:rPr>
              <w:t>14.2</w:t>
            </w:r>
          </w:p>
        </w:tc>
        <w:tc>
          <w:tcPr>
            <w:tcW w:w="765" w:type="dxa"/>
            <w:tcBorders>
              <w:top w:val="dotted" w:sz="4" w:space="0" w:color="auto"/>
              <w:bottom w:val="dotted" w:sz="4" w:space="0" w:color="auto"/>
            </w:tcBorders>
            <w:vAlign w:val="center"/>
          </w:tcPr>
          <w:p w14:paraId="56CBA2F4" w14:textId="77777777" w:rsidR="00447F78" w:rsidRPr="007A3D9F" w:rsidRDefault="00447F78" w:rsidP="00605BA8">
            <w:pPr>
              <w:pStyle w:val="NoSpacing"/>
              <w:jc w:val="right"/>
              <w:rPr>
                <w:color w:val="000000"/>
                <w:sz w:val="16"/>
                <w:szCs w:val="16"/>
              </w:rPr>
            </w:pPr>
            <w:r w:rsidRPr="007A3D9F">
              <w:rPr>
                <w:color w:val="000000"/>
                <w:sz w:val="16"/>
                <w:szCs w:val="16"/>
              </w:rPr>
              <w:t>4652</w:t>
            </w:r>
          </w:p>
        </w:tc>
        <w:tc>
          <w:tcPr>
            <w:tcW w:w="567" w:type="dxa"/>
            <w:tcBorders>
              <w:top w:val="dotted" w:sz="4" w:space="0" w:color="auto"/>
              <w:bottom w:val="dotted" w:sz="4" w:space="0" w:color="auto"/>
            </w:tcBorders>
            <w:vAlign w:val="center"/>
          </w:tcPr>
          <w:p w14:paraId="5D374F1E" w14:textId="77777777" w:rsidR="00447F78" w:rsidRPr="007A3D9F" w:rsidRDefault="00447F78" w:rsidP="00605BA8">
            <w:pPr>
              <w:pStyle w:val="NoSpacing"/>
              <w:jc w:val="right"/>
              <w:rPr>
                <w:color w:val="000000"/>
                <w:sz w:val="16"/>
                <w:szCs w:val="16"/>
              </w:rPr>
            </w:pPr>
            <w:r w:rsidRPr="007A3D9F">
              <w:rPr>
                <w:color w:val="000000"/>
                <w:sz w:val="16"/>
                <w:szCs w:val="16"/>
              </w:rPr>
              <w:t>13.8</w:t>
            </w:r>
          </w:p>
        </w:tc>
        <w:tc>
          <w:tcPr>
            <w:tcW w:w="765" w:type="dxa"/>
            <w:tcBorders>
              <w:top w:val="dotted" w:sz="4" w:space="0" w:color="auto"/>
              <w:bottom w:val="dotted" w:sz="4" w:space="0" w:color="auto"/>
            </w:tcBorders>
            <w:vAlign w:val="center"/>
          </w:tcPr>
          <w:p w14:paraId="2DE321FE" w14:textId="77777777" w:rsidR="00447F78" w:rsidRPr="007A3D9F" w:rsidRDefault="00447F78" w:rsidP="00605BA8">
            <w:pPr>
              <w:pStyle w:val="NoSpacing"/>
              <w:jc w:val="right"/>
              <w:rPr>
                <w:color w:val="000000"/>
                <w:sz w:val="16"/>
                <w:szCs w:val="16"/>
              </w:rPr>
            </w:pPr>
            <w:r w:rsidRPr="007A3D9F">
              <w:rPr>
                <w:color w:val="000000"/>
                <w:sz w:val="16"/>
                <w:szCs w:val="16"/>
              </w:rPr>
              <w:t>4039</w:t>
            </w:r>
          </w:p>
        </w:tc>
        <w:tc>
          <w:tcPr>
            <w:tcW w:w="567" w:type="dxa"/>
            <w:tcBorders>
              <w:top w:val="dotted" w:sz="4" w:space="0" w:color="auto"/>
              <w:bottom w:val="dotted" w:sz="4" w:space="0" w:color="auto"/>
            </w:tcBorders>
            <w:vAlign w:val="center"/>
          </w:tcPr>
          <w:p w14:paraId="7D9BDCEB" w14:textId="77777777" w:rsidR="00447F78" w:rsidRPr="007A3D9F" w:rsidRDefault="00447F78" w:rsidP="00605BA8">
            <w:pPr>
              <w:pStyle w:val="NoSpacing"/>
              <w:jc w:val="right"/>
              <w:rPr>
                <w:color w:val="000000"/>
                <w:sz w:val="16"/>
                <w:szCs w:val="16"/>
              </w:rPr>
            </w:pPr>
            <w:r w:rsidRPr="007A3D9F">
              <w:rPr>
                <w:color w:val="000000"/>
                <w:sz w:val="16"/>
                <w:szCs w:val="16"/>
              </w:rPr>
              <w:t>12.0</w:t>
            </w:r>
          </w:p>
        </w:tc>
        <w:tc>
          <w:tcPr>
            <w:tcW w:w="765" w:type="dxa"/>
            <w:tcBorders>
              <w:top w:val="dotted" w:sz="4" w:space="0" w:color="auto"/>
              <w:bottom w:val="dotted" w:sz="4" w:space="0" w:color="auto"/>
            </w:tcBorders>
            <w:vAlign w:val="center"/>
          </w:tcPr>
          <w:p w14:paraId="5F7726CB" w14:textId="77777777" w:rsidR="00447F78" w:rsidRPr="007A3D9F" w:rsidRDefault="00447F78" w:rsidP="00605BA8">
            <w:pPr>
              <w:pStyle w:val="NoSpacing"/>
              <w:jc w:val="right"/>
              <w:rPr>
                <w:color w:val="000000"/>
                <w:sz w:val="16"/>
                <w:szCs w:val="16"/>
              </w:rPr>
            </w:pPr>
            <w:r w:rsidRPr="007A3D9F">
              <w:rPr>
                <w:color w:val="000000"/>
                <w:sz w:val="16"/>
                <w:szCs w:val="16"/>
              </w:rPr>
              <w:t>3120</w:t>
            </w:r>
          </w:p>
        </w:tc>
        <w:tc>
          <w:tcPr>
            <w:tcW w:w="567" w:type="dxa"/>
            <w:tcBorders>
              <w:top w:val="dotted" w:sz="4" w:space="0" w:color="auto"/>
              <w:bottom w:val="dotted" w:sz="4" w:space="0" w:color="auto"/>
            </w:tcBorders>
            <w:vAlign w:val="center"/>
          </w:tcPr>
          <w:p w14:paraId="79182A83" w14:textId="77777777" w:rsidR="00447F78" w:rsidRPr="007A3D9F" w:rsidRDefault="00447F78" w:rsidP="00605BA8">
            <w:pPr>
              <w:pStyle w:val="NoSpacing"/>
              <w:jc w:val="right"/>
              <w:rPr>
                <w:color w:val="000000"/>
                <w:sz w:val="16"/>
                <w:szCs w:val="16"/>
              </w:rPr>
            </w:pPr>
            <w:r w:rsidRPr="007A3D9F">
              <w:rPr>
                <w:color w:val="000000"/>
                <w:sz w:val="16"/>
                <w:szCs w:val="16"/>
              </w:rPr>
              <w:t>9.3</w:t>
            </w:r>
          </w:p>
        </w:tc>
        <w:tc>
          <w:tcPr>
            <w:tcW w:w="765" w:type="dxa"/>
            <w:tcBorders>
              <w:top w:val="dotted" w:sz="4" w:space="0" w:color="auto"/>
              <w:bottom w:val="dotted" w:sz="4" w:space="0" w:color="auto"/>
            </w:tcBorders>
            <w:vAlign w:val="center"/>
          </w:tcPr>
          <w:p w14:paraId="2F23CB97" w14:textId="77777777" w:rsidR="00447F78" w:rsidRPr="007A3D9F" w:rsidRDefault="00447F78" w:rsidP="00605BA8">
            <w:pPr>
              <w:pStyle w:val="NoSpacing"/>
              <w:jc w:val="right"/>
              <w:rPr>
                <w:color w:val="000000"/>
                <w:sz w:val="16"/>
                <w:szCs w:val="16"/>
              </w:rPr>
            </w:pPr>
            <w:r w:rsidRPr="007A3D9F">
              <w:rPr>
                <w:color w:val="000000"/>
                <w:sz w:val="16"/>
                <w:szCs w:val="16"/>
              </w:rPr>
              <w:t>1444</w:t>
            </w:r>
          </w:p>
        </w:tc>
        <w:tc>
          <w:tcPr>
            <w:tcW w:w="567" w:type="dxa"/>
            <w:tcBorders>
              <w:top w:val="dotted" w:sz="4" w:space="0" w:color="auto"/>
              <w:bottom w:val="dotted" w:sz="4" w:space="0" w:color="auto"/>
            </w:tcBorders>
            <w:vAlign w:val="center"/>
          </w:tcPr>
          <w:p w14:paraId="0B463E32" w14:textId="77777777" w:rsidR="00447F78" w:rsidRPr="007A3D9F" w:rsidRDefault="00447F78" w:rsidP="00605BA8">
            <w:pPr>
              <w:pStyle w:val="NoSpacing"/>
              <w:jc w:val="right"/>
              <w:rPr>
                <w:color w:val="000000"/>
                <w:sz w:val="16"/>
                <w:szCs w:val="16"/>
              </w:rPr>
            </w:pPr>
            <w:r w:rsidRPr="007A3D9F">
              <w:rPr>
                <w:color w:val="000000"/>
                <w:sz w:val="16"/>
                <w:szCs w:val="16"/>
              </w:rPr>
              <w:t>4.3</w:t>
            </w:r>
          </w:p>
        </w:tc>
        <w:tc>
          <w:tcPr>
            <w:tcW w:w="794" w:type="dxa"/>
            <w:tcBorders>
              <w:top w:val="dotted" w:sz="4" w:space="0" w:color="auto"/>
              <w:bottom w:val="dotted" w:sz="4" w:space="0" w:color="auto"/>
            </w:tcBorders>
            <w:vAlign w:val="center"/>
          </w:tcPr>
          <w:p w14:paraId="20CCAB94" w14:textId="77777777" w:rsidR="00447F78" w:rsidRPr="007A3D9F" w:rsidRDefault="00447F78" w:rsidP="00605BA8">
            <w:pPr>
              <w:pStyle w:val="NoSpacing"/>
              <w:jc w:val="right"/>
              <w:rPr>
                <w:color w:val="000000"/>
                <w:sz w:val="16"/>
                <w:szCs w:val="16"/>
              </w:rPr>
            </w:pPr>
            <w:r w:rsidRPr="007A3D9F">
              <w:rPr>
                <w:color w:val="000000"/>
                <w:sz w:val="16"/>
                <w:szCs w:val="16"/>
              </w:rPr>
              <w:t>33699</w:t>
            </w:r>
          </w:p>
        </w:tc>
      </w:tr>
      <w:tr w:rsidR="00447F78" w:rsidRPr="007A3D9F" w14:paraId="7275DFEC"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1738383F" w14:textId="77777777" w:rsidR="00447F78" w:rsidRPr="007A3D9F" w:rsidRDefault="00447F78" w:rsidP="00447F78">
            <w:pPr>
              <w:pStyle w:val="NoSpacing"/>
              <w:jc w:val="left"/>
              <w:rPr>
                <w:sz w:val="16"/>
                <w:szCs w:val="16"/>
              </w:rPr>
            </w:pPr>
            <w:r w:rsidRPr="007A3D9F">
              <w:rPr>
                <w:sz w:val="16"/>
                <w:szCs w:val="16"/>
              </w:rPr>
              <w:t>South Urban Rotherham</w:t>
            </w:r>
          </w:p>
        </w:tc>
        <w:tc>
          <w:tcPr>
            <w:tcW w:w="765" w:type="dxa"/>
            <w:tcBorders>
              <w:top w:val="dotted" w:sz="4" w:space="0" w:color="auto"/>
              <w:bottom w:val="dotted" w:sz="4" w:space="0" w:color="auto"/>
            </w:tcBorders>
            <w:vAlign w:val="center"/>
          </w:tcPr>
          <w:p w14:paraId="62D28128" w14:textId="77777777" w:rsidR="00447F78" w:rsidRPr="007A3D9F" w:rsidRDefault="00447F78" w:rsidP="00605BA8">
            <w:pPr>
              <w:pStyle w:val="NoSpacing"/>
              <w:jc w:val="right"/>
              <w:rPr>
                <w:color w:val="000000"/>
                <w:sz w:val="16"/>
                <w:szCs w:val="16"/>
              </w:rPr>
            </w:pPr>
            <w:r w:rsidRPr="007A3D9F">
              <w:rPr>
                <w:color w:val="000000"/>
                <w:sz w:val="16"/>
                <w:szCs w:val="16"/>
              </w:rPr>
              <w:t>11445</w:t>
            </w:r>
          </w:p>
        </w:tc>
        <w:tc>
          <w:tcPr>
            <w:tcW w:w="567" w:type="dxa"/>
            <w:tcBorders>
              <w:top w:val="dotted" w:sz="4" w:space="0" w:color="auto"/>
              <w:bottom w:val="dotted" w:sz="4" w:space="0" w:color="auto"/>
            </w:tcBorders>
            <w:vAlign w:val="center"/>
          </w:tcPr>
          <w:p w14:paraId="40B1C52E" w14:textId="77777777" w:rsidR="00447F78" w:rsidRPr="007A3D9F" w:rsidRDefault="00447F78" w:rsidP="00605BA8">
            <w:pPr>
              <w:pStyle w:val="NoSpacing"/>
              <w:jc w:val="right"/>
              <w:rPr>
                <w:sz w:val="16"/>
                <w:szCs w:val="16"/>
              </w:rPr>
            </w:pPr>
            <w:r w:rsidRPr="007A3D9F">
              <w:rPr>
                <w:sz w:val="16"/>
                <w:szCs w:val="16"/>
              </w:rPr>
              <w:t>21.9</w:t>
            </w:r>
          </w:p>
        </w:tc>
        <w:tc>
          <w:tcPr>
            <w:tcW w:w="765" w:type="dxa"/>
            <w:tcBorders>
              <w:top w:val="dotted" w:sz="4" w:space="0" w:color="auto"/>
              <w:bottom w:val="dotted" w:sz="4" w:space="0" w:color="auto"/>
            </w:tcBorders>
            <w:vAlign w:val="center"/>
          </w:tcPr>
          <w:p w14:paraId="7EE653E4" w14:textId="77777777" w:rsidR="00447F78" w:rsidRPr="007A3D9F" w:rsidRDefault="00447F78" w:rsidP="00605BA8">
            <w:pPr>
              <w:pStyle w:val="NoSpacing"/>
              <w:jc w:val="right"/>
              <w:rPr>
                <w:color w:val="000000"/>
                <w:sz w:val="16"/>
                <w:szCs w:val="16"/>
              </w:rPr>
            </w:pPr>
            <w:r w:rsidRPr="007A3D9F">
              <w:rPr>
                <w:color w:val="000000"/>
                <w:sz w:val="16"/>
                <w:szCs w:val="16"/>
              </w:rPr>
              <w:t>6230</w:t>
            </w:r>
          </w:p>
        </w:tc>
        <w:tc>
          <w:tcPr>
            <w:tcW w:w="567" w:type="dxa"/>
            <w:tcBorders>
              <w:top w:val="dotted" w:sz="4" w:space="0" w:color="auto"/>
              <w:bottom w:val="dotted" w:sz="4" w:space="0" w:color="auto"/>
            </w:tcBorders>
            <w:vAlign w:val="center"/>
          </w:tcPr>
          <w:p w14:paraId="652D5E64" w14:textId="77777777" w:rsidR="00447F78" w:rsidRPr="007A3D9F" w:rsidRDefault="00447F78" w:rsidP="00605BA8">
            <w:pPr>
              <w:pStyle w:val="NoSpacing"/>
              <w:jc w:val="right"/>
              <w:rPr>
                <w:color w:val="000000"/>
                <w:sz w:val="16"/>
                <w:szCs w:val="16"/>
              </w:rPr>
            </w:pPr>
            <w:r w:rsidRPr="007A3D9F">
              <w:rPr>
                <w:color w:val="000000"/>
                <w:sz w:val="16"/>
                <w:szCs w:val="16"/>
              </w:rPr>
              <w:t>11.9</w:t>
            </w:r>
          </w:p>
        </w:tc>
        <w:tc>
          <w:tcPr>
            <w:tcW w:w="765" w:type="dxa"/>
            <w:tcBorders>
              <w:top w:val="dotted" w:sz="4" w:space="0" w:color="auto"/>
              <w:bottom w:val="dotted" w:sz="4" w:space="0" w:color="auto"/>
            </w:tcBorders>
            <w:vAlign w:val="center"/>
          </w:tcPr>
          <w:p w14:paraId="188B193E" w14:textId="77777777" w:rsidR="00447F78" w:rsidRPr="007A3D9F" w:rsidRDefault="00447F78" w:rsidP="00605BA8">
            <w:pPr>
              <w:pStyle w:val="NoSpacing"/>
              <w:jc w:val="right"/>
              <w:rPr>
                <w:color w:val="000000"/>
                <w:sz w:val="16"/>
                <w:szCs w:val="16"/>
              </w:rPr>
            </w:pPr>
            <w:r w:rsidRPr="007A3D9F">
              <w:rPr>
                <w:color w:val="000000"/>
                <w:sz w:val="16"/>
                <w:szCs w:val="16"/>
              </w:rPr>
              <w:t>5773</w:t>
            </w:r>
          </w:p>
        </w:tc>
        <w:tc>
          <w:tcPr>
            <w:tcW w:w="567" w:type="dxa"/>
            <w:tcBorders>
              <w:top w:val="dotted" w:sz="4" w:space="0" w:color="auto"/>
              <w:bottom w:val="dotted" w:sz="4" w:space="0" w:color="auto"/>
            </w:tcBorders>
            <w:vAlign w:val="center"/>
          </w:tcPr>
          <w:p w14:paraId="2B541D1E" w14:textId="77777777" w:rsidR="00447F78" w:rsidRPr="007A3D9F" w:rsidRDefault="00447F78" w:rsidP="00605BA8">
            <w:pPr>
              <w:pStyle w:val="NoSpacing"/>
              <w:jc w:val="right"/>
              <w:rPr>
                <w:color w:val="000000"/>
                <w:sz w:val="16"/>
                <w:szCs w:val="16"/>
              </w:rPr>
            </w:pPr>
            <w:r w:rsidRPr="007A3D9F">
              <w:rPr>
                <w:color w:val="000000"/>
                <w:sz w:val="16"/>
                <w:szCs w:val="16"/>
              </w:rPr>
              <w:t>11.0</w:t>
            </w:r>
          </w:p>
        </w:tc>
        <w:tc>
          <w:tcPr>
            <w:tcW w:w="765" w:type="dxa"/>
            <w:tcBorders>
              <w:top w:val="dotted" w:sz="4" w:space="0" w:color="auto"/>
              <w:bottom w:val="dotted" w:sz="4" w:space="0" w:color="auto"/>
            </w:tcBorders>
            <w:vAlign w:val="center"/>
          </w:tcPr>
          <w:p w14:paraId="54EDC736" w14:textId="77777777" w:rsidR="00447F78" w:rsidRPr="007A3D9F" w:rsidRDefault="00447F78" w:rsidP="00605BA8">
            <w:pPr>
              <w:pStyle w:val="NoSpacing"/>
              <w:jc w:val="right"/>
              <w:rPr>
                <w:color w:val="000000"/>
                <w:sz w:val="16"/>
                <w:szCs w:val="16"/>
              </w:rPr>
            </w:pPr>
            <w:r w:rsidRPr="007A3D9F">
              <w:rPr>
                <w:color w:val="000000"/>
                <w:sz w:val="16"/>
                <w:szCs w:val="16"/>
              </w:rPr>
              <w:t>7154</w:t>
            </w:r>
          </w:p>
        </w:tc>
        <w:tc>
          <w:tcPr>
            <w:tcW w:w="567" w:type="dxa"/>
            <w:tcBorders>
              <w:top w:val="dotted" w:sz="4" w:space="0" w:color="auto"/>
              <w:bottom w:val="dotted" w:sz="4" w:space="0" w:color="auto"/>
            </w:tcBorders>
            <w:vAlign w:val="center"/>
          </w:tcPr>
          <w:p w14:paraId="41004F1D" w14:textId="77777777" w:rsidR="00447F78" w:rsidRPr="007A3D9F" w:rsidRDefault="00447F78" w:rsidP="00605BA8">
            <w:pPr>
              <w:pStyle w:val="NoSpacing"/>
              <w:jc w:val="right"/>
              <w:rPr>
                <w:color w:val="000000"/>
                <w:sz w:val="16"/>
                <w:szCs w:val="16"/>
              </w:rPr>
            </w:pPr>
            <w:r w:rsidRPr="007A3D9F">
              <w:rPr>
                <w:color w:val="000000"/>
                <w:sz w:val="16"/>
                <w:szCs w:val="16"/>
              </w:rPr>
              <w:t>13.7</w:t>
            </w:r>
          </w:p>
        </w:tc>
        <w:tc>
          <w:tcPr>
            <w:tcW w:w="765" w:type="dxa"/>
            <w:tcBorders>
              <w:top w:val="dotted" w:sz="4" w:space="0" w:color="auto"/>
              <w:bottom w:val="dotted" w:sz="4" w:space="0" w:color="auto"/>
            </w:tcBorders>
            <w:vAlign w:val="center"/>
          </w:tcPr>
          <w:p w14:paraId="43E7E5F9" w14:textId="77777777" w:rsidR="00447F78" w:rsidRPr="007A3D9F" w:rsidRDefault="00447F78" w:rsidP="00605BA8">
            <w:pPr>
              <w:pStyle w:val="NoSpacing"/>
              <w:jc w:val="right"/>
              <w:rPr>
                <w:color w:val="000000"/>
                <w:sz w:val="16"/>
                <w:szCs w:val="16"/>
              </w:rPr>
            </w:pPr>
            <w:r w:rsidRPr="007A3D9F">
              <w:rPr>
                <w:color w:val="000000"/>
                <w:sz w:val="16"/>
                <w:szCs w:val="16"/>
              </w:rPr>
              <w:t>7338</w:t>
            </w:r>
          </w:p>
        </w:tc>
        <w:tc>
          <w:tcPr>
            <w:tcW w:w="567" w:type="dxa"/>
            <w:tcBorders>
              <w:top w:val="dotted" w:sz="4" w:space="0" w:color="auto"/>
              <w:bottom w:val="dotted" w:sz="4" w:space="0" w:color="auto"/>
            </w:tcBorders>
            <w:vAlign w:val="center"/>
          </w:tcPr>
          <w:p w14:paraId="326E6483" w14:textId="77777777" w:rsidR="00447F78" w:rsidRPr="007A3D9F" w:rsidRDefault="00447F78" w:rsidP="00605BA8">
            <w:pPr>
              <w:pStyle w:val="NoSpacing"/>
              <w:jc w:val="right"/>
              <w:rPr>
                <w:color w:val="000000"/>
                <w:sz w:val="16"/>
                <w:szCs w:val="16"/>
              </w:rPr>
            </w:pPr>
            <w:r w:rsidRPr="007A3D9F">
              <w:rPr>
                <w:color w:val="000000"/>
                <w:sz w:val="16"/>
                <w:szCs w:val="16"/>
              </w:rPr>
              <w:t>14.0</w:t>
            </w:r>
          </w:p>
        </w:tc>
        <w:tc>
          <w:tcPr>
            <w:tcW w:w="765" w:type="dxa"/>
            <w:tcBorders>
              <w:top w:val="dotted" w:sz="4" w:space="0" w:color="auto"/>
              <w:bottom w:val="dotted" w:sz="4" w:space="0" w:color="auto"/>
            </w:tcBorders>
            <w:vAlign w:val="center"/>
          </w:tcPr>
          <w:p w14:paraId="5012D460" w14:textId="77777777" w:rsidR="00447F78" w:rsidRPr="007A3D9F" w:rsidRDefault="00447F78" w:rsidP="00605BA8">
            <w:pPr>
              <w:pStyle w:val="NoSpacing"/>
              <w:jc w:val="right"/>
              <w:rPr>
                <w:color w:val="000000"/>
                <w:sz w:val="16"/>
                <w:szCs w:val="16"/>
              </w:rPr>
            </w:pPr>
            <w:r w:rsidRPr="007A3D9F">
              <w:rPr>
                <w:color w:val="000000"/>
                <w:sz w:val="16"/>
                <w:szCs w:val="16"/>
              </w:rPr>
              <w:t>6488</w:t>
            </w:r>
          </w:p>
        </w:tc>
        <w:tc>
          <w:tcPr>
            <w:tcW w:w="567" w:type="dxa"/>
            <w:tcBorders>
              <w:top w:val="dotted" w:sz="4" w:space="0" w:color="auto"/>
              <w:bottom w:val="dotted" w:sz="4" w:space="0" w:color="auto"/>
            </w:tcBorders>
            <w:vAlign w:val="center"/>
          </w:tcPr>
          <w:p w14:paraId="7D6A3818" w14:textId="77777777" w:rsidR="00447F78" w:rsidRPr="007A3D9F" w:rsidRDefault="00447F78" w:rsidP="00605BA8">
            <w:pPr>
              <w:pStyle w:val="NoSpacing"/>
              <w:jc w:val="right"/>
              <w:rPr>
                <w:color w:val="000000"/>
                <w:sz w:val="16"/>
                <w:szCs w:val="16"/>
              </w:rPr>
            </w:pPr>
            <w:r w:rsidRPr="007A3D9F">
              <w:rPr>
                <w:color w:val="000000"/>
                <w:sz w:val="16"/>
                <w:szCs w:val="16"/>
              </w:rPr>
              <w:t>12.4</w:t>
            </w:r>
          </w:p>
        </w:tc>
        <w:tc>
          <w:tcPr>
            <w:tcW w:w="765" w:type="dxa"/>
            <w:tcBorders>
              <w:top w:val="dotted" w:sz="4" w:space="0" w:color="auto"/>
              <w:bottom w:val="dotted" w:sz="4" w:space="0" w:color="auto"/>
            </w:tcBorders>
            <w:vAlign w:val="center"/>
          </w:tcPr>
          <w:p w14:paraId="6EF6ED06" w14:textId="77777777" w:rsidR="00447F78" w:rsidRPr="007A3D9F" w:rsidRDefault="00447F78" w:rsidP="00605BA8">
            <w:pPr>
              <w:pStyle w:val="NoSpacing"/>
              <w:jc w:val="right"/>
              <w:rPr>
                <w:color w:val="000000"/>
                <w:sz w:val="16"/>
                <w:szCs w:val="16"/>
              </w:rPr>
            </w:pPr>
            <w:r w:rsidRPr="007A3D9F">
              <w:rPr>
                <w:color w:val="000000"/>
                <w:sz w:val="16"/>
                <w:szCs w:val="16"/>
              </w:rPr>
              <w:t>4988</w:t>
            </w:r>
          </w:p>
        </w:tc>
        <w:tc>
          <w:tcPr>
            <w:tcW w:w="567" w:type="dxa"/>
            <w:tcBorders>
              <w:top w:val="dotted" w:sz="4" w:space="0" w:color="auto"/>
              <w:bottom w:val="dotted" w:sz="4" w:space="0" w:color="auto"/>
            </w:tcBorders>
            <w:vAlign w:val="center"/>
          </w:tcPr>
          <w:p w14:paraId="11EFE636" w14:textId="77777777" w:rsidR="00447F78" w:rsidRPr="007A3D9F" w:rsidRDefault="00447F78" w:rsidP="00605BA8">
            <w:pPr>
              <w:pStyle w:val="NoSpacing"/>
              <w:jc w:val="right"/>
              <w:rPr>
                <w:color w:val="000000"/>
                <w:sz w:val="16"/>
                <w:szCs w:val="16"/>
              </w:rPr>
            </w:pPr>
            <w:r w:rsidRPr="007A3D9F">
              <w:rPr>
                <w:color w:val="000000"/>
                <w:sz w:val="16"/>
                <w:szCs w:val="16"/>
              </w:rPr>
              <w:t>9.5</w:t>
            </w:r>
          </w:p>
        </w:tc>
        <w:tc>
          <w:tcPr>
            <w:tcW w:w="765" w:type="dxa"/>
            <w:tcBorders>
              <w:top w:val="dotted" w:sz="4" w:space="0" w:color="auto"/>
              <w:bottom w:val="dotted" w:sz="4" w:space="0" w:color="auto"/>
            </w:tcBorders>
            <w:vAlign w:val="center"/>
          </w:tcPr>
          <w:p w14:paraId="3B5F4FCD" w14:textId="77777777" w:rsidR="00447F78" w:rsidRPr="007A3D9F" w:rsidRDefault="00447F78" w:rsidP="00605BA8">
            <w:pPr>
              <w:pStyle w:val="NoSpacing"/>
              <w:jc w:val="right"/>
              <w:rPr>
                <w:color w:val="000000"/>
                <w:sz w:val="16"/>
                <w:szCs w:val="16"/>
              </w:rPr>
            </w:pPr>
            <w:r w:rsidRPr="007A3D9F">
              <w:rPr>
                <w:color w:val="000000"/>
                <w:sz w:val="16"/>
                <w:szCs w:val="16"/>
              </w:rPr>
              <w:t>2949</w:t>
            </w:r>
          </w:p>
        </w:tc>
        <w:tc>
          <w:tcPr>
            <w:tcW w:w="567" w:type="dxa"/>
            <w:tcBorders>
              <w:top w:val="dotted" w:sz="4" w:space="0" w:color="auto"/>
              <w:bottom w:val="dotted" w:sz="4" w:space="0" w:color="auto"/>
            </w:tcBorders>
            <w:vAlign w:val="center"/>
          </w:tcPr>
          <w:p w14:paraId="52854F6D" w14:textId="77777777" w:rsidR="00447F78" w:rsidRPr="007A3D9F" w:rsidRDefault="00447F78" w:rsidP="00605BA8">
            <w:pPr>
              <w:pStyle w:val="NoSpacing"/>
              <w:jc w:val="right"/>
              <w:rPr>
                <w:color w:val="000000"/>
                <w:sz w:val="16"/>
                <w:szCs w:val="16"/>
              </w:rPr>
            </w:pPr>
            <w:r w:rsidRPr="007A3D9F">
              <w:rPr>
                <w:color w:val="000000"/>
                <w:sz w:val="16"/>
                <w:szCs w:val="16"/>
              </w:rPr>
              <w:t>5.6</w:t>
            </w:r>
          </w:p>
        </w:tc>
        <w:tc>
          <w:tcPr>
            <w:tcW w:w="794" w:type="dxa"/>
            <w:tcBorders>
              <w:top w:val="dotted" w:sz="4" w:space="0" w:color="auto"/>
              <w:bottom w:val="dotted" w:sz="4" w:space="0" w:color="auto"/>
            </w:tcBorders>
            <w:vAlign w:val="center"/>
          </w:tcPr>
          <w:p w14:paraId="5F44EE46" w14:textId="77777777" w:rsidR="00447F78" w:rsidRPr="007A3D9F" w:rsidRDefault="00447F78" w:rsidP="00605BA8">
            <w:pPr>
              <w:pStyle w:val="NoSpacing"/>
              <w:jc w:val="right"/>
              <w:rPr>
                <w:color w:val="000000"/>
                <w:sz w:val="16"/>
                <w:szCs w:val="16"/>
              </w:rPr>
            </w:pPr>
            <w:r w:rsidRPr="007A3D9F">
              <w:rPr>
                <w:color w:val="000000"/>
                <w:sz w:val="16"/>
                <w:szCs w:val="16"/>
              </w:rPr>
              <w:t>52365</w:t>
            </w:r>
          </w:p>
        </w:tc>
      </w:tr>
      <w:tr w:rsidR="00447F78" w:rsidRPr="007A3D9F" w14:paraId="255532D8"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2F1C618A" w14:textId="77777777" w:rsidR="00447F78" w:rsidRPr="007A3D9F" w:rsidRDefault="00447F78" w:rsidP="00447F78">
            <w:pPr>
              <w:pStyle w:val="NoSpacing"/>
              <w:jc w:val="left"/>
              <w:rPr>
                <w:sz w:val="16"/>
                <w:szCs w:val="16"/>
              </w:rPr>
            </w:pPr>
            <w:r w:rsidRPr="007A3D9F">
              <w:rPr>
                <w:sz w:val="16"/>
                <w:szCs w:val="16"/>
              </w:rPr>
              <w:t>Rotherham Town Centre</w:t>
            </w:r>
          </w:p>
        </w:tc>
        <w:tc>
          <w:tcPr>
            <w:tcW w:w="765" w:type="dxa"/>
            <w:tcBorders>
              <w:top w:val="dotted" w:sz="4" w:space="0" w:color="auto"/>
              <w:bottom w:val="dotted" w:sz="4" w:space="0" w:color="auto"/>
            </w:tcBorders>
            <w:vAlign w:val="center"/>
          </w:tcPr>
          <w:p w14:paraId="6ED6A7E6" w14:textId="77777777" w:rsidR="00447F78" w:rsidRPr="007A3D9F" w:rsidRDefault="00447F78" w:rsidP="00605BA8">
            <w:pPr>
              <w:pStyle w:val="NoSpacing"/>
              <w:jc w:val="right"/>
              <w:rPr>
                <w:color w:val="000000"/>
                <w:sz w:val="16"/>
                <w:szCs w:val="16"/>
              </w:rPr>
            </w:pPr>
            <w:r w:rsidRPr="007A3D9F">
              <w:rPr>
                <w:color w:val="000000"/>
                <w:sz w:val="16"/>
                <w:szCs w:val="16"/>
              </w:rPr>
              <w:t>504</w:t>
            </w:r>
          </w:p>
        </w:tc>
        <w:tc>
          <w:tcPr>
            <w:tcW w:w="567" w:type="dxa"/>
            <w:tcBorders>
              <w:top w:val="dotted" w:sz="4" w:space="0" w:color="auto"/>
              <w:bottom w:val="dotted" w:sz="4" w:space="0" w:color="auto"/>
            </w:tcBorders>
            <w:vAlign w:val="center"/>
          </w:tcPr>
          <w:p w14:paraId="3BF4084F" w14:textId="77777777" w:rsidR="00447F78" w:rsidRPr="007A3D9F" w:rsidRDefault="00447F78" w:rsidP="00605BA8">
            <w:pPr>
              <w:pStyle w:val="NoSpacing"/>
              <w:jc w:val="right"/>
              <w:rPr>
                <w:sz w:val="16"/>
                <w:szCs w:val="16"/>
              </w:rPr>
            </w:pPr>
            <w:r w:rsidRPr="007A3D9F">
              <w:rPr>
                <w:sz w:val="16"/>
                <w:szCs w:val="16"/>
              </w:rPr>
              <w:t>22.4</w:t>
            </w:r>
          </w:p>
        </w:tc>
        <w:tc>
          <w:tcPr>
            <w:tcW w:w="765" w:type="dxa"/>
            <w:tcBorders>
              <w:top w:val="dotted" w:sz="4" w:space="0" w:color="auto"/>
              <w:bottom w:val="dotted" w:sz="4" w:space="0" w:color="auto"/>
            </w:tcBorders>
            <w:vAlign w:val="center"/>
          </w:tcPr>
          <w:p w14:paraId="1BEF8BCE" w14:textId="77777777" w:rsidR="00447F78" w:rsidRPr="007A3D9F" w:rsidRDefault="00447F78" w:rsidP="00605BA8">
            <w:pPr>
              <w:pStyle w:val="NoSpacing"/>
              <w:jc w:val="right"/>
              <w:rPr>
                <w:color w:val="000000"/>
                <w:sz w:val="16"/>
                <w:szCs w:val="16"/>
              </w:rPr>
            </w:pPr>
            <w:r w:rsidRPr="007A3D9F">
              <w:rPr>
                <w:color w:val="000000"/>
                <w:sz w:val="16"/>
                <w:szCs w:val="16"/>
              </w:rPr>
              <w:t>498</w:t>
            </w:r>
          </w:p>
        </w:tc>
        <w:tc>
          <w:tcPr>
            <w:tcW w:w="567" w:type="dxa"/>
            <w:tcBorders>
              <w:top w:val="dotted" w:sz="4" w:space="0" w:color="auto"/>
              <w:bottom w:val="dotted" w:sz="4" w:space="0" w:color="auto"/>
            </w:tcBorders>
            <w:vAlign w:val="center"/>
          </w:tcPr>
          <w:p w14:paraId="4FD30DCA" w14:textId="77777777" w:rsidR="00447F78" w:rsidRPr="007A3D9F" w:rsidRDefault="00447F78" w:rsidP="00605BA8">
            <w:pPr>
              <w:pStyle w:val="NoSpacing"/>
              <w:jc w:val="right"/>
              <w:rPr>
                <w:color w:val="000000"/>
                <w:sz w:val="16"/>
                <w:szCs w:val="16"/>
              </w:rPr>
            </w:pPr>
            <w:r w:rsidRPr="007A3D9F">
              <w:rPr>
                <w:color w:val="000000"/>
                <w:sz w:val="16"/>
                <w:szCs w:val="16"/>
              </w:rPr>
              <w:t>22.2</w:t>
            </w:r>
          </w:p>
        </w:tc>
        <w:tc>
          <w:tcPr>
            <w:tcW w:w="765" w:type="dxa"/>
            <w:tcBorders>
              <w:top w:val="dotted" w:sz="4" w:space="0" w:color="auto"/>
              <w:bottom w:val="dotted" w:sz="4" w:space="0" w:color="auto"/>
            </w:tcBorders>
            <w:vAlign w:val="center"/>
          </w:tcPr>
          <w:p w14:paraId="6EC4E1CF" w14:textId="77777777" w:rsidR="00447F78" w:rsidRPr="007A3D9F" w:rsidRDefault="00447F78" w:rsidP="00605BA8">
            <w:pPr>
              <w:pStyle w:val="NoSpacing"/>
              <w:jc w:val="right"/>
              <w:rPr>
                <w:color w:val="000000"/>
                <w:sz w:val="16"/>
                <w:szCs w:val="16"/>
              </w:rPr>
            </w:pPr>
            <w:r w:rsidRPr="007A3D9F">
              <w:rPr>
                <w:color w:val="000000"/>
                <w:sz w:val="16"/>
                <w:szCs w:val="16"/>
              </w:rPr>
              <w:t>434</w:t>
            </w:r>
          </w:p>
        </w:tc>
        <w:tc>
          <w:tcPr>
            <w:tcW w:w="567" w:type="dxa"/>
            <w:tcBorders>
              <w:top w:val="dotted" w:sz="4" w:space="0" w:color="auto"/>
              <w:bottom w:val="dotted" w:sz="4" w:space="0" w:color="auto"/>
            </w:tcBorders>
            <w:vAlign w:val="center"/>
          </w:tcPr>
          <w:p w14:paraId="1217C3D4" w14:textId="77777777" w:rsidR="00447F78" w:rsidRPr="007A3D9F" w:rsidRDefault="00447F78" w:rsidP="00605BA8">
            <w:pPr>
              <w:pStyle w:val="NoSpacing"/>
              <w:jc w:val="right"/>
              <w:rPr>
                <w:color w:val="000000"/>
                <w:sz w:val="16"/>
                <w:szCs w:val="16"/>
              </w:rPr>
            </w:pPr>
            <w:r w:rsidRPr="007A3D9F">
              <w:rPr>
                <w:color w:val="000000"/>
                <w:sz w:val="16"/>
                <w:szCs w:val="16"/>
              </w:rPr>
              <w:t>19.3</w:t>
            </w:r>
          </w:p>
        </w:tc>
        <w:tc>
          <w:tcPr>
            <w:tcW w:w="765" w:type="dxa"/>
            <w:tcBorders>
              <w:top w:val="dotted" w:sz="4" w:space="0" w:color="auto"/>
              <w:bottom w:val="dotted" w:sz="4" w:space="0" w:color="auto"/>
            </w:tcBorders>
            <w:vAlign w:val="center"/>
          </w:tcPr>
          <w:p w14:paraId="34C058A2" w14:textId="77777777" w:rsidR="00447F78" w:rsidRPr="007A3D9F" w:rsidRDefault="00447F78" w:rsidP="00605BA8">
            <w:pPr>
              <w:pStyle w:val="NoSpacing"/>
              <w:jc w:val="right"/>
              <w:rPr>
                <w:color w:val="000000"/>
                <w:sz w:val="16"/>
                <w:szCs w:val="16"/>
              </w:rPr>
            </w:pPr>
            <w:r w:rsidRPr="007A3D9F">
              <w:rPr>
                <w:color w:val="000000"/>
                <w:sz w:val="16"/>
                <w:szCs w:val="16"/>
              </w:rPr>
              <w:t>274</w:t>
            </w:r>
          </w:p>
        </w:tc>
        <w:tc>
          <w:tcPr>
            <w:tcW w:w="567" w:type="dxa"/>
            <w:tcBorders>
              <w:top w:val="dotted" w:sz="4" w:space="0" w:color="auto"/>
              <w:bottom w:val="dotted" w:sz="4" w:space="0" w:color="auto"/>
            </w:tcBorders>
            <w:vAlign w:val="center"/>
          </w:tcPr>
          <w:p w14:paraId="521516AB" w14:textId="77777777" w:rsidR="00447F78" w:rsidRPr="007A3D9F" w:rsidRDefault="00447F78" w:rsidP="00605BA8">
            <w:pPr>
              <w:pStyle w:val="NoSpacing"/>
              <w:jc w:val="right"/>
              <w:rPr>
                <w:color w:val="000000"/>
                <w:sz w:val="16"/>
                <w:szCs w:val="16"/>
              </w:rPr>
            </w:pPr>
            <w:r w:rsidRPr="007A3D9F">
              <w:rPr>
                <w:color w:val="000000"/>
                <w:sz w:val="16"/>
                <w:szCs w:val="16"/>
              </w:rPr>
              <w:t>12.2</w:t>
            </w:r>
          </w:p>
        </w:tc>
        <w:tc>
          <w:tcPr>
            <w:tcW w:w="765" w:type="dxa"/>
            <w:tcBorders>
              <w:top w:val="dotted" w:sz="4" w:space="0" w:color="auto"/>
              <w:bottom w:val="dotted" w:sz="4" w:space="0" w:color="auto"/>
            </w:tcBorders>
            <w:vAlign w:val="center"/>
          </w:tcPr>
          <w:p w14:paraId="0E137378" w14:textId="77777777" w:rsidR="00447F78" w:rsidRPr="007A3D9F" w:rsidRDefault="00447F78" w:rsidP="00605BA8">
            <w:pPr>
              <w:pStyle w:val="NoSpacing"/>
              <w:jc w:val="right"/>
              <w:rPr>
                <w:color w:val="000000"/>
                <w:sz w:val="16"/>
                <w:szCs w:val="16"/>
              </w:rPr>
            </w:pPr>
            <w:r w:rsidRPr="007A3D9F">
              <w:rPr>
                <w:color w:val="000000"/>
                <w:sz w:val="16"/>
                <w:szCs w:val="16"/>
              </w:rPr>
              <w:t>219</w:t>
            </w:r>
          </w:p>
        </w:tc>
        <w:tc>
          <w:tcPr>
            <w:tcW w:w="567" w:type="dxa"/>
            <w:tcBorders>
              <w:top w:val="dotted" w:sz="4" w:space="0" w:color="auto"/>
              <w:bottom w:val="dotted" w:sz="4" w:space="0" w:color="auto"/>
            </w:tcBorders>
            <w:vAlign w:val="center"/>
          </w:tcPr>
          <w:p w14:paraId="1B4171CD" w14:textId="77777777" w:rsidR="00447F78" w:rsidRPr="007A3D9F" w:rsidRDefault="00447F78" w:rsidP="00605BA8">
            <w:pPr>
              <w:pStyle w:val="NoSpacing"/>
              <w:jc w:val="right"/>
              <w:rPr>
                <w:color w:val="000000"/>
                <w:sz w:val="16"/>
                <w:szCs w:val="16"/>
              </w:rPr>
            </w:pPr>
            <w:r w:rsidRPr="007A3D9F">
              <w:rPr>
                <w:color w:val="000000"/>
                <w:sz w:val="16"/>
                <w:szCs w:val="16"/>
              </w:rPr>
              <w:t>9.7</w:t>
            </w:r>
          </w:p>
        </w:tc>
        <w:tc>
          <w:tcPr>
            <w:tcW w:w="765" w:type="dxa"/>
            <w:tcBorders>
              <w:top w:val="dotted" w:sz="4" w:space="0" w:color="auto"/>
              <w:bottom w:val="dotted" w:sz="4" w:space="0" w:color="auto"/>
            </w:tcBorders>
            <w:vAlign w:val="center"/>
          </w:tcPr>
          <w:p w14:paraId="38B78995" w14:textId="77777777" w:rsidR="00447F78" w:rsidRPr="007A3D9F" w:rsidRDefault="00447F78" w:rsidP="00605BA8">
            <w:pPr>
              <w:pStyle w:val="NoSpacing"/>
              <w:jc w:val="right"/>
              <w:rPr>
                <w:color w:val="000000"/>
                <w:sz w:val="16"/>
                <w:szCs w:val="16"/>
              </w:rPr>
            </w:pPr>
            <w:r w:rsidRPr="007A3D9F">
              <w:rPr>
                <w:color w:val="000000"/>
                <w:sz w:val="16"/>
                <w:szCs w:val="16"/>
              </w:rPr>
              <w:t>145</w:t>
            </w:r>
          </w:p>
        </w:tc>
        <w:tc>
          <w:tcPr>
            <w:tcW w:w="567" w:type="dxa"/>
            <w:tcBorders>
              <w:top w:val="dotted" w:sz="4" w:space="0" w:color="auto"/>
              <w:bottom w:val="dotted" w:sz="4" w:space="0" w:color="auto"/>
            </w:tcBorders>
            <w:vAlign w:val="center"/>
          </w:tcPr>
          <w:p w14:paraId="7425F73C" w14:textId="77777777" w:rsidR="00447F78" w:rsidRPr="007A3D9F" w:rsidRDefault="00447F78" w:rsidP="00605BA8">
            <w:pPr>
              <w:pStyle w:val="NoSpacing"/>
              <w:jc w:val="right"/>
              <w:rPr>
                <w:color w:val="000000"/>
                <w:sz w:val="16"/>
                <w:szCs w:val="16"/>
              </w:rPr>
            </w:pPr>
            <w:r w:rsidRPr="007A3D9F">
              <w:rPr>
                <w:color w:val="000000"/>
                <w:sz w:val="16"/>
                <w:szCs w:val="16"/>
              </w:rPr>
              <w:t>6.5</w:t>
            </w:r>
          </w:p>
        </w:tc>
        <w:tc>
          <w:tcPr>
            <w:tcW w:w="765" w:type="dxa"/>
            <w:tcBorders>
              <w:top w:val="dotted" w:sz="4" w:space="0" w:color="auto"/>
              <w:bottom w:val="dotted" w:sz="4" w:space="0" w:color="auto"/>
            </w:tcBorders>
            <w:vAlign w:val="center"/>
          </w:tcPr>
          <w:p w14:paraId="6F8ABE64" w14:textId="77777777" w:rsidR="00447F78" w:rsidRPr="007A3D9F" w:rsidRDefault="00447F78" w:rsidP="00605BA8">
            <w:pPr>
              <w:pStyle w:val="NoSpacing"/>
              <w:jc w:val="right"/>
              <w:rPr>
                <w:color w:val="000000"/>
                <w:sz w:val="16"/>
                <w:szCs w:val="16"/>
              </w:rPr>
            </w:pPr>
            <w:r w:rsidRPr="007A3D9F">
              <w:rPr>
                <w:color w:val="000000"/>
                <w:sz w:val="16"/>
                <w:szCs w:val="16"/>
              </w:rPr>
              <w:t>88</w:t>
            </w:r>
          </w:p>
        </w:tc>
        <w:tc>
          <w:tcPr>
            <w:tcW w:w="567" w:type="dxa"/>
            <w:tcBorders>
              <w:top w:val="dotted" w:sz="4" w:space="0" w:color="auto"/>
              <w:bottom w:val="dotted" w:sz="4" w:space="0" w:color="auto"/>
            </w:tcBorders>
            <w:vAlign w:val="center"/>
          </w:tcPr>
          <w:p w14:paraId="38B6FD70" w14:textId="77777777" w:rsidR="00447F78" w:rsidRPr="007A3D9F" w:rsidRDefault="00447F78" w:rsidP="00605BA8">
            <w:pPr>
              <w:pStyle w:val="NoSpacing"/>
              <w:jc w:val="right"/>
              <w:rPr>
                <w:color w:val="000000"/>
                <w:sz w:val="16"/>
                <w:szCs w:val="16"/>
              </w:rPr>
            </w:pPr>
            <w:r w:rsidRPr="007A3D9F">
              <w:rPr>
                <w:color w:val="000000"/>
                <w:sz w:val="16"/>
                <w:szCs w:val="16"/>
              </w:rPr>
              <w:t>3.9</w:t>
            </w:r>
          </w:p>
        </w:tc>
        <w:tc>
          <w:tcPr>
            <w:tcW w:w="765" w:type="dxa"/>
            <w:tcBorders>
              <w:top w:val="dotted" w:sz="4" w:space="0" w:color="auto"/>
              <w:bottom w:val="dotted" w:sz="4" w:space="0" w:color="auto"/>
            </w:tcBorders>
            <w:vAlign w:val="center"/>
          </w:tcPr>
          <w:p w14:paraId="5F2575F2" w14:textId="77777777" w:rsidR="00447F78" w:rsidRPr="007A3D9F" w:rsidRDefault="00447F78" w:rsidP="00605BA8">
            <w:pPr>
              <w:pStyle w:val="NoSpacing"/>
              <w:jc w:val="right"/>
              <w:rPr>
                <w:color w:val="000000"/>
                <w:sz w:val="16"/>
                <w:szCs w:val="16"/>
              </w:rPr>
            </w:pPr>
            <w:r w:rsidRPr="007A3D9F">
              <w:rPr>
                <w:color w:val="000000"/>
                <w:sz w:val="16"/>
                <w:szCs w:val="16"/>
              </w:rPr>
              <w:t>85</w:t>
            </w:r>
          </w:p>
        </w:tc>
        <w:tc>
          <w:tcPr>
            <w:tcW w:w="567" w:type="dxa"/>
            <w:tcBorders>
              <w:top w:val="dotted" w:sz="4" w:space="0" w:color="auto"/>
              <w:bottom w:val="dotted" w:sz="4" w:space="0" w:color="auto"/>
            </w:tcBorders>
            <w:vAlign w:val="center"/>
          </w:tcPr>
          <w:p w14:paraId="3B2AB0F6" w14:textId="77777777" w:rsidR="00447F78" w:rsidRPr="007A3D9F" w:rsidRDefault="00447F78" w:rsidP="00605BA8">
            <w:pPr>
              <w:pStyle w:val="NoSpacing"/>
              <w:jc w:val="right"/>
              <w:rPr>
                <w:color w:val="000000"/>
                <w:sz w:val="16"/>
                <w:szCs w:val="16"/>
              </w:rPr>
            </w:pPr>
            <w:r w:rsidRPr="007A3D9F">
              <w:rPr>
                <w:color w:val="000000"/>
                <w:sz w:val="16"/>
                <w:szCs w:val="16"/>
              </w:rPr>
              <w:t>3.8</w:t>
            </w:r>
          </w:p>
        </w:tc>
        <w:tc>
          <w:tcPr>
            <w:tcW w:w="794" w:type="dxa"/>
            <w:tcBorders>
              <w:top w:val="dotted" w:sz="4" w:space="0" w:color="auto"/>
              <w:bottom w:val="dotted" w:sz="4" w:space="0" w:color="auto"/>
            </w:tcBorders>
            <w:vAlign w:val="center"/>
          </w:tcPr>
          <w:p w14:paraId="6FD3A45B" w14:textId="77777777" w:rsidR="00447F78" w:rsidRPr="007A3D9F" w:rsidRDefault="00447F78" w:rsidP="00605BA8">
            <w:pPr>
              <w:pStyle w:val="NoSpacing"/>
              <w:jc w:val="right"/>
              <w:rPr>
                <w:color w:val="000000"/>
                <w:sz w:val="16"/>
                <w:szCs w:val="16"/>
              </w:rPr>
            </w:pPr>
            <w:r w:rsidRPr="007A3D9F">
              <w:rPr>
                <w:color w:val="000000"/>
                <w:sz w:val="16"/>
                <w:szCs w:val="16"/>
              </w:rPr>
              <w:t>2247</w:t>
            </w:r>
          </w:p>
        </w:tc>
      </w:tr>
      <w:tr w:rsidR="00447F78" w:rsidRPr="00591271" w14:paraId="52F464A8" w14:textId="77777777" w:rsidTr="00447F78">
        <w:trPr>
          <w:trHeight w:val="312"/>
        </w:trPr>
        <w:tc>
          <w:tcPr>
            <w:tcW w:w="2409" w:type="dxa"/>
            <w:tcBorders>
              <w:top w:val="dotted" w:sz="4" w:space="0" w:color="auto"/>
              <w:bottom w:val="single" w:sz="4" w:space="0" w:color="auto"/>
            </w:tcBorders>
            <w:shd w:val="clear" w:color="auto" w:fill="F2F2F2" w:themeFill="background1" w:themeFillShade="F2"/>
            <w:vAlign w:val="center"/>
          </w:tcPr>
          <w:p w14:paraId="508C3EA4" w14:textId="77777777" w:rsidR="00447F78" w:rsidRPr="00591271" w:rsidRDefault="00447F78" w:rsidP="00447F78">
            <w:pPr>
              <w:pStyle w:val="NoSpacing"/>
              <w:jc w:val="left"/>
              <w:rPr>
                <w:b/>
                <w:sz w:val="16"/>
                <w:szCs w:val="16"/>
              </w:rPr>
            </w:pPr>
            <w:r w:rsidRPr="00591271">
              <w:rPr>
                <w:b/>
                <w:sz w:val="16"/>
                <w:szCs w:val="16"/>
              </w:rPr>
              <w:t>Rotherham</w:t>
            </w:r>
          </w:p>
        </w:tc>
        <w:tc>
          <w:tcPr>
            <w:tcW w:w="765" w:type="dxa"/>
            <w:tcBorders>
              <w:top w:val="dotted" w:sz="4" w:space="0" w:color="auto"/>
              <w:bottom w:val="single" w:sz="4" w:space="0" w:color="auto"/>
            </w:tcBorders>
            <w:vAlign w:val="center"/>
          </w:tcPr>
          <w:p w14:paraId="2F4BFFEE" w14:textId="77777777" w:rsidR="00447F78" w:rsidRPr="00591271" w:rsidRDefault="00447F78" w:rsidP="00605BA8">
            <w:pPr>
              <w:pStyle w:val="NoSpacing"/>
              <w:jc w:val="right"/>
              <w:rPr>
                <w:b/>
                <w:bCs/>
                <w:color w:val="000000"/>
                <w:sz w:val="16"/>
                <w:szCs w:val="16"/>
              </w:rPr>
            </w:pPr>
            <w:r w:rsidRPr="00591271">
              <w:rPr>
                <w:b/>
                <w:bCs/>
                <w:color w:val="000000"/>
                <w:sz w:val="16"/>
                <w:szCs w:val="16"/>
              </w:rPr>
              <w:t>59665</w:t>
            </w:r>
          </w:p>
        </w:tc>
        <w:tc>
          <w:tcPr>
            <w:tcW w:w="567" w:type="dxa"/>
            <w:tcBorders>
              <w:top w:val="dotted" w:sz="4" w:space="0" w:color="auto"/>
              <w:bottom w:val="single" w:sz="4" w:space="0" w:color="auto"/>
            </w:tcBorders>
            <w:vAlign w:val="center"/>
          </w:tcPr>
          <w:p w14:paraId="11A62BF3" w14:textId="77777777" w:rsidR="00447F78" w:rsidRPr="00591271" w:rsidRDefault="00447F78" w:rsidP="00605BA8">
            <w:pPr>
              <w:pStyle w:val="NoSpacing"/>
              <w:jc w:val="right"/>
              <w:rPr>
                <w:b/>
                <w:sz w:val="16"/>
                <w:szCs w:val="16"/>
              </w:rPr>
            </w:pPr>
            <w:r w:rsidRPr="00591271">
              <w:rPr>
                <w:b/>
                <w:sz w:val="16"/>
                <w:szCs w:val="16"/>
              </w:rPr>
              <w:t>22.8</w:t>
            </w:r>
          </w:p>
        </w:tc>
        <w:tc>
          <w:tcPr>
            <w:tcW w:w="765" w:type="dxa"/>
            <w:tcBorders>
              <w:top w:val="dotted" w:sz="4" w:space="0" w:color="auto"/>
              <w:bottom w:val="single" w:sz="4" w:space="0" w:color="auto"/>
            </w:tcBorders>
            <w:vAlign w:val="center"/>
          </w:tcPr>
          <w:p w14:paraId="2EF0BEA1" w14:textId="77777777" w:rsidR="00447F78" w:rsidRPr="00591271" w:rsidRDefault="00447F78" w:rsidP="00605BA8">
            <w:pPr>
              <w:pStyle w:val="NoSpacing"/>
              <w:jc w:val="right"/>
              <w:rPr>
                <w:b/>
                <w:bCs/>
                <w:color w:val="000000"/>
                <w:sz w:val="16"/>
                <w:szCs w:val="16"/>
              </w:rPr>
            </w:pPr>
            <w:r w:rsidRPr="00591271">
              <w:rPr>
                <w:b/>
                <w:bCs/>
                <w:color w:val="000000"/>
                <w:sz w:val="16"/>
                <w:szCs w:val="16"/>
              </w:rPr>
              <w:t>33949</w:t>
            </w:r>
          </w:p>
        </w:tc>
        <w:tc>
          <w:tcPr>
            <w:tcW w:w="567" w:type="dxa"/>
            <w:tcBorders>
              <w:top w:val="dotted" w:sz="4" w:space="0" w:color="auto"/>
              <w:bottom w:val="single" w:sz="4" w:space="0" w:color="auto"/>
            </w:tcBorders>
            <w:vAlign w:val="center"/>
          </w:tcPr>
          <w:p w14:paraId="64CDE68D" w14:textId="77777777" w:rsidR="00447F78" w:rsidRPr="00591271" w:rsidRDefault="00447F78" w:rsidP="00605BA8">
            <w:pPr>
              <w:pStyle w:val="NoSpacing"/>
              <w:jc w:val="right"/>
              <w:rPr>
                <w:b/>
                <w:color w:val="000000"/>
                <w:sz w:val="16"/>
                <w:szCs w:val="16"/>
              </w:rPr>
            </w:pPr>
            <w:r w:rsidRPr="00591271">
              <w:rPr>
                <w:b/>
                <w:color w:val="000000"/>
                <w:sz w:val="16"/>
                <w:szCs w:val="16"/>
              </w:rPr>
              <w:t>13.0</w:t>
            </w:r>
          </w:p>
        </w:tc>
        <w:tc>
          <w:tcPr>
            <w:tcW w:w="765" w:type="dxa"/>
            <w:tcBorders>
              <w:top w:val="dotted" w:sz="4" w:space="0" w:color="auto"/>
              <w:bottom w:val="single" w:sz="4" w:space="0" w:color="auto"/>
            </w:tcBorders>
            <w:vAlign w:val="center"/>
          </w:tcPr>
          <w:p w14:paraId="4A1294AD" w14:textId="77777777" w:rsidR="00447F78" w:rsidRPr="00591271" w:rsidRDefault="00447F78" w:rsidP="00605BA8">
            <w:pPr>
              <w:pStyle w:val="NoSpacing"/>
              <w:jc w:val="right"/>
              <w:rPr>
                <w:b/>
                <w:bCs/>
                <w:color w:val="000000"/>
                <w:sz w:val="16"/>
                <w:szCs w:val="16"/>
              </w:rPr>
            </w:pPr>
            <w:r w:rsidRPr="00591271">
              <w:rPr>
                <w:b/>
                <w:bCs/>
                <w:color w:val="000000"/>
                <w:sz w:val="16"/>
                <w:szCs w:val="16"/>
              </w:rPr>
              <w:t>30704</w:t>
            </w:r>
          </w:p>
        </w:tc>
        <w:tc>
          <w:tcPr>
            <w:tcW w:w="567" w:type="dxa"/>
            <w:tcBorders>
              <w:top w:val="dotted" w:sz="4" w:space="0" w:color="auto"/>
              <w:bottom w:val="single" w:sz="4" w:space="0" w:color="auto"/>
            </w:tcBorders>
            <w:vAlign w:val="center"/>
          </w:tcPr>
          <w:p w14:paraId="45DE8870" w14:textId="77777777" w:rsidR="00447F78" w:rsidRPr="00591271" w:rsidRDefault="00447F78" w:rsidP="00605BA8">
            <w:pPr>
              <w:pStyle w:val="NoSpacing"/>
              <w:jc w:val="right"/>
              <w:rPr>
                <w:b/>
                <w:color w:val="000000"/>
                <w:sz w:val="16"/>
                <w:szCs w:val="16"/>
              </w:rPr>
            </w:pPr>
            <w:r w:rsidRPr="00591271">
              <w:rPr>
                <w:b/>
                <w:color w:val="000000"/>
                <w:sz w:val="16"/>
                <w:szCs w:val="16"/>
              </w:rPr>
              <w:t>11.7</w:t>
            </w:r>
          </w:p>
        </w:tc>
        <w:tc>
          <w:tcPr>
            <w:tcW w:w="765" w:type="dxa"/>
            <w:tcBorders>
              <w:top w:val="dotted" w:sz="4" w:space="0" w:color="auto"/>
              <w:bottom w:val="single" w:sz="4" w:space="0" w:color="auto"/>
            </w:tcBorders>
            <w:vAlign w:val="center"/>
          </w:tcPr>
          <w:p w14:paraId="0525177E" w14:textId="77777777" w:rsidR="00447F78" w:rsidRPr="00591271" w:rsidRDefault="00447F78" w:rsidP="00605BA8">
            <w:pPr>
              <w:pStyle w:val="NoSpacing"/>
              <w:jc w:val="right"/>
              <w:rPr>
                <w:b/>
                <w:bCs/>
                <w:color w:val="000000"/>
                <w:sz w:val="16"/>
                <w:szCs w:val="16"/>
              </w:rPr>
            </w:pPr>
            <w:r w:rsidRPr="00591271">
              <w:rPr>
                <w:b/>
                <w:bCs/>
                <w:color w:val="000000"/>
                <w:sz w:val="16"/>
                <w:szCs w:val="16"/>
              </w:rPr>
              <w:t>35383</w:t>
            </w:r>
          </w:p>
        </w:tc>
        <w:tc>
          <w:tcPr>
            <w:tcW w:w="567" w:type="dxa"/>
            <w:tcBorders>
              <w:top w:val="dotted" w:sz="4" w:space="0" w:color="auto"/>
              <w:bottom w:val="single" w:sz="4" w:space="0" w:color="auto"/>
            </w:tcBorders>
            <w:vAlign w:val="center"/>
          </w:tcPr>
          <w:p w14:paraId="7B02F857" w14:textId="77777777" w:rsidR="00447F78" w:rsidRPr="00591271" w:rsidRDefault="00447F78" w:rsidP="00605BA8">
            <w:pPr>
              <w:pStyle w:val="NoSpacing"/>
              <w:jc w:val="right"/>
              <w:rPr>
                <w:b/>
                <w:color w:val="000000"/>
                <w:sz w:val="16"/>
                <w:szCs w:val="16"/>
              </w:rPr>
            </w:pPr>
            <w:r w:rsidRPr="00591271">
              <w:rPr>
                <w:b/>
                <w:color w:val="000000"/>
                <w:sz w:val="16"/>
                <w:szCs w:val="16"/>
              </w:rPr>
              <w:t>13.5</w:t>
            </w:r>
          </w:p>
        </w:tc>
        <w:tc>
          <w:tcPr>
            <w:tcW w:w="765" w:type="dxa"/>
            <w:tcBorders>
              <w:top w:val="dotted" w:sz="4" w:space="0" w:color="auto"/>
              <w:bottom w:val="single" w:sz="4" w:space="0" w:color="auto"/>
            </w:tcBorders>
            <w:vAlign w:val="center"/>
          </w:tcPr>
          <w:p w14:paraId="3BFE0AF5" w14:textId="77777777" w:rsidR="00447F78" w:rsidRPr="00591271" w:rsidRDefault="00447F78" w:rsidP="00605BA8">
            <w:pPr>
              <w:pStyle w:val="NoSpacing"/>
              <w:jc w:val="right"/>
              <w:rPr>
                <w:b/>
                <w:bCs/>
                <w:color w:val="000000"/>
                <w:sz w:val="16"/>
                <w:szCs w:val="16"/>
              </w:rPr>
            </w:pPr>
            <w:r w:rsidRPr="00591271">
              <w:rPr>
                <w:b/>
                <w:bCs/>
                <w:color w:val="000000"/>
                <w:sz w:val="16"/>
                <w:szCs w:val="16"/>
              </w:rPr>
              <w:t>36688</w:t>
            </w:r>
          </w:p>
        </w:tc>
        <w:tc>
          <w:tcPr>
            <w:tcW w:w="567" w:type="dxa"/>
            <w:tcBorders>
              <w:top w:val="dotted" w:sz="4" w:space="0" w:color="auto"/>
              <w:bottom w:val="single" w:sz="4" w:space="0" w:color="auto"/>
            </w:tcBorders>
            <w:vAlign w:val="center"/>
          </w:tcPr>
          <w:p w14:paraId="1BF71B51" w14:textId="77777777" w:rsidR="00447F78" w:rsidRPr="00591271" w:rsidRDefault="00447F78" w:rsidP="00605BA8">
            <w:pPr>
              <w:pStyle w:val="NoSpacing"/>
              <w:jc w:val="right"/>
              <w:rPr>
                <w:b/>
                <w:color w:val="000000"/>
                <w:sz w:val="16"/>
                <w:szCs w:val="16"/>
              </w:rPr>
            </w:pPr>
            <w:r w:rsidRPr="00591271">
              <w:rPr>
                <w:b/>
                <w:color w:val="000000"/>
                <w:sz w:val="16"/>
                <w:szCs w:val="16"/>
              </w:rPr>
              <w:t>14.0</w:t>
            </w:r>
          </w:p>
        </w:tc>
        <w:tc>
          <w:tcPr>
            <w:tcW w:w="765" w:type="dxa"/>
            <w:tcBorders>
              <w:top w:val="dotted" w:sz="4" w:space="0" w:color="auto"/>
              <w:bottom w:val="single" w:sz="4" w:space="0" w:color="auto"/>
            </w:tcBorders>
            <w:vAlign w:val="center"/>
          </w:tcPr>
          <w:p w14:paraId="71DFC2BF" w14:textId="77777777" w:rsidR="00447F78" w:rsidRPr="00591271" w:rsidRDefault="00447F78" w:rsidP="00605BA8">
            <w:pPr>
              <w:pStyle w:val="NoSpacing"/>
              <w:jc w:val="right"/>
              <w:rPr>
                <w:b/>
                <w:bCs/>
                <w:color w:val="000000"/>
                <w:sz w:val="16"/>
                <w:szCs w:val="16"/>
              </w:rPr>
            </w:pPr>
            <w:r w:rsidRPr="00591271">
              <w:rPr>
                <w:b/>
                <w:bCs/>
                <w:color w:val="000000"/>
                <w:sz w:val="16"/>
                <w:szCs w:val="16"/>
              </w:rPr>
              <w:t>30674</w:t>
            </w:r>
          </w:p>
        </w:tc>
        <w:tc>
          <w:tcPr>
            <w:tcW w:w="567" w:type="dxa"/>
            <w:tcBorders>
              <w:top w:val="dotted" w:sz="4" w:space="0" w:color="auto"/>
              <w:bottom w:val="single" w:sz="4" w:space="0" w:color="auto"/>
            </w:tcBorders>
            <w:vAlign w:val="center"/>
          </w:tcPr>
          <w:p w14:paraId="303F0ECD" w14:textId="77777777" w:rsidR="00447F78" w:rsidRPr="00591271" w:rsidRDefault="00447F78" w:rsidP="00605BA8">
            <w:pPr>
              <w:pStyle w:val="NoSpacing"/>
              <w:jc w:val="right"/>
              <w:rPr>
                <w:b/>
                <w:color w:val="000000"/>
                <w:sz w:val="16"/>
                <w:szCs w:val="16"/>
              </w:rPr>
            </w:pPr>
            <w:r w:rsidRPr="00591271">
              <w:rPr>
                <w:b/>
                <w:color w:val="000000"/>
                <w:sz w:val="16"/>
                <w:szCs w:val="16"/>
              </w:rPr>
              <w:t>11.7</w:t>
            </w:r>
          </w:p>
        </w:tc>
        <w:tc>
          <w:tcPr>
            <w:tcW w:w="765" w:type="dxa"/>
            <w:tcBorders>
              <w:top w:val="dotted" w:sz="4" w:space="0" w:color="auto"/>
              <w:bottom w:val="single" w:sz="4" w:space="0" w:color="auto"/>
            </w:tcBorders>
            <w:vAlign w:val="center"/>
          </w:tcPr>
          <w:p w14:paraId="7E279A39" w14:textId="77777777" w:rsidR="00447F78" w:rsidRPr="00591271" w:rsidRDefault="00447F78" w:rsidP="00605BA8">
            <w:pPr>
              <w:pStyle w:val="NoSpacing"/>
              <w:jc w:val="right"/>
              <w:rPr>
                <w:b/>
                <w:bCs/>
                <w:color w:val="000000"/>
                <w:sz w:val="16"/>
                <w:szCs w:val="16"/>
              </w:rPr>
            </w:pPr>
            <w:r w:rsidRPr="00591271">
              <w:rPr>
                <w:b/>
                <w:bCs/>
                <w:color w:val="000000"/>
                <w:sz w:val="16"/>
                <w:szCs w:val="16"/>
              </w:rPr>
              <w:t>22310</w:t>
            </w:r>
          </w:p>
        </w:tc>
        <w:tc>
          <w:tcPr>
            <w:tcW w:w="567" w:type="dxa"/>
            <w:tcBorders>
              <w:top w:val="dotted" w:sz="4" w:space="0" w:color="auto"/>
              <w:bottom w:val="single" w:sz="4" w:space="0" w:color="auto"/>
            </w:tcBorders>
            <w:vAlign w:val="center"/>
          </w:tcPr>
          <w:p w14:paraId="50546F0C" w14:textId="77777777" w:rsidR="00447F78" w:rsidRPr="00591271" w:rsidRDefault="00447F78" w:rsidP="00605BA8">
            <w:pPr>
              <w:pStyle w:val="NoSpacing"/>
              <w:jc w:val="right"/>
              <w:rPr>
                <w:b/>
                <w:color w:val="000000"/>
                <w:sz w:val="16"/>
                <w:szCs w:val="16"/>
              </w:rPr>
            </w:pPr>
            <w:r w:rsidRPr="00591271">
              <w:rPr>
                <w:b/>
                <w:color w:val="000000"/>
                <w:sz w:val="16"/>
                <w:szCs w:val="16"/>
              </w:rPr>
              <w:t>8.5</w:t>
            </w:r>
          </w:p>
        </w:tc>
        <w:tc>
          <w:tcPr>
            <w:tcW w:w="765" w:type="dxa"/>
            <w:tcBorders>
              <w:top w:val="dotted" w:sz="4" w:space="0" w:color="auto"/>
              <w:bottom w:val="single" w:sz="4" w:space="0" w:color="auto"/>
            </w:tcBorders>
            <w:vAlign w:val="center"/>
          </w:tcPr>
          <w:p w14:paraId="5235003E" w14:textId="77777777" w:rsidR="00447F78" w:rsidRPr="00591271" w:rsidRDefault="00447F78" w:rsidP="00605BA8">
            <w:pPr>
              <w:pStyle w:val="NoSpacing"/>
              <w:jc w:val="right"/>
              <w:rPr>
                <w:b/>
                <w:bCs/>
                <w:color w:val="000000"/>
                <w:sz w:val="16"/>
                <w:szCs w:val="16"/>
              </w:rPr>
            </w:pPr>
            <w:r w:rsidRPr="00591271">
              <w:rPr>
                <w:b/>
                <w:bCs/>
                <w:color w:val="000000"/>
                <w:sz w:val="16"/>
                <w:szCs w:val="16"/>
              </w:rPr>
              <w:t>12557</w:t>
            </w:r>
          </w:p>
        </w:tc>
        <w:tc>
          <w:tcPr>
            <w:tcW w:w="567" w:type="dxa"/>
            <w:tcBorders>
              <w:top w:val="dotted" w:sz="4" w:space="0" w:color="auto"/>
              <w:bottom w:val="single" w:sz="4" w:space="0" w:color="auto"/>
            </w:tcBorders>
            <w:vAlign w:val="center"/>
          </w:tcPr>
          <w:p w14:paraId="56571F0B" w14:textId="77777777" w:rsidR="00447F78" w:rsidRPr="00591271" w:rsidRDefault="00447F78" w:rsidP="00605BA8">
            <w:pPr>
              <w:pStyle w:val="NoSpacing"/>
              <w:jc w:val="right"/>
              <w:rPr>
                <w:b/>
                <w:color w:val="000000"/>
                <w:sz w:val="16"/>
                <w:szCs w:val="16"/>
              </w:rPr>
            </w:pPr>
            <w:r w:rsidRPr="00591271">
              <w:rPr>
                <w:b/>
                <w:color w:val="000000"/>
                <w:sz w:val="16"/>
                <w:szCs w:val="16"/>
              </w:rPr>
              <w:t>4.8</w:t>
            </w:r>
          </w:p>
        </w:tc>
        <w:tc>
          <w:tcPr>
            <w:tcW w:w="794" w:type="dxa"/>
            <w:tcBorders>
              <w:top w:val="dotted" w:sz="4" w:space="0" w:color="auto"/>
              <w:bottom w:val="single" w:sz="4" w:space="0" w:color="auto"/>
            </w:tcBorders>
            <w:vAlign w:val="center"/>
          </w:tcPr>
          <w:p w14:paraId="674EBEA3" w14:textId="77777777" w:rsidR="00447F78" w:rsidRPr="00591271" w:rsidRDefault="00447F78" w:rsidP="00605BA8">
            <w:pPr>
              <w:pStyle w:val="NoSpacing"/>
              <w:jc w:val="right"/>
              <w:rPr>
                <w:b/>
                <w:bCs/>
                <w:color w:val="000000"/>
                <w:sz w:val="16"/>
                <w:szCs w:val="16"/>
              </w:rPr>
            </w:pPr>
            <w:r w:rsidRPr="00591271">
              <w:rPr>
                <w:b/>
                <w:bCs/>
                <w:color w:val="000000"/>
                <w:sz w:val="16"/>
                <w:szCs w:val="16"/>
              </w:rPr>
              <w:t>261930</w:t>
            </w:r>
          </w:p>
        </w:tc>
      </w:tr>
      <w:tr w:rsidR="00447F78" w:rsidRPr="007A3D9F" w14:paraId="361665BF" w14:textId="77777777" w:rsidTr="00447F78">
        <w:trPr>
          <w:trHeight w:val="312"/>
        </w:trPr>
        <w:tc>
          <w:tcPr>
            <w:tcW w:w="2409" w:type="dxa"/>
            <w:tcBorders>
              <w:bottom w:val="dotted" w:sz="4" w:space="0" w:color="auto"/>
            </w:tcBorders>
            <w:shd w:val="clear" w:color="auto" w:fill="F2F2F2" w:themeFill="background1" w:themeFillShade="F2"/>
            <w:vAlign w:val="center"/>
          </w:tcPr>
          <w:p w14:paraId="04C65B06" w14:textId="77777777" w:rsidR="00447F78" w:rsidRPr="007A3D9F" w:rsidRDefault="00447F78" w:rsidP="00447F78">
            <w:pPr>
              <w:pStyle w:val="NoSpacing"/>
              <w:jc w:val="left"/>
              <w:rPr>
                <w:sz w:val="16"/>
                <w:szCs w:val="16"/>
              </w:rPr>
            </w:pPr>
            <w:r w:rsidRPr="007A3D9F">
              <w:rPr>
                <w:sz w:val="16"/>
                <w:szCs w:val="16"/>
              </w:rPr>
              <w:t>Chapeltown/ Ecclesfield</w:t>
            </w:r>
          </w:p>
        </w:tc>
        <w:tc>
          <w:tcPr>
            <w:tcW w:w="765" w:type="dxa"/>
            <w:tcBorders>
              <w:bottom w:val="dotted" w:sz="4" w:space="0" w:color="auto"/>
            </w:tcBorders>
            <w:vAlign w:val="center"/>
          </w:tcPr>
          <w:p w14:paraId="489EAE6D" w14:textId="77777777" w:rsidR="00447F78" w:rsidRPr="007A3D9F" w:rsidRDefault="00447F78" w:rsidP="00605BA8">
            <w:pPr>
              <w:pStyle w:val="NoSpacing"/>
              <w:jc w:val="right"/>
              <w:rPr>
                <w:color w:val="000000"/>
                <w:sz w:val="16"/>
                <w:szCs w:val="16"/>
              </w:rPr>
            </w:pPr>
            <w:r w:rsidRPr="007A3D9F">
              <w:rPr>
                <w:color w:val="000000"/>
                <w:sz w:val="16"/>
                <w:szCs w:val="16"/>
              </w:rPr>
              <w:t>6057</w:t>
            </w:r>
          </w:p>
        </w:tc>
        <w:tc>
          <w:tcPr>
            <w:tcW w:w="567" w:type="dxa"/>
            <w:tcBorders>
              <w:bottom w:val="dotted" w:sz="4" w:space="0" w:color="auto"/>
            </w:tcBorders>
            <w:vAlign w:val="center"/>
          </w:tcPr>
          <w:p w14:paraId="0A965CC0" w14:textId="77777777" w:rsidR="00447F78" w:rsidRPr="007A3D9F" w:rsidRDefault="00447F78" w:rsidP="00605BA8">
            <w:pPr>
              <w:pStyle w:val="NoSpacing"/>
              <w:jc w:val="right"/>
              <w:rPr>
                <w:sz w:val="16"/>
                <w:szCs w:val="16"/>
              </w:rPr>
            </w:pPr>
            <w:r w:rsidRPr="007A3D9F">
              <w:rPr>
                <w:sz w:val="16"/>
                <w:szCs w:val="16"/>
              </w:rPr>
              <w:t>19.0</w:t>
            </w:r>
          </w:p>
        </w:tc>
        <w:tc>
          <w:tcPr>
            <w:tcW w:w="765" w:type="dxa"/>
            <w:tcBorders>
              <w:bottom w:val="dotted" w:sz="4" w:space="0" w:color="auto"/>
            </w:tcBorders>
            <w:vAlign w:val="center"/>
          </w:tcPr>
          <w:p w14:paraId="4570DA5C" w14:textId="77777777" w:rsidR="00447F78" w:rsidRPr="007A3D9F" w:rsidRDefault="00447F78" w:rsidP="00605BA8">
            <w:pPr>
              <w:pStyle w:val="NoSpacing"/>
              <w:jc w:val="right"/>
              <w:rPr>
                <w:color w:val="000000"/>
                <w:sz w:val="16"/>
                <w:szCs w:val="16"/>
              </w:rPr>
            </w:pPr>
            <w:r w:rsidRPr="007A3D9F">
              <w:rPr>
                <w:color w:val="000000"/>
                <w:sz w:val="16"/>
                <w:szCs w:val="16"/>
              </w:rPr>
              <w:t>3566</w:t>
            </w:r>
          </w:p>
        </w:tc>
        <w:tc>
          <w:tcPr>
            <w:tcW w:w="567" w:type="dxa"/>
            <w:tcBorders>
              <w:bottom w:val="dotted" w:sz="4" w:space="0" w:color="auto"/>
            </w:tcBorders>
            <w:vAlign w:val="center"/>
          </w:tcPr>
          <w:p w14:paraId="1575E67F" w14:textId="77777777" w:rsidR="00447F78" w:rsidRPr="007A3D9F" w:rsidRDefault="00447F78" w:rsidP="00605BA8">
            <w:pPr>
              <w:pStyle w:val="NoSpacing"/>
              <w:jc w:val="right"/>
              <w:rPr>
                <w:color w:val="000000"/>
                <w:sz w:val="16"/>
                <w:szCs w:val="16"/>
              </w:rPr>
            </w:pPr>
            <w:r w:rsidRPr="007A3D9F">
              <w:rPr>
                <w:color w:val="000000"/>
                <w:sz w:val="16"/>
                <w:szCs w:val="16"/>
              </w:rPr>
              <w:t>11.2</w:t>
            </w:r>
          </w:p>
        </w:tc>
        <w:tc>
          <w:tcPr>
            <w:tcW w:w="765" w:type="dxa"/>
            <w:tcBorders>
              <w:bottom w:val="dotted" w:sz="4" w:space="0" w:color="auto"/>
            </w:tcBorders>
            <w:vAlign w:val="center"/>
          </w:tcPr>
          <w:p w14:paraId="67185F44" w14:textId="77777777" w:rsidR="00447F78" w:rsidRPr="007A3D9F" w:rsidRDefault="00447F78" w:rsidP="00605BA8">
            <w:pPr>
              <w:pStyle w:val="NoSpacing"/>
              <w:jc w:val="right"/>
              <w:rPr>
                <w:color w:val="000000"/>
                <w:sz w:val="16"/>
                <w:szCs w:val="16"/>
              </w:rPr>
            </w:pPr>
            <w:r w:rsidRPr="007A3D9F">
              <w:rPr>
                <w:color w:val="000000"/>
                <w:sz w:val="16"/>
                <w:szCs w:val="16"/>
              </w:rPr>
              <w:t>3312</w:t>
            </w:r>
          </w:p>
        </w:tc>
        <w:tc>
          <w:tcPr>
            <w:tcW w:w="567" w:type="dxa"/>
            <w:tcBorders>
              <w:bottom w:val="dotted" w:sz="4" w:space="0" w:color="auto"/>
            </w:tcBorders>
            <w:vAlign w:val="center"/>
          </w:tcPr>
          <w:p w14:paraId="2D0B9855" w14:textId="77777777" w:rsidR="00447F78" w:rsidRPr="007A3D9F" w:rsidRDefault="00447F78" w:rsidP="00605BA8">
            <w:pPr>
              <w:pStyle w:val="NoSpacing"/>
              <w:jc w:val="right"/>
              <w:rPr>
                <w:color w:val="000000"/>
                <w:sz w:val="16"/>
                <w:szCs w:val="16"/>
              </w:rPr>
            </w:pPr>
            <w:r w:rsidRPr="007A3D9F">
              <w:rPr>
                <w:color w:val="000000"/>
                <w:sz w:val="16"/>
                <w:szCs w:val="16"/>
              </w:rPr>
              <w:t>10.4</w:t>
            </w:r>
          </w:p>
        </w:tc>
        <w:tc>
          <w:tcPr>
            <w:tcW w:w="765" w:type="dxa"/>
            <w:tcBorders>
              <w:bottom w:val="dotted" w:sz="4" w:space="0" w:color="auto"/>
            </w:tcBorders>
            <w:vAlign w:val="center"/>
          </w:tcPr>
          <w:p w14:paraId="30DFCC8C" w14:textId="77777777" w:rsidR="00447F78" w:rsidRPr="007A3D9F" w:rsidRDefault="00447F78" w:rsidP="00605BA8">
            <w:pPr>
              <w:pStyle w:val="NoSpacing"/>
              <w:jc w:val="right"/>
              <w:rPr>
                <w:color w:val="000000"/>
                <w:sz w:val="16"/>
                <w:szCs w:val="16"/>
              </w:rPr>
            </w:pPr>
            <w:r w:rsidRPr="007A3D9F">
              <w:rPr>
                <w:color w:val="000000"/>
                <w:sz w:val="16"/>
                <w:szCs w:val="16"/>
              </w:rPr>
              <w:t>4527</w:t>
            </w:r>
          </w:p>
        </w:tc>
        <w:tc>
          <w:tcPr>
            <w:tcW w:w="567" w:type="dxa"/>
            <w:tcBorders>
              <w:bottom w:val="dotted" w:sz="4" w:space="0" w:color="auto"/>
            </w:tcBorders>
            <w:vAlign w:val="center"/>
          </w:tcPr>
          <w:p w14:paraId="14B6DE45" w14:textId="77777777" w:rsidR="00447F78" w:rsidRPr="007A3D9F" w:rsidRDefault="00447F78" w:rsidP="00605BA8">
            <w:pPr>
              <w:pStyle w:val="NoSpacing"/>
              <w:jc w:val="right"/>
              <w:rPr>
                <w:color w:val="000000"/>
                <w:sz w:val="16"/>
                <w:szCs w:val="16"/>
              </w:rPr>
            </w:pPr>
            <w:r w:rsidRPr="007A3D9F">
              <w:rPr>
                <w:color w:val="000000"/>
                <w:sz w:val="16"/>
                <w:szCs w:val="16"/>
              </w:rPr>
              <w:t>14.2</w:t>
            </w:r>
          </w:p>
        </w:tc>
        <w:tc>
          <w:tcPr>
            <w:tcW w:w="765" w:type="dxa"/>
            <w:tcBorders>
              <w:bottom w:val="dotted" w:sz="4" w:space="0" w:color="auto"/>
            </w:tcBorders>
            <w:vAlign w:val="center"/>
          </w:tcPr>
          <w:p w14:paraId="4679B483" w14:textId="77777777" w:rsidR="00447F78" w:rsidRPr="007A3D9F" w:rsidRDefault="00447F78" w:rsidP="00605BA8">
            <w:pPr>
              <w:pStyle w:val="NoSpacing"/>
              <w:jc w:val="right"/>
              <w:rPr>
                <w:color w:val="000000"/>
                <w:sz w:val="16"/>
                <w:szCs w:val="16"/>
              </w:rPr>
            </w:pPr>
            <w:r w:rsidRPr="007A3D9F">
              <w:rPr>
                <w:color w:val="000000"/>
                <w:sz w:val="16"/>
                <w:szCs w:val="16"/>
              </w:rPr>
              <w:t>4610</w:t>
            </w:r>
          </w:p>
        </w:tc>
        <w:tc>
          <w:tcPr>
            <w:tcW w:w="567" w:type="dxa"/>
            <w:tcBorders>
              <w:bottom w:val="dotted" w:sz="4" w:space="0" w:color="auto"/>
            </w:tcBorders>
            <w:vAlign w:val="center"/>
          </w:tcPr>
          <w:p w14:paraId="460EEF50" w14:textId="77777777" w:rsidR="00447F78" w:rsidRPr="007A3D9F" w:rsidRDefault="00447F78" w:rsidP="00605BA8">
            <w:pPr>
              <w:pStyle w:val="NoSpacing"/>
              <w:jc w:val="right"/>
              <w:rPr>
                <w:color w:val="000000"/>
                <w:sz w:val="16"/>
                <w:szCs w:val="16"/>
              </w:rPr>
            </w:pPr>
            <w:r w:rsidRPr="007A3D9F">
              <w:rPr>
                <w:color w:val="000000"/>
                <w:sz w:val="16"/>
                <w:szCs w:val="16"/>
              </w:rPr>
              <w:t>14.5</w:t>
            </w:r>
          </w:p>
        </w:tc>
        <w:tc>
          <w:tcPr>
            <w:tcW w:w="765" w:type="dxa"/>
            <w:tcBorders>
              <w:bottom w:val="dotted" w:sz="4" w:space="0" w:color="auto"/>
            </w:tcBorders>
            <w:vAlign w:val="center"/>
          </w:tcPr>
          <w:p w14:paraId="45FFB537" w14:textId="77777777" w:rsidR="00447F78" w:rsidRPr="007A3D9F" w:rsidRDefault="00447F78" w:rsidP="00605BA8">
            <w:pPr>
              <w:pStyle w:val="NoSpacing"/>
              <w:jc w:val="right"/>
              <w:rPr>
                <w:color w:val="000000"/>
                <w:sz w:val="16"/>
                <w:szCs w:val="16"/>
              </w:rPr>
            </w:pPr>
            <w:r w:rsidRPr="007A3D9F">
              <w:rPr>
                <w:color w:val="000000"/>
                <w:sz w:val="16"/>
                <w:szCs w:val="16"/>
              </w:rPr>
              <w:t>4406</w:t>
            </w:r>
          </w:p>
        </w:tc>
        <w:tc>
          <w:tcPr>
            <w:tcW w:w="567" w:type="dxa"/>
            <w:tcBorders>
              <w:bottom w:val="dotted" w:sz="4" w:space="0" w:color="auto"/>
            </w:tcBorders>
            <w:vAlign w:val="center"/>
          </w:tcPr>
          <w:p w14:paraId="7DD7E10F" w14:textId="77777777" w:rsidR="00447F78" w:rsidRPr="007A3D9F" w:rsidRDefault="00447F78" w:rsidP="00605BA8">
            <w:pPr>
              <w:pStyle w:val="NoSpacing"/>
              <w:jc w:val="right"/>
              <w:rPr>
                <w:color w:val="000000"/>
                <w:sz w:val="16"/>
                <w:szCs w:val="16"/>
              </w:rPr>
            </w:pPr>
            <w:r w:rsidRPr="007A3D9F">
              <w:rPr>
                <w:color w:val="000000"/>
                <w:sz w:val="16"/>
                <w:szCs w:val="16"/>
              </w:rPr>
              <w:t>13.9</w:t>
            </w:r>
          </w:p>
        </w:tc>
        <w:tc>
          <w:tcPr>
            <w:tcW w:w="765" w:type="dxa"/>
            <w:tcBorders>
              <w:bottom w:val="dotted" w:sz="4" w:space="0" w:color="auto"/>
            </w:tcBorders>
            <w:vAlign w:val="center"/>
          </w:tcPr>
          <w:p w14:paraId="5DE1F3BC" w14:textId="77777777" w:rsidR="00447F78" w:rsidRPr="007A3D9F" w:rsidRDefault="00447F78" w:rsidP="00605BA8">
            <w:pPr>
              <w:pStyle w:val="NoSpacing"/>
              <w:jc w:val="right"/>
              <w:rPr>
                <w:color w:val="000000"/>
                <w:sz w:val="16"/>
                <w:szCs w:val="16"/>
              </w:rPr>
            </w:pPr>
            <w:r w:rsidRPr="007A3D9F">
              <w:rPr>
                <w:color w:val="000000"/>
                <w:sz w:val="16"/>
                <w:szCs w:val="16"/>
              </w:rPr>
              <w:t>3422</w:t>
            </w:r>
          </w:p>
        </w:tc>
        <w:tc>
          <w:tcPr>
            <w:tcW w:w="567" w:type="dxa"/>
            <w:tcBorders>
              <w:bottom w:val="dotted" w:sz="4" w:space="0" w:color="auto"/>
            </w:tcBorders>
            <w:vAlign w:val="center"/>
          </w:tcPr>
          <w:p w14:paraId="405053BB" w14:textId="77777777" w:rsidR="00447F78" w:rsidRPr="007A3D9F" w:rsidRDefault="00447F78" w:rsidP="00605BA8">
            <w:pPr>
              <w:pStyle w:val="NoSpacing"/>
              <w:jc w:val="right"/>
              <w:rPr>
                <w:color w:val="000000"/>
                <w:sz w:val="16"/>
                <w:szCs w:val="16"/>
              </w:rPr>
            </w:pPr>
            <w:r w:rsidRPr="007A3D9F">
              <w:rPr>
                <w:color w:val="000000"/>
                <w:sz w:val="16"/>
                <w:szCs w:val="16"/>
              </w:rPr>
              <w:t>10.8</w:t>
            </w:r>
          </w:p>
        </w:tc>
        <w:tc>
          <w:tcPr>
            <w:tcW w:w="765" w:type="dxa"/>
            <w:tcBorders>
              <w:bottom w:val="dotted" w:sz="4" w:space="0" w:color="auto"/>
            </w:tcBorders>
            <w:vAlign w:val="center"/>
          </w:tcPr>
          <w:p w14:paraId="64A8FE01" w14:textId="77777777" w:rsidR="00447F78" w:rsidRPr="007A3D9F" w:rsidRDefault="00447F78" w:rsidP="00605BA8">
            <w:pPr>
              <w:pStyle w:val="NoSpacing"/>
              <w:jc w:val="right"/>
              <w:rPr>
                <w:color w:val="000000"/>
                <w:sz w:val="16"/>
                <w:szCs w:val="16"/>
              </w:rPr>
            </w:pPr>
            <w:r w:rsidRPr="007A3D9F">
              <w:rPr>
                <w:color w:val="000000"/>
                <w:sz w:val="16"/>
                <w:szCs w:val="16"/>
              </w:rPr>
              <w:t>1905</w:t>
            </w:r>
          </w:p>
        </w:tc>
        <w:tc>
          <w:tcPr>
            <w:tcW w:w="567" w:type="dxa"/>
            <w:tcBorders>
              <w:bottom w:val="dotted" w:sz="4" w:space="0" w:color="auto"/>
            </w:tcBorders>
            <w:vAlign w:val="center"/>
          </w:tcPr>
          <w:p w14:paraId="42255ABC" w14:textId="77777777" w:rsidR="00447F78" w:rsidRPr="007A3D9F" w:rsidRDefault="00447F78" w:rsidP="00605BA8">
            <w:pPr>
              <w:pStyle w:val="NoSpacing"/>
              <w:jc w:val="right"/>
              <w:rPr>
                <w:color w:val="000000"/>
                <w:sz w:val="16"/>
                <w:szCs w:val="16"/>
              </w:rPr>
            </w:pPr>
            <w:r w:rsidRPr="007A3D9F">
              <w:rPr>
                <w:color w:val="000000"/>
                <w:sz w:val="16"/>
                <w:szCs w:val="16"/>
              </w:rPr>
              <w:t>6.0</w:t>
            </w:r>
          </w:p>
        </w:tc>
        <w:tc>
          <w:tcPr>
            <w:tcW w:w="794" w:type="dxa"/>
            <w:tcBorders>
              <w:bottom w:val="dotted" w:sz="4" w:space="0" w:color="auto"/>
            </w:tcBorders>
            <w:vAlign w:val="center"/>
          </w:tcPr>
          <w:p w14:paraId="2E16A721" w14:textId="77777777" w:rsidR="00447F78" w:rsidRPr="007A3D9F" w:rsidRDefault="00447F78" w:rsidP="00605BA8">
            <w:pPr>
              <w:pStyle w:val="NoSpacing"/>
              <w:jc w:val="right"/>
              <w:rPr>
                <w:color w:val="000000"/>
                <w:sz w:val="16"/>
                <w:szCs w:val="16"/>
              </w:rPr>
            </w:pPr>
            <w:r w:rsidRPr="007A3D9F">
              <w:rPr>
                <w:color w:val="000000"/>
                <w:sz w:val="16"/>
                <w:szCs w:val="16"/>
              </w:rPr>
              <w:t>31805</w:t>
            </w:r>
          </w:p>
        </w:tc>
      </w:tr>
      <w:tr w:rsidR="00447F78" w:rsidRPr="007A3D9F" w14:paraId="666AA0E5"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144A122D" w14:textId="77777777" w:rsidR="00447F78" w:rsidRPr="007A3D9F" w:rsidRDefault="00447F78" w:rsidP="00447F78">
            <w:pPr>
              <w:pStyle w:val="NoSpacing"/>
              <w:jc w:val="left"/>
              <w:rPr>
                <w:sz w:val="16"/>
                <w:szCs w:val="16"/>
              </w:rPr>
            </w:pPr>
            <w:r w:rsidRPr="007A3D9F">
              <w:rPr>
                <w:sz w:val="16"/>
                <w:szCs w:val="16"/>
              </w:rPr>
              <w:t>Sheffield City Centre</w:t>
            </w:r>
          </w:p>
        </w:tc>
        <w:tc>
          <w:tcPr>
            <w:tcW w:w="765" w:type="dxa"/>
            <w:tcBorders>
              <w:top w:val="dotted" w:sz="4" w:space="0" w:color="auto"/>
              <w:bottom w:val="dotted" w:sz="4" w:space="0" w:color="auto"/>
            </w:tcBorders>
            <w:vAlign w:val="center"/>
          </w:tcPr>
          <w:p w14:paraId="78A80E41" w14:textId="77777777" w:rsidR="00447F78" w:rsidRPr="007A3D9F" w:rsidRDefault="00447F78" w:rsidP="00605BA8">
            <w:pPr>
              <w:pStyle w:val="NoSpacing"/>
              <w:jc w:val="right"/>
              <w:rPr>
                <w:color w:val="000000"/>
                <w:sz w:val="16"/>
                <w:szCs w:val="16"/>
              </w:rPr>
            </w:pPr>
            <w:r w:rsidRPr="007A3D9F">
              <w:rPr>
                <w:color w:val="000000"/>
                <w:sz w:val="16"/>
                <w:szCs w:val="16"/>
              </w:rPr>
              <w:t>3720</w:t>
            </w:r>
          </w:p>
        </w:tc>
        <w:tc>
          <w:tcPr>
            <w:tcW w:w="567" w:type="dxa"/>
            <w:tcBorders>
              <w:top w:val="dotted" w:sz="4" w:space="0" w:color="auto"/>
              <w:bottom w:val="dotted" w:sz="4" w:space="0" w:color="auto"/>
            </w:tcBorders>
            <w:vAlign w:val="center"/>
          </w:tcPr>
          <w:p w14:paraId="6237BF82" w14:textId="77777777" w:rsidR="00447F78" w:rsidRPr="007A3D9F" w:rsidRDefault="00447F78" w:rsidP="00605BA8">
            <w:pPr>
              <w:pStyle w:val="NoSpacing"/>
              <w:jc w:val="right"/>
              <w:rPr>
                <w:sz w:val="16"/>
                <w:szCs w:val="16"/>
              </w:rPr>
            </w:pPr>
            <w:r w:rsidRPr="007A3D9F">
              <w:rPr>
                <w:sz w:val="16"/>
                <w:szCs w:val="16"/>
              </w:rPr>
              <w:t>10.9</w:t>
            </w:r>
          </w:p>
        </w:tc>
        <w:tc>
          <w:tcPr>
            <w:tcW w:w="765" w:type="dxa"/>
            <w:tcBorders>
              <w:top w:val="dotted" w:sz="4" w:space="0" w:color="auto"/>
              <w:bottom w:val="dotted" w:sz="4" w:space="0" w:color="auto"/>
            </w:tcBorders>
            <w:vAlign w:val="center"/>
          </w:tcPr>
          <w:p w14:paraId="0FBACDA6" w14:textId="77777777" w:rsidR="00447F78" w:rsidRPr="007A3D9F" w:rsidRDefault="00447F78" w:rsidP="00605BA8">
            <w:pPr>
              <w:pStyle w:val="NoSpacing"/>
              <w:jc w:val="right"/>
              <w:rPr>
                <w:color w:val="000000"/>
                <w:sz w:val="16"/>
                <w:szCs w:val="16"/>
              </w:rPr>
            </w:pPr>
            <w:r w:rsidRPr="007A3D9F">
              <w:rPr>
                <w:color w:val="000000"/>
                <w:sz w:val="16"/>
                <w:szCs w:val="16"/>
              </w:rPr>
              <w:t>22815</w:t>
            </w:r>
          </w:p>
        </w:tc>
        <w:tc>
          <w:tcPr>
            <w:tcW w:w="567" w:type="dxa"/>
            <w:tcBorders>
              <w:top w:val="dotted" w:sz="4" w:space="0" w:color="auto"/>
              <w:bottom w:val="dotted" w:sz="4" w:space="0" w:color="auto"/>
            </w:tcBorders>
            <w:vAlign w:val="center"/>
          </w:tcPr>
          <w:p w14:paraId="0C70109B" w14:textId="77777777" w:rsidR="00447F78" w:rsidRPr="007A3D9F" w:rsidRDefault="00447F78" w:rsidP="00605BA8">
            <w:pPr>
              <w:pStyle w:val="NoSpacing"/>
              <w:jc w:val="right"/>
              <w:rPr>
                <w:color w:val="000000"/>
                <w:sz w:val="16"/>
                <w:szCs w:val="16"/>
              </w:rPr>
            </w:pPr>
            <w:r w:rsidRPr="007A3D9F">
              <w:rPr>
                <w:color w:val="000000"/>
                <w:sz w:val="16"/>
                <w:szCs w:val="16"/>
              </w:rPr>
              <w:t>66.8</w:t>
            </w:r>
          </w:p>
        </w:tc>
        <w:tc>
          <w:tcPr>
            <w:tcW w:w="765" w:type="dxa"/>
            <w:tcBorders>
              <w:top w:val="dotted" w:sz="4" w:space="0" w:color="auto"/>
              <w:bottom w:val="dotted" w:sz="4" w:space="0" w:color="auto"/>
            </w:tcBorders>
            <w:vAlign w:val="center"/>
          </w:tcPr>
          <w:p w14:paraId="4239BFBC" w14:textId="77777777" w:rsidR="00447F78" w:rsidRPr="007A3D9F" w:rsidRDefault="00447F78" w:rsidP="00605BA8">
            <w:pPr>
              <w:pStyle w:val="NoSpacing"/>
              <w:jc w:val="right"/>
              <w:rPr>
                <w:color w:val="000000"/>
                <w:sz w:val="16"/>
                <w:szCs w:val="16"/>
              </w:rPr>
            </w:pPr>
            <w:r w:rsidRPr="007A3D9F">
              <w:rPr>
                <w:color w:val="000000"/>
                <w:sz w:val="16"/>
                <w:szCs w:val="16"/>
              </w:rPr>
              <w:t>4229</w:t>
            </w:r>
          </w:p>
        </w:tc>
        <w:tc>
          <w:tcPr>
            <w:tcW w:w="567" w:type="dxa"/>
            <w:tcBorders>
              <w:top w:val="dotted" w:sz="4" w:space="0" w:color="auto"/>
              <w:bottom w:val="dotted" w:sz="4" w:space="0" w:color="auto"/>
            </w:tcBorders>
            <w:vAlign w:val="center"/>
          </w:tcPr>
          <w:p w14:paraId="3C7D5654" w14:textId="77777777" w:rsidR="00447F78" w:rsidRPr="007A3D9F" w:rsidRDefault="00447F78" w:rsidP="00605BA8">
            <w:pPr>
              <w:pStyle w:val="NoSpacing"/>
              <w:jc w:val="right"/>
              <w:rPr>
                <w:color w:val="000000"/>
                <w:sz w:val="16"/>
                <w:szCs w:val="16"/>
              </w:rPr>
            </w:pPr>
            <w:r w:rsidRPr="007A3D9F">
              <w:rPr>
                <w:color w:val="000000"/>
                <w:sz w:val="16"/>
                <w:szCs w:val="16"/>
              </w:rPr>
              <w:t>12.4</w:t>
            </w:r>
          </w:p>
        </w:tc>
        <w:tc>
          <w:tcPr>
            <w:tcW w:w="765" w:type="dxa"/>
            <w:tcBorders>
              <w:top w:val="dotted" w:sz="4" w:space="0" w:color="auto"/>
              <w:bottom w:val="dotted" w:sz="4" w:space="0" w:color="auto"/>
            </w:tcBorders>
            <w:vAlign w:val="center"/>
          </w:tcPr>
          <w:p w14:paraId="2F65B5D9" w14:textId="77777777" w:rsidR="00447F78" w:rsidRPr="007A3D9F" w:rsidRDefault="00447F78" w:rsidP="00605BA8">
            <w:pPr>
              <w:pStyle w:val="NoSpacing"/>
              <w:jc w:val="right"/>
              <w:rPr>
                <w:color w:val="000000"/>
                <w:sz w:val="16"/>
                <w:szCs w:val="16"/>
              </w:rPr>
            </w:pPr>
            <w:r w:rsidRPr="007A3D9F">
              <w:rPr>
                <w:color w:val="000000"/>
                <w:sz w:val="16"/>
                <w:szCs w:val="16"/>
              </w:rPr>
              <w:t>1414</w:t>
            </w:r>
          </w:p>
        </w:tc>
        <w:tc>
          <w:tcPr>
            <w:tcW w:w="567" w:type="dxa"/>
            <w:tcBorders>
              <w:top w:val="dotted" w:sz="4" w:space="0" w:color="auto"/>
              <w:bottom w:val="dotted" w:sz="4" w:space="0" w:color="auto"/>
            </w:tcBorders>
            <w:vAlign w:val="center"/>
          </w:tcPr>
          <w:p w14:paraId="6BFE1DCC" w14:textId="77777777" w:rsidR="00447F78" w:rsidRPr="007A3D9F" w:rsidRDefault="00447F78" w:rsidP="00605BA8">
            <w:pPr>
              <w:pStyle w:val="NoSpacing"/>
              <w:jc w:val="right"/>
              <w:rPr>
                <w:color w:val="000000"/>
                <w:sz w:val="16"/>
                <w:szCs w:val="16"/>
              </w:rPr>
            </w:pPr>
            <w:r w:rsidRPr="007A3D9F">
              <w:rPr>
                <w:color w:val="000000"/>
                <w:sz w:val="16"/>
                <w:szCs w:val="16"/>
              </w:rPr>
              <w:t>4.1</w:t>
            </w:r>
          </w:p>
        </w:tc>
        <w:tc>
          <w:tcPr>
            <w:tcW w:w="765" w:type="dxa"/>
            <w:tcBorders>
              <w:top w:val="dotted" w:sz="4" w:space="0" w:color="auto"/>
              <w:bottom w:val="dotted" w:sz="4" w:space="0" w:color="auto"/>
            </w:tcBorders>
            <w:vAlign w:val="center"/>
          </w:tcPr>
          <w:p w14:paraId="0EC9FE65" w14:textId="77777777" w:rsidR="00447F78" w:rsidRPr="007A3D9F" w:rsidRDefault="00447F78" w:rsidP="00605BA8">
            <w:pPr>
              <w:pStyle w:val="NoSpacing"/>
              <w:jc w:val="right"/>
              <w:rPr>
                <w:color w:val="000000"/>
                <w:sz w:val="16"/>
                <w:szCs w:val="16"/>
              </w:rPr>
            </w:pPr>
            <w:r w:rsidRPr="007A3D9F">
              <w:rPr>
                <w:color w:val="000000"/>
                <w:sz w:val="16"/>
                <w:szCs w:val="16"/>
              </w:rPr>
              <w:t>919</w:t>
            </w:r>
          </w:p>
        </w:tc>
        <w:tc>
          <w:tcPr>
            <w:tcW w:w="567" w:type="dxa"/>
            <w:tcBorders>
              <w:top w:val="dotted" w:sz="4" w:space="0" w:color="auto"/>
              <w:bottom w:val="dotted" w:sz="4" w:space="0" w:color="auto"/>
            </w:tcBorders>
            <w:vAlign w:val="center"/>
          </w:tcPr>
          <w:p w14:paraId="76310FBA" w14:textId="77777777" w:rsidR="00447F78" w:rsidRPr="007A3D9F" w:rsidRDefault="00447F78" w:rsidP="00605BA8">
            <w:pPr>
              <w:pStyle w:val="NoSpacing"/>
              <w:jc w:val="right"/>
              <w:rPr>
                <w:color w:val="000000"/>
                <w:sz w:val="16"/>
                <w:szCs w:val="16"/>
              </w:rPr>
            </w:pPr>
            <w:r w:rsidRPr="007A3D9F">
              <w:rPr>
                <w:color w:val="000000"/>
                <w:sz w:val="16"/>
                <w:szCs w:val="16"/>
              </w:rPr>
              <w:t>2.7</w:t>
            </w:r>
          </w:p>
        </w:tc>
        <w:tc>
          <w:tcPr>
            <w:tcW w:w="765" w:type="dxa"/>
            <w:tcBorders>
              <w:top w:val="dotted" w:sz="4" w:space="0" w:color="auto"/>
              <w:bottom w:val="dotted" w:sz="4" w:space="0" w:color="auto"/>
            </w:tcBorders>
            <w:vAlign w:val="center"/>
          </w:tcPr>
          <w:p w14:paraId="533544C3" w14:textId="77777777" w:rsidR="00447F78" w:rsidRPr="007A3D9F" w:rsidRDefault="00447F78" w:rsidP="00605BA8">
            <w:pPr>
              <w:pStyle w:val="NoSpacing"/>
              <w:jc w:val="right"/>
              <w:rPr>
                <w:color w:val="000000"/>
                <w:sz w:val="16"/>
                <w:szCs w:val="16"/>
              </w:rPr>
            </w:pPr>
            <w:r w:rsidRPr="007A3D9F">
              <w:rPr>
                <w:color w:val="000000"/>
                <w:sz w:val="16"/>
                <w:szCs w:val="16"/>
              </w:rPr>
              <w:t>552</w:t>
            </w:r>
          </w:p>
        </w:tc>
        <w:tc>
          <w:tcPr>
            <w:tcW w:w="567" w:type="dxa"/>
            <w:tcBorders>
              <w:top w:val="dotted" w:sz="4" w:space="0" w:color="auto"/>
              <w:bottom w:val="dotted" w:sz="4" w:space="0" w:color="auto"/>
            </w:tcBorders>
            <w:vAlign w:val="center"/>
          </w:tcPr>
          <w:p w14:paraId="3D9BBFC9" w14:textId="77777777" w:rsidR="00447F78" w:rsidRPr="007A3D9F" w:rsidRDefault="00447F78" w:rsidP="00605BA8">
            <w:pPr>
              <w:pStyle w:val="NoSpacing"/>
              <w:jc w:val="right"/>
              <w:rPr>
                <w:color w:val="000000"/>
                <w:sz w:val="16"/>
                <w:szCs w:val="16"/>
              </w:rPr>
            </w:pPr>
            <w:r w:rsidRPr="007A3D9F">
              <w:rPr>
                <w:color w:val="000000"/>
                <w:sz w:val="16"/>
                <w:szCs w:val="16"/>
              </w:rPr>
              <w:t>1.6</w:t>
            </w:r>
          </w:p>
        </w:tc>
        <w:tc>
          <w:tcPr>
            <w:tcW w:w="765" w:type="dxa"/>
            <w:tcBorders>
              <w:top w:val="dotted" w:sz="4" w:space="0" w:color="auto"/>
              <w:bottom w:val="dotted" w:sz="4" w:space="0" w:color="auto"/>
            </w:tcBorders>
            <w:vAlign w:val="center"/>
          </w:tcPr>
          <w:p w14:paraId="1B195EC9" w14:textId="77777777" w:rsidR="00447F78" w:rsidRPr="007A3D9F" w:rsidRDefault="00447F78" w:rsidP="00605BA8">
            <w:pPr>
              <w:pStyle w:val="NoSpacing"/>
              <w:jc w:val="right"/>
              <w:rPr>
                <w:color w:val="000000"/>
                <w:sz w:val="16"/>
                <w:szCs w:val="16"/>
              </w:rPr>
            </w:pPr>
            <w:r w:rsidRPr="007A3D9F">
              <w:rPr>
                <w:color w:val="000000"/>
                <w:sz w:val="16"/>
                <w:szCs w:val="16"/>
              </w:rPr>
              <w:t>311</w:t>
            </w:r>
          </w:p>
        </w:tc>
        <w:tc>
          <w:tcPr>
            <w:tcW w:w="567" w:type="dxa"/>
            <w:tcBorders>
              <w:top w:val="dotted" w:sz="4" w:space="0" w:color="auto"/>
              <w:bottom w:val="dotted" w:sz="4" w:space="0" w:color="auto"/>
            </w:tcBorders>
            <w:vAlign w:val="center"/>
          </w:tcPr>
          <w:p w14:paraId="3755F38D" w14:textId="77777777" w:rsidR="00447F78" w:rsidRPr="007A3D9F" w:rsidRDefault="00447F78" w:rsidP="00605BA8">
            <w:pPr>
              <w:pStyle w:val="NoSpacing"/>
              <w:jc w:val="right"/>
              <w:rPr>
                <w:color w:val="000000"/>
                <w:sz w:val="16"/>
                <w:szCs w:val="16"/>
              </w:rPr>
            </w:pPr>
            <w:r w:rsidRPr="007A3D9F">
              <w:rPr>
                <w:color w:val="000000"/>
                <w:sz w:val="16"/>
                <w:szCs w:val="16"/>
              </w:rPr>
              <w:t>0.9</w:t>
            </w:r>
          </w:p>
        </w:tc>
        <w:tc>
          <w:tcPr>
            <w:tcW w:w="765" w:type="dxa"/>
            <w:tcBorders>
              <w:top w:val="dotted" w:sz="4" w:space="0" w:color="auto"/>
              <w:bottom w:val="dotted" w:sz="4" w:space="0" w:color="auto"/>
            </w:tcBorders>
            <w:vAlign w:val="center"/>
          </w:tcPr>
          <w:p w14:paraId="776D3A57" w14:textId="77777777" w:rsidR="00447F78" w:rsidRPr="007A3D9F" w:rsidRDefault="00447F78" w:rsidP="00605BA8">
            <w:pPr>
              <w:pStyle w:val="NoSpacing"/>
              <w:jc w:val="right"/>
              <w:rPr>
                <w:color w:val="000000"/>
                <w:sz w:val="16"/>
                <w:szCs w:val="16"/>
              </w:rPr>
            </w:pPr>
            <w:r w:rsidRPr="007A3D9F">
              <w:rPr>
                <w:color w:val="000000"/>
                <w:sz w:val="16"/>
                <w:szCs w:val="16"/>
              </w:rPr>
              <w:t>189</w:t>
            </w:r>
          </w:p>
        </w:tc>
        <w:tc>
          <w:tcPr>
            <w:tcW w:w="567" w:type="dxa"/>
            <w:tcBorders>
              <w:top w:val="dotted" w:sz="4" w:space="0" w:color="auto"/>
              <w:bottom w:val="dotted" w:sz="4" w:space="0" w:color="auto"/>
            </w:tcBorders>
            <w:vAlign w:val="center"/>
          </w:tcPr>
          <w:p w14:paraId="34641ECE" w14:textId="77777777" w:rsidR="00447F78" w:rsidRPr="007A3D9F" w:rsidRDefault="00447F78" w:rsidP="00605BA8">
            <w:pPr>
              <w:pStyle w:val="NoSpacing"/>
              <w:jc w:val="right"/>
              <w:rPr>
                <w:color w:val="000000"/>
                <w:sz w:val="16"/>
                <w:szCs w:val="16"/>
              </w:rPr>
            </w:pPr>
            <w:r w:rsidRPr="007A3D9F">
              <w:rPr>
                <w:color w:val="000000"/>
                <w:sz w:val="16"/>
                <w:szCs w:val="16"/>
              </w:rPr>
              <w:t>0.6</w:t>
            </w:r>
          </w:p>
        </w:tc>
        <w:tc>
          <w:tcPr>
            <w:tcW w:w="794" w:type="dxa"/>
            <w:tcBorders>
              <w:top w:val="dotted" w:sz="4" w:space="0" w:color="auto"/>
              <w:bottom w:val="dotted" w:sz="4" w:space="0" w:color="auto"/>
            </w:tcBorders>
            <w:vAlign w:val="center"/>
          </w:tcPr>
          <w:p w14:paraId="7FFEA0C5" w14:textId="77777777" w:rsidR="00447F78" w:rsidRPr="007A3D9F" w:rsidRDefault="00447F78" w:rsidP="00605BA8">
            <w:pPr>
              <w:pStyle w:val="NoSpacing"/>
              <w:jc w:val="right"/>
              <w:rPr>
                <w:color w:val="000000"/>
                <w:sz w:val="16"/>
                <w:szCs w:val="16"/>
              </w:rPr>
            </w:pPr>
            <w:r w:rsidRPr="007A3D9F">
              <w:rPr>
                <w:color w:val="000000"/>
                <w:sz w:val="16"/>
                <w:szCs w:val="16"/>
              </w:rPr>
              <w:t>34149</w:t>
            </w:r>
          </w:p>
        </w:tc>
      </w:tr>
      <w:tr w:rsidR="00447F78" w:rsidRPr="007A3D9F" w14:paraId="36221558"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23AB70A5" w14:textId="77777777" w:rsidR="00447F78" w:rsidRPr="007A3D9F" w:rsidRDefault="00447F78" w:rsidP="00447F78">
            <w:pPr>
              <w:pStyle w:val="NoSpacing"/>
              <w:jc w:val="left"/>
              <w:rPr>
                <w:sz w:val="16"/>
                <w:szCs w:val="16"/>
              </w:rPr>
            </w:pPr>
            <w:r w:rsidRPr="007A3D9F">
              <w:rPr>
                <w:sz w:val="16"/>
                <w:szCs w:val="16"/>
              </w:rPr>
              <w:t>East Sheffield</w:t>
            </w:r>
          </w:p>
        </w:tc>
        <w:tc>
          <w:tcPr>
            <w:tcW w:w="765" w:type="dxa"/>
            <w:tcBorders>
              <w:top w:val="dotted" w:sz="4" w:space="0" w:color="auto"/>
              <w:bottom w:val="dotted" w:sz="4" w:space="0" w:color="auto"/>
            </w:tcBorders>
            <w:vAlign w:val="center"/>
          </w:tcPr>
          <w:p w14:paraId="030D42A9" w14:textId="77777777" w:rsidR="00447F78" w:rsidRPr="007A3D9F" w:rsidRDefault="00447F78" w:rsidP="00605BA8">
            <w:pPr>
              <w:pStyle w:val="NoSpacing"/>
              <w:jc w:val="right"/>
              <w:rPr>
                <w:color w:val="000000"/>
                <w:sz w:val="16"/>
                <w:szCs w:val="16"/>
              </w:rPr>
            </w:pPr>
            <w:r w:rsidRPr="007A3D9F">
              <w:rPr>
                <w:color w:val="000000"/>
                <w:sz w:val="16"/>
                <w:szCs w:val="16"/>
              </w:rPr>
              <w:t>15963</w:t>
            </w:r>
          </w:p>
        </w:tc>
        <w:tc>
          <w:tcPr>
            <w:tcW w:w="567" w:type="dxa"/>
            <w:tcBorders>
              <w:top w:val="dotted" w:sz="4" w:space="0" w:color="auto"/>
              <w:bottom w:val="dotted" w:sz="4" w:space="0" w:color="auto"/>
            </w:tcBorders>
            <w:vAlign w:val="center"/>
          </w:tcPr>
          <w:p w14:paraId="2EC30345" w14:textId="77777777" w:rsidR="00447F78" w:rsidRPr="007A3D9F" w:rsidRDefault="00447F78" w:rsidP="00605BA8">
            <w:pPr>
              <w:pStyle w:val="NoSpacing"/>
              <w:jc w:val="right"/>
              <w:rPr>
                <w:sz w:val="16"/>
                <w:szCs w:val="16"/>
              </w:rPr>
            </w:pPr>
            <w:r w:rsidRPr="007A3D9F">
              <w:rPr>
                <w:sz w:val="16"/>
                <w:szCs w:val="16"/>
              </w:rPr>
              <w:t>34.1</w:t>
            </w:r>
          </w:p>
        </w:tc>
        <w:tc>
          <w:tcPr>
            <w:tcW w:w="765" w:type="dxa"/>
            <w:tcBorders>
              <w:top w:val="dotted" w:sz="4" w:space="0" w:color="auto"/>
              <w:bottom w:val="dotted" w:sz="4" w:space="0" w:color="auto"/>
            </w:tcBorders>
            <w:vAlign w:val="center"/>
          </w:tcPr>
          <w:p w14:paraId="0A61388D" w14:textId="77777777" w:rsidR="00447F78" w:rsidRPr="007A3D9F" w:rsidRDefault="00447F78" w:rsidP="00605BA8">
            <w:pPr>
              <w:pStyle w:val="NoSpacing"/>
              <w:jc w:val="right"/>
              <w:rPr>
                <w:color w:val="000000"/>
                <w:sz w:val="16"/>
                <w:szCs w:val="16"/>
              </w:rPr>
            </w:pPr>
            <w:r w:rsidRPr="007A3D9F">
              <w:rPr>
                <w:color w:val="000000"/>
                <w:sz w:val="16"/>
                <w:szCs w:val="16"/>
              </w:rPr>
              <w:t>7465</w:t>
            </w:r>
          </w:p>
        </w:tc>
        <w:tc>
          <w:tcPr>
            <w:tcW w:w="567" w:type="dxa"/>
            <w:tcBorders>
              <w:top w:val="dotted" w:sz="4" w:space="0" w:color="auto"/>
              <w:bottom w:val="dotted" w:sz="4" w:space="0" w:color="auto"/>
            </w:tcBorders>
            <w:vAlign w:val="center"/>
          </w:tcPr>
          <w:p w14:paraId="4EC33278" w14:textId="77777777" w:rsidR="00447F78" w:rsidRPr="007A3D9F" w:rsidRDefault="00447F78" w:rsidP="00605BA8">
            <w:pPr>
              <w:pStyle w:val="NoSpacing"/>
              <w:jc w:val="right"/>
              <w:rPr>
                <w:color w:val="000000"/>
                <w:sz w:val="16"/>
                <w:szCs w:val="16"/>
              </w:rPr>
            </w:pPr>
            <w:r w:rsidRPr="007A3D9F">
              <w:rPr>
                <w:color w:val="000000"/>
                <w:sz w:val="16"/>
                <w:szCs w:val="16"/>
              </w:rPr>
              <w:t>16.0</w:t>
            </w:r>
          </w:p>
        </w:tc>
        <w:tc>
          <w:tcPr>
            <w:tcW w:w="765" w:type="dxa"/>
            <w:tcBorders>
              <w:top w:val="dotted" w:sz="4" w:space="0" w:color="auto"/>
              <w:bottom w:val="dotted" w:sz="4" w:space="0" w:color="auto"/>
            </w:tcBorders>
            <w:vAlign w:val="center"/>
          </w:tcPr>
          <w:p w14:paraId="3173F6BE" w14:textId="77777777" w:rsidR="00447F78" w:rsidRPr="007A3D9F" w:rsidRDefault="00447F78" w:rsidP="00605BA8">
            <w:pPr>
              <w:pStyle w:val="NoSpacing"/>
              <w:jc w:val="right"/>
              <w:rPr>
                <w:color w:val="000000"/>
                <w:sz w:val="16"/>
                <w:szCs w:val="16"/>
              </w:rPr>
            </w:pPr>
            <w:r w:rsidRPr="007A3D9F">
              <w:rPr>
                <w:color w:val="000000"/>
                <w:sz w:val="16"/>
                <w:szCs w:val="16"/>
              </w:rPr>
              <w:t>7058</w:t>
            </w:r>
          </w:p>
        </w:tc>
        <w:tc>
          <w:tcPr>
            <w:tcW w:w="567" w:type="dxa"/>
            <w:tcBorders>
              <w:top w:val="dotted" w:sz="4" w:space="0" w:color="auto"/>
              <w:bottom w:val="dotted" w:sz="4" w:space="0" w:color="auto"/>
            </w:tcBorders>
            <w:vAlign w:val="center"/>
          </w:tcPr>
          <w:p w14:paraId="48CDA5FF" w14:textId="77777777" w:rsidR="00447F78" w:rsidRPr="007A3D9F" w:rsidRDefault="00447F78" w:rsidP="00605BA8">
            <w:pPr>
              <w:pStyle w:val="NoSpacing"/>
              <w:jc w:val="right"/>
              <w:rPr>
                <w:color w:val="000000"/>
                <w:sz w:val="16"/>
                <w:szCs w:val="16"/>
              </w:rPr>
            </w:pPr>
            <w:r w:rsidRPr="007A3D9F">
              <w:rPr>
                <w:color w:val="000000"/>
                <w:sz w:val="16"/>
                <w:szCs w:val="16"/>
              </w:rPr>
              <w:t>15.1</w:t>
            </w:r>
          </w:p>
        </w:tc>
        <w:tc>
          <w:tcPr>
            <w:tcW w:w="765" w:type="dxa"/>
            <w:tcBorders>
              <w:top w:val="dotted" w:sz="4" w:space="0" w:color="auto"/>
              <w:bottom w:val="dotted" w:sz="4" w:space="0" w:color="auto"/>
            </w:tcBorders>
            <w:vAlign w:val="center"/>
          </w:tcPr>
          <w:p w14:paraId="146612B6" w14:textId="77777777" w:rsidR="00447F78" w:rsidRPr="007A3D9F" w:rsidRDefault="00447F78" w:rsidP="00605BA8">
            <w:pPr>
              <w:pStyle w:val="NoSpacing"/>
              <w:jc w:val="right"/>
              <w:rPr>
                <w:color w:val="000000"/>
                <w:sz w:val="16"/>
                <w:szCs w:val="16"/>
              </w:rPr>
            </w:pPr>
            <w:r w:rsidRPr="007A3D9F">
              <w:rPr>
                <w:color w:val="000000"/>
                <w:sz w:val="16"/>
                <w:szCs w:val="16"/>
              </w:rPr>
              <w:t>5783</w:t>
            </w:r>
          </w:p>
        </w:tc>
        <w:tc>
          <w:tcPr>
            <w:tcW w:w="567" w:type="dxa"/>
            <w:tcBorders>
              <w:top w:val="dotted" w:sz="4" w:space="0" w:color="auto"/>
              <w:bottom w:val="dotted" w:sz="4" w:space="0" w:color="auto"/>
            </w:tcBorders>
            <w:vAlign w:val="center"/>
          </w:tcPr>
          <w:p w14:paraId="2AE89940" w14:textId="77777777" w:rsidR="00447F78" w:rsidRPr="007A3D9F" w:rsidRDefault="00447F78" w:rsidP="00605BA8">
            <w:pPr>
              <w:pStyle w:val="NoSpacing"/>
              <w:jc w:val="right"/>
              <w:rPr>
                <w:color w:val="000000"/>
                <w:sz w:val="16"/>
                <w:szCs w:val="16"/>
              </w:rPr>
            </w:pPr>
            <w:r w:rsidRPr="007A3D9F">
              <w:rPr>
                <w:color w:val="000000"/>
                <w:sz w:val="16"/>
                <w:szCs w:val="16"/>
              </w:rPr>
              <w:t>12.4</w:t>
            </w:r>
          </w:p>
        </w:tc>
        <w:tc>
          <w:tcPr>
            <w:tcW w:w="765" w:type="dxa"/>
            <w:tcBorders>
              <w:top w:val="dotted" w:sz="4" w:space="0" w:color="auto"/>
              <w:bottom w:val="dotted" w:sz="4" w:space="0" w:color="auto"/>
            </w:tcBorders>
            <w:vAlign w:val="center"/>
          </w:tcPr>
          <w:p w14:paraId="384BEA84" w14:textId="77777777" w:rsidR="00447F78" w:rsidRPr="007A3D9F" w:rsidRDefault="00447F78" w:rsidP="00605BA8">
            <w:pPr>
              <w:pStyle w:val="NoSpacing"/>
              <w:jc w:val="right"/>
              <w:rPr>
                <w:color w:val="000000"/>
                <w:sz w:val="16"/>
                <w:szCs w:val="16"/>
              </w:rPr>
            </w:pPr>
            <w:r w:rsidRPr="007A3D9F">
              <w:rPr>
                <w:color w:val="000000"/>
                <w:sz w:val="16"/>
                <w:szCs w:val="16"/>
              </w:rPr>
              <w:t>3884</w:t>
            </w:r>
          </w:p>
        </w:tc>
        <w:tc>
          <w:tcPr>
            <w:tcW w:w="567" w:type="dxa"/>
            <w:tcBorders>
              <w:top w:val="dotted" w:sz="4" w:space="0" w:color="auto"/>
              <w:bottom w:val="dotted" w:sz="4" w:space="0" w:color="auto"/>
            </w:tcBorders>
            <w:vAlign w:val="center"/>
          </w:tcPr>
          <w:p w14:paraId="5370A19E" w14:textId="77777777" w:rsidR="00447F78" w:rsidRPr="007A3D9F" w:rsidRDefault="00447F78" w:rsidP="00605BA8">
            <w:pPr>
              <w:pStyle w:val="NoSpacing"/>
              <w:jc w:val="right"/>
              <w:rPr>
                <w:color w:val="000000"/>
                <w:sz w:val="16"/>
                <w:szCs w:val="16"/>
              </w:rPr>
            </w:pPr>
            <w:r w:rsidRPr="007A3D9F">
              <w:rPr>
                <w:color w:val="000000"/>
                <w:sz w:val="16"/>
                <w:szCs w:val="16"/>
              </w:rPr>
              <w:t>8.3</w:t>
            </w:r>
          </w:p>
        </w:tc>
        <w:tc>
          <w:tcPr>
            <w:tcW w:w="765" w:type="dxa"/>
            <w:tcBorders>
              <w:top w:val="dotted" w:sz="4" w:space="0" w:color="auto"/>
              <w:bottom w:val="dotted" w:sz="4" w:space="0" w:color="auto"/>
            </w:tcBorders>
            <w:vAlign w:val="center"/>
          </w:tcPr>
          <w:p w14:paraId="22F5182C" w14:textId="77777777" w:rsidR="00447F78" w:rsidRPr="007A3D9F" w:rsidRDefault="00447F78" w:rsidP="00605BA8">
            <w:pPr>
              <w:pStyle w:val="NoSpacing"/>
              <w:jc w:val="right"/>
              <w:rPr>
                <w:color w:val="000000"/>
                <w:sz w:val="16"/>
                <w:szCs w:val="16"/>
              </w:rPr>
            </w:pPr>
            <w:r w:rsidRPr="007A3D9F">
              <w:rPr>
                <w:color w:val="000000"/>
                <w:sz w:val="16"/>
                <w:szCs w:val="16"/>
              </w:rPr>
              <w:t>2920</w:t>
            </w:r>
          </w:p>
        </w:tc>
        <w:tc>
          <w:tcPr>
            <w:tcW w:w="567" w:type="dxa"/>
            <w:tcBorders>
              <w:top w:val="dotted" w:sz="4" w:space="0" w:color="auto"/>
              <w:bottom w:val="dotted" w:sz="4" w:space="0" w:color="auto"/>
            </w:tcBorders>
            <w:vAlign w:val="center"/>
          </w:tcPr>
          <w:p w14:paraId="2FAD076F" w14:textId="77777777" w:rsidR="00447F78" w:rsidRPr="007A3D9F" w:rsidRDefault="00447F78" w:rsidP="00605BA8">
            <w:pPr>
              <w:pStyle w:val="NoSpacing"/>
              <w:jc w:val="right"/>
              <w:rPr>
                <w:color w:val="000000"/>
                <w:sz w:val="16"/>
                <w:szCs w:val="16"/>
              </w:rPr>
            </w:pPr>
            <w:r w:rsidRPr="007A3D9F">
              <w:rPr>
                <w:color w:val="000000"/>
                <w:sz w:val="16"/>
                <w:szCs w:val="16"/>
              </w:rPr>
              <w:t>6.2</w:t>
            </w:r>
          </w:p>
        </w:tc>
        <w:tc>
          <w:tcPr>
            <w:tcW w:w="765" w:type="dxa"/>
            <w:tcBorders>
              <w:top w:val="dotted" w:sz="4" w:space="0" w:color="auto"/>
              <w:bottom w:val="dotted" w:sz="4" w:space="0" w:color="auto"/>
            </w:tcBorders>
            <w:vAlign w:val="center"/>
          </w:tcPr>
          <w:p w14:paraId="1C02F0B0" w14:textId="77777777" w:rsidR="00447F78" w:rsidRPr="007A3D9F" w:rsidRDefault="00447F78" w:rsidP="00605BA8">
            <w:pPr>
              <w:pStyle w:val="NoSpacing"/>
              <w:jc w:val="right"/>
              <w:rPr>
                <w:color w:val="000000"/>
                <w:sz w:val="16"/>
                <w:szCs w:val="16"/>
              </w:rPr>
            </w:pPr>
            <w:r w:rsidRPr="007A3D9F">
              <w:rPr>
                <w:color w:val="000000"/>
                <w:sz w:val="16"/>
                <w:szCs w:val="16"/>
              </w:rPr>
              <w:t>2172</w:t>
            </w:r>
          </w:p>
        </w:tc>
        <w:tc>
          <w:tcPr>
            <w:tcW w:w="567" w:type="dxa"/>
            <w:tcBorders>
              <w:top w:val="dotted" w:sz="4" w:space="0" w:color="auto"/>
              <w:bottom w:val="dotted" w:sz="4" w:space="0" w:color="auto"/>
            </w:tcBorders>
            <w:vAlign w:val="center"/>
          </w:tcPr>
          <w:p w14:paraId="37D84EBA" w14:textId="77777777" w:rsidR="00447F78" w:rsidRPr="007A3D9F" w:rsidRDefault="00447F78" w:rsidP="00605BA8">
            <w:pPr>
              <w:pStyle w:val="NoSpacing"/>
              <w:jc w:val="right"/>
              <w:rPr>
                <w:color w:val="000000"/>
                <w:sz w:val="16"/>
                <w:szCs w:val="16"/>
              </w:rPr>
            </w:pPr>
            <w:r w:rsidRPr="007A3D9F">
              <w:rPr>
                <w:color w:val="000000"/>
                <w:sz w:val="16"/>
                <w:szCs w:val="16"/>
              </w:rPr>
              <w:t>4.6</w:t>
            </w:r>
          </w:p>
        </w:tc>
        <w:tc>
          <w:tcPr>
            <w:tcW w:w="765" w:type="dxa"/>
            <w:tcBorders>
              <w:top w:val="dotted" w:sz="4" w:space="0" w:color="auto"/>
              <w:bottom w:val="dotted" w:sz="4" w:space="0" w:color="auto"/>
            </w:tcBorders>
            <w:vAlign w:val="center"/>
          </w:tcPr>
          <w:p w14:paraId="005117A8" w14:textId="77777777" w:rsidR="00447F78" w:rsidRPr="007A3D9F" w:rsidRDefault="00447F78" w:rsidP="00605BA8">
            <w:pPr>
              <w:pStyle w:val="NoSpacing"/>
              <w:jc w:val="right"/>
              <w:rPr>
                <w:color w:val="000000"/>
                <w:sz w:val="16"/>
                <w:szCs w:val="16"/>
              </w:rPr>
            </w:pPr>
            <w:r w:rsidRPr="007A3D9F">
              <w:rPr>
                <w:color w:val="000000"/>
                <w:sz w:val="16"/>
                <w:szCs w:val="16"/>
              </w:rPr>
              <w:t>1529</w:t>
            </w:r>
          </w:p>
        </w:tc>
        <w:tc>
          <w:tcPr>
            <w:tcW w:w="567" w:type="dxa"/>
            <w:tcBorders>
              <w:top w:val="dotted" w:sz="4" w:space="0" w:color="auto"/>
              <w:bottom w:val="dotted" w:sz="4" w:space="0" w:color="auto"/>
            </w:tcBorders>
            <w:vAlign w:val="center"/>
          </w:tcPr>
          <w:p w14:paraId="42053297" w14:textId="77777777" w:rsidR="00447F78" w:rsidRPr="007A3D9F" w:rsidRDefault="00447F78" w:rsidP="00605BA8">
            <w:pPr>
              <w:pStyle w:val="NoSpacing"/>
              <w:jc w:val="right"/>
              <w:rPr>
                <w:color w:val="000000"/>
                <w:sz w:val="16"/>
                <w:szCs w:val="16"/>
              </w:rPr>
            </w:pPr>
            <w:r w:rsidRPr="007A3D9F">
              <w:rPr>
                <w:color w:val="000000"/>
                <w:sz w:val="16"/>
                <w:szCs w:val="16"/>
              </w:rPr>
              <w:t>3.3</w:t>
            </w:r>
          </w:p>
        </w:tc>
        <w:tc>
          <w:tcPr>
            <w:tcW w:w="794" w:type="dxa"/>
            <w:tcBorders>
              <w:top w:val="dotted" w:sz="4" w:space="0" w:color="auto"/>
              <w:bottom w:val="dotted" w:sz="4" w:space="0" w:color="auto"/>
            </w:tcBorders>
            <w:vAlign w:val="center"/>
          </w:tcPr>
          <w:p w14:paraId="5C72AB4A" w14:textId="77777777" w:rsidR="00447F78" w:rsidRPr="007A3D9F" w:rsidRDefault="00447F78" w:rsidP="00605BA8">
            <w:pPr>
              <w:pStyle w:val="NoSpacing"/>
              <w:jc w:val="right"/>
              <w:rPr>
                <w:color w:val="000000"/>
                <w:sz w:val="16"/>
                <w:szCs w:val="16"/>
              </w:rPr>
            </w:pPr>
            <w:r w:rsidRPr="007A3D9F">
              <w:rPr>
                <w:color w:val="000000"/>
                <w:sz w:val="16"/>
                <w:szCs w:val="16"/>
              </w:rPr>
              <w:t>46774</w:t>
            </w:r>
          </w:p>
        </w:tc>
      </w:tr>
      <w:tr w:rsidR="00447F78" w:rsidRPr="007A3D9F" w14:paraId="62CC0BA5"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5499942E" w14:textId="77777777" w:rsidR="00447F78" w:rsidRPr="007A3D9F" w:rsidRDefault="00447F78" w:rsidP="00447F78">
            <w:pPr>
              <w:pStyle w:val="NoSpacing"/>
              <w:jc w:val="left"/>
              <w:rPr>
                <w:sz w:val="16"/>
                <w:szCs w:val="16"/>
              </w:rPr>
            </w:pPr>
            <w:r w:rsidRPr="007A3D9F">
              <w:rPr>
                <w:sz w:val="16"/>
                <w:szCs w:val="16"/>
              </w:rPr>
              <w:t>Manor/Arbourthorne/ Gleadless</w:t>
            </w:r>
          </w:p>
        </w:tc>
        <w:tc>
          <w:tcPr>
            <w:tcW w:w="765" w:type="dxa"/>
            <w:tcBorders>
              <w:top w:val="dotted" w:sz="4" w:space="0" w:color="auto"/>
              <w:bottom w:val="dotted" w:sz="4" w:space="0" w:color="auto"/>
            </w:tcBorders>
            <w:vAlign w:val="center"/>
          </w:tcPr>
          <w:p w14:paraId="22D67FEE" w14:textId="77777777" w:rsidR="00447F78" w:rsidRPr="007A3D9F" w:rsidRDefault="00447F78" w:rsidP="00605BA8">
            <w:pPr>
              <w:pStyle w:val="NoSpacing"/>
              <w:jc w:val="right"/>
              <w:rPr>
                <w:color w:val="000000"/>
                <w:sz w:val="16"/>
                <w:szCs w:val="16"/>
              </w:rPr>
            </w:pPr>
            <w:r w:rsidRPr="007A3D9F">
              <w:rPr>
                <w:color w:val="000000"/>
                <w:sz w:val="16"/>
                <w:szCs w:val="16"/>
              </w:rPr>
              <w:t>11140</w:t>
            </w:r>
          </w:p>
        </w:tc>
        <w:tc>
          <w:tcPr>
            <w:tcW w:w="567" w:type="dxa"/>
            <w:tcBorders>
              <w:top w:val="dotted" w:sz="4" w:space="0" w:color="auto"/>
              <w:bottom w:val="dotted" w:sz="4" w:space="0" w:color="auto"/>
            </w:tcBorders>
            <w:vAlign w:val="center"/>
          </w:tcPr>
          <w:p w14:paraId="19F6916C" w14:textId="77777777" w:rsidR="00447F78" w:rsidRPr="007A3D9F" w:rsidRDefault="00447F78" w:rsidP="00605BA8">
            <w:pPr>
              <w:pStyle w:val="NoSpacing"/>
              <w:jc w:val="right"/>
              <w:rPr>
                <w:sz w:val="16"/>
                <w:szCs w:val="16"/>
              </w:rPr>
            </w:pPr>
            <w:r w:rsidRPr="007A3D9F">
              <w:rPr>
                <w:sz w:val="16"/>
                <w:szCs w:val="16"/>
              </w:rPr>
              <w:t>24.4</w:t>
            </w:r>
          </w:p>
        </w:tc>
        <w:tc>
          <w:tcPr>
            <w:tcW w:w="765" w:type="dxa"/>
            <w:tcBorders>
              <w:top w:val="dotted" w:sz="4" w:space="0" w:color="auto"/>
              <w:bottom w:val="dotted" w:sz="4" w:space="0" w:color="auto"/>
            </w:tcBorders>
            <w:vAlign w:val="center"/>
          </w:tcPr>
          <w:p w14:paraId="2335AC69" w14:textId="77777777" w:rsidR="00447F78" w:rsidRPr="007A3D9F" w:rsidRDefault="00447F78" w:rsidP="00605BA8">
            <w:pPr>
              <w:pStyle w:val="NoSpacing"/>
              <w:jc w:val="right"/>
              <w:rPr>
                <w:color w:val="000000"/>
                <w:sz w:val="16"/>
                <w:szCs w:val="16"/>
              </w:rPr>
            </w:pPr>
            <w:r w:rsidRPr="007A3D9F">
              <w:rPr>
                <w:color w:val="000000"/>
                <w:sz w:val="16"/>
                <w:szCs w:val="16"/>
              </w:rPr>
              <w:t>8325</w:t>
            </w:r>
          </w:p>
        </w:tc>
        <w:tc>
          <w:tcPr>
            <w:tcW w:w="567" w:type="dxa"/>
            <w:tcBorders>
              <w:top w:val="dotted" w:sz="4" w:space="0" w:color="auto"/>
              <w:bottom w:val="dotted" w:sz="4" w:space="0" w:color="auto"/>
            </w:tcBorders>
            <w:vAlign w:val="center"/>
          </w:tcPr>
          <w:p w14:paraId="5D23F941" w14:textId="77777777" w:rsidR="00447F78" w:rsidRPr="007A3D9F" w:rsidRDefault="00447F78" w:rsidP="00605BA8">
            <w:pPr>
              <w:pStyle w:val="NoSpacing"/>
              <w:jc w:val="right"/>
              <w:rPr>
                <w:color w:val="000000"/>
                <w:sz w:val="16"/>
                <w:szCs w:val="16"/>
              </w:rPr>
            </w:pPr>
            <w:r w:rsidRPr="007A3D9F">
              <w:rPr>
                <w:color w:val="000000"/>
                <w:sz w:val="16"/>
                <w:szCs w:val="16"/>
              </w:rPr>
              <w:t>18.2</w:t>
            </w:r>
          </w:p>
        </w:tc>
        <w:tc>
          <w:tcPr>
            <w:tcW w:w="765" w:type="dxa"/>
            <w:tcBorders>
              <w:top w:val="dotted" w:sz="4" w:space="0" w:color="auto"/>
              <w:bottom w:val="dotted" w:sz="4" w:space="0" w:color="auto"/>
            </w:tcBorders>
            <w:vAlign w:val="center"/>
          </w:tcPr>
          <w:p w14:paraId="481E2CE5" w14:textId="77777777" w:rsidR="00447F78" w:rsidRPr="007A3D9F" w:rsidRDefault="00447F78" w:rsidP="00605BA8">
            <w:pPr>
              <w:pStyle w:val="NoSpacing"/>
              <w:jc w:val="right"/>
              <w:rPr>
                <w:color w:val="000000"/>
                <w:sz w:val="16"/>
                <w:szCs w:val="16"/>
              </w:rPr>
            </w:pPr>
            <w:r w:rsidRPr="007A3D9F">
              <w:rPr>
                <w:color w:val="000000"/>
                <w:sz w:val="16"/>
                <w:szCs w:val="16"/>
              </w:rPr>
              <w:t>6319</w:t>
            </w:r>
          </w:p>
        </w:tc>
        <w:tc>
          <w:tcPr>
            <w:tcW w:w="567" w:type="dxa"/>
            <w:tcBorders>
              <w:top w:val="dotted" w:sz="4" w:space="0" w:color="auto"/>
              <w:bottom w:val="dotted" w:sz="4" w:space="0" w:color="auto"/>
            </w:tcBorders>
            <w:vAlign w:val="center"/>
          </w:tcPr>
          <w:p w14:paraId="48AD37D0" w14:textId="77777777" w:rsidR="00447F78" w:rsidRPr="007A3D9F" w:rsidRDefault="00447F78" w:rsidP="00605BA8">
            <w:pPr>
              <w:pStyle w:val="NoSpacing"/>
              <w:jc w:val="right"/>
              <w:rPr>
                <w:color w:val="000000"/>
                <w:sz w:val="16"/>
                <w:szCs w:val="16"/>
              </w:rPr>
            </w:pPr>
            <w:r w:rsidRPr="007A3D9F">
              <w:rPr>
                <w:color w:val="000000"/>
                <w:sz w:val="16"/>
                <w:szCs w:val="16"/>
              </w:rPr>
              <w:t>13.8</w:t>
            </w:r>
          </w:p>
        </w:tc>
        <w:tc>
          <w:tcPr>
            <w:tcW w:w="765" w:type="dxa"/>
            <w:tcBorders>
              <w:top w:val="dotted" w:sz="4" w:space="0" w:color="auto"/>
              <w:bottom w:val="dotted" w:sz="4" w:space="0" w:color="auto"/>
            </w:tcBorders>
            <w:vAlign w:val="center"/>
          </w:tcPr>
          <w:p w14:paraId="3843129C" w14:textId="77777777" w:rsidR="00447F78" w:rsidRPr="007A3D9F" w:rsidRDefault="00447F78" w:rsidP="00605BA8">
            <w:pPr>
              <w:pStyle w:val="NoSpacing"/>
              <w:jc w:val="right"/>
              <w:rPr>
                <w:color w:val="000000"/>
                <w:sz w:val="16"/>
                <w:szCs w:val="16"/>
              </w:rPr>
            </w:pPr>
            <w:r w:rsidRPr="007A3D9F">
              <w:rPr>
                <w:color w:val="000000"/>
                <w:sz w:val="16"/>
                <w:szCs w:val="16"/>
              </w:rPr>
              <w:t>5943</w:t>
            </w:r>
          </w:p>
        </w:tc>
        <w:tc>
          <w:tcPr>
            <w:tcW w:w="567" w:type="dxa"/>
            <w:tcBorders>
              <w:top w:val="dotted" w:sz="4" w:space="0" w:color="auto"/>
              <w:bottom w:val="dotted" w:sz="4" w:space="0" w:color="auto"/>
            </w:tcBorders>
            <w:vAlign w:val="center"/>
          </w:tcPr>
          <w:p w14:paraId="002DC1AB" w14:textId="77777777" w:rsidR="00447F78" w:rsidRPr="007A3D9F" w:rsidRDefault="00447F78" w:rsidP="00605BA8">
            <w:pPr>
              <w:pStyle w:val="NoSpacing"/>
              <w:jc w:val="right"/>
              <w:rPr>
                <w:color w:val="000000"/>
                <w:sz w:val="16"/>
                <w:szCs w:val="16"/>
              </w:rPr>
            </w:pPr>
            <w:r w:rsidRPr="007A3D9F">
              <w:rPr>
                <w:color w:val="000000"/>
                <w:sz w:val="16"/>
                <w:szCs w:val="16"/>
              </w:rPr>
              <w:t>13.0</w:t>
            </w:r>
          </w:p>
        </w:tc>
        <w:tc>
          <w:tcPr>
            <w:tcW w:w="765" w:type="dxa"/>
            <w:tcBorders>
              <w:top w:val="dotted" w:sz="4" w:space="0" w:color="auto"/>
              <w:bottom w:val="dotted" w:sz="4" w:space="0" w:color="auto"/>
            </w:tcBorders>
            <w:vAlign w:val="center"/>
          </w:tcPr>
          <w:p w14:paraId="766B6C2C" w14:textId="77777777" w:rsidR="00447F78" w:rsidRPr="007A3D9F" w:rsidRDefault="00447F78" w:rsidP="00605BA8">
            <w:pPr>
              <w:pStyle w:val="NoSpacing"/>
              <w:jc w:val="right"/>
              <w:rPr>
                <w:color w:val="000000"/>
                <w:sz w:val="16"/>
                <w:szCs w:val="16"/>
              </w:rPr>
            </w:pPr>
            <w:r w:rsidRPr="007A3D9F">
              <w:rPr>
                <w:color w:val="000000"/>
                <w:sz w:val="16"/>
                <w:szCs w:val="16"/>
              </w:rPr>
              <w:t>5224</w:t>
            </w:r>
          </w:p>
        </w:tc>
        <w:tc>
          <w:tcPr>
            <w:tcW w:w="567" w:type="dxa"/>
            <w:tcBorders>
              <w:top w:val="dotted" w:sz="4" w:space="0" w:color="auto"/>
              <w:bottom w:val="dotted" w:sz="4" w:space="0" w:color="auto"/>
            </w:tcBorders>
            <w:vAlign w:val="center"/>
          </w:tcPr>
          <w:p w14:paraId="1221D6E4" w14:textId="77777777" w:rsidR="00447F78" w:rsidRPr="007A3D9F" w:rsidRDefault="00447F78" w:rsidP="00605BA8">
            <w:pPr>
              <w:pStyle w:val="NoSpacing"/>
              <w:jc w:val="right"/>
              <w:rPr>
                <w:color w:val="000000"/>
                <w:sz w:val="16"/>
                <w:szCs w:val="16"/>
              </w:rPr>
            </w:pPr>
            <w:r w:rsidRPr="007A3D9F">
              <w:rPr>
                <w:color w:val="000000"/>
                <w:sz w:val="16"/>
                <w:szCs w:val="16"/>
              </w:rPr>
              <w:t>11.4</w:t>
            </w:r>
          </w:p>
        </w:tc>
        <w:tc>
          <w:tcPr>
            <w:tcW w:w="765" w:type="dxa"/>
            <w:tcBorders>
              <w:top w:val="dotted" w:sz="4" w:space="0" w:color="auto"/>
              <w:bottom w:val="dotted" w:sz="4" w:space="0" w:color="auto"/>
            </w:tcBorders>
            <w:vAlign w:val="center"/>
          </w:tcPr>
          <w:p w14:paraId="373D90C4" w14:textId="77777777" w:rsidR="00447F78" w:rsidRPr="007A3D9F" w:rsidRDefault="00447F78" w:rsidP="00605BA8">
            <w:pPr>
              <w:pStyle w:val="NoSpacing"/>
              <w:jc w:val="right"/>
              <w:rPr>
                <w:color w:val="000000"/>
                <w:sz w:val="16"/>
                <w:szCs w:val="16"/>
              </w:rPr>
            </w:pPr>
            <w:r w:rsidRPr="007A3D9F">
              <w:rPr>
                <w:color w:val="000000"/>
                <w:sz w:val="16"/>
                <w:szCs w:val="16"/>
              </w:rPr>
              <w:t>3844</w:t>
            </w:r>
          </w:p>
        </w:tc>
        <w:tc>
          <w:tcPr>
            <w:tcW w:w="567" w:type="dxa"/>
            <w:tcBorders>
              <w:top w:val="dotted" w:sz="4" w:space="0" w:color="auto"/>
              <w:bottom w:val="dotted" w:sz="4" w:space="0" w:color="auto"/>
            </w:tcBorders>
            <w:vAlign w:val="center"/>
          </w:tcPr>
          <w:p w14:paraId="4FE781EC" w14:textId="77777777" w:rsidR="00447F78" w:rsidRPr="007A3D9F" w:rsidRDefault="00447F78" w:rsidP="00605BA8">
            <w:pPr>
              <w:pStyle w:val="NoSpacing"/>
              <w:jc w:val="right"/>
              <w:rPr>
                <w:color w:val="000000"/>
                <w:sz w:val="16"/>
                <w:szCs w:val="16"/>
              </w:rPr>
            </w:pPr>
            <w:r w:rsidRPr="007A3D9F">
              <w:rPr>
                <w:color w:val="000000"/>
                <w:sz w:val="16"/>
                <w:szCs w:val="16"/>
              </w:rPr>
              <w:t>8.4</w:t>
            </w:r>
          </w:p>
        </w:tc>
        <w:tc>
          <w:tcPr>
            <w:tcW w:w="765" w:type="dxa"/>
            <w:tcBorders>
              <w:top w:val="dotted" w:sz="4" w:space="0" w:color="auto"/>
              <w:bottom w:val="dotted" w:sz="4" w:space="0" w:color="auto"/>
            </w:tcBorders>
            <w:vAlign w:val="center"/>
          </w:tcPr>
          <w:p w14:paraId="7F7028F3" w14:textId="77777777" w:rsidR="00447F78" w:rsidRPr="007A3D9F" w:rsidRDefault="00447F78" w:rsidP="00605BA8">
            <w:pPr>
              <w:pStyle w:val="NoSpacing"/>
              <w:jc w:val="right"/>
              <w:rPr>
                <w:color w:val="000000"/>
                <w:sz w:val="16"/>
                <w:szCs w:val="16"/>
              </w:rPr>
            </w:pPr>
            <w:r w:rsidRPr="007A3D9F">
              <w:rPr>
                <w:color w:val="000000"/>
                <w:sz w:val="16"/>
                <w:szCs w:val="16"/>
              </w:rPr>
              <w:t>3048</w:t>
            </w:r>
          </w:p>
        </w:tc>
        <w:tc>
          <w:tcPr>
            <w:tcW w:w="567" w:type="dxa"/>
            <w:tcBorders>
              <w:top w:val="dotted" w:sz="4" w:space="0" w:color="auto"/>
              <w:bottom w:val="dotted" w:sz="4" w:space="0" w:color="auto"/>
            </w:tcBorders>
            <w:vAlign w:val="center"/>
          </w:tcPr>
          <w:p w14:paraId="0CDFF9E7" w14:textId="77777777" w:rsidR="00447F78" w:rsidRPr="007A3D9F" w:rsidRDefault="00447F78" w:rsidP="00605BA8">
            <w:pPr>
              <w:pStyle w:val="NoSpacing"/>
              <w:jc w:val="right"/>
              <w:rPr>
                <w:color w:val="000000"/>
                <w:sz w:val="16"/>
                <w:szCs w:val="16"/>
              </w:rPr>
            </w:pPr>
            <w:r w:rsidRPr="007A3D9F">
              <w:rPr>
                <w:color w:val="000000"/>
                <w:sz w:val="16"/>
                <w:szCs w:val="16"/>
              </w:rPr>
              <w:t>6.7</w:t>
            </w:r>
          </w:p>
        </w:tc>
        <w:tc>
          <w:tcPr>
            <w:tcW w:w="765" w:type="dxa"/>
            <w:tcBorders>
              <w:top w:val="dotted" w:sz="4" w:space="0" w:color="auto"/>
              <w:bottom w:val="dotted" w:sz="4" w:space="0" w:color="auto"/>
            </w:tcBorders>
            <w:vAlign w:val="center"/>
          </w:tcPr>
          <w:p w14:paraId="0782BD8E" w14:textId="77777777" w:rsidR="00447F78" w:rsidRPr="007A3D9F" w:rsidRDefault="00447F78" w:rsidP="00605BA8">
            <w:pPr>
              <w:pStyle w:val="NoSpacing"/>
              <w:jc w:val="right"/>
              <w:rPr>
                <w:color w:val="000000"/>
                <w:sz w:val="16"/>
                <w:szCs w:val="16"/>
              </w:rPr>
            </w:pPr>
            <w:r w:rsidRPr="007A3D9F">
              <w:rPr>
                <w:color w:val="000000"/>
                <w:sz w:val="16"/>
                <w:szCs w:val="16"/>
              </w:rPr>
              <w:t>1827</w:t>
            </w:r>
          </w:p>
        </w:tc>
        <w:tc>
          <w:tcPr>
            <w:tcW w:w="567" w:type="dxa"/>
            <w:tcBorders>
              <w:top w:val="dotted" w:sz="4" w:space="0" w:color="auto"/>
              <w:bottom w:val="dotted" w:sz="4" w:space="0" w:color="auto"/>
            </w:tcBorders>
            <w:vAlign w:val="center"/>
          </w:tcPr>
          <w:p w14:paraId="3DAEB1A0" w14:textId="77777777" w:rsidR="00447F78" w:rsidRPr="007A3D9F" w:rsidRDefault="00447F78" w:rsidP="00605BA8">
            <w:pPr>
              <w:pStyle w:val="NoSpacing"/>
              <w:jc w:val="right"/>
              <w:rPr>
                <w:color w:val="000000"/>
                <w:sz w:val="16"/>
                <w:szCs w:val="16"/>
              </w:rPr>
            </w:pPr>
            <w:r w:rsidRPr="007A3D9F">
              <w:rPr>
                <w:color w:val="000000"/>
                <w:sz w:val="16"/>
                <w:szCs w:val="16"/>
              </w:rPr>
              <w:t>4.0</w:t>
            </w:r>
          </w:p>
        </w:tc>
        <w:tc>
          <w:tcPr>
            <w:tcW w:w="794" w:type="dxa"/>
            <w:tcBorders>
              <w:top w:val="dotted" w:sz="4" w:space="0" w:color="auto"/>
              <w:bottom w:val="dotted" w:sz="4" w:space="0" w:color="auto"/>
            </w:tcBorders>
            <w:vAlign w:val="center"/>
          </w:tcPr>
          <w:p w14:paraId="71E11413" w14:textId="77777777" w:rsidR="00447F78" w:rsidRPr="007A3D9F" w:rsidRDefault="00447F78" w:rsidP="00605BA8">
            <w:pPr>
              <w:pStyle w:val="NoSpacing"/>
              <w:jc w:val="right"/>
              <w:rPr>
                <w:color w:val="000000"/>
                <w:sz w:val="16"/>
                <w:szCs w:val="16"/>
              </w:rPr>
            </w:pPr>
            <w:r w:rsidRPr="007A3D9F">
              <w:rPr>
                <w:color w:val="000000"/>
                <w:sz w:val="16"/>
                <w:szCs w:val="16"/>
              </w:rPr>
              <w:t>45670</w:t>
            </w:r>
          </w:p>
        </w:tc>
      </w:tr>
      <w:tr w:rsidR="00447F78" w:rsidRPr="007A3D9F" w14:paraId="2C34CD80"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48E7A49D" w14:textId="77777777" w:rsidR="00447F78" w:rsidRPr="007A3D9F" w:rsidRDefault="00447F78" w:rsidP="00447F78">
            <w:pPr>
              <w:pStyle w:val="NoSpacing"/>
              <w:jc w:val="left"/>
              <w:rPr>
                <w:sz w:val="16"/>
                <w:szCs w:val="16"/>
              </w:rPr>
            </w:pPr>
            <w:r w:rsidRPr="007A3D9F">
              <w:rPr>
                <w:sz w:val="16"/>
                <w:szCs w:val="16"/>
              </w:rPr>
              <w:t>North East Sheffield</w:t>
            </w:r>
          </w:p>
        </w:tc>
        <w:tc>
          <w:tcPr>
            <w:tcW w:w="765" w:type="dxa"/>
            <w:tcBorders>
              <w:top w:val="dotted" w:sz="4" w:space="0" w:color="auto"/>
              <w:bottom w:val="dotted" w:sz="4" w:space="0" w:color="auto"/>
            </w:tcBorders>
            <w:vAlign w:val="center"/>
          </w:tcPr>
          <w:p w14:paraId="79A2F58C" w14:textId="77777777" w:rsidR="00447F78" w:rsidRPr="007A3D9F" w:rsidRDefault="00447F78" w:rsidP="00605BA8">
            <w:pPr>
              <w:pStyle w:val="NoSpacing"/>
              <w:jc w:val="right"/>
              <w:rPr>
                <w:color w:val="000000"/>
                <w:sz w:val="16"/>
                <w:szCs w:val="16"/>
              </w:rPr>
            </w:pPr>
            <w:r w:rsidRPr="007A3D9F">
              <w:rPr>
                <w:color w:val="000000"/>
                <w:sz w:val="16"/>
                <w:szCs w:val="16"/>
              </w:rPr>
              <w:t>19017</w:t>
            </w:r>
          </w:p>
        </w:tc>
        <w:tc>
          <w:tcPr>
            <w:tcW w:w="567" w:type="dxa"/>
            <w:tcBorders>
              <w:top w:val="dotted" w:sz="4" w:space="0" w:color="auto"/>
              <w:bottom w:val="dotted" w:sz="4" w:space="0" w:color="auto"/>
            </w:tcBorders>
            <w:vAlign w:val="center"/>
          </w:tcPr>
          <w:p w14:paraId="7BB2E5E1" w14:textId="77777777" w:rsidR="00447F78" w:rsidRPr="007A3D9F" w:rsidRDefault="00447F78" w:rsidP="00605BA8">
            <w:pPr>
              <w:pStyle w:val="NoSpacing"/>
              <w:jc w:val="right"/>
              <w:rPr>
                <w:sz w:val="16"/>
                <w:szCs w:val="16"/>
              </w:rPr>
            </w:pPr>
            <w:r w:rsidRPr="007A3D9F">
              <w:rPr>
                <w:sz w:val="16"/>
                <w:szCs w:val="16"/>
              </w:rPr>
              <w:t>27.0</w:t>
            </w:r>
          </w:p>
        </w:tc>
        <w:tc>
          <w:tcPr>
            <w:tcW w:w="765" w:type="dxa"/>
            <w:tcBorders>
              <w:top w:val="dotted" w:sz="4" w:space="0" w:color="auto"/>
              <w:bottom w:val="dotted" w:sz="4" w:space="0" w:color="auto"/>
            </w:tcBorders>
            <w:vAlign w:val="center"/>
          </w:tcPr>
          <w:p w14:paraId="1929E9D8" w14:textId="77777777" w:rsidR="00447F78" w:rsidRPr="007A3D9F" w:rsidRDefault="00447F78" w:rsidP="00605BA8">
            <w:pPr>
              <w:pStyle w:val="NoSpacing"/>
              <w:jc w:val="right"/>
              <w:rPr>
                <w:color w:val="000000"/>
                <w:sz w:val="16"/>
                <w:szCs w:val="16"/>
              </w:rPr>
            </w:pPr>
            <w:r w:rsidRPr="007A3D9F">
              <w:rPr>
                <w:color w:val="000000"/>
                <w:sz w:val="16"/>
                <w:szCs w:val="16"/>
              </w:rPr>
              <w:t>10561</w:t>
            </w:r>
          </w:p>
        </w:tc>
        <w:tc>
          <w:tcPr>
            <w:tcW w:w="567" w:type="dxa"/>
            <w:tcBorders>
              <w:top w:val="dotted" w:sz="4" w:space="0" w:color="auto"/>
              <w:bottom w:val="dotted" w:sz="4" w:space="0" w:color="auto"/>
            </w:tcBorders>
            <w:vAlign w:val="center"/>
          </w:tcPr>
          <w:p w14:paraId="77FCB5BE" w14:textId="77777777" w:rsidR="00447F78" w:rsidRPr="007A3D9F" w:rsidRDefault="00447F78" w:rsidP="00605BA8">
            <w:pPr>
              <w:pStyle w:val="NoSpacing"/>
              <w:jc w:val="right"/>
              <w:rPr>
                <w:color w:val="000000"/>
                <w:sz w:val="16"/>
                <w:szCs w:val="16"/>
              </w:rPr>
            </w:pPr>
            <w:r w:rsidRPr="007A3D9F">
              <w:rPr>
                <w:color w:val="000000"/>
                <w:sz w:val="16"/>
                <w:szCs w:val="16"/>
              </w:rPr>
              <w:t>15.0</w:t>
            </w:r>
          </w:p>
        </w:tc>
        <w:tc>
          <w:tcPr>
            <w:tcW w:w="765" w:type="dxa"/>
            <w:tcBorders>
              <w:top w:val="dotted" w:sz="4" w:space="0" w:color="auto"/>
              <w:bottom w:val="dotted" w:sz="4" w:space="0" w:color="auto"/>
            </w:tcBorders>
            <w:vAlign w:val="center"/>
          </w:tcPr>
          <w:p w14:paraId="34D535A8" w14:textId="77777777" w:rsidR="00447F78" w:rsidRPr="007A3D9F" w:rsidRDefault="00447F78" w:rsidP="00605BA8">
            <w:pPr>
              <w:pStyle w:val="NoSpacing"/>
              <w:jc w:val="right"/>
              <w:rPr>
                <w:color w:val="000000"/>
                <w:sz w:val="16"/>
                <w:szCs w:val="16"/>
              </w:rPr>
            </w:pPr>
            <w:r w:rsidRPr="007A3D9F">
              <w:rPr>
                <w:color w:val="000000"/>
                <w:sz w:val="16"/>
                <w:szCs w:val="16"/>
              </w:rPr>
              <w:t>8939</w:t>
            </w:r>
          </w:p>
        </w:tc>
        <w:tc>
          <w:tcPr>
            <w:tcW w:w="567" w:type="dxa"/>
            <w:tcBorders>
              <w:top w:val="dotted" w:sz="4" w:space="0" w:color="auto"/>
              <w:bottom w:val="dotted" w:sz="4" w:space="0" w:color="auto"/>
            </w:tcBorders>
            <w:vAlign w:val="center"/>
          </w:tcPr>
          <w:p w14:paraId="72783CA1" w14:textId="77777777" w:rsidR="00447F78" w:rsidRPr="007A3D9F" w:rsidRDefault="00447F78" w:rsidP="00605BA8">
            <w:pPr>
              <w:pStyle w:val="NoSpacing"/>
              <w:jc w:val="right"/>
              <w:rPr>
                <w:color w:val="000000"/>
                <w:sz w:val="16"/>
                <w:szCs w:val="16"/>
              </w:rPr>
            </w:pPr>
            <w:r w:rsidRPr="007A3D9F">
              <w:rPr>
                <w:color w:val="000000"/>
                <w:sz w:val="16"/>
                <w:szCs w:val="16"/>
              </w:rPr>
              <w:t>12.7</w:t>
            </w:r>
          </w:p>
        </w:tc>
        <w:tc>
          <w:tcPr>
            <w:tcW w:w="765" w:type="dxa"/>
            <w:tcBorders>
              <w:top w:val="dotted" w:sz="4" w:space="0" w:color="auto"/>
              <w:bottom w:val="dotted" w:sz="4" w:space="0" w:color="auto"/>
            </w:tcBorders>
            <w:vAlign w:val="center"/>
          </w:tcPr>
          <w:p w14:paraId="09BADB16" w14:textId="77777777" w:rsidR="00447F78" w:rsidRPr="007A3D9F" w:rsidRDefault="00447F78" w:rsidP="00605BA8">
            <w:pPr>
              <w:pStyle w:val="NoSpacing"/>
              <w:jc w:val="right"/>
              <w:rPr>
                <w:color w:val="000000"/>
                <w:sz w:val="16"/>
                <w:szCs w:val="16"/>
              </w:rPr>
            </w:pPr>
            <w:r w:rsidRPr="007A3D9F">
              <w:rPr>
                <w:color w:val="000000"/>
                <w:sz w:val="16"/>
                <w:szCs w:val="16"/>
              </w:rPr>
              <w:t>9163</w:t>
            </w:r>
          </w:p>
        </w:tc>
        <w:tc>
          <w:tcPr>
            <w:tcW w:w="567" w:type="dxa"/>
            <w:tcBorders>
              <w:top w:val="dotted" w:sz="4" w:space="0" w:color="auto"/>
              <w:bottom w:val="dotted" w:sz="4" w:space="0" w:color="auto"/>
            </w:tcBorders>
            <w:vAlign w:val="center"/>
          </w:tcPr>
          <w:p w14:paraId="6073925D" w14:textId="77777777" w:rsidR="00447F78" w:rsidRPr="007A3D9F" w:rsidRDefault="00447F78" w:rsidP="00605BA8">
            <w:pPr>
              <w:pStyle w:val="NoSpacing"/>
              <w:jc w:val="right"/>
              <w:rPr>
                <w:color w:val="000000"/>
                <w:sz w:val="16"/>
                <w:szCs w:val="16"/>
              </w:rPr>
            </w:pPr>
            <w:r w:rsidRPr="007A3D9F">
              <w:rPr>
                <w:color w:val="000000"/>
                <w:sz w:val="16"/>
                <w:szCs w:val="16"/>
              </w:rPr>
              <w:t>13.0</w:t>
            </w:r>
          </w:p>
        </w:tc>
        <w:tc>
          <w:tcPr>
            <w:tcW w:w="765" w:type="dxa"/>
            <w:tcBorders>
              <w:top w:val="dotted" w:sz="4" w:space="0" w:color="auto"/>
              <w:bottom w:val="dotted" w:sz="4" w:space="0" w:color="auto"/>
            </w:tcBorders>
            <w:vAlign w:val="center"/>
          </w:tcPr>
          <w:p w14:paraId="4CC2DC8A" w14:textId="77777777" w:rsidR="00447F78" w:rsidRPr="007A3D9F" w:rsidRDefault="00447F78" w:rsidP="00605BA8">
            <w:pPr>
              <w:pStyle w:val="NoSpacing"/>
              <w:jc w:val="right"/>
              <w:rPr>
                <w:color w:val="000000"/>
                <w:sz w:val="16"/>
                <w:szCs w:val="16"/>
              </w:rPr>
            </w:pPr>
            <w:r w:rsidRPr="007A3D9F">
              <w:rPr>
                <w:color w:val="000000"/>
                <w:sz w:val="16"/>
                <w:szCs w:val="16"/>
              </w:rPr>
              <w:t>8758</w:t>
            </w:r>
          </w:p>
        </w:tc>
        <w:tc>
          <w:tcPr>
            <w:tcW w:w="567" w:type="dxa"/>
            <w:tcBorders>
              <w:top w:val="dotted" w:sz="4" w:space="0" w:color="auto"/>
              <w:bottom w:val="dotted" w:sz="4" w:space="0" w:color="auto"/>
            </w:tcBorders>
            <w:vAlign w:val="center"/>
          </w:tcPr>
          <w:p w14:paraId="6A938368" w14:textId="77777777" w:rsidR="00447F78" w:rsidRPr="007A3D9F" w:rsidRDefault="00447F78" w:rsidP="00605BA8">
            <w:pPr>
              <w:pStyle w:val="NoSpacing"/>
              <w:jc w:val="right"/>
              <w:rPr>
                <w:color w:val="000000"/>
                <w:sz w:val="16"/>
                <w:szCs w:val="16"/>
              </w:rPr>
            </w:pPr>
            <w:r w:rsidRPr="007A3D9F">
              <w:rPr>
                <w:color w:val="000000"/>
                <w:sz w:val="16"/>
                <w:szCs w:val="16"/>
              </w:rPr>
              <w:t>12.4</w:t>
            </w:r>
          </w:p>
        </w:tc>
        <w:tc>
          <w:tcPr>
            <w:tcW w:w="765" w:type="dxa"/>
            <w:tcBorders>
              <w:top w:val="dotted" w:sz="4" w:space="0" w:color="auto"/>
              <w:bottom w:val="dotted" w:sz="4" w:space="0" w:color="auto"/>
            </w:tcBorders>
            <w:vAlign w:val="center"/>
          </w:tcPr>
          <w:p w14:paraId="38250E7D" w14:textId="77777777" w:rsidR="00447F78" w:rsidRPr="007A3D9F" w:rsidRDefault="00447F78" w:rsidP="00605BA8">
            <w:pPr>
              <w:pStyle w:val="NoSpacing"/>
              <w:jc w:val="right"/>
              <w:rPr>
                <w:color w:val="000000"/>
                <w:sz w:val="16"/>
                <w:szCs w:val="16"/>
              </w:rPr>
            </w:pPr>
            <w:r w:rsidRPr="007A3D9F">
              <w:rPr>
                <w:color w:val="000000"/>
                <w:sz w:val="16"/>
                <w:szCs w:val="16"/>
              </w:rPr>
              <w:t>6296</w:t>
            </w:r>
          </w:p>
        </w:tc>
        <w:tc>
          <w:tcPr>
            <w:tcW w:w="567" w:type="dxa"/>
            <w:tcBorders>
              <w:top w:val="dotted" w:sz="4" w:space="0" w:color="auto"/>
              <w:bottom w:val="dotted" w:sz="4" w:space="0" w:color="auto"/>
            </w:tcBorders>
            <w:vAlign w:val="center"/>
          </w:tcPr>
          <w:p w14:paraId="00A9A5DC" w14:textId="77777777" w:rsidR="00447F78" w:rsidRPr="007A3D9F" w:rsidRDefault="00447F78" w:rsidP="00605BA8">
            <w:pPr>
              <w:pStyle w:val="NoSpacing"/>
              <w:jc w:val="right"/>
              <w:rPr>
                <w:color w:val="000000"/>
                <w:sz w:val="16"/>
                <w:szCs w:val="16"/>
              </w:rPr>
            </w:pPr>
            <w:r w:rsidRPr="007A3D9F">
              <w:rPr>
                <w:color w:val="000000"/>
                <w:sz w:val="16"/>
                <w:szCs w:val="16"/>
              </w:rPr>
              <w:t>8.9</w:t>
            </w:r>
          </w:p>
        </w:tc>
        <w:tc>
          <w:tcPr>
            <w:tcW w:w="765" w:type="dxa"/>
            <w:tcBorders>
              <w:top w:val="dotted" w:sz="4" w:space="0" w:color="auto"/>
              <w:bottom w:val="dotted" w:sz="4" w:space="0" w:color="auto"/>
            </w:tcBorders>
            <w:vAlign w:val="center"/>
          </w:tcPr>
          <w:p w14:paraId="074C913D" w14:textId="77777777" w:rsidR="00447F78" w:rsidRPr="007A3D9F" w:rsidRDefault="00447F78" w:rsidP="00605BA8">
            <w:pPr>
              <w:pStyle w:val="NoSpacing"/>
              <w:jc w:val="right"/>
              <w:rPr>
                <w:color w:val="000000"/>
                <w:sz w:val="16"/>
                <w:szCs w:val="16"/>
              </w:rPr>
            </w:pPr>
            <w:r w:rsidRPr="007A3D9F">
              <w:rPr>
                <w:color w:val="000000"/>
                <w:sz w:val="16"/>
                <w:szCs w:val="16"/>
              </w:rPr>
              <w:t>4832</w:t>
            </w:r>
          </w:p>
        </w:tc>
        <w:tc>
          <w:tcPr>
            <w:tcW w:w="567" w:type="dxa"/>
            <w:tcBorders>
              <w:top w:val="dotted" w:sz="4" w:space="0" w:color="auto"/>
              <w:bottom w:val="dotted" w:sz="4" w:space="0" w:color="auto"/>
            </w:tcBorders>
            <w:vAlign w:val="center"/>
          </w:tcPr>
          <w:p w14:paraId="1F6C7A00" w14:textId="77777777" w:rsidR="00447F78" w:rsidRPr="007A3D9F" w:rsidRDefault="00447F78" w:rsidP="00605BA8">
            <w:pPr>
              <w:pStyle w:val="NoSpacing"/>
              <w:jc w:val="right"/>
              <w:rPr>
                <w:color w:val="000000"/>
                <w:sz w:val="16"/>
                <w:szCs w:val="16"/>
              </w:rPr>
            </w:pPr>
            <w:r w:rsidRPr="007A3D9F">
              <w:rPr>
                <w:color w:val="000000"/>
                <w:sz w:val="16"/>
                <w:szCs w:val="16"/>
              </w:rPr>
              <w:t>6.9</w:t>
            </w:r>
          </w:p>
        </w:tc>
        <w:tc>
          <w:tcPr>
            <w:tcW w:w="765" w:type="dxa"/>
            <w:tcBorders>
              <w:top w:val="dotted" w:sz="4" w:space="0" w:color="auto"/>
              <w:bottom w:val="dotted" w:sz="4" w:space="0" w:color="auto"/>
            </w:tcBorders>
            <w:vAlign w:val="center"/>
          </w:tcPr>
          <w:p w14:paraId="1F9110C1" w14:textId="77777777" w:rsidR="00447F78" w:rsidRPr="007A3D9F" w:rsidRDefault="00447F78" w:rsidP="00605BA8">
            <w:pPr>
              <w:pStyle w:val="NoSpacing"/>
              <w:jc w:val="right"/>
              <w:rPr>
                <w:color w:val="000000"/>
                <w:sz w:val="16"/>
                <w:szCs w:val="16"/>
              </w:rPr>
            </w:pPr>
            <w:r w:rsidRPr="007A3D9F">
              <w:rPr>
                <w:color w:val="000000"/>
                <w:sz w:val="16"/>
                <w:szCs w:val="16"/>
              </w:rPr>
              <w:t>2972</w:t>
            </w:r>
          </w:p>
        </w:tc>
        <w:tc>
          <w:tcPr>
            <w:tcW w:w="567" w:type="dxa"/>
            <w:tcBorders>
              <w:top w:val="dotted" w:sz="4" w:space="0" w:color="auto"/>
              <w:bottom w:val="dotted" w:sz="4" w:space="0" w:color="auto"/>
            </w:tcBorders>
            <w:vAlign w:val="center"/>
          </w:tcPr>
          <w:p w14:paraId="1B3C8788" w14:textId="77777777" w:rsidR="00447F78" w:rsidRPr="007A3D9F" w:rsidRDefault="00447F78" w:rsidP="00605BA8">
            <w:pPr>
              <w:pStyle w:val="NoSpacing"/>
              <w:jc w:val="right"/>
              <w:rPr>
                <w:color w:val="000000"/>
                <w:sz w:val="16"/>
                <w:szCs w:val="16"/>
              </w:rPr>
            </w:pPr>
            <w:r w:rsidRPr="007A3D9F">
              <w:rPr>
                <w:color w:val="000000"/>
                <w:sz w:val="16"/>
                <w:szCs w:val="16"/>
              </w:rPr>
              <w:t>4.2</w:t>
            </w:r>
          </w:p>
        </w:tc>
        <w:tc>
          <w:tcPr>
            <w:tcW w:w="794" w:type="dxa"/>
            <w:tcBorders>
              <w:top w:val="dotted" w:sz="4" w:space="0" w:color="auto"/>
              <w:bottom w:val="dotted" w:sz="4" w:space="0" w:color="auto"/>
            </w:tcBorders>
            <w:vAlign w:val="center"/>
          </w:tcPr>
          <w:p w14:paraId="7C282C34" w14:textId="77777777" w:rsidR="00447F78" w:rsidRPr="007A3D9F" w:rsidRDefault="00447F78" w:rsidP="00605BA8">
            <w:pPr>
              <w:pStyle w:val="NoSpacing"/>
              <w:jc w:val="right"/>
              <w:rPr>
                <w:color w:val="000000"/>
                <w:sz w:val="16"/>
                <w:szCs w:val="16"/>
              </w:rPr>
            </w:pPr>
            <w:r w:rsidRPr="007A3D9F">
              <w:rPr>
                <w:color w:val="000000"/>
                <w:sz w:val="16"/>
                <w:szCs w:val="16"/>
              </w:rPr>
              <w:t>70538</w:t>
            </w:r>
          </w:p>
        </w:tc>
      </w:tr>
      <w:tr w:rsidR="00447F78" w:rsidRPr="007A3D9F" w14:paraId="0015D72A"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00BC7A4D" w14:textId="77777777" w:rsidR="00447F78" w:rsidRPr="007A3D9F" w:rsidRDefault="00447F78" w:rsidP="00447F78">
            <w:pPr>
              <w:pStyle w:val="NoSpacing"/>
              <w:jc w:val="left"/>
              <w:rPr>
                <w:sz w:val="16"/>
                <w:szCs w:val="16"/>
              </w:rPr>
            </w:pPr>
            <w:r w:rsidRPr="007A3D9F">
              <w:rPr>
                <w:sz w:val="16"/>
                <w:szCs w:val="16"/>
              </w:rPr>
              <w:t>North West Sheffield</w:t>
            </w:r>
          </w:p>
        </w:tc>
        <w:tc>
          <w:tcPr>
            <w:tcW w:w="765" w:type="dxa"/>
            <w:tcBorders>
              <w:top w:val="dotted" w:sz="4" w:space="0" w:color="auto"/>
              <w:bottom w:val="dotted" w:sz="4" w:space="0" w:color="auto"/>
            </w:tcBorders>
            <w:vAlign w:val="center"/>
          </w:tcPr>
          <w:p w14:paraId="59AC846F" w14:textId="77777777" w:rsidR="00447F78" w:rsidRPr="007A3D9F" w:rsidRDefault="00447F78" w:rsidP="00605BA8">
            <w:pPr>
              <w:pStyle w:val="NoSpacing"/>
              <w:jc w:val="right"/>
              <w:rPr>
                <w:color w:val="000000"/>
                <w:sz w:val="16"/>
                <w:szCs w:val="16"/>
              </w:rPr>
            </w:pPr>
            <w:r w:rsidRPr="007A3D9F">
              <w:rPr>
                <w:color w:val="000000"/>
                <w:sz w:val="16"/>
                <w:szCs w:val="16"/>
              </w:rPr>
              <w:t>7712</w:t>
            </w:r>
          </w:p>
        </w:tc>
        <w:tc>
          <w:tcPr>
            <w:tcW w:w="567" w:type="dxa"/>
            <w:tcBorders>
              <w:top w:val="dotted" w:sz="4" w:space="0" w:color="auto"/>
              <w:bottom w:val="dotted" w:sz="4" w:space="0" w:color="auto"/>
            </w:tcBorders>
            <w:vAlign w:val="center"/>
          </w:tcPr>
          <w:p w14:paraId="4A617376" w14:textId="77777777" w:rsidR="00447F78" w:rsidRPr="007A3D9F" w:rsidRDefault="00447F78" w:rsidP="00605BA8">
            <w:pPr>
              <w:pStyle w:val="NoSpacing"/>
              <w:jc w:val="right"/>
              <w:rPr>
                <w:sz w:val="16"/>
                <w:szCs w:val="16"/>
              </w:rPr>
            </w:pPr>
            <w:r w:rsidRPr="007A3D9F">
              <w:rPr>
                <w:sz w:val="16"/>
                <w:szCs w:val="16"/>
              </w:rPr>
              <w:t>20.1</w:t>
            </w:r>
          </w:p>
        </w:tc>
        <w:tc>
          <w:tcPr>
            <w:tcW w:w="765" w:type="dxa"/>
            <w:tcBorders>
              <w:top w:val="dotted" w:sz="4" w:space="0" w:color="auto"/>
              <w:bottom w:val="dotted" w:sz="4" w:space="0" w:color="auto"/>
            </w:tcBorders>
            <w:vAlign w:val="center"/>
          </w:tcPr>
          <w:p w14:paraId="179752B5" w14:textId="77777777" w:rsidR="00447F78" w:rsidRPr="007A3D9F" w:rsidRDefault="00447F78" w:rsidP="00605BA8">
            <w:pPr>
              <w:pStyle w:val="NoSpacing"/>
              <w:jc w:val="right"/>
              <w:rPr>
                <w:color w:val="000000"/>
                <w:sz w:val="16"/>
                <w:szCs w:val="16"/>
              </w:rPr>
            </w:pPr>
            <w:r w:rsidRPr="007A3D9F">
              <w:rPr>
                <w:color w:val="000000"/>
                <w:sz w:val="16"/>
                <w:szCs w:val="16"/>
              </w:rPr>
              <w:t>5214</w:t>
            </w:r>
          </w:p>
        </w:tc>
        <w:tc>
          <w:tcPr>
            <w:tcW w:w="567" w:type="dxa"/>
            <w:tcBorders>
              <w:top w:val="dotted" w:sz="4" w:space="0" w:color="auto"/>
              <w:bottom w:val="dotted" w:sz="4" w:space="0" w:color="auto"/>
            </w:tcBorders>
            <w:vAlign w:val="center"/>
          </w:tcPr>
          <w:p w14:paraId="234C9F41" w14:textId="77777777" w:rsidR="00447F78" w:rsidRPr="007A3D9F" w:rsidRDefault="00447F78" w:rsidP="00605BA8">
            <w:pPr>
              <w:pStyle w:val="NoSpacing"/>
              <w:jc w:val="right"/>
              <w:rPr>
                <w:color w:val="000000"/>
                <w:sz w:val="16"/>
                <w:szCs w:val="16"/>
              </w:rPr>
            </w:pPr>
            <w:r w:rsidRPr="007A3D9F">
              <w:rPr>
                <w:color w:val="000000"/>
                <w:sz w:val="16"/>
                <w:szCs w:val="16"/>
              </w:rPr>
              <w:t>13.6</w:t>
            </w:r>
          </w:p>
        </w:tc>
        <w:tc>
          <w:tcPr>
            <w:tcW w:w="765" w:type="dxa"/>
            <w:tcBorders>
              <w:top w:val="dotted" w:sz="4" w:space="0" w:color="auto"/>
              <w:bottom w:val="dotted" w:sz="4" w:space="0" w:color="auto"/>
            </w:tcBorders>
            <w:vAlign w:val="center"/>
          </w:tcPr>
          <w:p w14:paraId="4D864E9D" w14:textId="77777777" w:rsidR="00447F78" w:rsidRPr="007A3D9F" w:rsidRDefault="00447F78" w:rsidP="00605BA8">
            <w:pPr>
              <w:pStyle w:val="NoSpacing"/>
              <w:jc w:val="right"/>
              <w:rPr>
                <w:color w:val="000000"/>
                <w:sz w:val="16"/>
                <w:szCs w:val="16"/>
              </w:rPr>
            </w:pPr>
            <w:r w:rsidRPr="007A3D9F">
              <w:rPr>
                <w:color w:val="000000"/>
                <w:sz w:val="16"/>
                <w:szCs w:val="16"/>
              </w:rPr>
              <w:t>5220</w:t>
            </w:r>
          </w:p>
        </w:tc>
        <w:tc>
          <w:tcPr>
            <w:tcW w:w="567" w:type="dxa"/>
            <w:tcBorders>
              <w:top w:val="dotted" w:sz="4" w:space="0" w:color="auto"/>
              <w:bottom w:val="dotted" w:sz="4" w:space="0" w:color="auto"/>
            </w:tcBorders>
            <w:vAlign w:val="center"/>
          </w:tcPr>
          <w:p w14:paraId="3482BA3F" w14:textId="77777777" w:rsidR="00447F78" w:rsidRPr="007A3D9F" w:rsidRDefault="00447F78" w:rsidP="00605BA8">
            <w:pPr>
              <w:pStyle w:val="NoSpacing"/>
              <w:jc w:val="right"/>
              <w:rPr>
                <w:color w:val="000000"/>
                <w:sz w:val="16"/>
                <w:szCs w:val="16"/>
              </w:rPr>
            </w:pPr>
            <w:r w:rsidRPr="007A3D9F">
              <w:rPr>
                <w:color w:val="000000"/>
                <w:sz w:val="16"/>
                <w:szCs w:val="16"/>
              </w:rPr>
              <w:t>13.6</w:t>
            </w:r>
          </w:p>
        </w:tc>
        <w:tc>
          <w:tcPr>
            <w:tcW w:w="765" w:type="dxa"/>
            <w:tcBorders>
              <w:top w:val="dotted" w:sz="4" w:space="0" w:color="auto"/>
              <w:bottom w:val="dotted" w:sz="4" w:space="0" w:color="auto"/>
            </w:tcBorders>
            <w:vAlign w:val="center"/>
          </w:tcPr>
          <w:p w14:paraId="162FDB3B" w14:textId="77777777" w:rsidR="00447F78" w:rsidRPr="007A3D9F" w:rsidRDefault="00447F78" w:rsidP="00605BA8">
            <w:pPr>
              <w:pStyle w:val="NoSpacing"/>
              <w:jc w:val="right"/>
              <w:rPr>
                <w:color w:val="000000"/>
                <w:sz w:val="16"/>
                <w:szCs w:val="16"/>
              </w:rPr>
            </w:pPr>
            <w:r w:rsidRPr="007A3D9F">
              <w:rPr>
                <w:color w:val="000000"/>
                <w:sz w:val="16"/>
                <w:szCs w:val="16"/>
              </w:rPr>
              <w:t>5542</w:t>
            </w:r>
          </w:p>
        </w:tc>
        <w:tc>
          <w:tcPr>
            <w:tcW w:w="567" w:type="dxa"/>
            <w:tcBorders>
              <w:top w:val="dotted" w:sz="4" w:space="0" w:color="auto"/>
              <w:bottom w:val="dotted" w:sz="4" w:space="0" w:color="auto"/>
            </w:tcBorders>
            <w:vAlign w:val="center"/>
          </w:tcPr>
          <w:p w14:paraId="44FA1FD4" w14:textId="77777777" w:rsidR="00447F78" w:rsidRPr="007A3D9F" w:rsidRDefault="00447F78" w:rsidP="00605BA8">
            <w:pPr>
              <w:pStyle w:val="NoSpacing"/>
              <w:jc w:val="right"/>
              <w:rPr>
                <w:color w:val="000000"/>
                <w:sz w:val="16"/>
                <w:szCs w:val="16"/>
              </w:rPr>
            </w:pPr>
            <w:r w:rsidRPr="007A3D9F">
              <w:rPr>
                <w:color w:val="000000"/>
                <w:sz w:val="16"/>
                <w:szCs w:val="16"/>
              </w:rPr>
              <w:t>14.4</w:t>
            </w:r>
          </w:p>
        </w:tc>
        <w:tc>
          <w:tcPr>
            <w:tcW w:w="765" w:type="dxa"/>
            <w:tcBorders>
              <w:top w:val="dotted" w:sz="4" w:space="0" w:color="auto"/>
              <w:bottom w:val="dotted" w:sz="4" w:space="0" w:color="auto"/>
            </w:tcBorders>
            <w:vAlign w:val="center"/>
          </w:tcPr>
          <w:p w14:paraId="4AA3E719" w14:textId="77777777" w:rsidR="00447F78" w:rsidRPr="007A3D9F" w:rsidRDefault="00447F78" w:rsidP="00605BA8">
            <w:pPr>
              <w:pStyle w:val="NoSpacing"/>
              <w:jc w:val="right"/>
              <w:rPr>
                <w:color w:val="000000"/>
                <w:sz w:val="16"/>
                <w:szCs w:val="16"/>
              </w:rPr>
            </w:pPr>
            <w:r w:rsidRPr="007A3D9F">
              <w:rPr>
                <w:color w:val="000000"/>
                <w:sz w:val="16"/>
                <w:szCs w:val="16"/>
              </w:rPr>
              <w:t>5337</w:t>
            </w:r>
          </w:p>
        </w:tc>
        <w:tc>
          <w:tcPr>
            <w:tcW w:w="567" w:type="dxa"/>
            <w:tcBorders>
              <w:top w:val="dotted" w:sz="4" w:space="0" w:color="auto"/>
              <w:bottom w:val="dotted" w:sz="4" w:space="0" w:color="auto"/>
            </w:tcBorders>
            <w:vAlign w:val="center"/>
          </w:tcPr>
          <w:p w14:paraId="0CE5972E" w14:textId="77777777" w:rsidR="00447F78" w:rsidRPr="007A3D9F" w:rsidRDefault="00447F78" w:rsidP="00605BA8">
            <w:pPr>
              <w:pStyle w:val="NoSpacing"/>
              <w:jc w:val="right"/>
              <w:rPr>
                <w:color w:val="000000"/>
                <w:sz w:val="16"/>
                <w:szCs w:val="16"/>
              </w:rPr>
            </w:pPr>
            <w:r w:rsidRPr="007A3D9F">
              <w:rPr>
                <w:color w:val="000000"/>
                <w:sz w:val="16"/>
                <w:szCs w:val="16"/>
              </w:rPr>
              <w:t>13.9</w:t>
            </w:r>
          </w:p>
        </w:tc>
        <w:tc>
          <w:tcPr>
            <w:tcW w:w="765" w:type="dxa"/>
            <w:tcBorders>
              <w:top w:val="dotted" w:sz="4" w:space="0" w:color="auto"/>
              <w:bottom w:val="dotted" w:sz="4" w:space="0" w:color="auto"/>
            </w:tcBorders>
            <w:vAlign w:val="center"/>
          </w:tcPr>
          <w:p w14:paraId="5EE5852B" w14:textId="77777777" w:rsidR="00447F78" w:rsidRPr="007A3D9F" w:rsidRDefault="00447F78" w:rsidP="00605BA8">
            <w:pPr>
              <w:pStyle w:val="NoSpacing"/>
              <w:jc w:val="right"/>
              <w:rPr>
                <w:color w:val="000000"/>
                <w:sz w:val="16"/>
                <w:szCs w:val="16"/>
              </w:rPr>
            </w:pPr>
            <w:r w:rsidRPr="007A3D9F">
              <w:rPr>
                <w:color w:val="000000"/>
                <w:sz w:val="16"/>
                <w:szCs w:val="16"/>
              </w:rPr>
              <w:t>4130</w:t>
            </w:r>
          </w:p>
        </w:tc>
        <w:tc>
          <w:tcPr>
            <w:tcW w:w="567" w:type="dxa"/>
            <w:tcBorders>
              <w:top w:val="dotted" w:sz="4" w:space="0" w:color="auto"/>
              <w:bottom w:val="dotted" w:sz="4" w:space="0" w:color="auto"/>
            </w:tcBorders>
            <w:vAlign w:val="center"/>
          </w:tcPr>
          <w:p w14:paraId="2632AB13" w14:textId="77777777" w:rsidR="00447F78" w:rsidRPr="007A3D9F" w:rsidRDefault="00447F78" w:rsidP="00605BA8">
            <w:pPr>
              <w:pStyle w:val="NoSpacing"/>
              <w:jc w:val="right"/>
              <w:rPr>
                <w:color w:val="000000"/>
                <w:sz w:val="16"/>
                <w:szCs w:val="16"/>
              </w:rPr>
            </w:pPr>
            <w:r w:rsidRPr="007A3D9F">
              <w:rPr>
                <w:color w:val="000000"/>
                <w:sz w:val="16"/>
                <w:szCs w:val="16"/>
              </w:rPr>
              <w:t>10.7</w:t>
            </w:r>
          </w:p>
        </w:tc>
        <w:tc>
          <w:tcPr>
            <w:tcW w:w="765" w:type="dxa"/>
            <w:tcBorders>
              <w:top w:val="dotted" w:sz="4" w:space="0" w:color="auto"/>
              <w:bottom w:val="dotted" w:sz="4" w:space="0" w:color="auto"/>
            </w:tcBorders>
            <w:vAlign w:val="center"/>
          </w:tcPr>
          <w:p w14:paraId="00D9B353" w14:textId="77777777" w:rsidR="00447F78" w:rsidRPr="007A3D9F" w:rsidRDefault="00447F78" w:rsidP="00605BA8">
            <w:pPr>
              <w:pStyle w:val="NoSpacing"/>
              <w:jc w:val="right"/>
              <w:rPr>
                <w:color w:val="000000"/>
                <w:sz w:val="16"/>
                <w:szCs w:val="16"/>
              </w:rPr>
            </w:pPr>
            <w:r w:rsidRPr="007A3D9F">
              <w:rPr>
                <w:color w:val="000000"/>
                <w:sz w:val="16"/>
                <w:szCs w:val="16"/>
              </w:rPr>
              <w:t>3302</w:t>
            </w:r>
          </w:p>
        </w:tc>
        <w:tc>
          <w:tcPr>
            <w:tcW w:w="567" w:type="dxa"/>
            <w:tcBorders>
              <w:top w:val="dotted" w:sz="4" w:space="0" w:color="auto"/>
              <w:bottom w:val="dotted" w:sz="4" w:space="0" w:color="auto"/>
            </w:tcBorders>
            <w:vAlign w:val="center"/>
          </w:tcPr>
          <w:p w14:paraId="3AC12C34" w14:textId="77777777" w:rsidR="00447F78" w:rsidRPr="007A3D9F" w:rsidRDefault="00447F78" w:rsidP="00605BA8">
            <w:pPr>
              <w:pStyle w:val="NoSpacing"/>
              <w:jc w:val="right"/>
              <w:rPr>
                <w:color w:val="000000"/>
                <w:sz w:val="16"/>
                <w:szCs w:val="16"/>
              </w:rPr>
            </w:pPr>
            <w:r w:rsidRPr="007A3D9F">
              <w:rPr>
                <w:color w:val="000000"/>
                <w:sz w:val="16"/>
                <w:szCs w:val="16"/>
              </w:rPr>
              <w:t>8.6</w:t>
            </w:r>
          </w:p>
        </w:tc>
        <w:tc>
          <w:tcPr>
            <w:tcW w:w="765" w:type="dxa"/>
            <w:tcBorders>
              <w:top w:val="dotted" w:sz="4" w:space="0" w:color="auto"/>
              <w:bottom w:val="dotted" w:sz="4" w:space="0" w:color="auto"/>
            </w:tcBorders>
            <w:vAlign w:val="center"/>
          </w:tcPr>
          <w:p w14:paraId="1FC99173" w14:textId="77777777" w:rsidR="00447F78" w:rsidRPr="007A3D9F" w:rsidRDefault="00447F78" w:rsidP="00605BA8">
            <w:pPr>
              <w:pStyle w:val="NoSpacing"/>
              <w:jc w:val="right"/>
              <w:rPr>
                <w:color w:val="000000"/>
                <w:sz w:val="16"/>
                <w:szCs w:val="16"/>
              </w:rPr>
            </w:pPr>
            <w:r w:rsidRPr="007A3D9F">
              <w:rPr>
                <w:color w:val="000000"/>
                <w:sz w:val="16"/>
                <w:szCs w:val="16"/>
              </w:rPr>
              <w:t>1995</w:t>
            </w:r>
          </w:p>
        </w:tc>
        <w:tc>
          <w:tcPr>
            <w:tcW w:w="567" w:type="dxa"/>
            <w:tcBorders>
              <w:top w:val="dotted" w:sz="4" w:space="0" w:color="auto"/>
              <w:bottom w:val="dotted" w:sz="4" w:space="0" w:color="auto"/>
            </w:tcBorders>
            <w:vAlign w:val="center"/>
          </w:tcPr>
          <w:p w14:paraId="12DD9D74" w14:textId="77777777" w:rsidR="00447F78" w:rsidRPr="007A3D9F" w:rsidRDefault="00447F78" w:rsidP="00605BA8">
            <w:pPr>
              <w:pStyle w:val="NoSpacing"/>
              <w:jc w:val="right"/>
              <w:rPr>
                <w:color w:val="000000"/>
                <w:sz w:val="16"/>
                <w:szCs w:val="16"/>
              </w:rPr>
            </w:pPr>
            <w:r w:rsidRPr="007A3D9F">
              <w:rPr>
                <w:color w:val="000000"/>
                <w:sz w:val="16"/>
                <w:szCs w:val="16"/>
              </w:rPr>
              <w:t>5.2</w:t>
            </w:r>
          </w:p>
        </w:tc>
        <w:tc>
          <w:tcPr>
            <w:tcW w:w="794" w:type="dxa"/>
            <w:tcBorders>
              <w:top w:val="dotted" w:sz="4" w:space="0" w:color="auto"/>
              <w:bottom w:val="dotted" w:sz="4" w:space="0" w:color="auto"/>
            </w:tcBorders>
            <w:vAlign w:val="center"/>
          </w:tcPr>
          <w:p w14:paraId="5AEE3937" w14:textId="77777777" w:rsidR="00447F78" w:rsidRPr="007A3D9F" w:rsidRDefault="00447F78" w:rsidP="00605BA8">
            <w:pPr>
              <w:pStyle w:val="NoSpacing"/>
              <w:jc w:val="right"/>
              <w:rPr>
                <w:color w:val="000000"/>
                <w:sz w:val="16"/>
                <w:szCs w:val="16"/>
              </w:rPr>
            </w:pPr>
            <w:r w:rsidRPr="007A3D9F">
              <w:rPr>
                <w:color w:val="000000"/>
                <w:sz w:val="16"/>
                <w:szCs w:val="16"/>
              </w:rPr>
              <w:t>38452</w:t>
            </w:r>
          </w:p>
        </w:tc>
      </w:tr>
      <w:tr w:rsidR="00447F78" w:rsidRPr="007A3D9F" w14:paraId="411AFF7A"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60EC141D" w14:textId="77777777" w:rsidR="00447F78" w:rsidRPr="007A3D9F" w:rsidRDefault="00447F78" w:rsidP="00447F78">
            <w:pPr>
              <w:pStyle w:val="NoSpacing"/>
              <w:jc w:val="left"/>
              <w:rPr>
                <w:sz w:val="16"/>
                <w:szCs w:val="16"/>
              </w:rPr>
            </w:pPr>
            <w:r w:rsidRPr="007A3D9F">
              <w:rPr>
                <w:sz w:val="16"/>
                <w:szCs w:val="16"/>
              </w:rPr>
              <w:t>Peak District Fringe</w:t>
            </w:r>
          </w:p>
        </w:tc>
        <w:tc>
          <w:tcPr>
            <w:tcW w:w="765" w:type="dxa"/>
            <w:tcBorders>
              <w:top w:val="dotted" w:sz="4" w:space="0" w:color="auto"/>
              <w:bottom w:val="dotted" w:sz="4" w:space="0" w:color="auto"/>
            </w:tcBorders>
            <w:vAlign w:val="center"/>
          </w:tcPr>
          <w:p w14:paraId="5BCC7CAB" w14:textId="77777777" w:rsidR="00447F78" w:rsidRPr="007A3D9F" w:rsidRDefault="00447F78" w:rsidP="00605BA8">
            <w:pPr>
              <w:pStyle w:val="NoSpacing"/>
              <w:jc w:val="right"/>
              <w:rPr>
                <w:color w:val="000000"/>
                <w:sz w:val="16"/>
                <w:szCs w:val="16"/>
              </w:rPr>
            </w:pPr>
            <w:r w:rsidRPr="007A3D9F">
              <w:rPr>
                <w:color w:val="000000"/>
                <w:sz w:val="16"/>
                <w:szCs w:val="16"/>
              </w:rPr>
              <w:t>1730</w:t>
            </w:r>
          </w:p>
        </w:tc>
        <w:tc>
          <w:tcPr>
            <w:tcW w:w="567" w:type="dxa"/>
            <w:tcBorders>
              <w:top w:val="dotted" w:sz="4" w:space="0" w:color="auto"/>
              <w:bottom w:val="dotted" w:sz="4" w:space="0" w:color="auto"/>
            </w:tcBorders>
            <w:vAlign w:val="center"/>
          </w:tcPr>
          <w:p w14:paraId="4ED79552" w14:textId="77777777" w:rsidR="00447F78" w:rsidRPr="007A3D9F" w:rsidRDefault="00447F78" w:rsidP="00605BA8">
            <w:pPr>
              <w:pStyle w:val="NoSpacing"/>
              <w:jc w:val="right"/>
              <w:rPr>
                <w:sz w:val="16"/>
                <w:szCs w:val="16"/>
              </w:rPr>
            </w:pPr>
            <w:r w:rsidRPr="007A3D9F">
              <w:rPr>
                <w:sz w:val="16"/>
                <w:szCs w:val="16"/>
              </w:rPr>
              <w:t>20.1</w:t>
            </w:r>
          </w:p>
        </w:tc>
        <w:tc>
          <w:tcPr>
            <w:tcW w:w="765" w:type="dxa"/>
            <w:tcBorders>
              <w:top w:val="dotted" w:sz="4" w:space="0" w:color="auto"/>
              <w:bottom w:val="dotted" w:sz="4" w:space="0" w:color="auto"/>
            </w:tcBorders>
            <w:vAlign w:val="center"/>
          </w:tcPr>
          <w:p w14:paraId="3F884587" w14:textId="77777777" w:rsidR="00447F78" w:rsidRPr="007A3D9F" w:rsidRDefault="00447F78" w:rsidP="00605BA8">
            <w:pPr>
              <w:pStyle w:val="NoSpacing"/>
              <w:jc w:val="right"/>
              <w:rPr>
                <w:color w:val="000000"/>
                <w:sz w:val="16"/>
                <w:szCs w:val="16"/>
              </w:rPr>
            </w:pPr>
            <w:r w:rsidRPr="007A3D9F">
              <w:rPr>
                <w:color w:val="000000"/>
                <w:sz w:val="16"/>
                <w:szCs w:val="16"/>
              </w:rPr>
              <w:t>772</w:t>
            </w:r>
          </w:p>
        </w:tc>
        <w:tc>
          <w:tcPr>
            <w:tcW w:w="567" w:type="dxa"/>
            <w:tcBorders>
              <w:top w:val="dotted" w:sz="4" w:space="0" w:color="auto"/>
              <w:bottom w:val="dotted" w:sz="4" w:space="0" w:color="auto"/>
            </w:tcBorders>
            <w:vAlign w:val="center"/>
          </w:tcPr>
          <w:p w14:paraId="69E0249B" w14:textId="77777777" w:rsidR="00447F78" w:rsidRPr="007A3D9F" w:rsidRDefault="00447F78" w:rsidP="00605BA8">
            <w:pPr>
              <w:pStyle w:val="NoSpacing"/>
              <w:jc w:val="right"/>
              <w:rPr>
                <w:color w:val="000000"/>
                <w:sz w:val="16"/>
                <w:szCs w:val="16"/>
              </w:rPr>
            </w:pPr>
            <w:r w:rsidRPr="007A3D9F">
              <w:rPr>
                <w:color w:val="000000"/>
                <w:sz w:val="16"/>
                <w:szCs w:val="16"/>
              </w:rPr>
              <w:t>9.0</w:t>
            </w:r>
          </w:p>
        </w:tc>
        <w:tc>
          <w:tcPr>
            <w:tcW w:w="765" w:type="dxa"/>
            <w:tcBorders>
              <w:top w:val="dotted" w:sz="4" w:space="0" w:color="auto"/>
              <w:bottom w:val="dotted" w:sz="4" w:space="0" w:color="auto"/>
            </w:tcBorders>
            <w:vAlign w:val="center"/>
          </w:tcPr>
          <w:p w14:paraId="56E942F9" w14:textId="77777777" w:rsidR="00447F78" w:rsidRPr="007A3D9F" w:rsidRDefault="00447F78" w:rsidP="00605BA8">
            <w:pPr>
              <w:pStyle w:val="NoSpacing"/>
              <w:jc w:val="right"/>
              <w:rPr>
                <w:color w:val="000000"/>
                <w:sz w:val="16"/>
                <w:szCs w:val="16"/>
              </w:rPr>
            </w:pPr>
            <w:r w:rsidRPr="007A3D9F">
              <w:rPr>
                <w:color w:val="000000"/>
                <w:sz w:val="16"/>
                <w:szCs w:val="16"/>
              </w:rPr>
              <w:t>832</w:t>
            </w:r>
          </w:p>
        </w:tc>
        <w:tc>
          <w:tcPr>
            <w:tcW w:w="567" w:type="dxa"/>
            <w:tcBorders>
              <w:top w:val="dotted" w:sz="4" w:space="0" w:color="auto"/>
              <w:bottom w:val="dotted" w:sz="4" w:space="0" w:color="auto"/>
            </w:tcBorders>
            <w:vAlign w:val="center"/>
          </w:tcPr>
          <w:p w14:paraId="4DBB1D2D" w14:textId="77777777" w:rsidR="00447F78" w:rsidRPr="007A3D9F" w:rsidRDefault="00447F78" w:rsidP="00605BA8">
            <w:pPr>
              <w:pStyle w:val="NoSpacing"/>
              <w:jc w:val="right"/>
              <w:rPr>
                <w:color w:val="000000"/>
                <w:sz w:val="16"/>
                <w:szCs w:val="16"/>
              </w:rPr>
            </w:pPr>
            <w:r w:rsidRPr="007A3D9F">
              <w:rPr>
                <w:color w:val="000000"/>
                <w:sz w:val="16"/>
                <w:szCs w:val="16"/>
              </w:rPr>
              <w:t>9.7</w:t>
            </w:r>
          </w:p>
        </w:tc>
        <w:tc>
          <w:tcPr>
            <w:tcW w:w="765" w:type="dxa"/>
            <w:tcBorders>
              <w:top w:val="dotted" w:sz="4" w:space="0" w:color="auto"/>
              <w:bottom w:val="dotted" w:sz="4" w:space="0" w:color="auto"/>
            </w:tcBorders>
            <w:vAlign w:val="center"/>
          </w:tcPr>
          <w:p w14:paraId="1E5B3592" w14:textId="77777777" w:rsidR="00447F78" w:rsidRPr="007A3D9F" w:rsidRDefault="00447F78" w:rsidP="00605BA8">
            <w:pPr>
              <w:pStyle w:val="NoSpacing"/>
              <w:jc w:val="right"/>
              <w:rPr>
                <w:color w:val="000000"/>
                <w:sz w:val="16"/>
                <w:szCs w:val="16"/>
              </w:rPr>
            </w:pPr>
            <w:r w:rsidRPr="007A3D9F">
              <w:rPr>
                <w:color w:val="000000"/>
                <w:sz w:val="16"/>
                <w:szCs w:val="16"/>
              </w:rPr>
              <w:t>1192</w:t>
            </w:r>
          </w:p>
        </w:tc>
        <w:tc>
          <w:tcPr>
            <w:tcW w:w="567" w:type="dxa"/>
            <w:tcBorders>
              <w:top w:val="dotted" w:sz="4" w:space="0" w:color="auto"/>
              <w:bottom w:val="dotted" w:sz="4" w:space="0" w:color="auto"/>
            </w:tcBorders>
            <w:vAlign w:val="center"/>
          </w:tcPr>
          <w:p w14:paraId="2C22DCEF" w14:textId="77777777" w:rsidR="00447F78" w:rsidRPr="007A3D9F" w:rsidRDefault="00447F78" w:rsidP="00605BA8">
            <w:pPr>
              <w:pStyle w:val="NoSpacing"/>
              <w:jc w:val="right"/>
              <w:rPr>
                <w:color w:val="000000"/>
                <w:sz w:val="16"/>
                <w:szCs w:val="16"/>
              </w:rPr>
            </w:pPr>
            <w:r w:rsidRPr="007A3D9F">
              <w:rPr>
                <w:color w:val="000000"/>
                <w:sz w:val="16"/>
                <w:szCs w:val="16"/>
              </w:rPr>
              <w:t>13.8</w:t>
            </w:r>
          </w:p>
        </w:tc>
        <w:tc>
          <w:tcPr>
            <w:tcW w:w="765" w:type="dxa"/>
            <w:tcBorders>
              <w:top w:val="dotted" w:sz="4" w:space="0" w:color="auto"/>
              <w:bottom w:val="dotted" w:sz="4" w:space="0" w:color="auto"/>
            </w:tcBorders>
            <w:vAlign w:val="center"/>
          </w:tcPr>
          <w:p w14:paraId="50828DD2" w14:textId="77777777" w:rsidR="00447F78" w:rsidRPr="007A3D9F" w:rsidRDefault="00447F78" w:rsidP="00605BA8">
            <w:pPr>
              <w:pStyle w:val="NoSpacing"/>
              <w:jc w:val="right"/>
              <w:rPr>
                <w:color w:val="000000"/>
                <w:sz w:val="16"/>
                <w:szCs w:val="16"/>
              </w:rPr>
            </w:pPr>
            <w:r w:rsidRPr="007A3D9F">
              <w:rPr>
                <w:color w:val="000000"/>
                <w:sz w:val="16"/>
                <w:szCs w:val="16"/>
              </w:rPr>
              <w:t>1395</w:t>
            </w:r>
          </w:p>
        </w:tc>
        <w:tc>
          <w:tcPr>
            <w:tcW w:w="567" w:type="dxa"/>
            <w:tcBorders>
              <w:top w:val="dotted" w:sz="4" w:space="0" w:color="auto"/>
              <w:bottom w:val="dotted" w:sz="4" w:space="0" w:color="auto"/>
            </w:tcBorders>
            <w:vAlign w:val="center"/>
          </w:tcPr>
          <w:p w14:paraId="3B8798B1" w14:textId="77777777" w:rsidR="00447F78" w:rsidRPr="007A3D9F" w:rsidRDefault="00447F78" w:rsidP="00605BA8">
            <w:pPr>
              <w:pStyle w:val="NoSpacing"/>
              <w:jc w:val="right"/>
              <w:rPr>
                <w:color w:val="000000"/>
                <w:sz w:val="16"/>
                <w:szCs w:val="16"/>
              </w:rPr>
            </w:pPr>
            <w:r w:rsidRPr="007A3D9F">
              <w:rPr>
                <w:color w:val="000000"/>
                <w:sz w:val="16"/>
                <w:szCs w:val="16"/>
              </w:rPr>
              <w:t>16.2</w:t>
            </w:r>
          </w:p>
        </w:tc>
        <w:tc>
          <w:tcPr>
            <w:tcW w:w="765" w:type="dxa"/>
            <w:tcBorders>
              <w:top w:val="dotted" w:sz="4" w:space="0" w:color="auto"/>
              <w:bottom w:val="dotted" w:sz="4" w:space="0" w:color="auto"/>
            </w:tcBorders>
            <w:vAlign w:val="center"/>
          </w:tcPr>
          <w:p w14:paraId="5BF98B40" w14:textId="77777777" w:rsidR="00447F78" w:rsidRPr="007A3D9F" w:rsidRDefault="00447F78" w:rsidP="00605BA8">
            <w:pPr>
              <w:pStyle w:val="NoSpacing"/>
              <w:jc w:val="right"/>
              <w:rPr>
                <w:color w:val="000000"/>
                <w:sz w:val="16"/>
                <w:szCs w:val="16"/>
              </w:rPr>
            </w:pPr>
            <w:r w:rsidRPr="007A3D9F">
              <w:rPr>
                <w:color w:val="000000"/>
                <w:sz w:val="16"/>
                <w:szCs w:val="16"/>
              </w:rPr>
              <w:t>1139</w:t>
            </w:r>
          </w:p>
        </w:tc>
        <w:tc>
          <w:tcPr>
            <w:tcW w:w="567" w:type="dxa"/>
            <w:tcBorders>
              <w:top w:val="dotted" w:sz="4" w:space="0" w:color="auto"/>
              <w:bottom w:val="dotted" w:sz="4" w:space="0" w:color="auto"/>
            </w:tcBorders>
            <w:vAlign w:val="center"/>
          </w:tcPr>
          <w:p w14:paraId="0F6004FF" w14:textId="77777777" w:rsidR="00447F78" w:rsidRPr="007A3D9F" w:rsidRDefault="00447F78" w:rsidP="00605BA8">
            <w:pPr>
              <w:pStyle w:val="NoSpacing"/>
              <w:jc w:val="right"/>
              <w:rPr>
                <w:color w:val="000000"/>
                <w:sz w:val="16"/>
                <w:szCs w:val="16"/>
              </w:rPr>
            </w:pPr>
            <w:r w:rsidRPr="007A3D9F">
              <w:rPr>
                <w:color w:val="000000"/>
                <w:sz w:val="16"/>
                <w:szCs w:val="16"/>
              </w:rPr>
              <w:t>13.2</w:t>
            </w:r>
          </w:p>
        </w:tc>
        <w:tc>
          <w:tcPr>
            <w:tcW w:w="765" w:type="dxa"/>
            <w:tcBorders>
              <w:top w:val="dotted" w:sz="4" w:space="0" w:color="auto"/>
              <w:bottom w:val="dotted" w:sz="4" w:space="0" w:color="auto"/>
            </w:tcBorders>
            <w:vAlign w:val="center"/>
          </w:tcPr>
          <w:p w14:paraId="71AC6FF1" w14:textId="77777777" w:rsidR="00447F78" w:rsidRPr="007A3D9F" w:rsidRDefault="00447F78" w:rsidP="00605BA8">
            <w:pPr>
              <w:pStyle w:val="NoSpacing"/>
              <w:jc w:val="right"/>
              <w:rPr>
                <w:color w:val="000000"/>
                <w:sz w:val="16"/>
                <w:szCs w:val="16"/>
              </w:rPr>
            </w:pPr>
            <w:r w:rsidRPr="007A3D9F">
              <w:rPr>
                <w:color w:val="000000"/>
                <w:sz w:val="16"/>
                <w:szCs w:val="16"/>
              </w:rPr>
              <w:t>979</w:t>
            </w:r>
          </w:p>
        </w:tc>
        <w:tc>
          <w:tcPr>
            <w:tcW w:w="567" w:type="dxa"/>
            <w:tcBorders>
              <w:top w:val="dotted" w:sz="4" w:space="0" w:color="auto"/>
              <w:bottom w:val="dotted" w:sz="4" w:space="0" w:color="auto"/>
            </w:tcBorders>
            <w:vAlign w:val="center"/>
          </w:tcPr>
          <w:p w14:paraId="7F4F716D" w14:textId="77777777" w:rsidR="00447F78" w:rsidRPr="007A3D9F" w:rsidRDefault="00447F78" w:rsidP="00605BA8">
            <w:pPr>
              <w:pStyle w:val="NoSpacing"/>
              <w:jc w:val="right"/>
              <w:rPr>
                <w:color w:val="000000"/>
                <w:sz w:val="16"/>
                <w:szCs w:val="16"/>
              </w:rPr>
            </w:pPr>
            <w:r w:rsidRPr="007A3D9F">
              <w:rPr>
                <w:color w:val="000000"/>
                <w:sz w:val="16"/>
                <w:szCs w:val="16"/>
              </w:rPr>
              <w:t>11.4</w:t>
            </w:r>
          </w:p>
        </w:tc>
        <w:tc>
          <w:tcPr>
            <w:tcW w:w="765" w:type="dxa"/>
            <w:tcBorders>
              <w:top w:val="dotted" w:sz="4" w:space="0" w:color="auto"/>
              <w:bottom w:val="dotted" w:sz="4" w:space="0" w:color="auto"/>
            </w:tcBorders>
            <w:vAlign w:val="center"/>
          </w:tcPr>
          <w:p w14:paraId="25BF4CA0" w14:textId="77777777" w:rsidR="00447F78" w:rsidRPr="007A3D9F" w:rsidRDefault="00447F78" w:rsidP="00605BA8">
            <w:pPr>
              <w:pStyle w:val="NoSpacing"/>
              <w:jc w:val="right"/>
              <w:rPr>
                <w:color w:val="000000"/>
                <w:sz w:val="16"/>
                <w:szCs w:val="16"/>
              </w:rPr>
            </w:pPr>
            <w:r w:rsidRPr="007A3D9F">
              <w:rPr>
                <w:color w:val="000000"/>
                <w:sz w:val="16"/>
                <w:szCs w:val="16"/>
              </w:rPr>
              <w:t>581</w:t>
            </w:r>
          </w:p>
        </w:tc>
        <w:tc>
          <w:tcPr>
            <w:tcW w:w="567" w:type="dxa"/>
            <w:tcBorders>
              <w:top w:val="dotted" w:sz="4" w:space="0" w:color="auto"/>
              <w:bottom w:val="dotted" w:sz="4" w:space="0" w:color="auto"/>
            </w:tcBorders>
            <w:vAlign w:val="center"/>
          </w:tcPr>
          <w:p w14:paraId="36EB4A80" w14:textId="77777777" w:rsidR="00447F78" w:rsidRPr="007A3D9F" w:rsidRDefault="00447F78" w:rsidP="00605BA8">
            <w:pPr>
              <w:pStyle w:val="NoSpacing"/>
              <w:jc w:val="right"/>
              <w:rPr>
                <w:color w:val="000000"/>
                <w:sz w:val="16"/>
                <w:szCs w:val="16"/>
              </w:rPr>
            </w:pPr>
            <w:r w:rsidRPr="007A3D9F">
              <w:rPr>
                <w:color w:val="000000"/>
                <w:sz w:val="16"/>
                <w:szCs w:val="16"/>
              </w:rPr>
              <w:t>6.7</w:t>
            </w:r>
          </w:p>
        </w:tc>
        <w:tc>
          <w:tcPr>
            <w:tcW w:w="794" w:type="dxa"/>
            <w:tcBorders>
              <w:top w:val="dotted" w:sz="4" w:space="0" w:color="auto"/>
              <w:bottom w:val="dotted" w:sz="4" w:space="0" w:color="auto"/>
            </w:tcBorders>
            <w:vAlign w:val="center"/>
          </w:tcPr>
          <w:p w14:paraId="7B95E910" w14:textId="77777777" w:rsidR="00447F78" w:rsidRPr="007A3D9F" w:rsidRDefault="00447F78" w:rsidP="00605BA8">
            <w:pPr>
              <w:pStyle w:val="NoSpacing"/>
              <w:jc w:val="right"/>
              <w:rPr>
                <w:color w:val="000000"/>
                <w:sz w:val="16"/>
                <w:szCs w:val="16"/>
              </w:rPr>
            </w:pPr>
            <w:r w:rsidRPr="007A3D9F">
              <w:rPr>
                <w:color w:val="000000"/>
                <w:sz w:val="16"/>
                <w:szCs w:val="16"/>
              </w:rPr>
              <w:t>8620</w:t>
            </w:r>
          </w:p>
        </w:tc>
      </w:tr>
      <w:tr w:rsidR="00447F78" w:rsidRPr="007A3D9F" w14:paraId="56E7AA82"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43C7BE1E" w14:textId="77777777" w:rsidR="00447F78" w:rsidRPr="007A3D9F" w:rsidRDefault="00447F78" w:rsidP="00447F78">
            <w:pPr>
              <w:pStyle w:val="NoSpacing"/>
              <w:jc w:val="left"/>
              <w:rPr>
                <w:sz w:val="16"/>
                <w:szCs w:val="16"/>
              </w:rPr>
            </w:pPr>
            <w:r w:rsidRPr="007A3D9F">
              <w:rPr>
                <w:sz w:val="16"/>
                <w:szCs w:val="16"/>
              </w:rPr>
              <w:t>Rural Upper Don Valley</w:t>
            </w:r>
          </w:p>
        </w:tc>
        <w:tc>
          <w:tcPr>
            <w:tcW w:w="765" w:type="dxa"/>
            <w:tcBorders>
              <w:top w:val="dotted" w:sz="4" w:space="0" w:color="auto"/>
              <w:bottom w:val="dotted" w:sz="4" w:space="0" w:color="auto"/>
            </w:tcBorders>
            <w:vAlign w:val="center"/>
          </w:tcPr>
          <w:p w14:paraId="60D553B9" w14:textId="77777777" w:rsidR="00447F78" w:rsidRPr="007A3D9F" w:rsidRDefault="00447F78" w:rsidP="00605BA8">
            <w:pPr>
              <w:pStyle w:val="NoSpacing"/>
              <w:jc w:val="right"/>
              <w:rPr>
                <w:color w:val="000000"/>
                <w:sz w:val="16"/>
                <w:szCs w:val="16"/>
              </w:rPr>
            </w:pPr>
            <w:r w:rsidRPr="007A3D9F">
              <w:rPr>
                <w:color w:val="000000"/>
                <w:sz w:val="16"/>
                <w:szCs w:val="16"/>
              </w:rPr>
              <w:t>1402</w:t>
            </w:r>
          </w:p>
        </w:tc>
        <w:tc>
          <w:tcPr>
            <w:tcW w:w="567" w:type="dxa"/>
            <w:tcBorders>
              <w:top w:val="dotted" w:sz="4" w:space="0" w:color="auto"/>
              <w:bottom w:val="dotted" w:sz="4" w:space="0" w:color="auto"/>
            </w:tcBorders>
            <w:vAlign w:val="center"/>
          </w:tcPr>
          <w:p w14:paraId="72F9BD57" w14:textId="77777777" w:rsidR="00447F78" w:rsidRPr="007A3D9F" w:rsidRDefault="00447F78" w:rsidP="00605BA8">
            <w:pPr>
              <w:pStyle w:val="NoSpacing"/>
              <w:jc w:val="right"/>
              <w:rPr>
                <w:sz w:val="16"/>
                <w:szCs w:val="16"/>
              </w:rPr>
            </w:pPr>
            <w:r w:rsidRPr="007A3D9F">
              <w:rPr>
                <w:sz w:val="16"/>
                <w:szCs w:val="16"/>
              </w:rPr>
              <w:t>21.7</w:t>
            </w:r>
          </w:p>
        </w:tc>
        <w:tc>
          <w:tcPr>
            <w:tcW w:w="765" w:type="dxa"/>
            <w:tcBorders>
              <w:top w:val="dotted" w:sz="4" w:space="0" w:color="auto"/>
              <w:bottom w:val="dotted" w:sz="4" w:space="0" w:color="auto"/>
            </w:tcBorders>
            <w:vAlign w:val="center"/>
          </w:tcPr>
          <w:p w14:paraId="71E1AA57" w14:textId="77777777" w:rsidR="00447F78" w:rsidRPr="007A3D9F" w:rsidRDefault="00447F78" w:rsidP="00605BA8">
            <w:pPr>
              <w:pStyle w:val="NoSpacing"/>
              <w:jc w:val="right"/>
              <w:rPr>
                <w:color w:val="000000"/>
                <w:sz w:val="16"/>
                <w:szCs w:val="16"/>
              </w:rPr>
            </w:pPr>
            <w:r w:rsidRPr="007A3D9F">
              <w:rPr>
                <w:color w:val="000000"/>
                <w:sz w:val="16"/>
                <w:szCs w:val="16"/>
              </w:rPr>
              <w:t>604</w:t>
            </w:r>
          </w:p>
        </w:tc>
        <w:tc>
          <w:tcPr>
            <w:tcW w:w="567" w:type="dxa"/>
            <w:tcBorders>
              <w:top w:val="dotted" w:sz="4" w:space="0" w:color="auto"/>
              <w:bottom w:val="dotted" w:sz="4" w:space="0" w:color="auto"/>
            </w:tcBorders>
            <w:vAlign w:val="center"/>
          </w:tcPr>
          <w:p w14:paraId="7950AF7B" w14:textId="77777777" w:rsidR="00447F78" w:rsidRPr="007A3D9F" w:rsidRDefault="00447F78" w:rsidP="00605BA8">
            <w:pPr>
              <w:pStyle w:val="NoSpacing"/>
              <w:jc w:val="right"/>
              <w:rPr>
                <w:color w:val="000000"/>
                <w:sz w:val="16"/>
                <w:szCs w:val="16"/>
              </w:rPr>
            </w:pPr>
            <w:r w:rsidRPr="007A3D9F">
              <w:rPr>
                <w:color w:val="000000"/>
                <w:sz w:val="16"/>
                <w:szCs w:val="16"/>
              </w:rPr>
              <w:t>9.3</w:t>
            </w:r>
          </w:p>
        </w:tc>
        <w:tc>
          <w:tcPr>
            <w:tcW w:w="765" w:type="dxa"/>
            <w:tcBorders>
              <w:top w:val="dotted" w:sz="4" w:space="0" w:color="auto"/>
              <w:bottom w:val="dotted" w:sz="4" w:space="0" w:color="auto"/>
            </w:tcBorders>
            <w:vAlign w:val="center"/>
          </w:tcPr>
          <w:p w14:paraId="276906D5" w14:textId="77777777" w:rsidR="00447F78" w:rsidRPr="007A3D9F" w:rsidRDefault="00447F78" w:rsidP="00605BA8">
            <w:pPr>
              <w:pStyle w:val="NoSpacing"/>
              <w:jc w:val="right"/>
              <w:rPr>
                <w:color w:val="000000"/>
                <w:sz w:val="16"/>
                <w:szCs w:val="16"/>
              </w:rPr>
            </w:pPr>
            <w:r w:rsidRPr="007A3D9F">
              <w:rPr>
                <w:color w:val="000000"/>
                <w:sz w:val="16"/>
                <w:szCs w:val="16"/>
              </w:rPr>
              <w:t>732</w:t>
            </w:r>
          </w:p>
        </w:tc>
        <w:tc>
          <w:tcPr>
            <w:tcW w:w="567" w:type="dxa"/>
            <w:tcBorders>
              <w:top w:val="dotted" w:sz="4" w:space="0" w:color="auto"/>
              <w:bottom w:val="dotted" w:sz="4" w:space="0" w:color="auto"/>
            </w:tcBorders>
            <w:vAlign w:val="center"/>
          </w:tcPr>
          <w:p w14:paraId="0337EAAE" w14:textId="77777777" w:rsidR="00447F78" w:rsidRPr="007A3D9F" w:rsidRDefault="00447F78" w:rsidP="00605BA8">
            <w:pPr>
              <w:pStyle w:val="NoSpacing"/>
              <w:jc w:val="right"/>
              <w:rPr>
                <w:color w:val="000000"/>
                <w:sz w:val="16"/>
                <w:szCs w:val="16"/>
              </w:rPr>
            </w:pPr>
            <w:r w:rsidRPr="007A3D9F">
              <w:rPr>
                <w:color w:val="000000"/>
                <w:sz w:val="16"/>
                <w:szCs w:val="16"/>
              </w:rPr>
              <w:t>11.3</w:t>
            </w:r>
          </w:p>
        </w:tc>
        <w:tc>
          <w:tcPr>
            <w:tcW w:w="765" w:type="dxa"/>
            <w:tcBorders>
              <w:top w:val="dotted" w:sz="4" w:space="0" w:color="auto"/>
              <w:bottom w:val="dotted" w:sz="4" w:space="0" w:color="auto"/>
            </w:tcBorders>
            <w:vAlign w:val="center"/>
          </w:tcPr>
          <w:p w14:paraId="1332CBC3" w14:textId="77777777" w:rsidR="00447F78" w:rsidRPr="007A3D9F" w:rsidRDefault="00447F78" w:rsidP="00605BA8">
            <w:pPr>
              <w:pStyle w:val="NoSpacing"/>
              <w:jc w:val="right"/>
              <w:rPr>
                <w:color w:val="000000"/>
                <w:sz w:val="16"/>
                <w:szCs w:val="16"/>
              </w:rPr>
            </w:pPr>
            <w:r w:rsidRPr="007A3D9F">
              <w:rPr>
                <w:color w:val="000000"/>
                <w:sz w:val="16"/>
                <w:szCs w:val="16"/>
              </w:rPr>
              <w:t>1040</w:t>
            </w:r>
          </w:p>
        </w:tc>
        <w:tc>
          <w:tcPr>
            <w:tcW w:w="567" w:type="dxa"/>
            <w:tcBorders>
              <w:top w:val="dotted" w:sz="4" w:space="0" w:color="auto"/>
              <w:bottom w:val="dotted" w:sz="4" w:space="0" w:color="auto"/>
            </w:tcBorders>
            <w:vAlign w:val="center"/>
          </w:tcPr>
          <w:p w14:paraId="1EBFB450" w14:textId="77777777" w:rsidR="00447F78" w:rsidRPr="007A3D9F" w:rsidRDefault="00447F78" w:rsidP="00605BA8">
            <w:pPr>
              <w:pStyle w:val="NoSpacing"/>
              <w:jc w:val="right"/>
              <w:rPr>
                <w:color w:val="000000"/>
                <w:sz w:val="16"/>
                <w:szCs w:val="16"/>
              </w:rPr>
            </w:pPr>
            <w:r w:rsidRPr="007A3D9F">
              <w:rPr>
                <w:color w:val="000000"/>
                <w:sz w:val="16"/>
                <w:szCs w:val="16"/>
              </w:rPr>
              <w:t>16.1</w:t>
            </w:r>
          </w:p>
        </w:tc>
        <w:tc>
          <w:tcPr>
            <w:tcW w:w="765" w:type="dxa"/>
            <w:tcBorders>
              <w:top w:val="dotted" w:sz="4" w:space="0" w:color="auto"/>
              <w:bottom w:val="dotted" w:sz="4" w:space="0" w:color="auto"/>
            </w:tcBorders>
            <w:vAlign w:val="center"/>
          </w:tcPr>
          <w:p w14:paraId="3B751B95" w14:textId="77777777" w:rsidR="00447F78" w:rsidRPr="007A3D9F" w:rsidRDefault="00447F78" w:rsidP="00605BA8">
            <w:pPr>
              <w:pStyle w:val="NoSpacing"/>
              <w:jc w:val="right"/>
              <w:rPr>
                <w:color w:val="000000"/>
                <w:sz w:val="16"/>
                <w:szCs w:val="16"/>
              </w:rPr>
            </w:pPr>
            <w:r w:rsidRPr="007A3D9F">
              <w:rPr>
                <w:color w:val="000000"/>
                <w:sz w:val="16"/>
                <w:szCs w:val="16"/>
              </w:rPr>
              <w:t>1003</w:t>
            </w:r>
          </w:p>
        </w:tc>
        <w:tc>
          <w:tcPr>
            <w:tcW w:w="567" w:type="dxa"/>
            <w:tcBorders>
              <w:top w:val="dotted" w:sz="4" w:space="0" w:color="auto"/>
              <w:bottom w:val="dotted" w:sz="4" w:space="0" w:color="auto"/>
            </w:tcBorders>
            <w:vAlign w:val="center"/>
          </w:tcPr>
          <w:p w14:paraId="16AFF7A7" w14:textId="77777777" w:rsidR="00447F78" w:rsidRPr="007A3D9F" w:rsidRDefault="00447F78" w:rsidP="00605BA8">
            <w:pPr>
              <w:pStyle w:val="NoSpacing"/>
              <w:jc w:val="right"/>
              <w:rPr>
                <w:color w:val="000000"/>
                <w:sz w:val="16"/>
                <w:szCs w:val="16"/>
              </w:rPr>
            </w:pPr>
            <w:r w:rsidRPr="007A3D9F">
              <w:rPr>
                <w:color w:val="000000"/>
                <w:sz w:val="16"/>
                <w:szCs w:val="16"/>
              </w:rPr>
              <w:t>15.5</w:t>
            </w:r>
          </w:p>
        </w:tc>
        <w:tc>
          <w:tcPr>
            <w:tcW w:w="765" w:type="dxa"/>
            <w:tcBorders>
              <w:top w:val="dotted" w:sz="4" w:space="0" w:color="auto"/>
              <w:bottom w:val="dotted" w:sz="4" w:space="0" w:color="auto"/>
            </w:tcBorders>
            <w:vAlign w:val="center"/>
          </w:tcPr>
          <w:p w14:paraId="77BC70F2" w14:textId="77777777" w:rsidR="00447F78" w:rsidRPr="007A3D9F" w:rsidRDefault="00447F78" w:rsidP="00605BA8">
            <w:pPr>
              <w:pStyle w:val="NoSpacing"/>
              <w:jc w:val="right"/>
              <w:rPr>
                <w:color w:val="000000"/>
                <w:sz w:val="16"/>
                <w:szCs w:val="16"/>
              </w:rPr>
            </w:pPr>
            <w:r w:rsidRPr="007A3D9F">
              <w:rPr>
                <w:color w:val="000000"/>
                <w:sz w:val="16"/>
                <w:szCs w:val="16"/>
              </w:rPr>
              <w:t>779</w:t>
            </w:r>
          </w:p>
        </w:tc>
        <w:tc>
          <w:tcPr>
            <w:tcW w:w="567" w:type="dxa"/>
            <w:tcBorders>
              <w:top w:val="dotted" w:sz="4" w:space="0" w:color="auto"/>
              <w:bottom w:val="dotted" w:sz="4" w:space="0" w:color="auto"/>
            </w:tcBorders>
            <w:vAlign w:val="center"/>
          </w:tcPr>
          <w:p w14:paraId="1345E55C" w14:textId="77777777" w:rsidR="00447F78" w:rsidRPr="007A3D9F" w:rsidRDefault="00447F78" w:rsidP="00605BA8">
            <w:pPr>
              <w:pStyle w:val="NoSpacing"/>
              <w:jc w:val="right"/>
              <w:rPr>
                <w:color w:val="000000"/>
                <w:sz w:val="16"/>
                <w:szCs w:val="16"/>
              </w:rPr>
            </w:pPr>
            <w:r w:rsidRPr="007A3D9F">
              <w:rPr>
                <w:color w:val="000000"/>
                <w:sz w:val="16"/>
                <w:szCs w:val="16"/>
              </w:rPr>
              <w:t>12.1</w:t>
            </w:r>
          </w:p>
        </w:tc>
        <w:tc>
          <w:tcPr>
            <w:tcW w:w="765" w:type="dxa"/>
            <w:tcBorders>
              <w:top w:val="dotted" w:sz="4" w:space="0" w:color="auto"/>
              <w:bottom w:val="dotted" w:sz="4" w:space="0" w:color="auto"/>
            </w:tcBorders>
            <w:vAlign w:val="center"/>
          </w:tcPr>
          <w:p w14:paraId="7B7CAE0B" w14:textId="77777777" w:rsidR="00447F78" w:rsidRPr="007A3D9F" w:rsidRDefault="00447F78" w:rsidP="00605BA8">
            <w:pPr>
              <w:pStyle w:val="NoSpacing"/>
              <w:jc w:val="right"/>
              <w:rPr>
                <w:color w:val="000000"/>
                <w:sz w:val="16"/>
                <w:szCs w:val="16"/>
              </w:rPr>
            </w:pPr>
            <w:r w:rsidRPr="007A3D9F">
              <w:rPr>
                <w:color w:val="000000"/>
                <w:sz w:val="16"/>
                <w:szCs w:val="16"/>
              </w:rPr>
              <w:t>581</w:t>
            </w:r>
          </w:p>
        </w:tc>
        <w:tc>
          <w:tcPr>
            <w:tcW w:w="567" w:type="dxa"/>
            <w:tcBorders>
              <w:top w:val="dotted" w:sz="4" w:space="0" w:color="auto"/>
              <w:bottom w:val="dotted" w:sz="4" w:space="0" w:color="auto"/>
            </w:tcBorders>
            <w:vAlign w:val="center"/>
          </w:tcPr>
          <w:p w14:paraId="792DE1F7" w14:textId="77777777" w:rsidR="00447F78" w:rsidRPr="007A3D9F" w:rsidRDefault="00447F78" w:rsidP="00605BA8">
            <w:pPr>
              <w:pStyle w:val="NoSpacing"/>
              <w:jc w:val="right"/>
              <w:rPr>
                <w:color w:val="000000"/>
                <w:sz w:val="16"/>
                <w:szCs w:val="16"/>
              </w:rPr>
            </w:pPr>
            <w:r w:rsidRPr="007A3D9F">
              <w:rPr>
                <w:color w:val="000000"/>
                <w:sz w:val="16"/>
                <w:szCs w:val="16"/>
              </w:rPr>
              <w:t>9.0</w:t>
            </w:r>
          </w:p>
        </w:tc>
        <w:tc>
          <w:tcPr>
            <w:tcW w:w="765" w:type="dxa"/>
            <w:tcBorders>
              <w:top w:val="dotted" w:sz="4" w:space="0" w:color="auto"/>
              <w:bottom w:val="dotted" w:sz="4" w:space="0" w:color="auto"/>
            </w:tcBorders>
            <w:vAlign w:val="center"/>
          </w:tcPr>
          <w:p w14:paraId="7042B83D" w14:textId="77777777" w:rsidR="00447F78" w:rsidRPr="007A3D9F" w:rsidRDefault="00447F78" w:rsidP="00605BA8">
            <w:pPr>
              <w:pStyle w:val="NoSpacing"/>
              <w:jc w:val="right"/>
              <w:rPr>
                <w:color w:val="000000"/>
                <w:sz w:val="16"/>
                <w:szCs w:val="16"/>
              </w:rPr>
            </w:pPr>
            <w:r w:rsidRPr="007A3D9F">
              <w:rPr>
                <w:color w:val="000000"/>
                <w:sz w:val="16"/>
                <w:szCs w:val="16"/>
              </w:rPr>
              <w:t>319</w:t>
            </w:r>
          </w:p>
        </w:tc>
        <w:tc>
          <w:tcPr>
            <w:tcW w:w="567" w:type="dxa"/>
            <w:tcBorders>
              <w:top w:val="dotted" w:sz="4" w:space="0" w:color="auto"/>
              <w:bottom w:val="dotted" w:sz="4" w:space="0" w:color="auto"/>
            </w:tcBorders>
            <w:vAlign w:val="center"/>
          </w:tcPr>
          <w:p w14:paraId="4AA2F193" w14:textId="77777777" w:rsidR="00447F78" w:rsidRPr="007A3D9F" w:rsidRDefault="00447F78" w:rsidP="00605BA8">
            <w:pPr>
              <w:pStyle w:val="NoSpacing"/>
              <w:jc w:val="right"/>
              <w:rPr>
                <w:color w:val="000000"/>
                <w:sz w:val="16"/>
                <w:szCs w:val="16"/>
              </w:rPr>
            </w:pPr>
            <w:r w:rsidRPr="007A3D9F">
              <w:rPr>
                <w:color w:val="000000"/>
                <w:sz w:val="16"/>
                <w:szCs w:val="16"/>
              </w:rPr>
              <w:t>4.9</w:t>
            </w:r>
          </w:p>
        </w:tc>
        <w:tc>
          <w:tcPr>
            <w:tcW w:w="794" w:type="dxa"/>
            <w:tcBorders>
              <w:top w:val="dotted" w:sz="4" w:space="0" w:color="auto"/>
              <w:bottom w:val="dotted" w:sz="4" w:space="0" w:color="auto"/>
            </w:tcBorders>
            <w:vAlign w:val="center"/>
          </w:tcPr>
          <w:p w14:paraId="681A6027" w14:textId="77777777" w:rsidR="00447F78" w:rsidRPr="007A3D9F" w:rsidRDefault="00447F78" w:rsidP="00605BA8">
            <w:pPr>
              <w:pStyle w:val="NoSpacing"/>
              <w:jc w:val="right"/>
              <w:rPr>
                <w:color w:val="000000"/>
                <w:sz w:val="16"/>
                <w:szCs w:val="16"/>
              </w:rPr>
            </w:pPr>
            <w:r w:rsidRPr="007A3D9F">
              <w:rPr>
                <w:color w:val="000000"/>
                <w:sz w:val="16"/>
                <w:szCs w:val="16"/>
              </w:rPr>
              <w:t>6460</w:t>
            </w:r>
          </w:p>
        </w:tc>
      </w:tr>
      <w:tr w:rsidR="00447F78" w:rsidRPr="007A3D9F" w14:paraId="641061BE"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10851E1D" w14:textId="77777777" w:rsidR="00447F78" w:rsidRPr="007A3D9F" w:rsidRDefault="00447F78" w:rsidP="00447F78">
            <w:pPr>
              <w:pStyle w:val="NoSpacing"/>
              <w:jc w:val="left"/>
              <w:rPr>
                <w:sz w:val="16"/>
                <w:szCs w:val="16"/>
              </w:rPr>
            </w:pPr>
            <w:r w:rsidRPr="007A3D9F">
              <w:rPr>
                <w:sz w:val="16"/>
                <w:szCs w:val="16"/>
              </w:rPr>
              <w:t>South East Sheffield</w:t>
            </w:r>
          </w:p>
        </w:tc>
        <w:tc>
          <w:tcPr>
            <w:tcW w:w="765" w:type="dxa"/>
            <w:tcBorders>
              <w:top w:val="dotted" w:sz="4" w:space="0" w:color="auto"/>
              <w:bottom w:val="dotted" w:sz="4" w:space="0" w:color="auto"/>
            </w:tcBorders>
            <w:vAlign w:val="center"/>
          </w:tcPr>
          <w:p w14:paraId="5DE0ECB1" w14:textId="77777777" w:rsidR="00447F78" w:rsidRPr="007A3D9F" w:rsidRDefault="00447F78" w:rsidP="00605BA8">
            <w:pPr>
              <w:pStyle w:val="NoSpacing"/>
              <w:jc w:val="right"/>
              <w:rPr>
                <w:color w:val="000000"/>
                <w:sz w:val="16"/>
                <w:szCs w:val="16"/>
              </w:rPr>
            </w:pPr>
            <w:r w:rsidRPr="007A3D9F">
              <w:rPr>
                <w:color w:val="000000"/>
                <w:sz w:val="16"/>
                <w:szCs w:val="16"/>
              </w:rPr>
              <w:t>18525</w:t>
            </w:r>
          </w:p>
        </w:tc>
        <w:tc>
          <w:tcPr>
            <w:tcW w:w="567" w:type="dxa"/>
            <w:tcBorders>
              <w:top w:val="dotted" w:sz="4" w:space="0" w:color="auto"/>
              <w:bottom w:val="dotted" w:sz="4" w:space="0" w:color="auto"/>
            </w:tcBorders>
            <w:vAlign w:val="center"/>
          </w:tcPr>
          <w:p w14:paraId="18E517F2" w14:textId="77777777" w:rsidR="00447F78" w:rsidRPr="007A3D9F" w:rsidRDefault="00447F78" w:rsidP="00605BA8">
            <w:pPr>
              <w:pStyle w:val="NoSpacing"/>
              <w:jc w:val="right"/>
              <w:rPr>
                <w:sz w:val="16"/>
                <w:szCs w:val="16"/>
              </w:rPr>
            </w:pPr>
            <w:r w:rsidRPr="007A3D9F">
              <w:rPr>
                <w:sz w:val="16"/>
                <w:szCs w:val="16"/>
              </w:rPr>
              <w:t>20.6</w:t>
            </w:r>
          </w:p>
        </w:tc>
        <w:tc>
          <w:tcPr>
            <w:tcW w:w="765" w:type="dxa"/>
            <w:tcBorders>
              <w:top w:val="dotted" w:sz="4" w:space="0" w:color="auto"/>
              <w:bottom w:val="dotted" w:sz="4" w:space="0" w:color="auto"/>
            </w:tcBorders>
            <w:vAlign w:val="center"/>
          </w:tcPr>
          <w:p w14:paraId="27D469FE" w14:textId="77777777" w:rsidR="00447F78" w:rsidRPr="007A3D9F" w:rsidRDefault="00447F78" w:rsidP="00605BA8">
            <w:pPr>
              <w:pStyle w:val="NoSpacing"/>
              <w:jc w:val="right"/>
              <w:rPr>
                <w:color w:val="000000"/>
                <w:sz w:val="16"/>
                <w:szCs w:val="16"/>
              </w:rPr>
            </w:pPr>
            <w:r w:rsidRPr="007A3D9F">
              <w:rPr>
                <w:color w:val="000000"/>
                <w:sz w:val="16"/>
                <w:szCs w:val="16"/>
              </w:rPr>
              <w:t>12033</w:t>
            </w:r>
          </w:p>
        </w:tc>
        <w:tc>
          <w:tcPr>
            <w:tcW w:w="567" w:type="dxa"/>
            <w:tcBorders>
              <w:top w:val="dotted" w:sz="4" w:space="0" w:color="auto"/>
              <w:bottom w:val="dotted" w:sz="4" w:space="0" w:color="auto"/>
            </w:tcBorders>
            <w:vAlign w:val="center"/>
          </w:tcPr>
          <w:p w14:paraId="1AF30F44" w14:textId="77777777" w:rsidR="00447F78" w:rsidRPr="007A3D9F" w:rsidRDefault="00447F78" w:rsidP="00605BA8">
            <w:pPr>
              <w:pStyle w:val="NoSpacing"/>
              <w:jc w:val="right"/>
              <w:rPr>
                <w:color w:val="000000"/>
                <w:sz w:val="16"/>
                <w:szCs w:val="16"/>
              </w:rPr>
            </w:pPr>
            <w:r w:rsidRPr="007A3D9F">
              <w:rPr>
                <w:color w:val="000000"/>
                <w:sz w:val="16"/>
                <w:szCs w:val="16"/>
              </w:rPr>
              <w:t>13.4</w:t>
            </w:r>
          </w:p>
        </w:tc>
        <w:tc>
          <w:tcPr>
            <w:tcW w:w="765" w:type="dxa"/>
            <w:tcBorders>
              <w:top w:val="dotted" w:sz="4" w:space="0" w:color="auto"/>
              <w:bottom w:val="dotted" w:sz="4" w:space="0" w:color="auto"/>
            </w:tcBorders>
            <w:vAlign w:val="center"/>
          </w:tcPr>
          <w:p w14:paraId="799D5CF2" w14:textId="77777777" w:rsidR="00447F78" w:rsidRPr="007A3D9F" w:rsidRDefault="00447F78" w:rsidP="00605BA8">
            <w:pPr>
              <w:pStyle w:val="NoSpacing"/>
              <w:jc w:val="right"/>
              <w:rPr>
                <w:color w:val="000000"/>
                <w:sz w:val="16"/>
                <w:szCs w:val="16"/>
              </w:rPr>
            </w:pPr>
            <w:r w:rsidRPr="007A3D9F">
              <w:rPr>
                <w:color w:val="000000"/>
                <w:sz w:val="16"/>
                <w:szCs w:val="16"/>
              </w:rPr>
              <w:t>10087</w:t>
            </w:r>
          </w:p>
        </w:tc>
        <w:tc>
          <w:tcPr>
            <w:tcW w:w="567" w:type="dxa"/>
            <w:tcBorders>
              <w:top w:val="dotted" w:sz="4" w:space="0" w:color="auto"/>
              <w:bottom w:val="dotted" w:sz="4" w:space="0" w:color="auto"/>
            </w:tcBorders>
            <w:vAlign w:val="center"/>
          </w:tcPr>
          <w:p w14:paraId="2503A76D" w14:textId="77777777" w:rsidR="00447F78" w:rsidRPr="007A3D9F" w:rsidRDefault="00447F78" w:rsidP="00605BA8">
            <w:pPr>
              <w:pStyle w:val="NoSpacing"/>
              <w:jc w:val="right"/>
              <w:rPr>
                <w:color w:val="000000"/>
                <w:sz w:val="16"/>
                <w:szCs w:val="16"/>
              </w:rPr>
            </w:pPr>
            <w:r w:rsidRPr="007A3D9F">
              <w:rPr>
                <w:color w:val="000000"/>
                <w:sz w:val="16"/>
                <w:szCs w:val="16"/>
              </w:rPr>
              <w:t>11.2</w:t>
            </w:r>
          </w:p>
        </w:tc>
        <w:tc>
          <w:tcPr>
            <w:tcW w:w="765" w:type="dxa"/>
            <w:tcBorders>
              <w:top w:val="dotted" w:sz="4" w:space="0" w:color="auto"/>
              <w:bottom w:val="dotted" w:sz="4" w:space="0" w:color="auto"/>
            </w:tcBorders>
            <w:vAlign w:val="center"/>
          </w:tcPr>
          <w:p w14:paraId="183ACFA6" w14:textId="77777777" w:rsidR="00447F78" w:rsidRPr="007A3D9F" w:rsidRDefault="00447F78" w:rsidP="00605BA8">
            <w:pPr>
              <w:pStyle w:val="NoSpacing"/>
              <w:jc w:val="right"/>
              <w:rPr>
                <w:color w:val="000000"/>
                <w:sz w:val="16"/>
                <w:szCs w:val="16"/>
              </w:rPr>
            </w:pPr>
            <w:r w:rsidRPr="007A3D9F">
              <w:rPr>
                <w:color w:val="000000"/>
                <w:sz w:val="16"/>
                <w:szCs w:val="16"/>
              </w:rPr>
              <w:t>12730</w:t>
            </w:r>
          </w:p>
        </w:tc>
        <w:tc>
          <w:tcPr>
            <w:tcW w:w="567" w:type="dxa"/>
            <w:tcBorders>
              <w:top w:val="dotted" w:sz="4" w:space="0" w:color="auto"/>
              <w:bottom w:val="dotted" w:sz="4" w:space="0" w:color="auto"/>
            </w:tcBorders>
            <w:vAlign w:val="center"/>
          </w:tcPr>
          <w:p w14:paraId="233CDEFC" w14:textId="77777777" w:rsidR="00447F78" w:rsidRPr="007A3D9F" w:rsidRDefault="00447F78" w:rsidP="00605BA8">
            <w:pPr>
              <w:pStyle w:val="NoSpacing"/>
              <w:jc w:val="right"/>
              <w:rPr>
                <w:color w:val="000000"/>
                <w:sz w:val="16"/>
                <w:szCs w:val="16"/>
              </w:rPr>
            </w:pPr>
            <w:r w:rsidRPr="007A3D9F">
              <w:rPr>
                <w:color w:val="000000"/>
                <w:sz w:val="16"/>
                <w:szCs w:val="16"/>
              </w:rPr>
              <w:t>14.2</w:t>
            </w:r>
          </w:p>
        </w:tc>
        <w:tc>
          <w:tcPr>
            <w:tcW w:w="765" w:type="dxa"/>
            <w:tcBorders>
              <w:top w:val="dotted" w:sz="4" w:space="0" w:color="auto"/>
              <w:bottom w:val="dotted" w:sz="4" w:space="0" w:color="auto"/>
            </w:tcBorders>
            <w:vAlign w:val="center"/>
          </w:tcPr>
          <w:p w14:paraId="71432E8E" w14:textId="77777777" w:rsidR="00447F78" w:rsidRPr="007A3D9F" w:rsidRDefault="00447F78" w:rsidP="00605BA8">
            <w:pPr>
              <w:pStyle w:val="NoSpacing"/>
              <w:jc w:val="right"/>
              <w:rPr>
                <w:color w:val="000000"/>
                <w:sz w:val="16"/>
                <w:szCs w:val="16"/>
              </w:rPr>
            </w:pPr>
            <w:r w:rsidRPr="007A3D9F">
              <w:rPr>
                <w:color w:val="000000"/>
                <w:sz w:val="16"/>
                <w:szCs w:val="16"/>
              </w:rPr>
              <w:t>13130</w:t>
            </w:r>
          </w:p>
        </w:tc>
        <w:tc>
          <w:tcPr>
            <w:tcW w:w="567" w:type="dxa"/>
            <w:tcBorders>
              <w:top w:val="dotted" w:sz="4" w:space="0" w:color="auto"/>
              <w:bottom w:val="dotted" w:sz="4" w:space="0" w:color="auto"/>
            </w:tcBorders>
            <w:vAlign w:val="center"/>
          </w:tcPr>
          <w:p w14:paraId="395DE297" w14:textId="77777777" w:rsidR="00447F78" w:rsidRPr="007A3D9F" w:rsidRDefault="00447F78" w:rsidP="00605BA8">
            <w:pPr>
              <w:pStyle w:val="NoSpacing"/>
              <w:jc w:val="right"/>
              <w:rPr>
                <w:color w:val="000000"/>
                <w:sz w:val="16"/>
                <w:szCs w:val="16"/>
              </w:rPr>
            </w:pPr>
            <w:r w:rsidRPr="007A3D9F">
              <w:rPr>
                <w:color w:val="000000"/>
                <w:sz w:val="16"/>
                <w:szCs w:val="16"/>
              </w:rPr>
              <w:t>14.6</w:t>
            </w:r>
          </w:p>
        </w:tc>
        <w:tc>
          <w:tcPr>
            <w:tcW w:w="765" w:type="dxa"/>
            <w:tcBorders>
              <w:top w:val="dotted" w:sz="4" w:space="0" w:color="auto"/>
              <w:bottom w:val="dotted" w:sz="4" w:space="0" w:color="auto"/>
            </w:tcBorders>
            <w:vAlign w:val="center"/>
          </w:tcPr>
          <w:p w14:paraId="61CA8F00" w14:textId="77777777" w:rsidR="00447F78" w:rsidRPr="007A3D9F" w:rsidRDefault="00447F78" w:rsidP="00605BA8">
            <w:pPr>
              <w:pStyle w:val="NoSpacing"/>
              <w:jc w:val="right"/>
              <w:rPr>
                <w:color w:val="000000"/>
                <w:sz w:val="16"/>
                <w:szCs w:val="16"/>
              </w:rPr>
            </w:pPr>
            <w:r w:rsidRPr="007A3D9F">
              <w:rPr>
                <w:color w:val="000000"/>
                <w:sz w:val="16"/>
                <w:szCs w:val="16"/>
              </w:rPr>
              <w:t>10308</w:t>
            </w:r>
          </w:p>
        </w:tc>
        <w:tc>
          <w:tcPr>
            <w:tcW w:w="567" w:type="dxa"/>
            <w:tcBorders>
              <w:top w:val="dotted" w:sz="4" w:space="0" w:color="auto"/>
              <w:bottom w:val="dotted" w:sz="4" w:space="0" w:color="auto"/>
            </w:tcBorders>
            <w:vAlign w:val="center"/>
          </w:tcPr>
          <w:p w14:paraId="32DCCC2A" w14:textId="77777777" w:rsidR="00447F78" w:rsidRPr="007A3D9F" w:rsidRDefault="00447F78" w:rsidP="00605BA8">
            <w:pPr>
              <w:pStyle w:val="NoSpacing"/>
              <w:jc w:val="right"/>
              <w:rPr>
                <w:color w:val="000000"/>
                <w:sz w:val="16"/>
                <w:szCs w:val="16"/>
              </w:rPr>
            </w:pPr>
            <w:r w:rsidRPr="007A3D9F">
              <w:rPr>
                <w:color w:val="000000"/>
                <w:sz w:val="16"/>
                <w:szCs w:val="16"/>
              </w:rPr>
              <w:t>11.5</w:t>
            </w:r>
          </w:p>
        </w:tc>
        <w:tc>
          <w:tcPr>
            <w:tcW w:w="765" w:type="dxa"/>
            <w:tcBorders>
              <w:top w:val="dotted" w:sz="4" w:space="0" w:color="auto"/>
              <w:bottom w:val="dotted" w:sz="4" w:space="0" w:color="auto"/>
            </w:tcBorders>
            <w:vAlign w:val="center"/>
          </w:tcPr>
          <w:p w14:paraId="5B9146F1" w14:textId="77777777" w:rsidR="00447F78" w:rsidRPr="007A3D9F" w:rsidRDefault="00447F78" w:rsidP="00605BA8">
            <w:pPr>
              <w:pStyle w:val="NoSpacing"/>
              <w:jc w:val="right"/>
              <w:rPr>
                <w:color w:val="000000"/>
                <w:sz w:val="16"/>
                <w:szCs w:val="16"/>
              </w:rPr>
            </w:pPr>
            <w:r w:rsidRPr="007A3D9F">
              <w:rPr>
                <w:color w:val="000000"/>
                <w:sz w:val="16"/>
                <w:szCs w:val="16"/>
              </w:rPr>
              <w:t>7949</w:t>
            </w:r>
          </w:p>
        </w:tc>
        <w:tc>
          <w:tcPr>
            <w:tcW w:w="567" w:type="dxa"/>
            <w:tcBorders>
              <w:top w:val="dotted" w:sz="4" w:space="0" w:color="auto"/>
              <w:bottom w:val="dotted" w:sz="4" w:space="0" w:color="auto"/>
            </w:tcBorders>
            <w:vAlign w:val="center"/>
          </w:tcPr>
          <w:p w14:paraId="6F5B63AA" w14:textId="77777777" w:rsidR="00447F78" w:rsidRPr="007A3D9F" w:rsidRDefault="00447F78" w:rsidP="00605BA8">
            <w:pPr>
              <w:pStyle w:val="NoSpacing"/>
              <w:jc w:val="right"/>
              <w:rPr>
                <w:color w:val="000000"/>
                <w:sz w:val="16"/>
                <w:szCs w:val="16"/>
              </w:rPr>
            </w:pPr>
            <w:r w:rsidRPr="007A3D9F">
              <w:rPr>
                <w:color w:val="000000"/>
                <w:sz w:val="16"/>
                <w:szCs w:val="16"/>
              </w:rPr>
              <w:t>8.8</w:t>
            </w:r>
          </w:p>
        </w:tc>
        <w:tc>
          <w:tcPr>
            <w:tcW w:w="765" w:type="dxa"/>
            <w:tcBorders>
              <w:top w:val="dotted" w:sz="4" w:space="0" w:color="auto"/>
              <w:bottom w:val="dotted" w:sz="4" w:space="0" w:color="auto"/>
            </w:tcBorders>
            <w:vAlign w:val="center"/>
          </w:tcPr>
          <w:p w14:paraId="200B61FA" w14:textId="77777777" w:rsidR="00447F78" w:rsidRPr="007A3D9F" w:rsidRDefault="00447F78" w:rsidP="00605BA8">
            <w:pPr>
              <w:pStyle w:val="NoSpacing"/>
              <w:jc w:val="right"/>
              <w:rPr>
                <w:color w:val="000000"/>
                <w:sz w:val="16"/>
                <w:szCs w:val="16"/>
              </w:rPr>
            </w:pPr>
            <w:r w:rsidRPr="007A3D9F">
              <w:rPr>
                <w:color w:val="000000"/>
                <w:sz w:val="16"/>
                <w:szCs w:val="16"/>
              </w:rPr>
              <w:t>5182</w:t>
            </w:r>
          </w:p>
        </w:tc>
        <w:tc>
          <w:tcPr>
            <w:tcW w:w="567" w:type="dxa"/>
            <w:tcBorders>
              <w:top w:val="dotted" w:sz="4" w:space="0" w:color="auto"/>
              <w:bottom w:val="dotted" w:sz="4" w:space="0" w:color="auto"/>
            </w:tcBorders>
            <w:vAlign w:val="center"/>
          </w:tcPr>
          <w:p w14:paraId="6FBA78FA" w14:textId="77777777" w:rsidR="00447F78" w:rsidRPr="007A3D9F" w:rsidRDefault="00447F78" w:rsidP="00605BA8">
            <w:pPr>
              <w:pStyle w:val="NoSpacing"/>
              <w:jc w:val="right"/>
              <w:rPr>
                <w:color w:val="000000"/>
                <w:sz w:val="16"/>
                <w:szCs w:val="16"/>
              </w:rPr>
            </w:pPr>
            <w:r w:rsidRPr="007A3D9F">
              <w:rPr>
                <w:color w:val="000000"/>
                <w:sz w:val="16"/>
                <w:szCs w:val="16"/>
              </w:rPr>
              <w:t>5.8</w:t>
            </w:r>
          </w:p>
        </w:tc>
        <w:tc>
          <w:tcPr>
            <w:tcW w:w="794" w:type="dxa"/>
            <w:tcBorders>
              <w:top w:val="dotted" w:sz="4" w:space="0" w:color="auto"/>
              <w:bottom w:val="dotted" w:sz="4" w:space="0" w:color="auto"/>
            </w:tcBorders>
            <w:vAlign w:val="center"/>
          </w:tcPr>
          <w:p w14:paraId="5FC001C2" w14:textId="77777777" w:rsidR="00447F78" w:rsidRPr="007A3D9F" w:rsidRDefault="00447F78" w:rsidP="00605BA8">
            <w:pPr>
              <w:pStyle w:val="NoSpacing"/>
              <w:jc w:val="right"/>
              <w:rPr>
                <w:color w:val="000000"/>
                <w:sz w:val="16"/>
                <w:szCs w:val="16"/>
              </w:rPr>
            </w:pPr>
            <w:r w:rsidRPr="007A3D9F">
              <w:rPr>
                <w:color w:val="000000"/>
                <w:sz w:val="16"/>
                <w:szCs w:val="16"/>
              </w:rPr>
              <w:t>89944</w:t>
            </w:r>
          </w:p>
        </w:tc>
      </w:tr>
      <w:tr w:rsidR="00447F78" w:rsidRPr="007A3D9F" w14:paraId="5C52A914"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63828FEF" w14:textId="77777777" w:rsidR="00447F78" w:rsidRPr="007A3D9F" w:rsidRDefault="00447F78" w:rsidP="00447F78">
            <w:pPr>
              <w:pStyle w:val="NoSpacing"/>
              <w:jc w:val="left"/>
              <w:rPr>
                <w:sz w:val="16"/>
                <w:szCs w:val="16"/>
              </w:rPr>
            </w:pPr>
            <w:r w:rsidRPr="007A3D9F">
              <w:rPr>
                <w:sz w:val="16"/>
                <w:szCs w:val="16"/>
              </w:rPr>
              <w:t>South West Sheffield</w:t>
            </w:r>
          </w:p>
        </w:tc>
        <w:tc>
          <w:tcPr>
            <w:tcW w:w="765" w:type="dxa"/>
            <w:tcBorders>
              <w:top w:val="dotted" w:sz="4" w:space="0" w:color="auto"/>
              <w:bottom w:val="dotted" w:sz="4" w:space="0" w:color="auto"/>
            </w:tcBorders>
            <w:vAlign w:val="center"/>
          </w:tcPr>
          <w:p w14:paraId="22D8C2D4" w14:textId="77777777" w:rsidR="00447F78" w:rsidRPr="007A3D9F" w:rsidRDefault="00447F78" w:rsidP="00605BA8">
            <w:pPr>
              <w:pStyle w:val="NoSpacing"/>
              <w:jc w:val="right"/>
              <w:rPr>
                <w:color w:val="000000"/>
                <w:sz w:val="16"/>
                <w:szCs w:val="16"/>
              </w:rPr>
            </w:pPr>
            <w:r w:rsidRPr="007A3D9F">
              <w:rPr>
                <w:color w:val="000000"/>
                <w:sz w:val="16"/>
                <w:szCs w:val="16"/>
              </w:rPr>
              <w:t>11329</w:t>
            </w:r>
          </w:p>
        </w:tc>
        <w:tc>
          <w:tcPr>
            <w:tcW w:w="567" w:type="dxa"/>
            <w:tcBorders>
              <w:top w:val="dotted" w:sz="4" w:space="0" w:color="auto"/>
              <w:bottom w:val="dotted" w:sz="4" w:space="0" w:color="auto"/>
            </w:tcBorders>
            <w:vAlign w:val="center"/>
          </w:tcPr>
          <w:p w14:paraId="70B71448" w14:textId="77777777" w:rsidR="00447F78" w:rsidRPr="007A3D9F" w:rsidRDefault="00447F78" w:rsidP="00605BA8">
            <w:pPr>
              <w:pStyle w:val="NoSpacing"/>
              <w:jc w:val="right"/>
              <w:rPr>
                <w:sz w:val="16"/>
                <w:szCs w:val="16"/>
              </w:rPr>
            </w:pPr>
            <w:r w:rsidRPr="007A3D9F">
              <w:rPr>
                <w:sz w:val="16"/>
                <w:szCs w:val="16"/>
              </w:rPr>
              <w:t>22.6</w:t>
            </w:r>
          </w:p>
        </w:tc>
        <w:tc>
          <w:tcPr>
            <w:tcW w:w="765" w:type="dxa"/>
            <w:tcBorders>
              <w:top w:val="dotted" w:sz="4" w:space="0" w:color="auto"/>
              <w:bottom w:val="dotted" w:sz="4" w:space="0" w:color="auto"/>
            </w:tcBorders>
            <w:vAlign w:val="center"/>
          </w:tcPr>
          <w:p w14:paraId="3A92031F" w14:textId="77777777" w:rsidR="00447F78" w:rsidRPr="007A3D9F" w:rsidRDefault="00447F78" w:rsidP="00605BA8">
            <w:pPr>
              <w:pStyle w:val="NoSpacing"/>
              <w:jc w:val="right"/>
              <w:rPr>
                <w:color w:val="000000"/>
                <w:sz w:val="16"/>
                <w:szCs w:val="16"/>
              </w:rPr>
            </w:pPr>
            <w:r w:rsidRPr="007A3D9F">
              <w:rPr>
                <w:color w:val="000000"/>
                <w:sz w:val="16"/>
                <w:szCs w:val="16"/>
              </w:rPr>
              <w:t>4482</w:t>
            </w:r>
          </w:p>
        </w:tc>
        <w:tc>
          <w:tcPr>
            <w:tcW w:w="567" w:type="dxa"/>
            <w:tcBorders>
              <w:top w:val="dotted" w:sz="4" w:space="0" w:color="auto"/>
              <w:bottom w:val="dotted" w:sz="4" w:space="0" w:color="auto"/>
            </w:tcBorders>
            <w:vAlign w:val="center"/>
          </w:tcPr>
          <w:p w14:paraId="0E8E8492" w14:textId="77777777" w:rsidR="00447F78" w:rsidRPr="007A3D9F" w:rsidRDefault="00447F78" w:rsidP="00605BA8">
            <w:pPr>
              <w:pStyle w:val="NoSpacing"/>
              <w:jc w:val="right"/>
              <w:rPr>
                <w:color w:val="000000"/>
                <w:sz w:val="16"/>
                <w:szCs w:val="16"/>
              </w:rPr>
            </w:pPr>
            <w:r w:rsidRPr="007A3D9F">
              <w:rPr>
                <w:color w:val="000000"/>
                <w:sz w:val="16"/>
                <w:szCs w:val="16"/>
              </w:rPr>
              <w:t>9.0</w:t>
            </w:r>
          </w:p>
        </w:tc>
        <w:tc>
          <w:tcPr>
            <w:tcW w:w="765" w:type="dxa"/>
            <w:tcBorders>
              <w:top w:val="dotted" w:sz="4" w:space="0" w:color="auto"/>
              <w:bottom w:val="dotted" w:sz="4" w:space="0" w:color="auto"/>
            </w:tcBorders>
            <w:vAlign w:val="center"/>
          </w:tcPr>
          <w:p w14:paraId="0C809362" w14:textId="77777777" w:rsidR="00447F78" w:rsidRPr="007A3D9F" w:rsidRDefault="00447F78" w:rsidP="00605BA8">
            <w:pPr>
              <w:pStyle w:val="NoSpacing"/>
              <w:jc w:val="right"/>
              <w:rPr>
                <w:color w:val="000000"/>
                <w:sz w:val="16"/>
                <w:szCs w:val="16"/>
              </w:rPr>
            </w:pPr>
            <w:r w:rsidRPr="007A3D9F">
              <w:rPr>
                <w:color w:val="000000"/>
                <w:sz w:val="16"/>
                <w:szCs w:val="16"/>
              </w:rPr>
              <w:t>5477</w:t>
            </w:r>
          </w:p>
        </w:tc>
        <w:tc>
          <w:tcPr>
            <w:tcW w:w="567" w:type="dxa"/>
            <w:tcBorders>
              <w:top w:val="dotted" w:sz="4" w:space="0" w:color="auto"/>
              <w:bottom w:val="dotted" w:sz="4" w:space="0" w:color="auto"/>
            </w:tcBorders>
            <w:vAlign w:val="center"/>
          </w:tcPr>
          <w:p w14:paraId="3BA2CEE0" w14:textId="77777777" w:rsidR="00447F78" w:rsidRPr="007A3D9F" w:rsidRDefault="00447F78" w:rsidP="00605BA8">
            <w:pPr>
              <w:pStyle w:val="NoSpacing"/>
              <w:jc w:val="right"/>
              <w:rPr>
                <w:color w:val="000000"/>
                <w:sz w:val="16"/>
                <w:szCs w:val="16"/>
              </w:rPr>
            </w:pPr>
            <w:r w:rsidRPr="007A3D9F">
              <w:rPr>
                <w:color w:val="000000"/>
                <w:sz w:val="16"/>
                <w:szCs w:val="16"/>
              </w:rPr>
              <w:t>10.9</w:t>
            </w:r>
          </w:p>
        </w:tc>
        <w:tc>
          <w:tcPr>
            <w:tcW w:w="765" w:type="dxa"/>
            <w:tcBorders>
              <w:top w:val="dotted" w:sz="4" w:space="0" w:color="auto"/>
              <w:bottom w:val="dotted" w:sz="4" w:space="0" w:color="auto"/>
            </w:tcBorders>
            <w:vAlign w:val="center"/>
          </w:tcPr>
          <w:p w14:paraId="6FE72AA8" w14:textId="77777777" w:rsidR="00447F78" w:rsidRPr="007A3D9F" w:rsidRDefault="00447F78" w:rsidP="00605BA8">
            <w:pPr>
              <w:pStyle w:val="NoSpacing"/>
              <w:jc w:val="right"/>
              <w:rPr>
                <w:color w:val="000000"/>
                <w:sz w:val="16"/>
                <w:szCs w:val="16"/>
              </w:rPr>
            </w:pPr>
            <w:r w:rsidRPr="007A3D9F">
              <w:rPr>
                <w:color w:val="000000"/>
                <w:sz w:val="16"/>
                <w:szCs w:val="16"/>
              </w:rPr>
              <w:t>7372</w:t>
            </w:r>
          </w:p>
        </w:tc>
        <w:tc>
          <w:tcPr>
            <w:tcW w:w="567" w:type="dxa"/>
            <w:tcBorders>
              <w:top w:val="dotted" w:sz="4" w:space="0" w:color="auto"/>
              <w:bottom w:val="dotted" w:sz="4" w:space="0" w:color="auto"/>
            </w:tcBorders>
            <w:vAlign w:val="center"/>
          </w:tcPr>
          <w:p w14:paraId="125C7395" w14:textId="77777777" w:rsidR="00447F78" w:rsidRPr="007A3D9F" w:rsidRDefault="00447F78" w:rsidP="00605BA8">
            <w:pPr>
              <w:pStyle w:val="NoSpacing"/>
              <w:jc w:val="right"/>
              <w:rPr>
                <w:color w:val="000000"/>
                <w:sz w:val="16"/>
                <w:szCs w:val="16"/>
              </w:rPr>
            </w:pPr>
            <w:r w:rsidRPr="007A3D9F">
              <w:rPr>
                <w:color w:val="000000"/>
                <w:sz w:val="16"/>
                <w:szCs w:val="16"/>
              </w:rPr>
              <w:t>14.7</w:t>
            </w:r>
          </w:p>
        </w:tc>
        <w:tc>
          <w:tcPr>
            <w:tcW w:w="765" w:type="dxa"/>
            <w:tcBorders>
              <w:top w:val="dotted" w:sz="4" w:space="0" w:color="auto"/>
              <w:bottom w:val="dotted" w:sz="4" w:space="0" w:color="auto"/>
            </w:tcBorders>
            <w:vAlign w:val="center"/>
          </w:tcPr>
          <w:p w14:paraId="7FCADB0A" w14:textId="77777777" w:rsidR="00447F78" w:rsidRPr="007A3D9F" w:rsidRDefault="00447F78" w:rsidP="00605BA8">
            <w:pPr>
              <w:pStyle w:val="NoSpacing"/>
              <w:jc w:val="right"/>
              <w:rPr>
                <w:color w:val="000000"/>
                <w:sz w:val="16"/>
                <w:szCs w:val="16"/>
              </w:rPr>
            </w:pPr>
            <w:r w:rsidRPr="007A3D9F">
              <w:rPr>
                <w:color w:val="000000"/>
                <w:sz w:val="16"/>
                <w:szCs w:val="16"/>
              </w:rPr>
              <w:t>7247</w:t>
            </w:r>
          </w:p>
        </w:tc>
        <w:tc>
          <w:tcPr>
            <w:tcW w:w="567" w:type="dxa"/>
            <w:tcBorders>
              <w:top w:val="dotted" w:sz="4" w:space="0" w:color="auto"/>
              <w:bottom w:val="dotted" w:sz="4" w:space="0" w:color="auto"/>
            </w:tcBorders>
            <w:vAlign w:val="center"/>
          </w:tcPr>
          <w:p w14:paraId="24420C84" w14:textId="77777777" w:rsidR="00447F78" w:rsidRPr="007A3D9F" w:rsidRDefault="00447F78" w:rsidP="00605BA8">
            <w:pPr>
              <w:pStyle w:val="NoSpacing"/>
              <w:jc w:val="right"/>
              <w:rPr>
                <w:color w:val="000000"/>
                <w:sz w:val="16"/>
                <w:szCs w:val="16"/>
              </w:rPr>
            </w:pPr>
            <w:r w:rsidRPr="007A3D9F">
              <w:rPr>
                <w:color w:val="000000"/>
                <w:sz w:val="16"/>
                <w:szCs w:val="16"/>
              </w:rPr>
              <w:t>14.5</w:t>
            </w:r>
          </w:p>
        </w:tc>
        <w:tc>
          <w:tcPr>
            <w:tcW w:w="765" w:type="dxa"/>
            <w:tcBorders>
              <w:top w:val="dotted" w:sz="4" w:space="0" w:color="auto"/>
              <w:bottom w:val="dotted" w:sz="4" w:space="0" w:color="auto"/>
            </w:tcBorders>
            <w:vAlign w:val="center"/>
          </w:tcPr>
          <w:p w14:paraId="14E6DD6D" w14:textId="77777777" w:rsidR="00447F78" w:rsidRPr="007A3D9F" w:rsidRDefault="00447F78" w:rsidP="00605BA8">
            <w:pPr>
              <w:pStyle w:val="NoSpacing"/>
              <w:jc w:val="right"/>
              <w:rPr>
                <w:color w:val="000000"/>
                <w:sz w:val="16"/>
                <w:szCs w:val="16"/>
              </w:rPr>
            </w:pPr>
            <w:r w:rsidRPr="007A3D9F">
              <w:rPr>
                <w:color w:val="000000"/>
                <w:sz w:val="16"/>
                <w:szCs w:val="16"/>
              </w:rPr>
              <w:t>6382</w:t>
            </w:r>
          </w:p>
        </w:tc>
        <w:tc>
          <w:tcPr>
            <w:tcW w:w="567" w:type="dxa"/>
            <w:tcBorders>
              <w:top w:val="dotted" w:sz="4" w:space="0" w:color="auto"/>
              <w:bottom w:val="dotted" w:sz="4" w:space="0" w:color="auto"/>
            </w:tcBorders>
            <w:vAlign w:val="center"/>
          </w:tcPr>
          <w:p w14:paraId="77C95E49" w14:textId="77777777" w:rsidR="00447F78" w:rsidRPr="007A3D9F" w:rsidRDefault="00447F78" w:rsidP="00605BA8">
            <w:pPr>
              <w:pStyle w:val="NoSpacing"/>
              <w:jc w:val="right"/>
              <w:rPr>
                <w:color w:val="000000"/>
                <w:sz w:val="16"/>
                <w:szCs w:val="16"/>
              </w:rPr>
            </w:pPr>
            <w:r w:rsidRPr="007A3D9F">
              <w:rPr>
                <w:color w:val="000000"/>
                <w:sz w:val="16"/>
                <w:szCs w:val="16"/>
              </w:rPr>
              <w:t>12.7</w:t>
            </w:r>
          </w:p>
        </w:tc>
        <w:tc>
          <w:tcPr>
            <w:tcW w:w="765" w:type="dxa"/>
            <w:tcBorders>
              <w:top w:val="dotted" w:sz="4" w:space="0" w:color="auto"/>
              <w:bottom w:val="dotted" w:sz="4" w:space="0" w:color="auto"/>
            </w:tcBorders>
            <w:vAlign w:val="center"/>
          </w:tcPr>
          <w:p w14:paraId="0332FF80" w14:textId="77777777" w:rsidR="00447F78" w:rsidRPr="007A3D9F" w:rsidRDefault="00447F78" w:rsidP="00605BA8">
            <w:pPr>
              <w:pStyle w:val="NoSpacing"/>
              <w:jc w:val="right"/>
              <w:rPr>
                <w:color w:val="000000"/>
                <w:sz w:val="16"/>
                <w:szCs w:val="16"/>
              </w:rPr>
            </w:pPr>
            <w:r w:rsidRPr="007A3D9F">
              <w:rPr>
                <w:color w:val="000000"/>
                <w:sz w:val="16"/>
                <w:szCs w:val="16"/>
              </w:rPr>
              <w:t>4535</w:t>
            </w:r>
          </w:p>
        </w:tc>
        <w:tc>
          <w:tcPr>
            <w:tcW w:w="567" w:type="dxa"/>
            <w:tcBorders>
              <w:top w:val="dotted" w:sz="4" w:space="0" w:color="auto"/>
              <w:bottom w:val="dotted" w:sz="4" w:space="0" w:color="auto"/>
            </w:tcBorders>
            <w:vAlign w:val="center"/>
          </w:tcPr>
          <w:p w14:paraId="5680710B" w14:textId="77777777" w:rsidR="00447F78" w:rsidRPr="007A3D9F" w:rsidRDefault="00447F78" w:rsidP="00605BA8">
            <w:pPr>
              <w:pStyle w:val="NoSpacing"/>
              <w:jc w:val="right"/>
              <w:rPr>
                <w:color w:val="000000"/>
                <w:sz w:val="16"/>
                <w:szCs w:val="16"/>
              </w:rPr>
            </w:pPr>
            <w:r w:rsidRPr="007A3D9F">
              <w:rPr>
                <w:color w:val="000000"/>
                <w:sz w:val="16"/>
                <w:szCs w:val="16"/>
              </w:rPr>
              <w:t>9.1</w:t>
            </w:r>
          </w:p>
        </w:tc>
        <w:tc>
          <w:tcPr>
            <w:tcW w:w="765" w:type="dxa"/>
            <w:tcBorders>
              <w:top w:val="dotted" w:sz="4" w:space="0" w:color="auto"/>
              <w:bottom w:val="dotted" w:sz="4" w:space="0" w:color="auto"/>
            </w:tcBorders>
            <w:vAlign w:val="center"/>
          </w:tcPr>
          <w:p w14:paraId="187D9EE6" w14:textId="77777777" w:rsidR="00447F78" w:rsidRPr="007A3D9F" w:rsidRDefault="00447F78" w:rsidP="00605BA8">
            <w:pPr>
              <w:pStyle w:val="NoSpacing"/>
              <w:jc w:val="right"/>
              <w:rPr>
                <w:color w:val="000000"/>
                <w:sz w:val="16"/>
                <w:szCs w:val="16"/>
              </w:rPr>
            </w:pPr>
            <w:r w:rsidRPr="007A3D9F">
              <w:rPr>
                <w:color w:val="000000"/>
                <w:sz w:val="16"/>
                <w:szCs w:val="16"/>
              </w:rPr>
              <w:t>3248</w:t>
            </w:r>
          </w:p>
        </w:tc>
        <w:tc>
          <w:tcPr>
            <w:tcW w:w="567" w:type="dxa"/>
            <w:tcBorders>
              <w:top w:val="dotted" w:sz="4" w:space="0" w:color="auto"/>
              <w:bottom w:val="dotted" w:sz="4" w:space="0" w:color="auto"/>
            </w:tcBorders>
            <w:vAlign w:val="center"/>
          </w:tcPr>
          <w:p w14:paraId="26459740" w14:textId="77777777" w:rsidR="00447F78" w:rsidRPr="007A3D9F" w:rsidRDefault="00447F78" w:rsidP="00605BA8">
            <w:pPr>
              <w:pStyle w:val="NoSpacing"/>
              <w:jc w:val="right"/>
              <w:rPr>
                <w:color w:val="000000"/>
                <w:sz w:val="16"/>
                <w:szCs w:val="16"/>
              </w:rPr>
            </w:pPr>
            <w:r w:rsidRPr="007A3D9F">
              <w:rPr>
                <w:color w:val="000000"/>
                <w:sz w:val="16"/>
                <w:szCs w:val="16"/>
              </w:rPr>
              <w:t>6.5</w:t>
            </w:r>
          </w:p>
        </w:tc>
        <w:tc>
          <w:tcPr>
            <w:tcW w:w="794" w:type="dxa"/>
            <w:tcBorders>
              <w:top w:val="dotted" w:sz="4" w:space="0" w:color="auto"/>
              <w:bottom w:val="dotted" w:sz="4" w:space="0" w:color="auto"/>
            </w:tcBorders>
            <w:vAlign w:val="center"/>
          </w:tcPr>
          <w:p w14:paraId="56C846D8" w14:textId="77777777" w:rsidR="00447F78" w:rsidRPr="007A3D9F" w:rsidRDefault="00447F78" w:rsidP="00605BA8">
            <w:pPr>
              <w:pStyle w:val="NoSpacing"/>
              <w:jc w:val="right"/>
              <w:rPr>
                <w:color w:val="000000"/>
                <w:sz w:val="16"/>
                <w:szCs w:val="16"/>
              </w:rPr>
            </w:pPr>
            <w:r w:rsidRPr="007A3D9F">
              <w:rPr>
                <w:color w:val="000000"/>
                <w:sz w:val="16"/>
                <w:szCs w:val="16"/>
              </w:rPr>
              <w:t>50072</w:t>
            </w:r>
          </w:p>
        </w:tc>
      </w:tr>
      <w:tr w:rsidR="00447F78" w:rsidRPr="007A3D9F" w14:paraId="71DDA438"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6A2D5195" w14:textId="77777777" w:rsidR="00447F78" w:rsidRPr="007A3D9F" w:rsidRDefault="00447F78" w:rsidP="00447F78">
            <w:pPr>
              <w:pStyle w:val="NoSpacing"/>
              <w:jc w:val="left"/>
              <w:rPr>
                <w:sz w:val="16"/>
                <w:szCs w:val="16"/>
              </w:rPr>
            </w:pPr>
            <w:r w:rsidRPr="007A3D9F">
              <w:rPr>
                <w:sz w:val="16"/>
                <w:szCs w:val="16"/>
              </w:rPr>
              <w:t>South Sheffield</w:t>
            </w:r>
          </w:p>
        </w:tc>
        <w:tc>
          <w:tcPr>
            <w:tcW w:w="765" w:type="dxa"/>
            <w:tcBorders>
              <w:top w:val="dotted" w:sz="4" w:space="0" w:color="auto"/>
              <w:bottom w:val="dotted" w:sz="4" w:space="0" w:color="auto"/>
            </w:tcBorders>
            <w:vAlign w:val="center"/>
          </w:tcPr>
          <w:p w14:paraId="679FC1DB" w14:textId="77777777" w:rsidR="00447F78" w:rsidRPr="007A3D9F" w:rsidRDefault="00447F78" w:rsidP="00605BA8">
            <w:pPr>
              <w:pStyle w:val="NoSpacing"/>
              <w:jc w:val="right"/>
              <w:rPr>
                <w:color w:val="000000"/>
                <w:sz w:val="16"/>
                <w:szCs w:val="16"/>
              </w:rPr>
            </w:pPr>
            <w:r w:rsidRPr="007A3D9F">
              <w:rPr>
                <w:color w:val="000000"/>
                <w:sz w:val="16"/>
                <w:szCs w:val="16"/>
              </w:rPr>
              <w:t>9182</w:t>
            </w:r>
          </w:p>
        </w:tc>
        <w:tc>
          <w:tcPr>
            <w:tcW w:w="567" w:type="dxa"/>
            <w:tcBorders>
              <w:top w:val="dotted" w:sz="4" w:space="0" w:color="auto"/>
              <w:bottom w:val="dotted" w:sz="4" w:space="0" w:color="auto"/>
            </w:tcBorders>
            <w:vAlign w:val="center"/>
          </w:tcPr>
          <w:p w14:paraId="76DCCAA4" w14:textId="77777777" w:rsidR="00447F78" w:rsidRPr="007A3D9F" w:rsidRDefault="00447F78" w:rsidP="00605BA8">
            <w:pPr>
              <w:pStyle w:val="NoSpacing"/>
              <w:jc w:val="right"/>
              <w:rPr>
                <w:sz w:val="16"/>
                <w:szCs w:val="16"/>
              </w:rPr>
            </w:pPr>
            <w:r w:rsidRPr="007A3D9F">
              <w:rPr>
                <w:sz w:val="16"/>
                <w:szCs w:val="16"/>
              </w:rPr>
              <w:t>21.6</w:t>
            </w:r>
          </w:p>
        </w:tc>
        <w:tc>
          <w:tcPr>
            <w:tcW w:w="765" w:type="dxa"/>
            <w:tcBorders>
              <w:top w:val="dotted" w:sz="4" w:space="0" w:color="auto"/>
              <w:bottom w:val="dotted" w:sz="4" w:space="0" w:color="auto"/>
            </w:tcBorders>
            <w:vAlign w:val="center"/>
          </w:tcPr>
          <w:p w14:paraId="0F56FEDA" w14:textId="77777777" w:rsidR="00447F78" w:rsidRPr="007A3D9F" w:rsidRDefault="00447F78" w:rsidP="00605BA8">
            <w:pPr>
              <w:pStyle w:val="NoSpacing"/>
              <w:jc w:val="right"/>
              <w:rPr>
                <w:color w:val="000000"/>
                <w:sz w:val="16"/>
                <w:szCs w:val="16"/>
              </w:rPr>
            </w:pPr>
            <w:r w:rsidRPr="007A3D9F">
              <w:rPr>
                <w:color w:val="000000"/>
                <w:sz w:val="16"/>
                <w:szCs w:val="16"/>
              </w:rPr>
              <w:t>5434</w:t>
            </w:r>
          </w:p>
        </w:tc>
        <w:tc>
          <w:tcPr>
            <w:tcW w:w="567" w:type="dxa"/>
            <w:tcBorders>
              <w:top w:val="dotted" w:sz="4" w:space="0" w:color="auto"/>
              <w:bottom w:val="dotted" w:sz="4" w:space="0" w:color="auto"/>
            </w:tcBorders>
            <w:vAlign w:val="center"/>
          </w:tcPr>
          <w:p w14:paraId="177B9BAF" w14:textId="77777777" w:rsidR="00447F78" w:rsidRPr="007A3D9F" w:rsidRDefault="00447F78" w:rsidP="00605BA8">
            <w:pPr>
              <w:pStyle w:val="NoSpacing"/>
              <w:jc w:val="right"/>
              <w:rPr>
                <w:color w:val="000000"/>
                <w:sz w:val="16"/>
                <w:szCs w:val="16"/>
              </w:rPr>
            </w:pPr>
            <w:r w:rsidRPr="007A3D9F">
              <w:rPr>
                <w:color w:val="000000"/>
                <w:sz w:val="16"/>
                <w:szCs w:val="16"/>
              </w:rPr>
              <w:t>12.8</w:t>
            </w:r>
          </w:p>
        </w:tc>
        <w:tc>
          <w:tcPr>
            <w:tcW w:w="765" w:type="dxa"/>
            <w:tcBorders>
              <w:top w:val="dotted" w:sz="4" w:space="0" w:color="auto"/>
              <w:bottom w:val="dotted" w:sz="4" w:space="0" w:color="auto"/>
            </w:tcBorders>
            <w:vAlign w:val="center"/>
          </w:tcPr>
          <w:p w14:paraId="7C103BAC" w14:textId="77777777" w:rsidR="00447F78" w:rsidRPr="007A3D9F" w:rsidRDefault="00447F78" w:rsidP="00605BA8">
            <w:pPr>
              <w:pStyle w:val="NoSpacing"/>
              <w:jc w:val="right"/>
              <w:rPr>
                <w:color w:val="000000"/>
                <w:sz w:val="16"/>
                <w:szCs w:val="16"/>
              </w:rPr>
            </w:pPr>
            <w:r w:rsidRPr="007A3D9F">
              <w:rPr>
                <w:color w:val="000000"/>
                <w:sz w:val="16"/>
                <w:szCs w:val="16"/>
              </w:rPr>
              <w:t>5670</w:t>
            </w:r>
          </w:p>
        </w:tc>
        <w:tc>
          <w:tcPr>
            <w:tcW w:w="567" w:type="dxa"/>
            <w:tcBorders>
              <w:top w:val="dotted" w:sz="4" w:space="0" w:color="auto"/>
              <w:bottom w:val="dotted" w:sz="4" w:space="0" w:color="auto"/>
            </w:tcBorders>
            <w:vAlign w:val="center"/>
          </w:tcPr>
          <w:p w14:paraId="15CE310B" w14:textId="77777777" w:rsidR="00447F78" w:rsidRPr="007A3D9F" w:rsidRDefault="00447F78" w:rsidP="00605BA8">
            <w:pPr>
              <w:pStyle w:val="NoSpacing"/>
              <w:jc w:val="right"/>
              <w:rPr>
                <w:color w:val="000000"/>
                <w:sz w:val="16"/>
                <w:szCs w:val="16"/>
              </w:rPr>
            </w:pPr>
            <w:r w:rsidRPr="007A3D9F">
              <w:rPr>
                <w:color w:val="000000"/>
                <w:sz w:val="16"/>
                <w:szCs w:val="16"/>
              </w:rPr>
              <w:t>13.3</w:t>
            </w:r>
          </w:p>
        </w:tc>
        <w:tc>
          <w:tcPr>
            <w:tcW w:w="765" w:type="dxa"/>
            <w:tcBorders>
              <w:top w:val="dotted" w:sz="4" w:space="0" w:color="auto"/>
              <w:bottom w:val="dotted" w:sz="4" w:space="0" w:color="auto"/>
            </w:tcBorders>
            <w:vAlign w:val="center"/>
          </w:tcPr>
          <w:p w14:paraId="223C3AB4" w14:textId="77777777" w:rsidR="00447F78" w:rsidRPr="007A3D9F" w:rsidRDefault="00447F78" w:rsidP="00605BA8">
            <w:pPr>
              <w:pStyle w:val="NoSpacing"/>
              <w:jc w:val="right"/>
              <w:rPr>
                <w:color w:val="000000"/>
                <w:sz w:val="16"/>
                <w:szCs w:val="16"/>
              </w:rPr>
            </w:pPr>
            <w:r w:rsidRPr="007A3D9F">
              <w:rPr>
                <w:color w:val="000000"/>
                <w:sz w:val="16"/>
                <w:szCs w:val="16"/>
              </w:rPr>
              <w:t>5963</w:t>
            </w:r>
          </w:p>
        </w:tc>
        <w:tc>
          <w:tcPr>
            <w:tcW w:w="567" w:type="dxa"/>
            <w:tcBorders>
              <w:top w:val="dotted" w:sz="4" w:space="0" w:color="auto"/>
              <w:bottom w:val="dotted" w:sz="4" w:space="0" w:color="auto"/>
            </w:tcBorders>
            <w:vAlign w:val="center"/>
          </w:tcPr>
          <w:p w14:paraId="7BA4DEB5" w14:textId="77777777" w:rsidR="00447F78" w:rsidRPr="007A3D9F" w:rsidRDefault="00447F78" w:rsidP="00605BA8">
            <w:pPr>
              <w:pStyle w:val="NoSpacing"/>
              <w:jc w:val="right"/>
              <w:rPr>
                <w:color w:val="000000"/>
                <w:sz w:val="16"/>
                <w:szCs w:val="16"/>
              </w:rPr>
            </w:pPr>
            <w:r w:rsidRPr="007A3D9F">
              <w:rPr>
                <w:color w:val="000000"/>
                <w:sz w:val="16"/>
                <w:szCs w:val="16"/>
              </w:rPr>
              <w:t>14.0</w:t>
            </w:r>
          </w:p>
        </w:tc>
        <w:tc>
          <w:tcPr>
            <w:tcW w:w="765" w:type="dxa"/>
            <w:tcBorders>
              <w:top w:val="dotted" w:sz="4" w:space="0" w:color="auto"/>
              <w:bottom w:val="dotted" w:sz="4" w:space="0" w:color="auto"/>
            </w:tcBorders>
            <w:vAlign w:val="center"/>
          </w:tcPr>
          <w:p w14:paraId="7F00C55A" w14:textId="77777777" w:rsidR="00447F78" w:rsidRPr="007A3D9F" w:rsidRDefault="00447F78" w:rsidP="00605BA8">
            <w:pPr>
              <w:pStyle w:val="NoSpacing"/>
              <w:jc w:val="right"/>
              <w:rPr>
                <w:color w:val="000000"/>
                <w:sz w:val="16"/>
                <w:szCs w:val="16"/>
              </w:rPr>
            </w:pPr>
            <w:r w:rsidRPr="007A3D9F">
              <w:rPr>
                <w:color w:val="000000"/>
                <w:sz w:val="16"/>
                <w:szCs w:val="16"/>
              </w:rPr>
              <w:t>5880</w:t>
            </w:r>
          </w:p>
        </w:tc>
        <w:tc>
          <w:tcPr>
            <w:tcW w:w="567" w:type="dxa"/>
            <w:tcBorders>
              <w:top w:val="dotted" w:sz="4" w:space="0" w:color="auto"/>
              <w:bottom w:val="dotted" w:sz="4" w:space="0" w:color="auto"/>
            </w:tcBorders>
            <w:vAlign w:val="center"/>
          </w:tcPr>
          <w:p w14:paraId="5BA01AC9" w14:textId="77777777" w:rsidR="00447F78" w:rsidRPr="007A3D9F" w:rsidRDefault="00447F78" w:rsidP="00605BA8">
            <w:pPr>
              <w:pStyle w:val="NoSpacing"/>
              <w:jc w:val="right"/>
              <w:rPr>
                <w:color w:val="000000"/>
                <w:sz w:val="16"/>
                <w:szCs w:val="16"/>
              </w:rPr>
            </w:pPr>
            <w:r w:rsidRPr="007A3D9F">
              <w:rPr>
                <w:color w:val="000000"/>
                <w:sz w:val="16"/>
                <w:szCs w:val="16"/>
              </w:rPr>
              <w:t>13.8</w:t>
            </w:r>
          </w:p>
        </w:tc>
        <w:tc>
          <w:tcPr>
            <w:tcW w:w="765" w:type="dxa"/>
            <w:tcBorders>
              <w:top w:val="dotted" w:sz="4" w:space="0" w:color="auto"/>
              <w:bottom w:val="dotted" w:sz="4" w:space="0" w:color="auto"/>
            </w:tcBorders>
            <w:vAlign w:val="center"/>
          </w:tcPr>
          <w:p w14:paraId="28306C0F" w14:textId="77777777" w:rsidR="00447F78" w:rsidRPr="007A3D9F" w:rsidRDefault="00447F78" w:rsidP="00605BA8">
            <w:pPr>
              <w:pStyle w:val="NoSpacing"/>
              <w:jc w:val="right"/>
              <w:rPr>
                <w:color w:val="000000"/>
                <w:sz w:val="16"/>
                <w:szCs w:val="16"/>
              </w:rPr>
            </w:pPr>
            <w:r w:rsidRPr="007A3D9F">
              <w:rPr>
                <w:color w:val="000000"/>
                <w:sz w:val="16"/>
                <w:szCs w:val="16"/>
              </w:rPr>
              <w:t>4514</w:t>
            </w:r>
          </w:p>
        </w:tc>
        <w:tc>
          <w:tcPr>
            <w:tcW w:w="567" w:type="dxa"/>
            <w:tcBorders>
              <w:top w:val="dotted" w:sz="4" w:space="0" w:color="auto"/>
              <w:bottom w:val="dotted" w:sz="4" w:space="0" w:color="auto"/>
            </w:tcBorders>
            <w:vAlign w:val="center"/>
          </w:tcPr>
          <w:p w14:paraId="64AE4986" w14:textId="77777777" w:rsidR="00447F78" w:rsidRPr="007A3D9F" w:rsidRDefault="00447F78" w:rsidP="00605BA8">
            <w:pPr>
              <w:pStyle w:val="NoSpacing"/>
              <w:jc w:val="right"/>
              <w:rPr>
                <w:color w:val="000000"/>
                <w:sz w:val="16"/>
                <w:szCs w:val="16"/>
              </w:rPr>
            </w:pPr>
            <w:r w:rsidRPr="007A3D9F">
              <w:rPr>
                <w:color w:val="000000"/>
                <w:sz w:val="16"/>
                <w:szCs w:val="16"/>
              </w:rPr>
              <w:t>10.6</w:t>
            </w:r>
          </w:p>
        </w:tc>
        <w:tc>
          <w:tcPr>
            <w:tcW w:w="765" w:type="dxa"/>
            <w:tcBorders>
              <w:top w:val="dotted" w:sz="4" w:space="0" w:color="auto"/>
              <w:bottom w:val="dotted" w:sz="4" w:space="0" w:color="auto"/>
            </w:tcBorders>
            <w:vAlign w:val="center"/>
          </w:tcPr>
          <w:p w14:paraId="0D477DDD" w14:textId="77777777" w:rsidR="00447F78" w:rsidRPr="007A3D9F" w:rsidRDefault="00447F78" w:rsidP="00605BA8">
            <w:pPr>
              <w:pStyle w:val="NoSpacing"/>
              <w:jc w:val="right"/>
              <w:rPr>
                <w:color w:val="000000"/>
                <w:sz w:val="16"/>
                <w:szCs w:val="16"/>
              </w:rPr>
            </w:pPr>
            <w:r w:rsidRPr="007A3D9F">
              <w:rPr>
                <w:color w:val="000000"/>
                <w:sz w:val="16"/>
                <w:szCs w:val="16"/>
              </w:rPr>
              <w:t>3435</w:t>
            </w:r>
          </w:p>
        </w:tc>
        <w:tc>
          <w:tcPr>
            <w:tcW w:w="567" w:type="dxa"/>
            <w:tcBorders>
              <w:top w:val="dotted" w:sz="4" w:space="0" w:color="auto"/>
              <w:bottom w:val="dotted" w:sz="4" w:space="0" w:color="auto"/>
            </w:tcBorders>
            <w:vAlign w:val="center"/>
          </w:tcPr>
          <w:p w14:paraId="0AB43525" w14:textId="77777777" w:rsidR="00447F78" w:rsidRPr="007A3D9F" w:rsidRDefault="00447F78" w:rsidP="00605BA8">
            <w:pPr>
              <w:pStyle w:val="NoSpacing"/>
              <w:jc w:val="right"/>
              <w:rPr>
                <w:color w:val="000000"/>
                <w:sz w:val="16"/>
                <w:szCs w:val="16"/>
              </w:rPr>
            </w:pPr>
            <w:r w:rsidRPr="007A3D9F">
              <w:rPr>
                <w:color w:val="000000"/>
                <w:sz w:val="16"/>
                <w:szCs w:val="16"/>
              </w:rPr>
              <w:t>8.1</w:t>
            </w:r>
          </w:p>
        </w:tc>
        <w:tc>
          <w:tcPr>
            <w:tcW w:w="765" w:type="dxa"/>
            <w:tcBorders>
              <w:top w:val="dotted" w:sz="4" w:space="0" w:color="auto"/>
              <w:bottom w:val="dotted" w:sz="4" w:space="0" w:color="auto"/>
            </w:tcBorders>
            <w:vAlign w:val="center"/>
          </w:tcPr>
          <w:p w14:paraId="3E678636" w14:textId="77777777" w:rsidR="00447F78" w:rsidRPr="007A3D9F" w:rsidRDefault="00447F78" w:rsidP="00605BA8">
            <w:pPr>
              <w:pStyle w:val="NoSpacing"/>
              <w:jc w:val="right"/>
              <w:rPr>
                <w:color w:val="000000"/>
                <w:sz w:val="16"/>
                <w:szCs w:val="16"/>
              </w:rPr>
            </w:pPr>
            <w:r w:rsidRPr="007A3D9F">
              <w:rPr>
                <w:color w:val="000000"/>
                <w:sz w:val="16"/>
                <w:szCs w:val="16"/>
              </w:rPr>
              <w:t>2507</w:t>
            </w:r>
          </w:p>
        </w:tc>
        <w:tc>
          <w:tcPr>
            <w:tcW w:w="567" w:type="dxa"/>
            <w:tcBorders>
              <w:top w:val="dotted" w:sz="4" w:space="0" w:color="auto"/>
              <w:bottom w:val="dotted" w:sz="4" w:space="0" w:color="auto"/>
            </w:tcBorders>
            <w:vAlign w:val="center"/>
          </w:tcPr>
          <w:p w14:paraId="2494A12E" w14:textId="77777777" w:rsidR="00447F78" w:rsidRPr="007A3D9F" w:rsidRDefault="00447F78" w:rsidP="00605BA8">
            <w:pPr>
              <w:pStyle w:val="NoSpacing"/>
              <w:jc w:val="right"/>
              <w:rPr>
                <w:color w:val="000000"/>
                <w:sz w:val="16"/>
                <w:szCs w:val="16"/>
              </w:rPr>
            </w:pPr>
            <w:r w:rsidRPr="007A3D9F">
              <w:rPr>
                <w:color w:val="000000"/>
                <w:sz w:val="16"/>
                <w:szCs w:val="16"/>
              </w:rPr>
              <w:t>5.9</w:t>
            </w:r>
          </w:p>
        </w:tc>
        <w:tc>
          <w:tcPr>
            <w:tcW w:w="794" w:type="dxa"/>
            <w:tcBorders>
              <w:top w:val="dotted" w:sz="4" w:space="0" w:color="auto"/>
              <w:bottom w:val="dotted" w:sz="4" w:space="0" w:color="auto"/>
            </w:tcBorders>
            <w:vAlign w:val="center"/>
          </w:tcPr>
          <w:p w14:paraId="74F83A33" w14:textId="77777777" w:rsidR="00447F78" w:rsidRPr="007A3D9F" w:rsidRDefault="00447F78" w:rsidP="00605BA8">
            <w:pPr>
              <w:pStyle w:val="NoSpacing"/>
              <w:jc w:val="right"/>
              <w:rPr>
                <w:color w:val="000000"/>
                <w:sz w:val="16"/>
                <w:szCs w:val="16"/>
              </w:rPr>
            </w:pPr>
            <w:r w:rsidRPr="007A3D9F">
              <w:rPr>
                <w:color w:val="000000"/>
                <w:sz w:val="16"/>
                <w:szCs w:val="16"/>
              </w:rPr>
              <w:t>42585</w:t>
            </w:r>
          </w:p>
        </w:tc>
      </w:tr>
      <w:tr w:rsidR="00447F78" w:rsidRPr="007A3D9F" w14:paraId="39C2B38C"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5EF1F58C" w14:textId="77777777" w:rsidR="00447F78" w:rsidRPr="007A3D9F" w:rsidRDefault="00447F78" w:rsidP="00447F78">
            <w:pPr>
              <w:pStyle w:val="NoSpacing"/>
              <w:jc w:val="left"/>
              <w:rPr>
                <w:sz w:val="16"/>
                <w:szCs w:val="16"/>
              </w:rPr>
            </w:pPr>
            <w:r w:rsidRPr="007A3D9F">
              <w:rPr>
                <w:sz w:val="16"/>
                <w:szCs w:val="16"/>
              </w:rPr>
              <w:t>Stocksbridge and Deepcar</w:t>
            </w:r>
          </w:p>
        </w:tc>
        <w:tc>
          <w:tcPr>
            <w:tcW w:w="765" w:type="dxa"/>
            <w:tcBorders>
              <w:top w:val="dotted" w:sz="4" w:space="0" w:color="auto"/>
              <w:bottom w:val="dotted" w:sz="4" w:space="0" w:color="auto"/>
            </w:tcBorders>
            <w:vAlign w:val="center"/>
          </w:tcPr>
          <w:p w14:paraId="0365E9C8" w14:textId="77777777" w:rsidR="00447F78" w:rsidRPr="007A3D9F" w:rsidRDefault="00447F78" w:rsidP="00605BA8">
            <w:pPr>
              <w:pStyle w:val="NoSpacing"/>
              <w:jc w:val="right"/>
              <w:rPr>
                <w:color w:val="000000"/>
                <w:sz w:val="16"/>
                <w:szCs w:val="16"/>
              </w:rPr>
            </w:pPr>
            <w:r w:rsidRPr="007A3D9F">
              <w:rPr>
                <w:color w:val="000000"/>
                <w:sz w:val="16"/>
                <w:szCs w:val="16"/>
              </w:rPr>
              <w:t>2641</w:t>
            </w:r>
          </w:p>
        </w:tc>
        <w:tc>
          <w:tcPr>
            <w:tcW w:w="567" w:type="dxa"/>
            <w:tcBorders>
              <w:top w:val="dotted" w:sz="4" w:space="0" w:color="auto"/>
              <w:bottom w:val="dotted" w:sz="4" w:space="0" w:color="auto"/>
            </w:tcBorders>
            <w:vAlign w:val="center"/>
          </w:tcPr>
          <w:p w14:paraId="77C66309" w14:textId="77777777" w:rsidR="00447F78" w:rsidRPr="007A3D9F" w:rsidRDefault="00447F78" w:rsidP="00605BA8">
            <w:pPr>
              <w:pStyle w:val="NoSpacing"/>
              <w:jc w:val="right"/>
              <w:rPr>
                <w:sz w:val="16"/>
                <w:szCs w:val="16"/>
              </w:rPr>
            </w:pPr>
            <w:r w:rsidRPr="007A3D9F">
              <w:rPr>
                <w:sz w:val="16"/>
                <w:szCs w:val="16"/>
              </w:rPr>
              <w:t>20.0</w:t>
            </w:r>
          </w:p>
        </w:tc>
        <w:tc>
          <w:tcPr>
            <w:tcW w:w="765" w:type="dxa"/>
            <w:tcBorders>
              <w:top w:val="dotted" w:sz="4" w:space="0" w:color="auto"/>
              <w:bottom w:val="dotted" w:sz="4" w:space="0" w:color="auto"/>
            </w:tcBorders>
            <w:vAlign w:val="center"/>
          </w:tcPr>
          <w:p w14:paraId="10D2581E" w14:textId="77777777" w:rsidR="00447F78" w:rsidRPr="007A3D9F" w:rsidRDefault="00447F78" w:rsidP="00605BA8">
            <w:pPr>
              <w:pStyle w:val="NoSpacing"/>
              <w:jc w:val="right"/>
              <w:rPr>
                <w:color w:val="000000"/>
                <w:sz w:val="16"/>
                <w:szCs w:val="16"/>
              </w:rPr>
            </w:pPr>
            <w:r w:rsidRPr="007A3D9F">
              <w:rPr>
                <w:color w:val="000000"/>
                <w:sz w:val="16"/>
                <w:szCs w:val="16"/>
              </w:rPr>
              <w:t>1517</w:t>
            </w:r>
          </w:p>
        </w:tc>
        <w:tc>
          <w:tcPr>
            <w:tcW w:w="567" w:type="dxa"/>
            <w:tcBorders>
              <w:top w:val="dotted" w:sz="4" w:space="0" w:color="auto"/>
              <w:bottom w:val="dotted" w:sz="4" w:space="0" w:color="auto"/>
            </w:tcBorders>
            <w:vAlign w:val="center"/>
          </w:tcPr>
          <w:p w14:paraId="708B3683" w14:textId="77777777" w:rsidR="00447F78" w:rsidRPr="007A3D9F" w:rsidRDefault="00447F78" w:rsidP="00605BA8">
            <w:pPr>
              <w:pStyle w:val="NoSpacing"/>
              <w:jc w:val="right"/>
              <w:rPr>
                <w:color w:val="000000"/>
                <w:sz w:val="16"/>
                <w:szCs w:val="16"/>
              </w:rPr>
            </w:pPr>
            <w:r w:rsidRPr="007A3D9F">
              <w:rPr>
                <w:color w:val="000000"/>
                <w:sz w:val="16"/>
                <w:szCs w:val="16"/>
              </w:rPr>
              <w:t>11.5</w:t>
            </w:r>
          </w:p>
        </w:tc>
        <w:tc>
          <w:tcPr>
            <w:tcW w:w="765" w:type="dxa"/>
            <w:tcBorders>
              <w:top w:val="dotted" w:sz="4" w:space="0" w:color="auto"/>
              <w:bottom w:val="dotted" w:sz="4" w:space="0" w:color="auto"/>
            </w:tcBorders>
            <w:vAlign w:val="center"/>
          </w:tcPr>
          <w:p w14:paraId="27B72199" w14:textId="77777777" w:rsidR="00447F78" w:rsidRPr="007A3D9F" w:rsidRDefault="00447F78" w:rsidP="00605BA8">
            <w:pPr>
              <w:pStyle w:val="NoSpacing"/>
              <w:jc w:val="right"/>
              <w:rPr>
                <w:color w:val="000000"/>
                <w:sz w:val="16"/>
                <w:szCs w:val="16"/>
              </w:rPr>
            </w:pPr>
            <w:r w:rsidRPr="007A3D9F">
              <w:rPr>
                <w:color w:val="000000"/>
                <w:sz w:val="16"/>
                <w:szCs w:val="16"/>
              </w:rPr>
              <w:t>1405</w:t>
            </w:r>
          </w:p>
        </w:tc>
        <w:tc>
          <w:tcPr>
            <w:tcW w:w="567" w:type="dxa"/>
            <w:tcBorders>
              <w:top w:val="dotted" w:sz="4" w:space="0" w:color="auto"/>
              <w:bottom w:val="dotted" w:sz="4" w:space="0" w:color="auto"/>
            </w:tcBorders>
            <w:vAlign w:val="center"/>
          </w:tcPr>
          <w:p w14:paraId="3790B489" w14:textId="77777777" w:rsidR="00447F78" w:rsidRPr="007A3D9F" w:rsidRDefault="00447F78" w:rsidP="00605BA8">
            <w:pPr>
              <w:pStyle w:val="NoSpacing"/>
              <w:jc w:val="right"/>
              <w:rPr>
                <w:color w:val="000000"/>
                <w:sz w:val="16"/>
                <w:szCs w:val="16"/>
              </w:rPr>
            </w:pPr>
            <w:r w:rsidRPr="007A3D9F">
              <w:rPr>
                <w:color w:val="000000"/>
                <w:sz w:val="16"/>
                <w:szCs w:val="16"/>
              </w:rPr>
              <w:t>10.6</w:t>
            </w:r>
          </w:p>
        </w:tc>
        <w:tc>
          <w:tcPr>
            <w:tcW w:w="765" w:type="dxa"/>
            <w:tcBorders>
              <w:top w:val="dotted" w:sz="4" w:space="0" w:color="auto"/>
              <w:bottom w:val="dotted" w:sz="4" w:space="0" w:color="auto"/>
            </w:tcBorders>
            <w:vAlign w:val="center"/>
          </w:tcPr>
          <w:p w14:paraId="456AD053" w14:textId="77777777" w:rsidR="00447F78" w:rsidRPr="007A3D9F" w:rsidRDefault="00447F78" w:rsidP="00605BA8">
            <w:pPr>
              <w:pStyle w:val="NoSpacing"/>
              <w:jc w:val="right"/>
              <w:rPr>
                <w:color w:val="000000"/>
                <w:sz w:val="16"/>
                <w:szCs w:val="16"/>
              </w:rPr>
            </w:pPr>
            <w:r w:rsidRPr="007A3D9F">
              <w:rPr>
                <w:color w:val="000000"/>
                <w:sz w:val="16"/>
                <w:szCs w:val="16"/>
              </w:rPr>
              <w:t>1930</w:t>
            </w:r>
          </w:p>
        </w:tc>
        <w:tc>
          <w:tcPr>
            <w:tcW w:w="567" w:type="dxa"/>
            <w:tcBorders>
              <w:top w:val="dotted" w:sz="4" w:space="0" w:color="auto"/>
              <w:bottom w:val="dotted" w:sz="4" w:space="0" w:color="auto"/>
            </w:tcBorders>
            <w:vAlign w:val="center"/>
          </w:tcPr>
          <w:p w14:paraId="2DC6D0DA" w14:textId="77777777" w:rsidR="00447F78" w:rsidRPr="007A3D9F" w:rsidRDefault="00447F78" w:rsidP="00605BA8">
            <w:pPr>
              <w:pStyle w:val="NoSpacing"/>
              <w:jc w:val="right"/>
              <w:rPr>
                <w:color w:val="000000"/>
                <w:sz w:val="16"/>
                <w:szCs w:val="16"/>
              </w:rPr>
            </w:pPr>
            <w:r w:rsidRPr="007A3D9F">
              <w:rPr>
                <w:color w:val="000000"/>
                <w:sz w:val="16"/>
                <w:szCs w:val="16"/>
              </w:rPr>
              <w:t>14.6</w:t>
            </w:r>
          </w:p>
        </w:tc>
        <w:tc>
          <w:tcPr>
            <w:tcW w:w="765" w:type="dxa"/>
            <w:tcBorders>
              <w:top w:val="dotted" w:sz="4" w:space="0" w:color="auto"/>
              <w:bottom w:val="dotted" w:sz="4" w:space="0" w:color="auto"/>
            </w:tcBorders>
            <w:vAlign w:val="center"/>
          </w:tcPr>
          <w:p w14:paraId="3F4706B9" w14:textId="77777777" w:rsidR="00447F78" w:rsidRPr="007A3D9F" w:rsidRDefault="00447F78" w:rsidP="00605BA8">
            <w:pPr>
              <w:pStyle w:val="NoSpacing"/>
              <w:jc w:val="right"/>
              <w:rPr>
                <w:color w:val="000000"/>
                <w:sz w:val="16"/>
                <w:szCs w:val="16"/>
              </w:rPr>
            </w:pPr>
            <w:r w:rsidRPr="007A3D9F">
              <w:rPr>
                <w:color w:val="000000"/>
                <w:sz w:val="16"/>
                <w:szCs w:val="16"/>
              </w:rPr>
              <w:t>1922</w:t>
            </w:r>
          </w:p>
        </w:tc>
        <w:tc>
          <w:tcPr>
            <w:tcW w:w="567" w:type="dxa"/>
            <w:tcBorders>
              <w:top w:val="dotted" w:sz="4" w:space="0" w:color="auto"/>
              <w:bottom w:val="dotted" w:sz="4" w:space="0" w:color="auto"/>
            </w:tcBorders>
            <w:vAlign w:val="center"/>
          </w:tcPr>
          <w:p w14:paraId="22D9C4A5" w14:textId="77777777" w:rsidR="00447F78" w:rsidRPr="007A3D9F" w:rsidRDefault="00447F78" w:rsidP="00605BA8">
            <w:pPr>
              <w:pStyle w:val="NoSpacing"/>
              <w:jc w:val="right"/>
              <w:rPr>
                <w:color w:val="000000"/>
                <w:sz w:val="16"/>
                <w:szCs w:val="16"/>
              </w:rPr>
            </w:pPr>
            <w:r w:rsidRPr="007A3D9F">
              <w:rPr>
                <w:color w:val="000000"/>
                <w:sz w:val="16"/>
                <w:szCs w:val="16"/>
              </w:rPr>
              <w:t>14.5</w:t>
            </w:r>
          </w:p>
        </w:tc>
        <w:tc>
          <w:tcPr>
            <w:tcW w:w="765" w:type="dxa"/>
            <w:tcBorders>
              <w:top w:val="dotted" w:sz="4" w:space="0" w:color="auto"/>
              <w:bottom w:val="dotted" w:sz="4" w:space="0" w:color="auto"/>
            </w:tcBorders>
            <w:vAlign w:val="center"/>
          </w:tcPr>
          <w:p w14:paraId="1759B4D4" w14:textId="77777777" w:rsidR="00447F78" w:rsidRPr="007A3D9F" w:rsidRDefault="00447F78" w:rsidP="00605BA8">
            <w:pPr>
              <w:pStyle w:val="NoSpacing"/>
              <w:jc w:val="right"/>
              <w:rPr>
                <w:color w:val="000000"/>
                <w:sz w:val="16"/>
                <w:szCs w:val="16"/>
              </w:rPr>
            </w:pPr>
            <w:r w:rsidRPr="007A3D9F">
              <w:rPr>
                <w:color w:val="000000"/>
                <w:sz w:val="16"/>
                <w:szCs w:val="16"/>
              </w:rPr>
              <w:t>1740</w:t>
            </w:r>
          </w:p>
        </w:tc>
        <w:tc>
          <w:tcPr>
            <w:tcW w:w="567" w:type="dxa"/>
            <w:tcBorders>
              <w:top w:val="dotted" w:sz="4" w:space="0" w:color="auto"/>
              <w:bottom w:val="dotted" w:sz="4" w:space="0" w:color="auto"/>
            </w:tcBorders>
            <w:vAlign w:val="center"/>
          </w:tcPr>
          <w:p w14:paraId="677AD60C" w14:textId="77777777" w:rsidR="00447F78" w:rsidRPr="007A3D9F" w:rsidRDefault="00447F78" w:rsidP="00605BA8">
            <w:pPr>
              <w:pStyle w:val="NoSpacing"/>
              <w:jc w:val="right"/>
              <w:rPr>
                <w:color w:val="000000"/>
                <w:sz w:val="16"/>
                <w:szCs w:val="16"/>
              </w:rPr>
            </w:pPr>
            <w:r w:rsidRPr="007A3D9F">
              <w:rPr>
                <w:color w:val="000000"/>
                <w:sz w:val="16"/>
                <w:szCs w:val="16"/>
              </w:rPr>
              <w:t>13.2</w:t>
            </w:r>
          </w:p>
        </w:tc>
        <w:tc>
          <w:tcPr>
            <w:tcW w:w="765" w:type="dxa"/>
            <w:tcBorders>
              <w:top w:val="dotted" w:sz="4" w:space="0" w:color="auto"/>
              <w:bottom w:val="dotted" w:sz="4" w:space="0" w:color="auto"/>
            </w:tcBorders>
            <w:vAlign w:val="center"/>
          </w:tcPr>
          <w:p w14:paraId="6E726A91" w14:textId="77777777" w:rsidR="00447F78" w:rsidRPr="007A3D9F" w:rsidRDefault="00447F78" w:rsidP="00605BA8">
            <w:pPr>
              <w:pStyle w:val="NoSpacing"/>
              <w:jc w:val="right"/>
              <w:rPr>
                <w:color w:val="000000"/>
                <w:sz w:val="16"/>
                <w:szCs w:val="16"/>
              </w:rPr>
            </w:pPr>
            <w:r w:rsidRPr="007A3D9F">
              <w:rPr>
                <w:color w:val="000000"/>
                <w:sz w:val="16"/>
                <w:szCs w:val="16"/>
              </w:rPr>
              <w:t>1303</w:t>
            </w:r>
          </w:p>
        </w:tc>
        <w:tc>
          <w:tcPr>
            <w:tcW w:w="567" w:type="dxa"/>
            <w:tcBorders>
              <w:top w:val="dotted" w:sz="4" w:space="0" w:color="auto"/>
              <w:bottom w:val="dotted" w:sz="4" w:space="0" w:color="auto"/>
            </w:tcBorders>
            <w:vAlign w:val="center"/>
          </w:tcPr>
          <w:p w14:paraId="366F1F35" w14:textId="77777777" w:rsidR="00447F78" w:rsidRPr="007A3D9F" w:rsidRDefault="00447F78" w:rsidP="00605BA8">
            <w:pPr>
              <w:pStyle w:val="NoSpacing"/>
              <w:jc w:val="right"/>
              <w:rPr>
                <w:color w:val="000000"/>
                <w:sz w:val="16"/>
                <w:szCs w:val="16"/>
              </w:rPr>
            </w:pPr>
            <w:r w:rsidRPr="007A3D9F">
              <w:rPr>
                <w:color w:val="000000"/>
                <w:sz w:val="16"/>
                <w:szCs w:val="16"/>
              </w:rPr>
              <w:t>9.9</w:t>
            </w:r>
          </w:p>
        </w:tc>
        <w:tc>
          <w:tcPr>
            <w:tcW w:w="765" w:type="dxa"/>
            <w:tcBorders>
              <w:top w:val="dotted" w:sz="4" w:space="0" w:color="auto"/>
              <w:bottom w:val="dotted" w:sz="4" w:space="0" w:color="auto"/>
            </w:tcBorders>
            <w:vAlign w:val="center"/>
          </w:tcPr>
          <w:p w14:paraId="600D08B2" w14:textId="77777777" w:rsidR="00447F78" w:rsidRPr="007A3D9F" w:rsidRDefault="00447F78" w:rsidP="00605BA8">
            <w:pPr>
              <w:pStyle w:val="NoSpacing"/>
              <w:jc w:val="right"/>
              <w:rPr>
                <w:color w:val="000000"/>
                <w:sz w:val="16"/>
                <w:szCs w:val="16"/>
              </w:rPr>
            </w:pPr>
            <w:r w:rsidRPr="007A3D9F">
              <w:rPr>
                <w:color w:val="000000"/>
                <w:sz w:val="16"/>
                <w:szCs w:val="16"/>
              </w:rPr>
              <w:t>765</w:t>
            </w:r>
          </w:p>
        </w:tc>
        <w:tc>
          <w:tcPr>
            <w:tcW w:w="567" w:type="dxa"/>
            <w:tcBorders>
              <w:top w:val="dotted" w:sz="4" w:space="0" w:color="auto"/>
              <w:bottom w:val="dotted" w:sz="4" w:space="0" w:color="auto"/>
            </w:tcBorders>
            <w:vAlign w:val="center"/>
          </w:tcPr>
          <w:p w14:paraId="6F1389B3" w14:textId="77777777" w:rsidR="00447F78" w:rsidRPr="007A3D9F" w:rsidRDefault="00447F78" w:rsidP="00605BA8">
            <w:pPr>
              <w:pStyle w:val="NoSpacing"/>
              <w:jc w:val="right"/>
              <w:rPr>
                <w:color w:val="000000"/>
                <w:sz w:val="16"/>
                <w:szCs w:val="16"/>
              </w:rPr>
            </w:pPr>
            <w:r w:rsidRPr="007A3D9F">
              <w:rPr>
                <w:color w:val="000000"/>
                <w:sz w:val="16"/>
                <w:szCs w:val="16"/>
              </w:rPr>
              <w:t>5.8</w:t>
            </w:r>
          </w:p>
        </w:tc>
        <w:tc>
          <w:tcPr>
            <w:tcW w:w="794" w:type="dxa"/>
            <w:tcBorders>
              <w:top w:val="dotted" w:sz="4" w:space="0" w:color="auto"/>
              <w:bottom w:val="dotted" w:sz="4" w:space="0" w:color="auto"/>
            </w:tcBorders>
            <w:vAlign w:val="center"/>
          </w:tcPr>
          <w:p w14:paraId="5B968D97" w14:textId="77777777" w:rsidR="00447F78" w:rsidRPr="007A3D9F" w:rsidRDefault="00447F78" w:rsidP="00605BA8">
            <w:pPr>
              <w:pStyle w:val="NoSpacing"/>
              <w:jc w:val="right"/>
              <w:rPr>
                <w:color w:val="000000"/>
                <w:sz w:val="16"/>
                <w:szCs w:val="16"/>
              </w:rPr>
            </w:pPr>
            <w:r w:rsidRPr="007A3D9F">
              <w:rPr>
                <w:color w:val="000000"/>
                <w:sz w:val="16"/>
                <w:szCs w:val="16"/>
              </w:rPr>
              <w:t>13223</w:t>
            </w:r>
          </w:p>
        </w:tc>
      </w:tr>
      <w:tr w:rsidR="00447F78" w:rsidRPr="007A3D9F" w14:paraId="2E6FBA53"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7D6EC597" w14:textId="77777777" w:rsidR="00447F78" w:rsidRPr="007A3D9F" w:rsidRDefault="00447F78" w:rsidP="00447F78">
            <w:pPr>
              <w:pStyle w:val="NoSpacing"/>
              <w:jc w:val="left"/>
              <w:rPr>
                <w:sz w:val="16"/>
                <w:szCs w:val="16"/>
              </w:rPr>
            </w:pPr>
            <w:r w:rsidRPr="007A3D9F">
              <w:rPr>
                <w:sz w:val="16"/>
                <w:szCs w:val="16"/>
              </w:rPr>
              <w:t>Sheffield Urban West</w:t>
            </w:r>
          </w:p>
        </w:tc>
        <w:tc>
          <w:tcPr>
            <w:tcW w:w="765" w:type="dxa"/>
            <w:tcBorders>
              <w:top w:val="dotted" w:sz="4" w:space="0" w:color="auto"/>
              <w:bottom w:val="dotted" w:sz="4" w:space="0" w:color="auto"/>
            </w:tcBorders>
            <w:vAlign w:val="center"/>
          </w:tcPr>
          <w:p w14:paraId="1D9F39DA" w14:textId="77777777" w:rsidR="00447F78" w:rsidRPr="007A3D9F" w:rsidRDefault="00447F78" w:rsidP="00605BA8">
            <w:pPr>
              <w:pStyle w:val="NoSpacing"/>
              <w:jc w:val="right"/>
              <w:rPr>
                <w:color w:val="000000"/>
                <w:sz w:val="16"/>
                <w:szCs w:val="16"/>
              </w:rPr>
            </w:pPr>
            <w:r w:rsidRPr="007A3D9F">
              <w:rPr>
                <w:color w:val="000000"/>
                <w:sz w:val="16"/>
                <w:szCs w:val="16"/>
              </w:rPr>
              <w:t>15232</w:t>
            </w:r>
          </w:p>
        </w:tc>
        <w:tc>
          <w:tcPr>
            <w:tcW w:w="567" w:type="dxa"/>
            <w:tcBorders>
              <w:top w:val="dotted" w:sz="4" w:space="0" w:color="auto"/>
              <w:bottom w:val="dotted" w:sz="4" w:space="0" w:color="auto"/>
            </w:tcBorders>
            <w:vAlign w:val="center"/>
          </w:tcPr>
          <w:p w14:paraId="007B2DC0" w14:textId="77777777" w:rsidR="00447F78" w:rsidRPr="007A3D9F" w:rsidRDefault="00447F78" w:rsidP="00605BA8">
            <w:pPr>
              <w:pStyle w:val="NoSpacing"/>
              <w:jc w:val="right"/>
              <w:rPr>
                <w:sz w:val="16"/>
                <w:szCs w:val="16"/>
              </w:rPr>
            </w:pPr>
            <w:r w:rsidRPr="007A3D9F">
              <w:rPr>
                <w:sz w:val="16"/>
                <w:szCs w:val="16"/>
              </w:rPr>
              <w:t>15.7</w:t>
            </w:r>
          </w:p>
        </w:tc>
        <w:tc>
          <w:tcPr>
            <w:tcW w:w="765" w:type="dxa"/>
            <w:tcBorders>
              <w:top w:val="dotted" w:sz="4" w:space="0" w:color="auto"/>
              <w:bottom w:val="dotted" w:sz="4" w:space="0" w:color="auto"/>
            </w:tcBorders>
            <w:vAlign w:val="center"/>
          </w:tcPr>
          <w:p w14:paraId="1096D227" w14:textId="77777777" w:rsidR="00447F78" w:rsidRPr="007A3D9F" w:rsidRDefault="00447F78" w:rsidP="00605BA8">
            <w:pPr>
              <w:pStyle w:val="NoSpacing"/>
              <w:jc w:val="right"/>
              <w:rPr>
                <w:color w:val="000000"/>
                <w:sz w:val="16"/>
                <w:szCs w:val="16"/>
              </w:rPr>
            </w:pPr>
            <w:r w:rsidRPr="007A3D9F">
              <w:rPr>
                <w:color w:val="000000"/>
                <w:sz w:val="16"/>
                <w:szCs w:val="16"/>
              </w:rPr>
              <w:t>39166</w:t>
            </w:r>
          </w:p>
        </w:tc>
        <w:tc>
          <w:tcPr>
            <w:tcW w:w="567" w:type="dxa"/>
            <w:tcBorders>
              <w:top w:val="dotted" w:sz="4" w:space="0" w:color="auto"/>
              <w:bottom w:val="dotted" w:sz="4" w:space="0" w:color="auto"/>
            </w:tcBorders>
            <w:vAlign w:val="center"/>
          </w:tcPr>
          <w:p w14:paraId="0508ECE0" w14:textId="77777777" w:rsidR="00447F78" w:rsidRPr="007A3D9F" w:rsidRDefault="00447F78" w:rsidP="00605BA8">
            <w:pPr>
              <w:pStyle w:val="NoSpacing"/>
              <w:jc w:val="right"/>
              <w:rPr>
                <w:color w:val="000000"/>
                <w:sz w:val="16"/>
                <w:szCs w:val="16"/>
              </w:rPr>
            </w:pPr>
            <w:r w:rsidRPr="007A3D9F">
              <w:rPr>
                <w:color w:val="000000"/>
                <w:sz w:val="16"/>
                <w:szCs w:val="16"/>
              </w:rPr>
              <w:t>40.3</w:t>
            </w:r>
          </w:p>
        </w:tc>
        <w:tc>
          <w:tcPr>
            <w:tcW w:w="765" w:type="dxa"/>
            <w:tcBorders>
              <w:top w:val="dotted" w:sz="4" w:space="0" w:color="auto"/>
              <w:bottom w:val="dotted" w:sz="4" w:space="0" w:color="auto"/>
            </w:tcBorders>
            <w:vAlign w:val="center"/>
          </w:tcPr>
          <w:p w14:paraId="42741006" w14:textId="77777777" w:rsidR="00447F78" w:rsidRPr="007A3D9F" w:rsidRDefault="00447F78" w:rsidP="00605BA8">
            <w:pPr>
              <w:pStyle w:val="NoSpacing"/>
              <w:jc w:val="right"/>
              <w:rPr>
                <w:color w:val="000000"/>
                <w:sz w:val="16"/>
                <w:szCs w:val="16"/>
              </w:rPr>
            </w:pPr>
            <w:r w:rsidRPr="007A3D9F">
              <w:rPr>
                <w:color w:val="000000"/>
                <w:sz w:val="16"/>
                <w:szCs w:val="16"/>
              </w:rPr>
              <w:t>12649</w:t>
            </w:r>
          </w:p>
        </w:tc>
        <w:tc>
          <w:tcPr>
            <w:tcW w:w="567" w:type="dxa"/>
            <w:tcBorders>
              <w:top w:val="dotted" w:sz="4" w:space="0" w:color="auto"/>
              <w:bottom w:val="dotted" w:sz="4" w:space="0" w:color="auto"/>
            </w:tcBorders>
            <w:vAlign w:val="center"/>
          </w:tcPr>
          <w:p w14:paraId="799792AD" w14:textId="77777777" w:rsidR="00447F78" w:rsidRPr="007A3D9F" w:rsidRDefault="00447F78" w:rsidP="00605BA8">
            <w:pPr>
              <w:pStyle w:val="NoSpacing"/>
              <w:jc w:val="right"/>
              <w:rPr>
                <w:color w:val="000000"/>
                <w:sz w:val="16"/>
                <w:szCs w:val="16"/>
              </w:rPr>
            </w:pPr>
            <w:r w:rsidRPr="007A3D9F">
              <w:rPr>
                <w:color w:val="000000"/>
                <w:sz w:val="16"/>
                <w:szCs w:val="16"/>
              </w:rPr>
              <w:t>13.0</w:t>
            </w:r>
          </w:p>
        </w:tc>
        <w:tc>
          <w:tcPr>
            <w:tcW w:w="765" w:type="dxa"/>
            <w:tcBorders>
              <w:top w:val="dotted" w:sz="4" w:space="0" w:color="auto"/>
              <w:bottom w:val="dotted" w:sz="4" w:space="0" w:color="auto"/>
            </w:tcBorders>
            <w:vAlign w:val="center"/>
          </w:tcPr>
          <w:p w14:paraId="46E2ECEF" w14:textId="77777777" w:rsidR="00447F78" w:rsidRPr="007A3D9F" w:rsidRDefault="00447F78" w:rsidP="00605BA8">
            <w:pPr>
              <w:pStyle w:val="NoSpacing"/>
              <w:jc w:val="right"/>
              <w:rPr>
                <w:color w:val="000000"/>
                <w:sz w:val="16"/>
                <w:szCs w:val="16"/>
              </w:rPr>
            </w:pPr>
            <w:r w:rsidRPr="007A3D9F">
              <w:rPr>
                <w:color w:val="000000"/>
                <w:sz w:val="16"/>
                <w:szCs w:val="16"/>
              </w:rPr>
              <w:t>9347</w:t>
            </w:r>
          </w:p>
        </w:tc>
        <w:tc>
          <w:tcPr>
            <w:tcW w:w="567" w:type="dxa"/>
            <w:tcBorders>
              <w:top w:val="dotted" w:sz="4" w:space="0" w:color="auto"/>
              <w:bottom w:val="dotted" w:sz="4" w:space="0" w:color="auto"/>
            </w:tcBorders>
            <w:vAlign w:val="center"/>
          </w:tcPr>
          <w:p w14:paraId="0AA870DB" w14:textId="77777777" w:rsidR="00447F78" w:rsidRPr="007A3D9F" w:rsidRDefault="00447F78" w:rsidP="00605BA8">
            <w:pPr>
              <w:pStyle w:val="NoSpacing"/>
              <w:jc w:val="right"/>
              <w:rPr>
                <w:color w:val="000000"/>
                <w:sz w:val="16"/>
                <w:szCs w:val="16"/>
              </w:rPr>
            </w:pPr>
            <w:r w:rsidRPr="007A3D9F">
              <w:rPr>
                <w:color w:val="000000"/>
                <w:sz w:val="16"/>
                <w:szCs w:val="16"/>
              </w:rPr>
              <w:t>9.6</w:t>
            </w:r>
          </w:p>
        </w:tc>
        <w:tc>
          <w:tcPr>
            <w:tcW w:w="765" w:type="dxa"/>
            <w:tcBorders>
              <w:top w:val="dotted" w:sz="4" w:space="0" w:color="auto"/>
              <w:bottom w:val="dotted" w:sz="4" w:space="0" w:color="auto"/>
            </w:tcBorders>
            <w:vAlign w:val="center"/>
          </w:tcPr>
          <w:p w14:paraId="7AFE47D7" w14:textId="77777777" w:rsidR="00447F78" w:rsidRPr="007A3D9F" w:rsidRDefault="00447F78" w:rsidP="00605BA8">
            <w:pPr>
              <w:pStyle w:val="NoSpacing"/>
              <w:jc w:val="right"/>
              <w:rPr>
                <w:color w:val="000000"/>
                <w:sz w:val="16"/>
                <w:szCs w:val="16"/>
              </w:rPr>
            </w:pPr>
            <w:r w:rsidRPr="007A3D9F">
              <w:rPr>
                <w:color w:val="000000"/>
                <w:sz w:val="16"/>
                <w:szCs w:val="16"/>
              </w:rPr>
              <w:t>7590</w:t>
            </w:r>
          </w:p>
        </w:tc>
        <w:tc>
          <w:tcPr>
            <w:tcW w:w="567" w:type="dxa"/>
            <w:tcBorders>
              <w:top w:val="dotted" w:sz="4" w:space="0" w:color="auto"/>
              <w:bottom w:val="dotted" w:sz="4" w:space="0" w:color="auto"/>
            </w:tcBorders>
            <w:vAlign w:val="center"/>
          </w:tcPr>
          <w:p w14:paraId="0816EB7C" w14:textId="77777777" w:rsidR="00447F78" w:rsidRPr="007A3D9F" w:rsidRDefault="00447F78" w:rsidP="00605BA8">
            <w:pPr>
              <w:pStyle w:val="NoSpacing"/>
              <w:jc w:val="right"/>
              <w:rPr>
                <w:color w:val="000000"/>
                <w:sz w:val="16"/>
                <w:szCs w:val="16"/>
              </w:rPr>
            </w:pPr>
            <w:r w:rsidRPr="007A3D9F">
              <w:rPr>
                <w:color w:val="000000"/>
                <w:sz w:val="16"/>
                <w:szCs w:val="16"/>
              </w:rPr>
              <w:t>7.8</w:t>
            </w:r>
          </w:p>
        </w:tc>
        <w:tc>
          <w:tcPr>
            <w:tcW w:w="765" w:type="dxa"/>
            <w:tcBorders>
              <w:top w:val="dotted" w:sz="4" w:space="0" w:color="auto"/>
              <w:bottom w:val="dotted" w:sz="4" w:space="0" w:color="auto"/>
            </w:tcBorders>
            <w:vAlign w:val="center"/>
          </w:tcPr>
          <w:p w14:paraId="7254A892" w14:textId="77777777" w:rsidR="00447F78" w:rsidRPr="007A3D9F" w:rsidRDefault="00447F78" w:rsidP="00605BA8">
            <w:pPr>
              <w:pStyle w:val="NoSpacing"/>
              <w:jc w:val="right"/>
              <w:rPr>
                <w:color w:val="000000"/>
                <w:sz w:val="16"/>
                <w:szCs w:val="16"/>
              </w:rPr>
            </w:pPr>
            <w:r w:rsidRPr="007A3D9F">
              <w:rPr>
                <w:color w:val="000000"/>
                <w:sz w:val="16"/>
                <w:szCs w:val="16"/>
              </w:rPr>
              <w:t>6075</w:t>
            </w:r>
          </w:p>
        </w:tc>
        <w:tc>
          <w:tcPr>
            <w:tcW w:w="567" w:type="dxa"/>
            <w:tcBorders>
              <w:top w:val="dotted" w:sz="4" w:space="0" w:color="auto"/>
              <w:bottom w:val="dotted" w:sz="4" w:space="0" w:color="auto"/>
            </w:tcBorders>
            <w:vAlign w:val="center"/>
          </w:tcPr>
          <w:p w14:paraId="34D3CF8B" w14:textId="77777777" w:rsidR="00447F78" w:rsidRPr="007A3D9F" w:rsidRDefault="00447F78" w:rsidP="00605BA8">
            <w:pPr>
              <w:pStyle w:val="NoSpacing"/>
              <w:jc w:val="right"/>
              <w:rPr>
                <w:color w:val="000000"/>
                <w:sz w:val="16"/>
                <w:szCs w:val="16"/>
              </w:rPr>
            </w:pPr>
            <w:r w:rsidRPr="007A3D9F">
              <w:rPr>
                <w:color w:val="000000"/>
                <w:sz w:val="16"/>
                <w:szCs w:val="16"/>
              </w:rPr>
              <w:t>6.3</w:t>
            </w:r>
          </w:p>
        </w:tc>
        <w:tc>
          <w:tcPr>
            <w:tcW w:w="765" w:type="dxa"/>
            <w:tcBorders>
              <w:top w:val="dotted" w:sz="4" w:space="0" w:color="auto"/>
              <w:bottom w:val="dotted" w:sz="4" w:space="0" w:color="auto"/>
            </w:tcBorders>
            <w:vAlign w:val="center"/>
          </w:tcPr>
          <w:p w14:paraId="3CCDCD8E" w14:textId="77777777" w:rsidR="00447F78" w:rsidRPr="007A3D9F" w:rsidRDefault="00447F78" w:rsidP="00605BA8">
            <w:pPr>
              <w:pStyle w:val="NoSpacing"/>
              <w:jc w:val="right"/>
              <w:rPr>
                <w:color w:val="000000"/>
                <w:sz w:val="16"/>
                <w:szCs w:val="16"/>
              </w:rPr>
            </w:pPr>
            <w:r w:rsidRPr="007A3D9F">
              <w:rPr>
                <w:color w:val="000000"/>
                <w:sz w:val="16"/>
                <w:szCs w:val="16"/>
              </w:rPr>
              <w:t>4044</w:t>
            </w:r>
          </w:p>
        </w:tc>
        <w:tc>
          <w:tcPr>
            <w:tcW w:w="567" w:type="dxa"/>
            <w:tcBorders>
              <w:top w:val="dotted" w:sz="4" w:space="0" w:color="auto"/>
              <w:bottom w:val="dotted" w:sz="4" w:space="0" w:color="auto"/>
            </w:tcBorders>
            <w:vAlign w:val="center"/>
          </w:tcPr>
          <w:p w14:paraId="3E53940E" w14:textId="77777777" w:rsidR="00447F78" w:rsidRPr="007A3D9F" w:rsidRDefault="00447F78" w:rsidP="00605BA8">
            <w:pPr>
              <w:pStyle w:val="NoSpacing"/>
              <w:jc w:val="right"/>
              <w:rPr>
                <w:color w:val="000000"/>
                <w:sz w:val="16"/>
                <w:szCs w:val="16"/>
              </w:rPr>
            </w:pPr>
            <w:r w:rsidRPr="007A3D9F">
              <w:rPr>
                <w:color w:val="000000"/>
                <w:sz w:val="16"/>
                <w:szCs w:val="16"/>
              </w:rPr>
              <w:t>4.2</w:t>
            </w:r>
          </w:p>
        </w:tc>
        <w:tc>
          <w:tcPr>
            <w:tcW w:w="765" w:type="dxa"/>
            <w:tcBorders>
              <w:top w:val="dotted" w:sz="4" w:space="0" w:color="auto"/>
              <w:bottom w:val="dotted" w:sz="4" w:space="0" w:color="auto"/>
            </w:tcBorders>
            <w:vAlign w:val="center"/>
          </w:tcPr>
          <w:p w14:paraId="2763C444" w14:textId="77777777" w:rsidR="00447F78" w:rsidRPr="007A3D9F" w:rsidRDefault="00447F78" w:rsidP="00605BA8">
            <w:pPr>
              <w:pStyle w:val="NoSpacing"/>
              <w:jc w:val="right"/>
              <w:rPr>
                <w:color w:val="000000"/>
                <w:sz w:val="16"/>
                <w:szCs w:val="16"/>
              </w:rPr>
            </w:pPr>
            <w:r w:rsidRPr="007A3D9F">
              <w:rPr>
                <w:color w:val="000000"/>
                <w:sz w:val="16"/>
                <w:szCs w:val="16"/>
              </w:rPr>
              <w:t>3029</w:t>
            </w:r>
          </w:p>
        </w:tc>
        <w:tc>
          <w:tcPr>
            <w:tcW w:w="567" w:type="dxa"/>
            <w:tcBorders>
              <w:top w:val="dotted" w:sz="4" w:space="0" w:color="auto"/>
              <w:bottom w:val="dotted" w:sz="4" w:space="0" w:color="auto"/>
            </w:tcBorders>
            <w:vAlign w:val="center"/>
          </w:tcPr>
          <w:p w14:paraId="396D1CC0" w14:textId="77777777" w:rsidR="00447F78" w:rsidRPr="007A3D9F" w:rsidRDefault="00447F78" w:rsidP="00605BA8">
            <w:pPr>
              <w:pStyle w:val="NoSpacing"/>
              <w:jc w:val="right"/>
              <w:rPr>
                <w:color w:val="000000"/>
                <w:sz w:val="16"/>
                <w:szCs w:val="16"/>
              </w:rPr>
            </w:pPr>
            <w:r w:rsidRPr="007A3D9F">
              <w:rPr>
                <w:color w:val="000000"/>
                <w:sz w:val="16"/>
                <w:szCs w:val="16"/>
              </w:rPr>
              <w:t>3.1</w:t>
            </w:r>
          </w:p>
        </w:tc>
        <w:tc>
          <w:tcPr>
            <w:tcW w:w="794" w:type="dxa"/>
            <w:tcBorders>
              <w:top w:val="dotted" w:sz="4" w:space="0" w:color="auto"/>
              <w:bottom w:val="dotted" w:sz="4" w:space="0" w:color="auto"/>
            </w:tcBorders>
            <w:vAlign w:val="center"/>
          </w:tcPr>
          <w:p w14:paraId="29F4C67F" w14:textId="77777777" w:rsidR="00447F78" w:rsidRPr="007A3D9F" w:rsidRDefault="00447F78" w:rsidP="00605BA8">
            <w:pPr>
              <w:pStyle w:val="NoSpacing"/>
              <w:jc w:val="right"/>
              <w:rPr>
                <w:color w:val="000000"/>
                <w:sz w:val="16"/>
                <w:szCs w:val="16"/>
              </w:rPr>
            </w:pPr>
            <w:r w:rsidRPr="007A3D9F">
              <w:rPr>
                <w:color w:val="000000"/>
                <w:sz w:val="16"/>
                <w:szCs w:val="16"/>
              </w:rPr>
              <w:t>97132</w:t>
            </w:r>
          </w:p>
        </w:tc>
      </w:tr>
      <w:tr w:rsidR="00447F78" w:rsidRPr="00591271" w14:paraId="4EB7E50F" w14:textId="77777777" w:rsidTr="00447F78">
        <w:trPr>
          <w:trHeight w:val="312"/>
        </w:trPr>
        <w:tc>
          <w:tcPr>
            <w:tcW w:w="2409" w:type="dxa"/>
            <w:tcBorders>
              <w:top w:val="dotted" w:sz="4" w:space="0" w:color="auto"/>
              <w:bottom w:val="dotted" w:sz="4" w:space="0" w:color="auto"/>
            </w:tcBorders>
            <w:shd w:val="clear" w:color="auto" w:fill="F2F2F2" w:themeFill="background1" w:themeFillShade="F2"/>
            <w:vAlign w:val="center"/>
          </w:tcPr>
          <w:p w14:paraId="0F4BC0DF" w14:textId="77777777" w:rsidR="00447F78" w:rsidRPr="00591271" w:rsidRDefault="00447F78" w:rsidP="00447F78">
            <w:pPr>
              <w:pStyle w:val="NoSpacing"/>
              <w:jc w:val="left"/>
              <w:rPr>
                <w:b/>
                <w:sz w:val="16"/>
                <w:szCs w:val="16"/>
              </w:rPr>
            </w:pPr>
            <w:r w:rsidRPr="00591271">
              <w:rPr>
                <w:b/>
                <w:sz w:val="16"/>
                <w:szCs w:val="16"/>
              </w:rPr>
              <w:t>Sheffield</w:t>
            </w:r>
          </w:p>
        </w:tc>
        <w:tc>
          <w:tcPr>
            <w:tcW w:w="765" w:type="dxa"/>
            <w:tcBorders>
              <w:top w:val="dotted" w:sz="4" w:space="0" w:color="auto"/>
              <w:bottom w:val="dotted" w:sz="4" w:space="0" w:color="auto"/>
            </w:tcBorders>
            <w:vAlign w:val="center"/>
          </w:tcPr>
          <w:p w14:paraId="6832DFC2" w14:textId="77777777" w:rsidR="00447F78" w:rsidRPr="00591271" w:rsidRDefault="00447F78" w:rsidP="00605BA8">
            <w:pPr>
              <w:pStyle w:val="NoSpacing"/>
              <w:jc w:val="right"/>
              <w:rPr>
                <w:b/>
                <w:bCs/>
                <w:color w:val="000000"/>
                <w:sz w:val="16"/>
                <w:szCs w:val="16"/>
              </w:rPr>
            </w:pPr>
            <w:r w:rsidRPr="00591271">
              <w:rPr>
                <w:b/>
                <w:bCs/>
                <w:color w:val="000000"/>
                <w:sz w:val="16"/>
                <w:szCs w:val="16"/>
              </w:rPr>
              <w:t>123650</w:t>
            </w:r>
          </w:p>
        </w:tc>
        <w:tc>
          <w:tcPr>
            <w:tcW w:w="567" w:type="dxa"/>
            <w:tcBorders>
              <w:top w:val="dotted" w:sz="4" w:space="0" w:color="auto"/>
              <w:bottom w:val="dotted" w:sz="4" w:space="0" w:color="auto"/>
            </w:tcBorders>
            <w:vAlign w:val="center"/>
          </w:tcPr>
          <w:p w14:paraId="02BF10E3" w14:textId="77777777" w:rsidR="00447F78" w:rsidRPr="00591271" w:rsidRDefault="00447F78" w:rsidP="00605BA8">
            <w:pPr>
              <w:pStyle w:val="NoSpacing"/>
              <w:jc w:val="right"/>
              <w:rPr>
                <w:b/>
                <w:sz w:val="16"/>
                <w:szCs w:val="16"/>
              </w:rPr>
            </w:pPr>
            <w:r w:rsidRPr="00591271">
              <w:rPr>
                <w:b/>
                <w:sz w:val="16"/>
                <w:szCs w:val="16"/>
              </w:rPr>
              <w:t>21.5</w:t>
            </w:r>
          </w:p>
        </w:tc>
        <w:tc>
          <w:tcPr>
            <w:tcW w:w="765" w:type="dxa"/>
            <w:tcBorders>
              <w:top w:val="dotted" w:sz="4" w:space="0" w:color="auto"/>
              <w:bottom w:val="dotted" w:sz="4" w:space="0" w:color="auto"/>
            </w:tcBorders>
            <w:vAlign w:val="center"/>
          </w:tcPr>
          <w:p w14:paraId="76F78E28" w14:textId="77777777" w:rsidR="00447F78" w:rsidRPr="00591271" w:rsidRDefault="00447F78" w:rsidP="00605BA8">
            <w:pPr>
              <w:pStyle w:val="NoSpacing"/>
              <w:jc w:val="right"/>
              <w:rPr>
                <w:b/>
                <w:bCs/>
                <w:color w:val="000000"/>
                <w:sz w:val="16"/>
                <w:szCs w:val="16"/>
              </w:rPr>
            </w:pPr>
            <w:r w:rsidRPr="00591271">
              <w:rPr>
                <w:b/>
                <w:bCs/>
                <w:color w:val="000000"/>
                <w:sz w:val="16"/>
                <w:szCs w:val="16"/>
              </w:rPr>
              <w:t>121954</w:t>
            </w:r>
          </w:p>
        </w:tc>
        <w:tc>
          <w:tcPr>
            <w:tcW w:w="567" w:type="dxa"/>
            <w:tcBorders>
              <w:top w:val="dotted" w:sz="4" w:space="0" w:color="auto"/>
              <w:bottom w:val="dotted" w:sz="4" w:space="0" w:color="auto"/>
            </w:tcBorders>
            <w:vAlign w:val="center"/>
          </w:tcPr>
          <w:p w14:paraId="12158F7E" w14:textId="77777777" w:rsidR="00447F78" w:rsidRPr="00591271" w:rsidRDefault="00447F78" w:rsidP="00605BA8">
            <w:pPr>
              <w:pStyle w:val="NoSpacing"/>
              <w:jc w:val="right"/>
              <w:rPr>
                <w:b/>
                <w:color w:val="000000"/>
                <w:sz w:val="16"/>
                <w:szCs w:val="16"/>
              </w:rPr>
            </w:pPr>
            <w:r w:rsidRPr="00591271">
              <w:rPr>
                <w:b/>
                <w:color w:val="000000"/>
                <w:sz w:val="16"/>
                <w:szCs w:val="16"/>
              </w:rPr>
              <w:t>21.2</w:t>
            </w:r>
          </w:p>
        </w:tc>
        <w:tc>
          <w:tcPr>
            <w:tcW w:w="765" w:type="dxa"/>
            <w:tcBorders>
              <w:top w:val="dotted" w:sz="4" w:space="0" w:color="auto"/>
              <w:bottom w:val="dotted" w:sz="4" w:space="0" w:color="auto"/>
            </w:tcBorders>
            <w:vAlign w:val="center"/>
          </w:tcPr>
          <w:p w14:paraId="602EA206" w14:textId="77777777" w:rsidR="00447F78" w:rsidRPr="00591271" w:rsidRDefault="00447F78" w:rsidP="00605BA8">
            <w:pPr>
              <w:pStyle w:val="NoSpacing"/>
              <w:jc w:val="right"/>
              <w:rPr>
                <w:b/>
                <w:bCs/>
                <w:color w:val="000000"/>
                <w:sz w:val="16"/>
                <w:szCs w:val="16"/>
              </w:rPr>
            </w:pPr>
            <w:r w:rsidRPr="00591271">
              <w:rPr>
                <w:b/>
                <w:bCs/>
                <w:color w:val="000000"/>
                <w:sz w:val="16"/>
                <w:szCs w:val="16"/>
              </w:rPr>
              <w:t>71929</w:t>
            </w:r>
          </w:p>
        </w:tc>
        <w:tc>
          <w:tcPr>
            <w:tcW w:w="567" w:type="dxa"/>
            <w:tcBorders>
              <w:top w:val="dotted" w:sz="4" w:space="0" w:color="auto"/>
              <w:bottom w:val="dotted" w:sz="4" w:space="0" w:color="auto"/>
            </w:tcBorders>
            <w:vAlign w:val="center"/>
          </w:tcPr>
          <w:p w14:paraId="780AA46E" w14:textId="77777777" w:rsidR="00447F78" w:rsidRPr="00591271" w:rsidRDefault="00447F78" w:rsidP="00605BA8">
            <w:pPr>
              <w:pStyle w:val="NoSpacing"/>
              <w:jc w:val="right"/>
              <w:rPr>
                <w:b/>
                <w:color w:val="000000"/>
                <w:sz w:val="16"/>
                <w:szCs w:val="16"/>
              </w:rPr>
            </w:pPr>
            <w:r w:rsidRPr="00591271">
              <w:rPr>
                <w:b/>
                <w:color w:val="000000"/>
                <w:sz w:val="16"/>
                <w:szCs w:val="16"/>
              </w:rPr>
              <w:t>12.5</w:t>
            </w:r>
          </w:p>
        </w:tc>
        <w:tc>
          <w:tcPr>
            <w:tcW w:w="765" w:type="dxa"/>
            <w:tcBorders>
              <w:top w:val="dotted" w:sz="4" w:space="0" w:color="auto"/>
              <w:bottom w:val="dotted" w:sz="4" w:space="0" w:color="auto"/>
            </w:tcBorders>
            <w:vAlign w:val="center"/>
          </w:tcPr>
          <w:p w14:paraId="4B531183" w14:textId="77777777" w:rsidR="00447F78" w:rsidRPr="00591271" w:rsidRDefault="00447F78" w:rsidP="00605BA8">
            <w:pPr>
              <w:pStyle w:val="NoSpacing"/>
              <w:jc w:val="right"/>
              <w:rPr>
                <w:b/>
                <w:bCs/>
                <w:color w:val="000000"/>
                <w:sz w:val="16"/>
                <w:szCs w:val="16"/>
              </w:rPr>
            </w:pPr>
            <w:r w:rsidRPr="00591271">
              <w:rPr>
                <w:b/>
                <w:bCs/>
                <w:color w:val="000000"/>
                <w:sz w:val="16"/>
                <w:szCs w:val="16"/>
              </w:rPr>
              <w:t>71946</w:t>
            </w:r>
          </w:p>
        </w:tc>
        <w:tc>
          <w:tcPr>
            <w:tcW w:w="567" w:type="dxa"/>
            <w:tcBorders>
              <w:top w:val="dotted" w:sz="4" w:space="0" w:color="auto"/>
              <w:bottom w:val="dotted" w:sz="4" w:space="0" w:color="auto"/>
            </w:tcBorders>
            <w:vAlign w:val="center"/>
          </w:tcPr>
          <w:p w14:paraId="4CD3AAAD" w14:textId="77777777" w:rsidR="00447F78" w:rsidRPr="00591271" w:rsidRDefault="00447F78" w:rsidP="00605BA8">
            <w:pPr>
              <w:pStyle w:val="NoSpacing"/>
              <w:jc w:val="right"/>
              <w:rPr>
                <w:b/>
                <w:color w:val="000000"/>
                <w:sz w:val="16"/>
                <w:szCs w:val="16"/>
              </w:rPr>
            </w:pPr>
            <w:r w:rsidRPr="00591271">
              <w:rPr>
                <w:b/>
                <w:color w:val="000000"/>
                <w:sz w:val="16"/>
                <w:szCs w:val="16"/>
              </w:rPr>
              <w:t>12.5</w:t>
            </w:r>
          </w:p>
        </w:tc>
        <w:tc>
          <w:tcPr>
            <w:tcW w:w="765" w:type="dxa"/>
            <w:tcBorders>
              <w:top w:val="dotted" w:sz="4" w:space="0" w:color="auto"/>
              <w:bottom w:val="dotted" w:sz="4" w:space="0" w:color="auto"/>
            </w:tcBorders>
            <w:vAlign w:val="center"/>
          </w:tcPr>
          <w:p w14:paraId="6F4791C0" w14:textId="77777777" w:rsidR="00447F78" w:rsidRPr="00591271" w:rsidRDefault="00447F78" w:rsidP="00605BA8">
            <w:pPr>
              <w:pStyle w:val="NoSpacing"/>
              <w:jc w:val="right"/>
              <w:rPr>
                <w:b/>
                <w:bCs/>
                <w:color w:val="000000"/>
                <w:sz w:val="16"/>
                <w:szCs w:val="16"/>
              </w:rPr>
            </w:pPr>
            <w:r w:rsidRPr="00591271">
              <w:rPr>
                <w:b/>
                <w:bCs/>
                <w:color w:val="000000"/>
                <w:sz w:val="16"/>
                <w:szCs w:val="16"/>
              </w:rPr>
              <w:t>66899</w:t>
            </w:r>
          </w:p>
        </w:tc>
        <w:tc>
          <w:tcPr>
            <w:tcW w:w="567" w:type="dxa"/>
            <w:tcBorders>
              <w:top w:val="dotted" w:sz="4" w:space="0" w:color="auto"/>
              <w:bottom w:val="dotted" w:sz="4" w:space="0" w:color="auto"/>
            </w:tcBorders>
            <w:vAlign w:val="center"/>
          </w:tcPr>
          <w:p w14:paraId="27AF69F6" w14:textId="77777777" w:rsidR="00447F78" w:rsidRPr="00591271" w:rsidRDefault="00447F78" w:rsidP="00605BA8">
            <w:pPr>
              <w:pStyle w:val="NoSpacing"/>
              <w:jc w:val="right"/>
              <w:rPr>
                <w:b/>
                <w:color w:val="000000"/>
                <w:sz w:val="16"/>
                <w:szCs w:val="16"/>
              </w:rPr>
            </w:pPr>
            <w:r w:rsidRPr="00591271">
              <w:rPr>
                <w:b/>
                <w:color w:val="000000"/>
                <w:sz w:val="16"/>
                <w:szCs w:val="16"/>
              </w:rPr>
              <w:t>11.6</w:t>
            </w:r>
          </w:p>
        </w:tc>
        <w:tc>
          <w:tcPr>
            <w:tcW w:w="765" w:type="dxa"/>
            <w:tcBorders>
              <w:top w:val="dotted" w:sz="4" w:space="0" w:color="auto"/>
              <w:bottom w:val="dotted" w:sz="4" w:space="0" w:color="auto"/>
            </w:tcBorders>
            <w:vAlign w:val="center"/>
          </w:tcPr>
          <w:p w14:paraId="0F80DBE9" w14:textId="77777777" w:rsidR="00447F78" w:rsidRPr="00591271" w:rsidRDefault="00447F78" w:rsidP="00605BA8">
            <w:pPr>
              <w:pStyle w:val="NoSpacing"/>
              <w:jc w:val="right"/>
              <w:rPr>
                <w:b/>
                <w:bCs/>
                <w:color w:val="000000"/>
                <w:sz w:val="16"/>
                <w:szCs w:val="16"/>
              </w:rPr>
            </w:pPr>
            <w:r w:rsidRPr="00591271">
              <w:rPr>
                <w:b/>
                <w:bCs/>
                <w:color w:val="000000"/>
                <w:sz w:val="16"/>
                <w:szCs w:val="16"/>
              </w:rPr>
              <w:t>53085</w:t>
            </w:r>
          </w:p>
        </w:tc>
        <w:tc>
          <w:tcPr>
            <w:tcW w:w="567" w:type="dxa"/>
            <w:tcBorders>
              <w:top w:val="dotted" w:sz="4" w:space="0" w:color="auto"/>
              <w:bottom w:val="dotted" w:sz="4" w:space="0" w:color="auto"/>
            </w:tcBorders>
            <w:vAlign w:val="center"/>
          </w:tcPr>
          <w:p w14:paraId="5D812F71" w14:textId="77777777" w:rsidR="00447F78" w:rsidRPr="00591271" w:rsidRDefault="00447F78" w:rsidP="00605BA8">
            <w:pPr>
              <w:pStyle w:val="NoSpacing"/>
              <w:jc w:val="right"/>
              <w:rPr>
                <w:b/>
                <w:color w:val="000000"/>
                <w:sz w:val="16"/>
                <w:szCs w:val="16"/>
              </w:rPr>
            </w:pPr>
            <w:r w:rsidRPr="00591271">
              <w:rPr>
                <w:b/>
                <w:color w:val="000000"/>
                <w:sz w:val="16"/>
                <w:szCs w:val="16"/>
              </w:rPr>
              <w:t>9.2</w:t>
            </w:r>
          </w:p>
        </w:tc>
        <w:tc>
          <w:tcPr>
            <w:tcW w:w="765" w:type="dxa"/>
            <w:tcBorders>
              <w:top w:val="dotted" w:sz="4" w:space="0" w:color="auto"/>
              <w:bottom w:val="dotted" w:sz="4" w:space="0" w:color="auto"/>
            </w:tcBorders>
            <w:vAlign w:val="center"/>
          </w:tcPr>
          <w:p w14:paraId="4005EBED" w14:textId="77777777" w:rsidR="00447F78" w:rsidRPr="00591271" w:rsidRDefault="00447F78" w:rsidP="00605BA8">
            <w:pPr>
              <w:pStyle w:val="NoSpacing"/>
              <w:jc w:val="right"/>
              <w:rPr>
                <w:b/>
                <w:bCs/>
                <w:color w:val="000000"/>
                <w:sz w:val="16"/>
                <w:szCs w:val="16"/>
              </w:rPr>
            </w:pPr>
            <w:r w:rsidRPr="00591271">
              <w:rPr>
                <w:b/>
                <w:bCs/>
                <w:color w:val="000000"/>
                <w:sz w:val="16"/>
                <w:szCs w:val="16"/>
              </w:rPr>
              <w:t>39913</w:t>
            </w:r>
          </w:p>
        </w:tc>
        <w:tc>
          <w:tcPr>
            <w:tcW w:w="567" w:type="dxa"/>
            <w:tcBorders>
              <w:top w:val="dotted" w:sz="4" w:space="0" w:color="auto"/>
              <w:bottom w:val="dotted" w:sz="4" w:space="0" w:color="auto"/>
            </w:tcBorders>
            <w:vAlign w:val="center"/>
          </w:tcPr>
          <w:p w14:paraId="3E38AFD3" w14:textId="77777777" w:rsidR="00447F78" w:rsidRPr="00591271" w:rsidRDefault="00447F78" w:rsidP="00605BA8">
            <w:pPr>
              <w:pStyle w:val="NoSpacing"/>
              <w:jc w:val="right"/>
              <w:rPr>
                <w:b/>
                <w:color w:val="000000"/>
                <w:sz w:val="16"/>
                <w:szCs w:val="16"/>
              </w:rPr>
            </w:pPr>
            <w:r w:rsidRPr="00591271">
              <w:rPr>
                <w:b/>
                <w:color w:val="000000"/>
                <w:sz w:val="16"/>
                <w:szCs w:val="16"/>
              </w:rPr>
              <w:t>6.9</w:t>
            </w:r>
          </w:p>
        </w:tc>
        <w:tc>
          <w:tcPr>
            <w:tcW w:w="765" w:type="dxa"/>
            <w:tcBorders>
              <w:top w:val="dotted" w:sz="4" w:space="0" w:color="auto"/>
              <w:bottom w:val="dotted" w:sz="4" w:space="0" w:color="auto"/>
            </w:tcBorders>
            <w:vAlign w:val="center"/>
          </w:tcPr>
          <w:p w14:paraId="1FBE0B7E" w14:textId="77777777" w:rsidR="00447F78" w:rsidRPr="00591271" w:rsidRDefault="00447F78" w:rsidP="00605BA8">
            <w:pPr>
              <w:pStyle w:val="NoSpacing"/>
              <w:jc w:val="right"/>
              <w:rPr>
                <w:b/>
                <w:bCs/>
                <w:color w:val="000000"/>
                <w:sz w:val="16"/>
                <w:szCs w:val="16"/>
              </w:rPr>
            </w:pPr>
            <w:r w:rsidRPr="00591271">
              <w:rPr>
                <w:b/>
                <w:bCs/>
                <w:color w:val="000000"/>
                <w:sz w:val="16"/>
                <w:szCs w:val="16"/>
              </w:rPr>
              <w:t>26048</w:t>
            </w:r>
          </w:p>
        </w:tc>
        <w:tc>
          <w:tcPr>
            <w:tcW w:w="567" w:type="dxa"/>
            <w:tcBorders>
              <w:top w:val="dotted" w:sz="4" w:space="0" w:color="auto"/>
              <w:bottom w:val="dotted" w:sz="4" w:space="0" w:color="auto"/>
            </w:tcBorders>
            <w:vAlign w:val="center"/>
          </w:tcPr>
          <w:p w14:paraId="58CBB272" w14:textId="77777777" w:rsidR="00447F78" w:rsidRPr="00591271" w:rsidRDefault="00447F78" w:rsidP="00605BA8">
            <w:pPr>
              <w:pStyle w:val="NoSpacing"/>
              <w:jc w:val="right"/>
              <w:rPr>
                <w:b/>
                <w:color w:val="000000"/>
                <w:sz w:val="16"/>
                <w:szCs w:val="16"/>
              </w:rPr>
            </w:pPr>
            <w:r w:rsidRPr="00591271">
              <w:rPr>
                <w:b/>
                <w:color w:val="000000"/>
                <w:sz w:val="16"/>
                <w:szCs w:val="16"/>
              </w:rPr>
              <w:t>4.5</w:t>
            </w:r>
          </w:p>
        </w:tc>
        <w:tc>
          <w:tcPr>
            <w:tcW w:w="794" w:type="dxa"/>
            <w:tcBorders>
              <w:top w:val="dotted" w:sz="4" w:space="0" w:color="auto"/>
              <w:bottom w:val="dotted" w:sz="4" w:space="0" w:color="auto"/>
            </w:tcBorders>
            <w:vAlign w:val="center"/>
          </w:tcPr>
          <w:p w14:paraId="198998CE" w14:textId="77777777" w:rsidR="00447F78" w:rsidRPr="00591271" w:rsidRDefault="00447F78" w:rsidP="00605BA8">
            <w:pPr>
              <w:pStyle w:val="NoSpacing"/>
              <w:jc w:val="right"/>
              <w:rPr>
                <w:b/>
                <w:bCs/>
                <w:color w:val="000000"/>
                <w:sz w:val="16"/>
                <w:szCs w:val="16"/>
              </w:rPr>
            </w:pPr>
            <w:r w:rsidRPr="00591271">
              <w:rPr>
                <w:b/>
                <w:bCs/>
                <w:color w:val="000000"/>
                <w:sz w:val="16"/>
                <w:szCs w:val="16"/>
              </w:rPr>
              <w:t>575424</w:t>
            </w:r>
          </w:p>
        </w:tc>
      </w:tr>
      <w:tr w:rsidR="00447F78" w:rsidRPr="00591271" w14:paraId="33299CA1" w14:textId="77777777" w:rsidTr="00447F78">
        <w:trPr>
          <w:trHeight w:val="312"/>
        </w:trPr>
        <w:tc>
          <w:tcPr>
            <w:tcW w:w="2409" w:type="dxa"/>
            <w:tcBorders>
              <w:top w:val="dotted" w:sz="4" w:space="0" w:color="auto"/>
              <w:bottom w:val="single" w:sz="4" w:space="0" w:color="auto"/>
            </w:tcBorders>
            <w:shd w:val="clear" w:color="auto" w:fill="F2F2F2" w:themeFill="background1" w:themeFillShade="F2"/>
            <w:vAlign w:val="center"/>
          </w:tcPr>
          <w:p w14:paraId="7FDB6290" w14:textId="77777777" w:rsidR="00447F78" w:rsidRPr="00591271" w:rsidRDefault="00447F78" w:rsidP="00447F78">
            <w:pPr>
              <w:pStyle w:val="NoSpacing"/>
              <w:jc w:val="left"/>
              <w:rPr>
                <w:b/>
                <w:sz w:val="16"/>
                <w:szCs w:val="16"/>
              </w:rPr>
            </w:pPr>
            <w:r w:rsidRPr="00591271">
              <w:rPr>
                <w:b/>
                <w:sz w:val="16"/>
                <w:szCs w:val="16"/>
              </w:rPr>
              <w:t>SRHM</w:t>
            </w:r>
          </w:p>
        </w:tc>
        <w:tc>
          <w:tcPr>
            <w:tcW w:w="765" w:type="dxa"/>
            <w:tcBorders>
              <w:top w:val="dotted" w:sz="4" w:space="0" w:color="auto"/>
              <w:bottom w:val="single" w:sz="4" w:space="0" w:color="auto"/>
            </w:tcBorders>
            <w:vAlign w:val="center"/>
          </w:tcPr>
          <w:p w14:paraId="1E6120A8" w14:textId="77777777" w:rsidR="00447F78" w:rsidRPr="00591271" w:rsidRDefault="00447F78" w:rsidP="00605BA8">
            <w:pPr>
              <w:pStyle w:val="NoSpacing"/>
              <w:jc w:val="right"/>
              <w:rPr>
                <w:b/>
                <w:bCs/>
                <w:color w:val="000000"/>
                <w:sz w:val="16"/>
                <w:szCs w:val="16"/>
              </w:rPr>
            </w:pPr>
            <w:r w:rsidRPr="00591271">
              <w:rPr>
                <w:b/>
                <w:bCs/>
                <w:color w:val="000000"/>
                <w:sz w:val="16"/>
                <w:szCs w:val="16"/>
              </w:rPr>
              <w:t>183315</w:t>
            </w:r>
          </w:p>
        </w:tc>
        <w:tc>
          <w:tcPr>
            <w:tcW w:w="567" w:type="dxa"/>
            <w:tcBorders>
              <w:top w:val="dotted" w:sz="4" w:space="0" w:color="auto"/>
              <w:bottom w:val="single" w:sz="4" w:space="0" w:color="auto"/>
            </w:tcBorders>
            <w:vAlign w:val="center"/>
          </w:tcPr>
          <w:p w14:paraId="0F2E878E" w14:textId="77777777" w:rsidR="00447F78" w:rsidRPr="00591271" w:rsidRDefault="00447F78" w:rsidP="00605BA8">
            <w:pPr>
              <w:pStyle w:val="NoSpacing"/>
              <w:jc w:val="right"/>
              <w:rPr>
                <w:b/>
                <w:color w:val="000000"/>
                <w:sz w:val="16"/>
                <w:szCs w:val="16"/>
              </w:rPr>
            </w:pPr>
            <w:r w:rsidRPr="00591271">
              <w:rPr>
                <w:b/>
                <w:color w:val="000000"/>
                <w:sz w:val="16"/>
                <w:szCs w:val="16"/>
              </w:rPr>
              <w:t>21.9</w:t>
            </w:r>
          </w:p>
        </w:tc>
        <w:tc>
          <w:tcPr>
            <w:tcW w:w="765" w:type="dxa"/>
            <w:tcBorders>
              <w:top w:val="dotted" w:sz="4" w:space="0" w:color="auto"/>
              <w:bottom w:val="single" w:sz="4" w:space="0" w:color="auto"/>
            </w:tcBorders>
            <w:vAlign w:val="center"/>
          </w:tcPr>
          <w:p w14:paraId="071300BF" w14:textId="77777777" w:rsidR="00447F78" w:rsidRPr="00591271" w:rsidRDefault="00447F78" w:rsidP="00605BA8">
            <w:pPr>
              <w:pStyle w:val="NoSpacing"/>
              <w:jc w:val="right"/>
              <w:rPr>
                <w:b/>
                <w:bCs/>
                <w:color w:val="000000"/>
                <w:sz w:val="16"/>
                <w:szCs w:val="16"/>
              </w:rPr>
            </w:pPr>
            <w:r w:rsidRPr="00591271">
              <w:rPr>
                <w:b/>
                <w:bCs/>
                <w:color w:val="000000"/>
                <w:sz w:val="16"/>
                <w:szCs w:val="16"/>
              </w:rPr>
              <w:t>155903</w:t>
            </w:r>
          </w:p>
        </w:tc>
        <w:tc>
          <w:tcPr>
            <w:tcW w:w="567" w:type="dxa"/>
            <w:tcBorders>
              <w:top w:val="dotted" w:sz="4" w:space="0" w:color="auto"/>
              <w:bottom w:val="single" w:sz="4" w:space="0" w:color="auto"/>
            </w:tcBorders>
            <w:vAlign w:val="center"/>
          </w:tcPr>
          <w:p w14:paraId="7F104EAA" w14:textId="77777777" w:rsidR="00447F78" w:rsidRPr="00591271" w:rsidRDefault="00447F78" w:rsidP="00605BA8">
            <w:pPr>
              <w:pStyle w:val="NoSpacing"/>
              <w:jc w:val="right"/>
              <w:rPr>
                <w:b/>
                <w:color w:val="000000"/>
                <w:sz w:val="16"/>
                <w:szCs w:val="16"/>
              </w:rPr>
            </w:pPr>
            <w:r w:rsidRPr="00591271">
              <w:rPr>
                <w:b/>
                <w:color w:val="000000"/>
                <w:sz w:val="16"/>
                <w:szCs w:val="16"/>
              </w:rPr>
              <w:t>18.6</w:t>
            </w:r>
          </w:p>
        </w:tc>
        <w:tc>
          <w:tcPr>
            <w:tcW w:w="765" w:type="dxa"/>
            <w:tcBorders>
              <w:top w:val="dotted" w:sz="4" w:space="0" w:color="auto"/>
              <w:bottom w:val="single" w:sz="4" w:space="0" w:color="auto"/>
            </w:tcBorders>
            <w:vAlign w:val="center"/>
          </w:tcPr>
          <w:p w14:paraId="2FA6C133" w14:textId="77777777" w:rsidR="00447F78" w:rsidRPr="00591271" w:rsidRDefault="00447F78" w:rsidP="00605BA8">
            <w:pPr>
              <w:pStyle w:val="NoSpacing"/>
              <w:jc w:val="right"/>
              <w:rPr>
                <w:b/>
                <w:bCs/>
                <w:color w:val="000000"/>
                <w:sz w:val="16"/>
                <w:szCs w:val="16"/>
              </w:rPr>
            </w:pPr>
            <w:r w:rsidRPr="00591271">
              <w:rPr>
                <w:b/>
                <w:bCs/>
                <w:color w:val="000000"/>
                <w:sz w:val="16"/>
                <w:szCs w:val="16"/>
              </w:rPr>
              <w:t>102633</w:t>
            </w:r>
          </w:p>
        </w:tc>
        <w:tc>
          <w:tcPr>
            <w:tcW w:w="567" w:type="dxa"/>
            <w:tcBorders>
              <w:top w:val="dotted" w:sz="4" w:space="0" w:color="auto"/>
              <w:bottom w:val="single" w:sz="4" w:space="0" w:color="auto"/>
            </w:tcBorders>
            <w:vAlign w:val="center"/>
          </w:tcPr>
          <w:p w14:paraId="2B4E9B85" w14:textId="77777777" w:rsidR="00447F78" w:rsidRPr="00591271" w:rsidRDefault="00447F78" w:rsidP="00605BA8">
            <w:pPr>
              <w:pStyle w:val="NoSpacing"/>
              <w:jc w:val="right"/>
              <w:rPr>
                <w:b/>
                <w:color w:val="000000"/>
                <w:sz w:val="16"/>
                <w:szCs w:val="16"/>
              </w:rPr>
            </w:pPr>
            <w:r w:rsidRPr="00591271">
              <w:rPr>
                <w:b/>
                <w:color w:val="000000"/>
                <w:sz w:val="16"/>
                <w:szCs w:val="16"/>
              </w:rPr>
              <w:t>12.3</w:t>
            </w:r>
          </w:p>
        </w:tc>
        <w:tc>
          <w:tcPr>
            <w:tcW w:w="765" w:type="dxa"/>
            <w:tcBorders>
              <w:top w:val="dotted" w:sz="4" w:space="0" w:color="auto"/>
              <w:bottom w:val="single" w:sz="4" w:space="0" w:color="auto"/>
            </w:tcBorders>
            <w:vAlign w:val="center"/>
          </w:tcPr>
          <w:p w14:paraId="01B0F691" w14:textId="77777777" w:rsidR="00447F78" w:rsidRPr="00591271" w:rsidRDefault="00447F78" w:rsidP="00605BA8">
            <w:pPr>
              <w:pStyle w:val="NoSpacing"/>
              <w:jc w:val="right"/>
              <w:rPr>
                <w:b/>
                <w:bCs/>
                <w:color w:val="000000"/>
                <w:sz w:val="16"/>
                <w:szCs w:val="16"/>
              </w:rPr>
            </w:pPr>
            <w:r w:rsidRPr="00591271">
              <w:rPr>
                <w:b/>
                <w:bCs/>
                <w:color w:val="000000"/>
                <w:sz w:val="16"/>
                <w:szCs w:val="16"/>
              </w:rPr>
              <w:t>107329</w:t>
            </w:r>
          </w:p>
        </w:tc>
        <w:tc>
          <w:tcPr>
            <w:tcW w:w="567" w:type="dxa"/>
            <w:tcBorders>
              <w:top w:val="dotted" w:sz="4" w:space="0" w:color="auto"/>
              <w:bottom w:val="single" w:sz="4" w:space="0" w:color="auto"/>
            </w:tcBorders>
            <w:vAlign w:val="center"/>
          </w:tcPr>
          <w:p w14:paraId="7CEFC375" w14:textId="77777777" w:rsidR="00447F78" w:rsidRPr="00591271" w:rsidRDefault="00447F78" w:rsidP="00605BA8">
            <w:pPr>
              <w:pStyle w:val="NoSpacing"/>
              <w:jc w:val="right"/>
              <w:rPr>
                <w:b/>
                <w:color w:val="000000"/>
                <w:sz w:val="16"/>
                <w:szCs w:val="16"/>
              </w:rPr>
            </w:pPr>
            <w:r w:rsidRPr="00591271">
              <w:rPr>
                <w:b/>
                <w:color w:val="000000"/>
                <w:sz w:val="16"/>
                <w:szCs w:val="16"/>
              </w:rPr>
              <w:t>12.8</w:t>
            </w:r>
          </w:p>
        </w:tc>
        <w:tc>
          <w:tcPr>
            <w:tcW w:w="765" w:type="dxa"/>
            <w:tcBorders>
              <w:top w:val="dotted" w:sz="4" w:space="0" w:color="auto"/>
              <w:bottom w:val="single" w:sz="4" w:space="0" w:color="auto"/>
            </w:tcBorders>
            <w:vAlign w:val="center"/>
          </w:tcPr>
          <w:p w14:paraId="152A54D9" w14:textId="77777777" w:rsidR="00447F78" w:rsidRPr="00591271" w:rsidRDefault="00447F78" w:rsidP="00605BA8">
            <w:pPr>
              <w:pStyle w:val="NoSpacing"/>
              <w:jc w:val="right"/>
              <w:rPr>
                <w:b/>
                <w:bCs/>
                <w:color w:val="000000"/>
                <w:sz w:val="16"/>
                <w:szCs w:val="16"/>
              </w:rPr>
            </w:pPr>
            <w:r w:rsidRPr="00591271">
              <w:rPr>
                <w:b/>
                <w:bCs/>
                <w:color w:val="000000"/>
                <w:sz w:val="16"/>
                <w:szCs w:val="16"/>
              </w:rPr>
              <w:t>103587</w:t>
            </w:r>
          </w:p>
        </w:tc>
        <w:tc>
          <w:tcPr>
            <w:tcW w:w="567" w:type="dxa"/>
            <w:tcBorders>
              <w:top w:val="dotted" w:sz="4" w:space="0" w:color="auto"/>
              <w:bottom w:val="single" w:sz="4" w:space="0" w:color="auto"/>
            </w:tcBorders>
            <w:vAlign w:val="center"/>
          </w:tcPr>
          <w:p w14:paraId="1405BE1C" w14:textId="77777777" w:rsidR="00447F78" w:rsidRPr="00591271" w:rsidRDefault="00447F78" w:rsidP="00605BA8">
            <w:pPr>
              <w:pStyle w:val="NoSpacing"/>
              <w:jc w:val="right"/>
              <w:rPr>
                <w:b/>
                <w:color w:val="000000"/>
                <w:sz w:val="16"/>
                <w:szCs w:val="16"/>
              </w:rPr>
            </w:pPr>
            <w:r w:rsidRPr="00591271">
              <w:rPr>
                <w:b/>
                <w:color w:val="000000"/>
                <w:sz w:val="16"/>
                <w:szCs w:val="16"/>
              </w:rPr>
              <w:t>12.4</w:t>
            </w:r>
          </w:p>
        </w:tc>
        <w:tc>
          <w:tcPr>
            <w:tcW w:w="765" w:type="dxa"/>
            <w:tcBorders>
              <w:top w:val="dotted" w:sz="4" w:space="0" w:color="auto"/>
              <w:bottom w:val="single" w:sz="4" w:space="0" w:color="auto"/>
            </w:tcBorders>
            <w:vAlign w:val="center"/>
          </w:tcPr>
          <w:p w14:paraId="3B5AF145" w14:textId="77777777" w:rsidR="00447F78" w:rsidRPr="00591271" w:rsidRDefault="00447F78" w:rsidP="00605BA8">
            <w:pPr>
              <w:pStyle w:val="NoSpacing"/>
              <w:jc w:val="right"/>
              <w:rPr>
                <w:b/>
                <w:bCs/>
                <w:color w:val="000000"/>
                <w:sz w:val="16"/>
                <w:szCs w:val="16"/>
              </w:rPr>
            </w:pPr>
            <w:r w:rsidRPr="00591271">
              <w:rPr>
                <w:b/>
                <w:bCs/>
                <w:color w:val="000000"/>
                <w:sz w:val="16"/>
                <w:szCs w:val="16"/>
              </w:rPr>
              <w:t>83759</w:t>
            </w:r>
          </w:p>
        </w:tc>
        <w:tc>
          <w:tcPr>
            <w:tcW w:w="567" w:type="dxa"/>
            <w:tcBorders>
              <w:top w:val="dotted" w:sz="4" w:space="0" w:color="auto"/>
              <w:bottom w:val="single" w:sz="4" w:space="0" w:color="auto"/>
            </w:tcBorders>
            <w:vAlign w:val="center"/>
          </w:tcPr>
          <w:p w14:paraId="2AE6A747" w14:textId="77777777" w:rsidR="00447F78" w:rsidRPr="00591271" w:rsidRDefault="00447F78" w:rsidP="00605BA8">
            <w:pPr>
              <w:pStyle w:val="NoSpacing"/>
              <w:jc w:val="right"/>
              <w:rPr>
                <w:b/>
                <w:color w:val="000000"/>
                <w:sz w:val="16"/>
                <w:szCs w:val="16"/>
              </w:rPr>
            </w:pPr>
            <w:r w:rsidRPr="00591271">
              <w:rPr>
                <w:b/>
                <w:color w:val="000000"/>
                <w:sz w:val="16"/>
                <w:szCs w:val="16"/>
              </w:rPr>
              <w:t>10.0</w:t>
            </w:r>
          </w:p>
        </w:tc>
        <w:tc>
          <w:tcPr>
            <w:tcW w:w="765" w:type="dxa"/>
            <w:tcBorders>
              <w:top w:val="dotted" w:sz="4" w:space="0" w:color="auto"/>
              <w:bottom w:val="single" w:sz="4" w:space="0" w:color="auto"/>
            </w:tcBorders>
            <w:vAlign w:val="center"/>
          </w:tcPr>
          <w:p w14:paraId="6DAC2602" w14:textId="77777777" w:rsidR="00447F78" w:rsidRPr="00591271" w:rsidRDefault="00447F78" w:rsidP="00605BA8">
            <w:pPr>
              <w:pStyle w:val="NoSpacing"/>
              <w:jc w:val="right"/>
              <w:rPr>
                <w:b/>
                <w:bCs/>
                <w:color w:val="000000"/>
                <w:sz w:val="16"/>
                <w:szCs w:val="16"/>
              </w:rPr>
            </w:pPr>
            <w:r w:rsidRPr="00591271">
              <w:rPr>
                <w:b/>
                <w:bCs/>
                <w:color w:val="000000"/>
                <w:sz w:val="16"/>
                <w:szCs w:val="16"/>
              </w:rPr>
              <w:t>62223</w:t>
            </w:r>
          </w:p>
        </w:tc>
        <w:tc>
          <w:tcPr>
            <w:tcW w:w="567" w:type="dxa"/>
            <w:tcBorders>
              <w:top w:val="dotted" w:sz="4" w:space="0" w:color="auto"/>
              <w:bottom w:val="single" w:sz="4" w:space="0" w:color="auto"/>
            </w:tcBorders>
            <w:vAlign w:val="center"/>
          </w:tcPr>
          <w:p w14:paraId="003B050E" w14:textId="77777777" w:rsidR="00447F78" w:rsidRPr="00591271" w:rsidRDefault="00447F78" w:rsidP="00605BA8">
            <w:pPr>
              <w:pStyle w:val="NoSpacing"/>
              <w:jc w:val="right"/>
              <w:rPr>
                <w:b/>
                <w:color w:val="000000"/>
                <w:sz w:val="16"/>
                <w:szCs w:val="16"/>
              </w:rPr>
            </w:pPr>
            <w:r w:rsidRPr="00591271">
              <w:rPr>
                <w:b/>
                <w:color w:val="000000"/>
                <w:sz w:val="16"/>
                <w:szCs w:val="16"/>
              </w:rPr>
              <w:t>7.4</w:t>
            </w:r>
          </w:p>
        </w:tc>
        <w:tc>
          <w:tcPr>
            <w:tcW w:w="765" w:type="dxa"/>
            <w:tcBorders>
              <w:top w:val="dotted" w:sz="4" w:space="0" w:color="auto"/>
              <w:bottom w:val="single" w:sz="4" w:space="0" w:color="auto"/>
            </w:tcBorders>
            <w:vAlign w:val="center"/>
          </w:tcPr>
          <w:p w14:paraId="733D93F8" w14:textId="77777777" w:rsidR="00447F78" w:rsidRPr="00591271" w:rsidRDefault="00447F78" w:rsidP="00605BA8">
            <w:pPr>
              <w:pStyle w:val="NoSpacing"/>
              <w:jc w:val="right"/>
              <w:rPr>
                <w:b/>
                <w:bCs/>
                <w:color w:val="000000"/>
                <w:sz w:val="16"/>
                <w:szCs w:val="16"/>
              </w:rPr>
            </w:pPr>
            <w:r w:rsidRPr="00591271">
              <w:rPr>
                <w:b/>
                <w:bCs/>
                <w:color w:val="000000"/>
                <w:sz w:val="16"/>
                <w:szCs w:val="16"/>
              </w:rPr>
              <w:t>38605</w:t>
            </w:r>
          </w:p>
        </w:tc>
        <w:tc>
          <w:tcPr>
            <w:tcW w:w="567" w:type="dxa"/>
            <w:tcBorders>
              <w:top w:val="dotted" w:sz="4" w:space="0" w:color="auto"/>
              <w:bottom w:val="single" w:sz="4" w:space="0" w:color="auto"/>
            </w:tcBorders>
            <w:vAlign w:val="center"/>
          </w:tcPr>
          <w:p w14:paraId="1C627F8B" w14:textId="77777777" w:rsidR="00447F78" w:rsidRPr="00591271" w:rsidRDefault="00447F78" w:rsidP="00605BA8">
            <w:pPr>
              <w:pStyle w:val="NoSpacing"/>
              <w:jc w:val="right"/>
              <w:rPr>
                <w:b/>
                <w:color w:val="000000"/>
                <w:sz w:val="16"/>
                <w:szCs w:val="16"/>
              </w:rPr>
            </w:pPr>
            <w:r w:rsidRPr="00591271">
              <w:rPr>
                <w:b/>
                <w:color w:val="000000"/>
                <w:sz w:val="16"/>
                <w:szCs w:val="16"/>
              </w:rPr>
              <w:t>4.6</w:t>
            </w:r>
          </w:p>
        </w:tc>
        <w:tc>
          <w:tcPr>
            <w:tcW w:w="794" w:type="dxa"/>
            <w:tcBorders>
              <w:top w:val="dotted" w:sz="4" w:space="0" w:color="auto"/>
              <w:bottom w:val="single" w:sz="4" w:space="0" w:color="auto"/>
            </w:tcBorders>
            <w:vAlign w:val="center"/>
          </w:tcPr>
          <w:p w14:paraId="09C3AF52" w14:textId="77777777" w:rsidR="00447F78" w:rsidRPr="00591271" w:rsidRDefault="00447F78" w:rsidP="00605BA8">
            <w:pPr>
              <w:pStyle w:val="NoSpacing"/>
              <w:jc w:val="right"/>
              <w:rPr>
                <w:b/>
                <w:bCs/>
                <w:color w:val="000000"/>
                <w:sz w:val="16"/>
                <w:szCs w:val="16"/>
              </w:rPr>
            </w:pPr>
            <w:r w:rsidRPr="00591271">
              <w:rPr>
                <w:b/>
                <w:bCs/>
                <w:color w:val="000000"/>
                <w:sz w:val="16"/>
                <w:szCs w:val="16"/>
              </w:rPr>
              <w:t>837354</w:t>
            </w:r>
          </w:p>
        </w:tc>
      </w:tr>
      <w:tr w:rsidR="00447F78" w:rsidRPr="00447F78" w14:paraId="6367ACBF" w14:textId="77777777" w:rsidTr="00447F78">
        <w:trPr>
          <w:trHeight w:val="312"/>
        </w:trPr>
        <w:tc>
          <w:tcPr>
            <w:tcW w:w="13859" w:type="dxa"/>
            <w:gridSpan w:val="18"/>
            <w:tcBorders>
              <w:top w:val="single" w:sz="4" w:space="0" w:color="auto"/>
              <w:left w:val="nil"/>
              <w:bottom w:val="nil"/>
              <w:right w:val="nil"/>
            </w:tcBorders>
            <w:shd w:val="clear" w:color="auto" w:fill="auto"/>
            <w:vAlign w:val="center"/>
          </w:tcPr>
          <w:p w14:paraId="58A59590" w14:textId="03712C39" w:rsidR="00447F78" w:rsidRPr="00447F78" w:rsidRDefault="00447F78" w:rsidP="00447F78">
            <w:pPr>
              <w:pStyle w:val="NoSpacing"/>
              <w:jc w:val="left"/>
              <w:rPr>
                <w:bCs/>
                <w:color w:val="000000"/>
                <w:sz w:val="18"/>
                <w:szCs w:val="16"/>
              </w:rPr>
            </w:pPr>
            <w:r w:rsidRPr="00447F78">
              <w:rPr>
                <w:bCs/>
                <w:color w:val="000000"/>
                <w:sz w:val="18"/>
                <w:szCs w:val="16"/>
              </w:rPr>
              <w:t>Source: Lower Super Output Area (LSOA) Mid-Year Population Estimates 2016, ONS.</w:t>
            </w:r>
          </w:p>
        </w:tc>
      </w:tr>
    </w:tbl>
    <w:p w14:paraId="006300D6" w14:textId="1C8B83A1" w:rsidR="00447F78" w:rsidRDefault="00447F78" w:rsidP="00447F78">
      <w:pPr>
        <w:pStyle w:val="TableGraphSource"/>
        <w:jc w:val="left"/>
        <w:sectPr w:rsidR="00447F78" w:rsidSect="00447F78">
          <w:pgSz w:w="16838" w:h="11906" w:orient="landscape" w:code="9"/>
          <w:pgMar w:top="1440" w:right="1151" w:bottom="1440" w:left="1151" w:header="11" w:footer="397" w:gutter="0"/>
          <w:cols w:space="708"/>
          <w:docGrid w:linePitch="360"/>
        </w:sectPr>
      </w:pPr>
    </w:p>
    <w:p w14:paraId="0C314CE1" w14:textId="77777777" w:rsidR="001762F7" w:rsidRPr="00215F22" w:rsidRDefault="001762F7" w:rsidP="001762F7">
      <w:pPr>
        <w:pStyle w:val="Paragraph"/>
        <w:numPr>
          <w:ilvl w:val="0"/>
          <w:numId w:val="18"/>
        </w:numPr>
      </w:pPr>
      <w:r w:rsidRPr="00215F22">
        <w:lastRenderedPageBreak/>
        <w:t>These differences in total population numbers in each HMA, and the composition of different age cohorts within them, clearly has a bearing on the quantity, type, tenure and form of housing</w:t>
      </w:r>
      <w:r>
        <w:t xml:space="preserve"> required.</w:t>
      </w:r>
    </w:p>
    <w:p w14:paraId="5A5F099C" w14:textId="3D4EEDBC" w:rsidR="001762F7" w:rsidRPr="00B648A7" w:rsidRDefault="001762F7" w:rsidP="001762F7">
      <w:pPr>
        <w:pStyle w:val="Heading2"/>
      </w:pPr>
      <w:bookmarkStart w:id="151" w:name="_Toc373151694"/>
      <w:r w:rsidRPr="00B648A7">
        <w:t>Household Preferences and Aspirations</w:t>
      </w:r>
      <w:bookmarkEnd w:id="151"/>
    </w:p>
    <w:p w14:paraId="0B009684" w14:textId="77777777" w:rsidR="001762F7" w:rsidRPr="00B648A7" w:rsidRDefault="001762F7" w:rsidP="001762F7">
      <w:pPr>
        <w:pStyle w:val="Paragraph"/>
        <w:numPr>
          <w:ilvl w:val="0"/>
          <w:numId w:val="18"/>
        </w:numPr>
      </w:pPr>
      <w:r w:rsidRPr="00B648A7">
        <w:t>This section explores potential demand as revealed by the survey data. It considers in turn demand from existing households, demand from newly forming households and the likely impact of migration flows on demand.</w:t>
      </w:r>
    </w:p>
    <w:p w14:paraId="309B0E8F" w14:textId="77777777" w:rsidR="001762F7" w:rsidRPr="00B648A7" w:rsidRDefault="001762F7" w:rsidP="001762F7">
      <w:pPr>
        <w:pStyle w:val="Heading3"/>
      </w:pPr>
      <w:bookmarkStart w:id="152" w:name="_Toc373151695"/>
      <w:r w:rsidRPr="00B648A7">
        <w:t>Moving intentions of existing households</w:t>
      </w:r>
      <w:bookmarkEnd w:id="152"/>
    </w:p>
    <w:p w14:paraId="478A5E2A" w14:textId="77777777" w:rsidR="001762F7" w:rsidRDefault="001762F7" w:rsidP="001762F7">
      <w:pPr>
        <w:pStyle w:val="Paragraph"/>
        <w:numPr>
          <w:ilvl w:val="0"/>
          <w:numId w:val="18"/>
        </w:numPr>
      </w:pPr>
      <w:r>
        <w:t xml:space="preserve">Within the SRHM, </w:t>
      </w:r>
      <w:r w:rsidRPr="00B648A7">
        <w:t>2</w:t>
      </w:r>
      <w:r>
        <w:t>2.1 per cent</w:t>
      </w:r>
      <w:r w:rsidRPr="00B648A7">
        <w:t xml:space="preserve"> of existing households think they need to move to a different home within the next five years</w:t>
      </w:r>
      <w:r>
        <w:t>. 38.2 per cent stated that they will neither need nor want to move over this period. A further 29.9 per cent do not need to move in the next five years but stated they might want to do so. A final 9.8 per cent were uncertain (Table 5.4)</w:t>
      </w:r>
      <w:r w:rsidRPr="00B648A7">
        <w:t xml:space="preserve">. </w:t>
      </w:r>
    </w:p>
    <w:p w14:paraId="224B3F69" w14:textId="484A705B" w:rsidR="001762F7" w:rsidRPr="00B648A7" w:rsidRDefault="001762F7" w:rsidP="001762F7">
      <w:pPr>
        <w:pStyle w:val="TableGraphheading"/>
      </w:pPr>
      <w:bookmarkStart w:id="153" w:name="_Ref243662959"/>
      <w:bookmarkStart w:id="154" w:name="_Toc373151813"/>
      <w:r w:rsidRPr="00215F22">
        <w:t xml:space="preserve">Table </w:t>
      </w:r>
      <w:bookmarkEnd w:id="153"/>
      <w:r>
        <w:t>5.4</w:t>
      </w:r>
      <w:r w:rsidR="00605BA8">
        <w:t>:</w:t>
      </w:r>
      <w:r w:rsidRPr="00215F22">
        <w:t xml:space="preserve"> Responses to question on future moving intention</w:t>
      </w:r>
      <w:bookmarkEnd w:id="154"/>
      <w:r>
        <w:t xml:space="preserve"> (gross weighted)</w:t>
      </w:r>
    </w:p>
    <w:tbl>
      <w:tblPr>
        <w:tblStyle w:val="TableGrid"/>
        <w:tblW w:w="8650" w:type="dxa"/>
        <w:tblInd w:w="640" w:type="dxa"/>
        <w:tblLayout w:type="fixed"/>
        <w:tblLook w:val="04A0" w:firstRow="1" w:lastRow="0" w:firstColumn="1" w:lastColumn="0" w:noHBand="0" w:noVBand="1"/>
      </w:tblPr>
      <w:tblGrid>
        <w:gridCol w:w="3437"/>
        <w:gridCol w:w="1303"/>
        <w:gridCol w:w="1303"/>
        <w:gridCol w:w="1303"/>
        <w:gridCol w:w="1304"/>
      </w:tblGrid>
      <w:tr w:rsidR="001762F7" w:rsidRPr="00B648A7" w14:paraId="21899598" w14:textId="77777777" w:rsidTr="00BA54A3">
        <w:tc>
          <w:tcPr>
            <w:tcW w:w="3437" w:type="dxa"/>
            <w:tcBorders>
              <w:bottom w:val="single" w:sz="4" w:space="0" w:color="auto"/>
            </w:tcBorders>
            <w:shd w:val="clear" w:color="auto" w:fill="D9D9D9" w:themeFill="background1" w:themeFillShade="D9"/>
            <w:noWrap/>
            <w:vAlign w:val="center"/>
            <w:hideMark/>
          </w:tcPr>
          <w:p w14:paraId="3BCC63EE" w14:textId="77777777" w:rsidR="001762F7" w:rsidRPr="00CF7964" w:rsidRDefault="001762F7" w:rsidP="00BA54A3">
            <w:pPr>
              <w:pStyle w:val="TableText"/>
              <w:rPr>
                <w:b/>
              </w:rPr>
            </w:pPr>
            <w:r w:rsidRPr="00CF7964">
              <w:rPr>
                <w:b/>
              </w:rPr>
              <w:t>Response</w:t>
            </w:r>
          </w:p>
        </w:tc>
        <w:tc>
          <w:tcPr>
            <w:tcW w:w="1303" w:type="dxa"/>
            <w:tcBorders>
              <w:bottom w:val="single" w:sz="4" w:space="0" w:color="auto"/>
            </w:tcBorders>
            <w:shd w:val="clear" w:color="auto" w:fill="D9D9D9" w:themeFill="background1" w:themeFillShade="D9"/>
            <w:vAlign w:val="center"/>
          </w:tcPr>
          <w:p w14:paraId="2B227190" w14:textId="77777777" w:rsidR="001762F7" w:rsidRPr="00CF7964" w:rsidRDefault="001762F7" w:rsidP="00BA54A3">
            <w:pPr>
              <w:pStyle w:val="TableText"/>
              <w:jc w:val="right"/>
              <w:rPr>
                <w:b/>
              </w:rPr>
            </w:pPr>
            <w:r w:rsidRPr="00CF7964">
              <w:rPr>
                <w:b/>
              </w:rPr>
              <w:t>Sheffield</w:t>
            </w:r>
          </w:p>
        </w:tc>
        <w:tc>
          <w:tcPr>
            <w:tcW w:w="1303" w:type="dxa"/>
            <w:tcBorders>
              <w:bottom w:val="single" w:sz="4" w:space="0" w:color="auto"/>
            </w:tcBorders>
            <w:shd w:val="clear" w:color="auto" w:fill="D9D9D9" w:themeFill="background1" w:themeFillShade="D9"/>
            <w:vAlign w:val="center"/>
          </w:tcPr>
          <w:p w14:paraId="636B5B74" w14:textId="77777777" w:rsidR="001762F7" w:rsidRPr="00CF7964" w:rsidRDefault="001762F7" w:rsidP="00BA54A3">
            <w:pPr>
              <w:pStyle w:val="TableText"/>
              <w:jc w:val="right"/>
              <w:rPr>
                <w:b/>
              </w:rPr>
            </w:pPr>
            <w:r w:rsidRPr="00CF7964">
              <w:rPr>
                <w:b/>
              </w:rPr>
              <w:t>Rotherham</w:t>
            </w:r>
          </w:p>
        </w:tc>
        <w:tc>
          <w:tcPr>
            <w:tcW w:w="1303" w:type="dxa"/>
            <w:tcBorders>
              <w:bottom w:val="single" w:sz="4" w:space="0" w:color="auto"/>
            </w:tcBorders>
            <w:shd w:val="clear" w:color="auto" w:fill="D9D9D9" w:themeFill="background1" w:themeFillShade="D9"/>
            <w:noWrap/>
            <w:vAlign w:val="center"/>
            <w:hideMark/>
          </w:tcPr>
          <w:p w14:paraId="28A06F8C" w14:textId="77777777" w:rsidR="001762F7" w:rsidRPr="00CF7964" w:rsidRDefault="001762F7" w:rsidP="00BA54A3">
            <w:pPr>
              <w:pStyle w:val="TableText"/>
              <w:jc w:val="right"/>
              <w:rPr>
                <w:b/>
              </w:rPr>
            </w:pPr>
            <w:r w:rsidRPr="00CF7964">
              <w:rPr>
                <w:b/>
              </w:rPr>
              <w:t>SRHM</w:t>
            </w:r>
          </w:p>
        </w:tc>
        <w:tc>
          <w:tcPr>
            <w:tcW w:w="1304" w:type="dxa"/>
            <w:tcBorders>
              <w:bottom w:val="single" w:sz="4" w:space="0" w:color="auto"/>
            </w:tcBorders>
            <w:shd w:val="clear" w:color="auto" w:fill="D9D9D9" w:themeFill="background1" w:themeFillShade="D9"/>
            <w:noWrap/>
            <w:vAlign w:val="center"/>
            <w:hideMark/>
          </w:tcPr>
          <w:p w14:paraId="2DE411BF" w14:textId="77777777" w:rsidR="001762F7" w:rsidRPr="00CF7964" w:rsidRDefault="001762F7" w:rsidP="00BA54A3">
            <w:pPr>
              <w:pStyle w:val="TableText"/>
              <w:jc w:val="right"/>
              <w:rPr>
                <w:b/>
              </w:rPr>
            </w:pPr>
            <w:r w:rsidRPr="00CF7964">
              <w:rPr>
                <w:b/>
              </w:rPr>
              <w:t>% in SRHM</w:t>
            </w:r>
          </w:p>
        </w:tc>
      </w:tr>
      <w:tr w:rsidR="001762F7" w:rsidRPr="003A3CD4" w14:paraId="2176C19F" w14:textId="77777777" w:rsidTr="00BA54A3">
        <w:tc>
          <w:tcPr>
            <w:tcW w:w="3437" w:type="dxa"/>
            <w:tcBorders>
              <w:bottom w:val="dotted" w:sz="4" w:space="0" w:color="auto"/>
            </w:tcBorders>
            <w:shd w:val="clear" w:color="auto" w:fill="F2F2F2" w:themeFill="background1" w:themeFillShade="F2"/>
            <w:noWrap/>
            <w:vAlign w:val="center"/>
          </w:tcPr>
          <w:p w14:paraId="363CAD74" w14:textId="77777777" w:rsidR="001762F7" w:rsidRPr="003A3CD4" w:rsidRDefault="001762F7" w:rsidP="00BA54A3">
            <w:pPr>
              <w:pStyle w:val="TableText"/>
            </w:pPr>
            <w:r w:rsidRPr="003A3CD4">
              <w:t>Yes, I need to move as soon as possible</w:t>
            </w:r>
          </w:p>
        </w:tc>
        <w:tc>
          <w:tcPr>
            <w:tcW w:w="1303" w:type="dxa"/>
            <w:tcBorders>
              <w:bottom w:val="dotted" w:sz="4" w:space="0" w:color="auto"/>
            </w:tcBorders>
            <w:vAlign w:val="center"/>
          </w:tcPr>
          <w:p w14:paraId="50D70EAF" w14:textId="77777777" w:rsidR="001762F7" w:rsidRPr="00215F22" w:rsidRDefault="001762F7" w:rsidP="00BA54A3">
            <w:pPr>
              <w:pStyle w:val="TableText"/>
              <w:jc w:val="right"/>
            </w:pPr>
            <w:r w:rsidRPr="00215F22">
              <w:t>11,726</w:t>
            </w:r>
          </w:p>
        </w:tc>
        <w:tc>
          <w:tcPr>
            <w:tcW w:w="1303" w:type="dxa"/>
            <w:tcBorders>
              <w:bottom w:val="dotted" w:sz="4" w:space="0" w:color="auto"/>
            </w:tcBorders>
            <w:vAlign w:val="center"/>
          </w:tcPr>
          <w:p w14:paraId="655B3DB8" w14:textId="77777777" w:rsidR="001762F7" w:rsidRPr="00215F22" w:rsidRDefault="001762F7" w:rsidP="00BA54A3">
            <w:pPr>
              <w:pStyle w:val="TableText"/>
              <w:jc w:val="right"/>
            </w:pPr>
            <w:r w:rsidRPr="00215F22">
              <w:t>2</w:t>
            </w:r>
            <w:r>
              <w:t>,</w:t>
            </w:r>
            <w:r w:rsidRPr="00215F22">
              <w:t>783</w:t>
            </w:r>
          </w:p>
        </w:tc>
        <w:tc>
          <w:tcPr>
            <w:tcW w:w="1303" w:type="dxa"/>
            <w:tcBorders>
              <w:bottom w:val="dotted" w:sz="4" w:space="0" w:color="auto"/>
            </w:tcBorders>
            <w:noWrap/>
            <w:vAlign w:val="center"/>
          </w:tcPr>
          <w:p w14:paraId="785B9621" w14:textId="77777777" w:rsidR="001762F7" w:rsidRPr="00215F22" w:rsidRDefault="001762F7" w:rsidP="00BA54A3">
            <w:pPr>
              <w:pStyle w:val="TableText"/>
              <w:jc w:val="right"/>
            </w:pPr>
            <w:r w:rsidRPr="00215F22">
              <w:t>14</w:t>
            </w:r>
            <w:r>
              <w:t>,</w:t>
            </w:r>
            <w:r w:rsidRPr="00215F22">
              <w:t>508</w:t>
            </w:r>
          </w:p>
        </w:tc>
        <w:tc>
          <w:tcPr>
            <w:tcW w:w="1304" w:type="dxa"/>
            <w:tcBorders>
              <w:bottom w:val="dotted" w:sz="4" w:space="0" w:color="auto"/>
            </w:tcBorders>
            <w:noWrap/>
            <w:vAlign w:val="center"/>
          </w:tcPr>
          <w:p w14:paraId="6C9B6B78" w14:textId="77777777" w:rsidR="001762F7" w:rsidRPr="00215F22" w:rsidRDefault="001762F7" w:rsidP="00BA54A3">
            <w:pPr>
              <w:pStyle w:val="TableText"/>
              <w:jc w:val="right"/>
            </w:pPr>
            <w:r w:rsidRPr="00215F22">
              <w:t>4.5</w:t>
            </w:r>
          </w:p>
        </w:tc>
      </w:tr>
      <w:tr w:rsidR="001762F7" w:rsidRPr="003A3CD4" w14:paraId="7B5A353F" w14:textId="77777777" w:rsidTr="00BA54A3">
        <w:tc>
          <w:tcPr>
            <w:tcW w:w="3437" w:type="dxa"/>
            <w:tcBorders>
              <w:top w:val="dotted" w:sz="4" w:space="0" w:color="auto"/>
              <w:bottom w:val="dotted" w:sz="4" w:space="0" w:color="auto"/>
            </w:tcBorders>
            <w:shd w:val="clear" w:color="auto" w:fill="F2F2F2" w:themeFill="background1" w:themeFillShade="F2"/>
            <w:noWrap/>
            <w:vAlign w:val="center"/>
          </w:tcPr>
          <w:p w14:paraId="63EEC14F" w14:textId="77777777" w:rsidR="001762F7" w:rsidRPr="003A3CD4" w:rsidRDefault="001762F7" w:rsidP="00BA54A3">
            <w:pPr>
              <w:pStyle w:val="TableText"/>
            </w:pPr>
            <w:r w:rsidRPr="003A3CD4">
              <w:t>Yes, in the next year</w:t>
            </w:r>
          </w:p>
        </w:tc>
        <w:tc>
          <w:tcPr>
            <w:tcW w:w="1303" w:type="dxa"/>
            <w:tcBorders>
              <w:top w:val="dotted" w:sz="4" w:space="0" w:color="auto"/>
              <w:bottom w:val="dotted" w:sz="4" w:space="0" w:color="auto"/>
            </w:tcBorders>
            <w:vAlign w:val="center"/>
          </w:tcPr>
          <w:p w14:paraId="597AD7A7" w14:textId="77777777" w:rsidR="001762F7" w:rsidRPr="00215F22" w:rsidRDefault="001762F7" w:rsidP="00BA54A3">
            <w:pPr>
              <w:pStyle w:val="TableText"/>
              <w:jc w:val="right"/>
            </w:pPr>
            <w:r w:rsidRPr="00215F22">
              <w:t>12,160</w:t>
            </w:r>
          </w:p>
        </w:tc>
        <w:tc>
          <w:tcPr>
            <w:tcW w:w="1303" w:type="dxa"/>
            <w:tcBorders>
              <w:top w:val="dotted" w:sz="4" w:space="0" w:color="auto"/>
              <w:bottom w:val="dotted" w:sz="4" w:space="0" w:color="auto"/>
            </w:tcBorders>
            <w:vAlign w:val="center"/>
          </w:tcPr>
          <w:p w14:paraId="58B00758" w14:textId="77777777" w:rsidR="001762F7" w:rsidRPr="00215F22" w:rsidRDefault="001762F7" w:rsidP="00BA54A3">
            <w:pPr>
              <w:pStyle w:val="TableText"/>
              <w:jc w:val="right"/>
            </w:pPr>
            <w:r w:rsidRPr="00215F22">
              <w:t>4</w:t>
            </w:r>
            <w:r>
              <w:t>,</w:t>
            </w:r>
            <w:r w:rsidRPr="00215F22">
              <w:t>043</w:t>
            </w:r>
          </w:p>
        </w:tc>
        <w:tc>
          <w:tcPr>
            <w:tcW w:w="1303" w:type="dxa"/>
            <w:tcBorders>
              <w:top w:val="dotted" w:sz="4" w:space="0" w:color="auto"/>
              <w:bottom w:val="dotted" w:sz="4" w:space="0" w:color="auto"/>
            </w:tcBorders>
            <w:noWrap/>
            <w:vAlign w:val="center"/>
          </w:tcPr>
          <w:p w14:paraId="7416A776" w14:textId="77777777" w:rsidR="001762F7" w:rsidRPr="00215F22" w:rsidRDefault="001762F7" w:rsidP="00BA54A3">
            <w:pPr>
              <w:pStyle w:val="TableText"/>
              <w:jc w:val="right"/>
            </w:pPr>
            <w:r w:rsidRPr="00215F22">
              <w:t>16</w:t>
            </w:r>
            <w:r>
              <w:t>,</w:t>
            </w:r>
            <w:r w:rsidRPr="00215F22">
              <w:t>203</w:t>
            </w:r>
          </w:p>
        </w:tc>
        <w:tc>
          <w:tcPr>
            <w:tcW w:w="1304" w:type="dxa"/>
            <w:tcBorders>
              <w:top w:val="dotted" w:sz="4" w:space="0" w:color="auto"/>
              <w:bottom w:val="dotted" w:sz="4" w:space="0" w:color="auto"/>
            </w:tcBorders>
            <w:noWrap/>
            <w:vAlign w:val="center"/>
          </w:tcPr>
          <w:p w14:paraId="24235AAC" w14:textId="77777777" w:rsidR="001762F7" w:rsidRPr="00215F22" w:rsidRDefault="001762F7" w:rsidP="00BA54A3">
            <w:pPr>
              <w:pStyle w:val="TableText"/>
              <w:jc w:val="right"/>
            </w:pPr>
            <w:r w:rsidRPr="00215F22">
              <w:t>5.0</w:t>
            </w:r>
          </w:p>
        </w:tc>
      </w:tr>
      <w:tr w:rsidR="001762F7" w:rsidRPr="003A3CD4" w14:paraId="0575F52A" w14:textId="77777777" w:rsidTr="00BA54A3">
        <w:tc>
          <w:tcPr>
            <w:tcW w:w="3437" w:type="dxa"/>
            <w:tcBorders>
              <w:top w:val="dotted" w:sz="4" w:space="0" w:color="auto"/>
              <w:bottom w:val="dotted" w:sz="4" w:space="0" w:color="auto"/>
            </w:tcBorders>
            <w:shd w:val="clear" w:color="auto" w:fill="F2F2F2" w:themeFill="background1" w:themeFillShade="F2"/>
            <w:noWrap/>
            <w:vAlign w:val="center"/>
          </w:tcPr>
          <w:p w14:paraId="4EB9BE01" w14:textId="77777777" w:rsidR="001762F7" w:rsidRPr="003A3CD4" w:rsidRDefault="001762F7" w:rsidP="00BA54A3">
            <w:pPr>
              <w:pStyle w:val="TableText"/>
            </w:pPr>
            <w:r w:rsidRPr="003A3CD4">
              <w:t>Yes, in 1 to 3 years</w:t>
            </w:r>
          </w:p>
        </w:tc>
        <w:tc>
          <w:tcPr>
            <w:tcW w:w="1303" w:type="dxa"/>
            <w:tcBorders>
              <w:top w:val="dotted" w:sz="4" w:space="0" w:color="auto"/>
              <w:bottom w:val="dotted" w:sz="4" w:space="0" w:color="auto"/>
            </w:tcBorders>
            <w:vAlign w:val="center"/>
          </w:tcPr>
          <w:p w14:paraId="46BAF99D" w14:textId="77777777" w:rsidR="001762F7" w:rsidRPr="00215F22" w:rsidRDefault="001762F7" w:rsidP="00BA54A3">
            <w:pPr>
              <w:pStyle w:val="TableText"/>
              <w:jc w:val="right"/>
            </w:pPr>
            <w:r w:rsidRPr="00215F22">
              <w:t>18,779</w:t>
            </w:r>
          </w:p>
        </w:tc>
        <w:tc>
          <w:tcPr>
            <w:tcW w:w="1303" w:type="dxa"/>
            <w:tcBorders>
              <w:top w:val="dotted" w:sz="4" w:space="0" w:color="auto"/>
              <w:bottom w:val="dotted" w:sz="4" w:space="0" w:color="auto"/>
            </w:tcBorders>
            <w:vAlign w:val="center"/>
          </w:tcPr>
          <w:p w14:paraId="0E06E04B" w14:textId="77777777" w:rsidR="001762F7" w:rsidRPr="00215F22" w:rsidRDefault="001762F7" w:rsidP="00BA54A3">
            <w:pPr>
              <w:pStyle w:val="TableText"/>
              <w:jc w:val="right"/>
            </w:pPr>
            <w:r w:rsidRPr="00215F22">
              <w:t>4</w:t>
            </w:r>
            <w:r>
              <w:t>,</w:t>
            </w:r>
            <w:r w:rsidRPr="00215F22">
              <w:t>883</w:t>
            </w:r>
          </w:p>
        </w:tc>
        <w:tc>
          <w:tcPr>
            <w:tcW w:w="1303" w:type="dxa"/>
            <w:tcBorders>
              <w:top w:val="dotted" w:sz="4" w:space="0" w:color="auto"/>
              <w:bottom w:val="dotted" w:sz="4" w:space="0" w:color="auto"/>
            </w:tcBorders>
            <w:noWrap/>
            <w:vAlign w:val="center"/>
          </w:tcPr>
          <w:p w14:paraId="38D75212" w14:textId="77777777" w:rsidR="001762F7" w:rsidRPr="00215F22" w:rsidRDefault="001762F7" w:rsidP="00BA54A3">
            <w:pPr>
              <w:pStyle w:val="TableText"/>
              <w:jc w:val="right"/>
            </w:pPr>
            <w:r w:rsidRPr="00215F22">
              <w:t>23</w:t>
            </w:r>
            <w:r>
              <w:t>,</w:t>
            </w:r>
            <w:r w:rsidRPr="00215F22">
              <w:t>662</w:t>
            </w:r>
          </w:p>
        </w:tc>
        <w:tc>
          <w:tcPr>
            <w:tcW w:w="1304" w:type="dxa"/>
            <w:tcBorders>
              <w:top w:val="dotted" w:sz="4" w:space="0" w:color="auto"/>
              <w:bottom w:val="dotted" w:sz="4" w:space="0" w:color="auto"/>
            </w:tcBorders>
            <w:noWrap/>
            <w:vAlign w:val="center"/>
          </w:tcPr>
          <w:p w14:paraId="3774588D" w14:textId="77777777" w:rsidR="001762F7" w:rsidRPr="00215F22" w:rsidRDefault="001762F7" w:rsidP="00BA54A3">
            <w:pPr>
              <w:pStyle w:val="TableText"/>
              <w:jc w:val="right"/>
            </w:pPr>
            <w:r w:rsidRPr="00215F22">
              <w:t>7.3</w:t>
            </w:r>
          </w:p>
        </w:tc>
      </w:tr>
      <w:tr w:rsidR="001762F7" w:rsidRPr="003A3CD4" w14:paraId="0769C923" w14:textId="77777777" w:rsidTr="00BA54A3">
        <w:tc>
          <w:tcPr>
            <w:tcW w:w="3437" w:type="dxa"/>
            <w:tcBorders>
              <w:top w:val="dotted" w:sz="4" w:space="0" w:color="auto"/>
              <w:bottom w:val="dotted" w:sz="4" w:space="0" w:color="auto"/>
            </w:tcBorders>
            <w:shd w:val="clear" w:color="auto" w:fill="F2F2F2" w:themeFill="background1" w:themeFillShade="F2"/>
            <w:noWrap/>
            <w:vAlign w:val="center"/>
          </w:tcPr>
          <w:p w14:paraId="194AFADE" w14:textId="77777777" w:rsidR="001762F7" w:rsidRPr="003A3CD4" w:rsidRDefault="001762F7" w:rsidP="00BA54A3">
            <w:pPr>
              <w:pStyle w:val="TableText"/>
            </w:pPr>
            <w:r w:rsidRPr="003A3CD4">
              <w:t>Yes, in 3 to 5 years</w:t>
            </w:r>
          </w:p>
        </w:tc>
        <w:tc>
          <w:tcPr>
            <w:tcW w:w="1303" w:type="dxa"/>
            <w:tcBorders>
              <w:top w:val="dotted" w:sz="4" w:space="0" w:color="auto"/>
              <w:bottom w:val="dotted" w:sz="4" w:space="0" w:color="auto"/>
            </w:tcBorders>
            <w:vAlign w:val="center"/>
          </w:tcPr>
          <w:p w14:paraId="6C86C95F" w14:textId="77777777" w:rsidR="001762F7" w:rsidRPr="00215F22" w:rsidRDefault="001762F7" w:rsidP="00BA54A3">
            <w:pPr>
              <w:pStyle w:val="TableText"/>
              <w:jc w:val="right"/>
            </w:pPr>
            <w:r w:rsidRPr="00215F22">
              <w:t>10,703</w:t>
            </w:r>
          </w:p>
        </w:tc>
        <w:tc>
          <w:tcPr>
            <w:tcW w:w="1303" w:type="dxa"/>
            <w:tcBorders>
              <w:top w:val="dotted" w:sz="4" w:space="0" w:color="auto"/>
              <w:bottom w:val="dotted" w:sz="4" w:space="0" w:color="auto"/>
            </w:tcBorders>
            <w:vAlign w:val="center"/>
          </w:tcPr>
          <w:p w14:paraId="09E84098" w14:textId="77777777" w:rsidR="001762F7" w:rsidRPr="00215F22" w:rsidRDefault="001762F7" w:rsidP="00BA54A3">
            <w:pPr>
              <w:pStyle w:val="TableText"/>
              <w:jc w:val="right"/>
            </w:pPr>
            <w:r w:rsidRPr="00215F22">
              <w:t>6</w:t>
            </w:r>
            <w:r>
              <w:t>,</w:t>
            </w:r>
            <w:r w:rsidRPr="00215F22">
              <w:t>409</w:t>
            </w:r>
          </w:p>
        </w:tc>
        <w:tc>
          <w:tcPr>
            <w:tcW w:w="1303" w:type="dxa"/>
            <w:tcBorders>
              <w:top w:val="dotted" w:sz="4" w:space="0" w:color="auto"/>
              <w:bottom w:val="dotted" w:sz="4" w:space="0" w:color="auto"/>
            </w:tcBorders>
            <w:noWrap/>
            <w:vAlign w:val="center"/>
          </w:tcPr>
          <w:p w14:paraId="2E02BD18" w14:textId="77777777" w:rsidR="001762F7" w:rsidRPr="00215F22" w:rsidRDefault="001762F7" w:rsidP="00BA54A3">
            <w:pPr>
              <w:pStyle w:val="TableText"/>
              <w:jc w:val="right"/>
            </w:pPr>
            <w:r w:rsidRPr="00215F22">
              <w:t>17</w:t>
            </w:r>
            <w:r>
              <w:t>,</w:t>
            </w:r>
            <w:r w:rsidRPr="00215F22">
              <w:t>113</w:t>
            </w:r>
          </w:p>
        </w:tc>
        <w:tc>
          <w:tcPr>
            <w:tcW w:w="1304" w:type="dxa"/>
            <w:tcBorders>
              <w:top w:val="dotted" w:sz="4" w:space="0" w:color="auto"/>
              <w:bottom w:val="dotted" w:sz="4" w:space="0" w:color="auto"/>
            </w:tcBorders>
            <w:noWrap/>
            <w:vAlign w:val="center"/>
          </w:tcPr>
          <w:p w14:paraId="3A1D0C33" w14:textId="77777777" w:rsidR="001762F7" w:rsidRPr="00215F22" w:rsidRDefault="001762F7" w:rsidP="00BA54A3">
            <w:pPr>
              <w:pStyle w:val="TableText"/>
              <w:jc w:val="right"/>
            </w:pPr>
            <w:r w:rsidRPr="00215F22">
              <w:t>5.3</w:t>
            </w:r>
          </w:p>
        </w:tc>
      </w:tr>
      <w:tr w:rsidR="001762F7" w:rsidRPr="003A3CD4" w14:paraId="619682E8" w14:textId="77777777" w:rsidTr="00BA54A3">
        <w:tc>
          <w:tcPr>
            <w:tcW w:w="3437" w:type="dxa"/>
            <w:tcBorders>
              <w:top w:val="dotted" w:sz="4" w:space="0" w:color="auto"/>
              <w:bottom w:val="dotted" w:sz="4" w:space="0" w:color="auto"/>
            </w:tcBorders>
            <w:shd w:val="clear" w:color="auto" w:fill="F2F2F2" w:themeFill="background1" w:themeFillShade="F2"/>
            <w:noWrap/>
            <w:vAlign w:val="center"/>
          </w:tcPr>
          <w:p w14:paraId="0055F792" w14:textId="77777777" w:rsidR="001762F7" w:rsidRPr="003A3CD4" w:rsidRDefault="001762F7" w:rsidP="00BA54A3">
            <w:pPr>
              <w:pStyle w:val="TableText"/>
            </w:pPr>
            <w:r w:rsidRPr="003A3CD4">
              <w:t>No, I don't need to move but might want to</w:t>
            </w:r>
          </w:p>
        </w:tc>
        <w:tc>
          <w:tcPr>
            <w:tcW w:w="1303" w:type="dxa"/>
            <w:tcBorders>
              <w:top w:val="dotted" w:sz="4" w:space="0" w:color="auto"/>
              <w:bottom w:val="dotted" w:sz="4" w:space="0" w:color="auto"/>
            </w:tcBorders>
            <w:vAlign w:val="center"/>
          </w:tcPr>
          <w:p w14:paraId="7D0743D3" w14:textId="77777777" w:rsidR="001762F7" w:rsidRPr="00215F22" w:rsidRDefault="001762F7" w:rsidP="00BA54A3">
            <w:pPr>
              <w:pStyle w:val="TableText"/>
              <w:jc w:val="right"/>
            </w:pPr>
            <w:r w:rsidRPr="00215F22">
              <w:t>70,019</w:t>
            </w:r>
          </w:p>
        </w:tc>
        <w:tc>
          <w:tcPr>
            <w:tcW w:w="1303" w:type="dxa"/>
            <w:tcBorders>
              <w:top w:val="dotted" w:sz="4" w:space="0" w:color="auto"/>
              <w:bottom w:val="dotted" w:sz="4" w:space="0" w:color="auto"/>
            </w:tcBorders>
            <w:vAlign w:val="center"/>
          </w:tcPr>
          <w:p w14:paraId="1AC1E0CE" w14:textId="77777777" w:rsidR="001762F7" w:rsidRPr="00215F22" w:rsidRDefault="001762F7" w:rsidP="00BA54A3">
            <w:pPr>
              <w:pStyle w:val="TableText"/>
              <w:jc w:val="right"/>
            </w:pPr>
            <w:r w:rsidRPr="00215F22">
              <w:t>26</w:t>
            </w:r>
            <w:r>
              <w:t>,</w:t>
            </w:r>
            <w:r w:rsidRPr="00215F22">
              <w:t>810</w:t>
            </w:r>
          </w:p>
        </w:tc>
        <w:tc>
          <w:tcPr>
            <w:tcW w:w="1303" w:type="dxa"/>
            <w:tcBorders>
              <w:top w:val="dotted" w:sz="4" w:space="0" w:color="auto"/>
              <w:bottom w:val="dotted" w:sz="4" w:space="0" w:color="auto"/>
            </w:tcBorders>
            <w:noWrap/>
            <w:vAlign w:val="center"/>
          </w:tcPr>
          <w:p w14:paraId="1AD9F6F6" w14:textId="77777777" w:rsidR="001762F7" w:rsidRPr="00215F22" w:rsidRDefault="001762F7" w:rsidP="00BA54A3">
            <w:pPr>
              <w:pStyle w:val="TableText"/>
              <w:jc w:val="right"/>
            </w:pPr>
            <w:r w:rsidRPr="00215F22">
              <w:t>96</w:t>
            </w:r>
            <w:r>
              <w:t>,</w:t>
            </w:r>
            <w:r w:rsidRPr="00215F22">
              <w:t>829</w:t>
            </w:r>
          </w:p>
        </w:tc>
        <w:tc>
          <w:tcPr>
            <w:tcW w:w="1304" w:type="dxa"/>
            <w:tcBorders>
              <w:top w:val="dotted" w:sz="4" w:space="0" w:color="auto"/>
              <w:bottom w:val="dotted" w:sz="4" w:space="0" w:color="auto"/>
            </w:tcBorders>
            <w:noWrap/>
            <w:vAlign w:val="center"/>
          </w:tcPr>
          <w:p w14:paraId="36E3F0B8" w14:textId="77777777" w:rsidR="001762F7" w:rsidRPr="00215F22" w:rsidRDefault="001762F7" w:rsidP="00BA54A3">
            <w:pPr>
              <w:pStyle w:val="TableText"/>
              <w:jc w:val="right"/>
            </w:pPr>
            <w:r w:rsidRPr="00215F22">
              <w:t>29.9</w:t>
            </w:r>
          </w:p>
        </w:tc>
      </w:tr>
      <w:tr w:rsidR="001762F7" w:rsidRPr="003A3CD4" w14:paraId="09DF5035" w14:textId="77777777" w:rsidTr="00BA54A3">
        <w:tc>
          <w:tcPr>
            <w:tcW w:w="3437" w:type="dxa"/>
            <w:tcBorders>
              <w:top w:val="dotted" w:sz="4" w:space="0" w:color="auto"/>
              <w:bottom w:val="dotted" w:sz="4" w:space="0" w:color="auto"/>
            </w:tcBorders>
            <w:shd w:val="clear" w:color="auto" w:fill="F2F2F2" w:themeFill="background1" w:themeFillShade="F2"/>
            <w:noWrap/>
            <w:vAlign w:val="center"/>
          </w:tcPr>
          <w:p w14:paraId="6628E3BB" w14:textId="77777777" w:rsidR="001762F7" w:rsidRPr="003A3CD4" w:rsidRDefault="001762F7" w:rsidP="00BA54A3">
            <w:pPr>
              <w:pStyle w:val="TableText"/>
            </w:pPr>
            <w:r w:rsidRPr="003A3CD4">
              <w:t>No, I don’t need to move and don't want to</w:t>
            </w:r>
          </w:p>
        </w:tc>
        <w:tc>
          <w:tcPr>
            <w:tcW w:w="1303" w:type="dxa"/>
            <w:tcBorders>
              <w:top w:val="dotted" w:sz="4" w:space="0" w:color="auto"/>
              <w:bottom w:val="dotted" w:sz="4" w:space="0" w:color="auto"/>
            </w:tcBorders>
            <w:vAlign w:val="center"/>
          </w:tcPr>
          <w:p w14:paraId="49B57AE3" w14:textId="77777777" w:rsidR="001762F7" w:rsidRPr="00215F22" w:rsidRDefault="001762F7" w:rsidP="00BA54A3">
            <w:pPr>
              <w:pStyle w:val="TableText"/>
              <w:jc w:val="right"/>
            </w:pPr>
            <w:r w:rsidRPr="00215F22">
              <w:t>74,607</w:t>
            </w:r>
          </w:p>
        </w:tc>
        <w:tc>
          <w:tcPr>
            <w:tcW w:w="1303" w:type="dxa"/>
            <w:tcBorders>
              <w:top w:val="dotted" w:sz="4" w:space="0" w:color="auto"/>
              <w:bottom w:val="dotted" w:sz="4" w:space="0" w:color="auto"/>
            </w:tcBorders>
            <w:vAlign w:val="center"/>
          </w:tcPr>
          <w:p w14:paraId="52383D44" w14:textId="77777777" w:rsidR="001762F7" w:rsidRPr="00215F22" w:rsidRDefault="001762F7" w:rsidP="00BA54A3">
            <w:pPr>
              <w:pStyle w:val="TableText"/>
              <w:jc w:val="right"/>
            </w:pPr>
            <w:r w:rsidRPr="00215F22">
              <w:t>48</w:t>
            </w:r>
            <w:r>
              <w:t>,</w:t>
            </w:r>
            <w:r w:rsidRPr="00215F22">
              <w:t>839</w:t>
            </w:r>
          </w:p>
        </w:tc>
        <w:tc>
          <w:tcPr>
            <w:tcW w:w="1303" w:type="dxa"/>
            <w:tcBorders>
              <w:top w:val="dotted" w:sz="4" w:space="0" w:color="auto"/>
              <w:bottom w:val="dotted" w:sz="4" w:space="0" w:color="auto"/>
            </w:tcBorders>
            <w:noWrap/>
            <w:vAlign w:val="center"/>
          </w:tcPr>
          <w:p w14:paraId="52933BA2" w14:textId="77777777" w:rsidR="001762F7" w:rsidRPr="00215F22" w:rsidRDefault="001762F7" w:rsidP="00BA54A3">
            <w:pPr>
              <w:pStyle w:val="TableText"/>
              <w:jc w:val="right"/>
            </w:pPr>
            <w:r w:rsidRPr="00215F22">
              <w:t>123</w:t>
            </w:r>
            <w:r>
              <w:t>,</w:t>
            </w:r>
            <w:r w:rsidRPr="00215F22">
              <w:t>446</w:t>
            </w:r>
          </w:p>
        </w:tc>
        <w:tc>
          <w:tcPr>
            <w:tcW w:w="1304" w:type="dxa"/>
            <w:tcBorders>
              <w:top w:val="dotted" w:sz="4" w:space="0" w:color="auto"/>
              <w:bottom w:val="dotted" w:sz="4" w:space="0" w:color="auto"/>
            </w:tcBorders>
            <w:noWrap/>
            <w:vAlign w:val="center"/>
          </w:tcPr>
          <w:p w14:paraId="75639F33" w14:textId="77777777" w:rsidR="001762F7" w:rsidRPr="00215F22" w:rsidRDefault="001762F7" w:rsidP="00BA54A3">
            <w:pPr>
              <w:pStyle w:val="TableText"/>
              <w:jc w:val="right"/>
            </w:pPr>
            <w:r w:rsidRPr="00215F22">
              <w:t>38.2</w:t>
            </w:r>
          </w:p>
        </w:tc>
      </w:tr>
      <w:tr w:rsidR="001762F7" w:rsidRPr="003A3CD4" w14:paraId="6005ABEA" w14:textId="77777777" w:rsidTr="00BA54A3">
        <w:tc>
          <w:tcPr>
            <w:tcW w:w="3437" w:type="dxa"/>
            <w:tcBorders>
              <w:top w:val="dotted" w:sz="4" w:space="0" w:color="auto"/>
              <w:bottom w:val="single" w:sz="4" w:space="0" w:color="auto"/>
            </w:tcBorders>
            <w:shd w:val="clear" w:color="auto" w:fill="F2F2F2" w:themeFill="background1" w:themeFillShade="F2"/>
            <w:noWrap/>
            <w:vAlign w:val="center"/>
            <w:hideMark/>
          </w:tcPr>
          <w:p w14:paraId="5714AB4A" w14:textId="77777777" w:rsidR="001762F7" w:rsidRPr="003A3CD4" w:rsidRDefault="001762F7" w:rsidP="00BA54A3">
            <w:pPr>
              <w:pStyle w:val="TableText"/>
            </w:pPr>
            <w:r w:rsidRPr="003A3CD4">
              <w:t>Don’t know</w:t>
            </w:r>
          </w:p>
        </w:tc>
        <w:tc>
          <w:tcPr>
            <w:tcW w:w="1303" w:type="dxa"/>
            <w:tcBorders>
              <w:top w:val="dotted" w:sz="4" w:space="0" w:color="auto"/>
              <w:bottom w:val="single" w:sz="4" w:space="0" w:color="auto"/>
            </w:tcBorders>
            <w:vAlign w:val="center"/>
          </w:tcPr>
          <w:p w14:paraId="4EFC0BE6" w14:textId="77777777" w:rsidR="001762F7" w:rsidRPr="00215F22" w:rsidRDefault="001762F7" w:rsidP="00BA54A3">
            <w:pPr>
              <w:pStyle w:val="TableText"/>
              <w:jc w:val="right"/>
            </w:pPr>
            <w:r w:rsidRPr="00215F22">
              <w:t>18,570</w:t>
            </w:r>
          </w:p>
        </w:tc>
        <w:tc>
          <w:tcPr>
            <w:tcW w:w="1303" w:type="dxa"/>
            <w:tcBorders>
              <w:top w:val="dotted" w:sz="4" w:space="0" w:color="auto"/>
              <w:bottom w:val="single" w:sz="4" w:space="0" w:color="auto"/>
            </w:tcBorders>
            <w:vAlign w:val="center"/>
          </w:tcPr>
          <w:p w14:paraId="3661647A" w14:textId="77777777" w:rsidR="001762F7" w:rsidRPr="00215F22" w:rsidRDefault="001762F7" w:rsidP="00BA54A3">
            <w:pPr>
              <w:pStyle w:val="TableText"/>
              <w:jc w:val="right"/>
            </w:pPr>
            <w:r w:rsidRPr="00215F22">
              <w:t>13</w:t>
            </w:r>
            <w:r>
              <w:t>,</w:t>
            </w:r>
            <w:r w:rsidRPr="00215F22">
              <w:t>055</w:t>
            </w:r>
          </w:p>
        </w:tc>
        <w:tc>
          <w:tcPr>
            <w:tcW w:w="1303" w:type="dxa"/>
            <w:tcBorders>
              <w:top w:val="dotted" w:sz="4" w:space="0" w:color="auto"/>
              <w:bottom w:val="single" w:sz="4" w:space="0" w:color="auto"/>
            </w:tcBorders>
            <w:noWrap/>
            <w:vAlign w:val="center"/>
          </w:tcPr>
          <w:p w14:paraId="515861B4" w14:textId="77777777" w:rsidR="001762F7" w:rsidRPr="00215F22" w:rsidRDefault="001762F7" w:rsidP="00BA54A3">
            <w:pPr>
              <w:pStyle w:val="TableText"/>
              <w:jc w:val="right"/>
            </w:pPr>
            <w:r w:rsidRPr="00215F22">
              <w:t>31</w:t>
            </w:r>
            <w:r>
              <w:t>,</w:t>
            </w:r>
            <w:r w:rsidRPr="00215F22">
              <w:t>625</w:t>
            </w:r>
          </w:p>
        </w:tc>
        <w:tc>
          <w:tcPr>
            <w:tcW w:w="1304" w:type="dxa"/>
            <w:tcBorders>
              <w:top w:val="dotted" w:sz="4" w:space="0" w:color="auto"/>
              <w:bottom w:val="single" w:sz="4" w:space="0" w:color="auto"/>
            </w:tcBorders>
            <w:noWrap/>
            <w:vAlign w:val="center"/>
          </w:tcPr>
          <w:p w14:paraId="46A917DF" w14:textId="77777777" w:rsidR="001762F7" w:rsidRPr="00215F22" w:rsidRDefault="001762F7" w:rsidP="00BA54A3">
            <w:pPr>
              <w:pStyle w:val="TableText"/>
              <w:jc w:val="right"/>
            </w:pPr>
            <w:r w:rsidRPr="00215F22">
              <w:t>9.8</w:t>
            </w:r>
          </w:p>
        </w:tc>
      </w:tr>
    </w:tbl>
    <w:p w14:paraId="54A10B0B" w14:textId="2B15994F" w:rsidR="001762F7" w:rsidRPr="00B648A7" w:rsidRDefault="001762F7" w:rsidP="001762F7">
      <w:pPr>
        <w:pStyle w:val="TableGraphSource"/>
      </w:pPr>
      <w:r w:rsidRPr="00B648A7">
        <w:t xml:space="preserve">Source: </w:t>
      </w:r>
      <w:r>
        <w:t>Household survey, 2018</w:t>
      </w:r>
      <w:r w:rsidR="00E31DDE">
        <w:t>.</w:t>
      </w:r>
    </w:p>
    <w:p w14:paraId="4131996F" w14:textId="5BC0A39B" w:rsidR="001762F7" w:rsidRDefault="001762F7" w:rsidP="001762F7">
      <w:pPr>
        <w:pStyle w:val="Paragraph"/>
        <w:numPr>
          <w:ilvl w:val="0"/>
          <w:numId w:val="18"/>
        </w:numPr>
      </w:pPr>
      <w:r>
        <w:t>Responses suggest that 17.0 per cent of households across Rotherham think that they will move in the next five years; contrasting with 24.6 per cent of Sheffield residents (Table 5.</w:t>
      </w:r>
      <w:r w:rsidR="008E0BDF">
        <w:t>5</w:t>
      </w:r>
      <w:r>
        <w:t>). Furthermore, nearly half of households in Rotherham (45.7 per cent) do not think they will need to move and don't want to in the next five years. In Sheffield, this figure was 34.6 per cent suggesting a potentially greater level of mobility here.</w:t>
      </w:r>
    </w:p>
    <w:p w14:paraId="4343F0E1" w14:textId="0629FE97" w:rsidR="00BA54A3" w:rsidRDefault="001762F7" w:rsidP="001762F7">
      <w:pPr>
        <w:pStyle w:val="Paragraph"/>
        <w:numPr>
          <w:ilvl w:val="0"/>
          <w:numId w:val="18"/>
        </w:numPr>
      </w:pPr>
      <w:r>
        <w:t xml:space="preserve">Table 5.5 breaks moving intentions down further by looking at the variation in the proportion of households that intend to move by household type and current tenure. This reveals that intentions to move are highest generally among households with children.  One person households are the least likely to say they need to move, although such households in Sheffield are more likely </w:t>
      </w:r>
      <w:r w:rsidR="008E0BDF">
        <w:t xml:space="preserve">to say they need to move </w:t>
      </w:r>
      <w:r>
        <w:t>than in Rotherham. There is possibly an age dimension to this variation</w:t>
      </w:r>
      <w:r w:rsidR="004038EC">
        <w:t>, with younger one-person households likely to say they need to move</w:t>
      </w:r>
      <w:r w:rsidR="00E31DDE">
        <w:t xml:space="preserve">. </w:t>
      </w:r>
      <w:r>
        <w:t>Tenure provides some further clues: The group with by far the most intention to move is current private renters. Nearly 62</w:t>
      </w:r>
      <w:r w:rsidR="00BA54A3">
        <w:t xml:space="preserve"> per cent</w:t>
      </w:r>
      <w:r>
        <w:t xml:space="preserve"> of renters in Sheffield and 43</w:t>
      </w:r>
      <w:r w:rsidR="00BA54A3">
        <w:t xml:space="preserve"> per cent</w:t>
      </w:r>
      <w:r>
        <w:t xml:space="preserve"> of renters in Rotherham say that they will need to move in the next five years. Households in social rented housing in Sheffield are also more than twice as likely to say they need to move than those in Rotherham, again indicative of higher rates of moving intention generally among Sheffield households.</w:t>
      </w:r>
    </w:p>
    <w:p w14:paraId="5BB081B7" w14:textId="4F6E0530" w:rsidR="001762F7" w:rsidRDefault="001762F7" w:rsidP="00161A10">
      <w:pPr>
        <w:pStyle w:val="TableGraphheading"/>
      </w:pPr>
      <w:r w:rsidRPr="00215F22">
        <w:lastRenderedPageBreak/>
        <w:t xml:space="preserve">Table </w:t>
      </w:r>
      <w:r>
        <w:t>5.</w:t>
      </w:r>
      <w:r w:rsidR="008E0BDF">
        <w:t>5</w:t>
      </w:r>
      <w:r w:rsidR="00BA54A3">
        <w:t>:</w:t>
      </w:r>
      <w:r w:rsidRPr="00215F22">
        <w:t xml:space="preserve"> </w:t>
      </w:r>
      <w:r w:rsidRPr="0080216E">
        <w:t>Responses</w:t>
      </w:r>
      <w:r w:rsidRPr="00215F22">
        <w:t xml:space="preserve"> to question on future moving intention</w:t>
      </w:r>
      <w:r>
        <w:t xml:space="preserve"> (gross weighted) by household type and current tenure</w:t>
      </w:r>
    </w:p>
    <w:tbl>
      <w:tblPr>
        <w:tblW w:w="90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567"/>
        <w:gridCol w:w="567"/>
        <w:gridCol w:w="1179"/>
        <w:gridCol w:w="567"/>
        <w:gridCol w:w="567"/>
        <w:gridCol w:w="1179"/>
        <w:gridCol w:w="567"/>
        <w:gridCol w:w="567"/>
        <w:gridCol w:w="1179"/>
      </w:tblGrid>
      <w:tr w:rsidR="001762F7" w:rsidRPr="00BA54A3" w14:paraId="26D8F379" w14:textId="77777777" w:rsidTr="00BA54A3">
        <w:tc>
          <w:tcPr>
            <w:tcW w:w="0" w:type="auto"/>
            <w:vMerge w:val="restart"/>
            <w:shd w:val="clear" w:color="auto" w:fill="D9D9D9" w:themeFill="background1" w:themeFillShade="D9"/>
            <w:noWrap/>
            <w:hideMark/>
          </w:tcPr>
          <w:p w14:paraId="1D6D3E73" w14:textId="77777777" w:rsidR="001762F7" w:rsidRPr="00BA54A3" w:rsidRDefault="001762F7" w:rsidP="00B042BA">
            <w:pPr>
              <w:pStyle w:val="TableText"/>
              <w:rPr>
                <w:color w:val="000000"/>
                <w:sz w:val="18"/>
                <w:szCs w:val="18"/>
              </w:rPr>
            </w:pPr>
          </w:p>
        </w:tc>
        <w:tc>
          <w:tcPr>
            <w:tcW w:w="0" w:type="auto"/>
            <w:gridSpan w:val="3"/>
            <w:shd w:val="clear" w:color="auto" w:fill="D9D9D9" w:themeFill="background1" w:themeFillShade="D9"/>
            <w:noWrap/>
            <w:hideMark/>
          </w:tcPr>
          <w:p w14:paraId="03017AA7" w14:textId="77777777" w:rsidR="001762F7" w:rsidRPr="00BA54A3" w:rsidRDefault="001762F7" w:rsidP="00BA54A3">
            <w:pPr>
              <w:pStyle w:val="TableText"/>
              <w:jc w:val="center"/>
              <w:rPr>
                <w:b/>
                <w:color w:val="000000"/>
                <w:sz w:val="18"/>
                <w:szCs w:val="18"/>
              </w:rPr>
            </w:pPr>
            <w:r w:rsidRPr="00BA54A3">
              <w:rPr>
                <w:b/>
                <w:color w:val="000000"/>
                <w:sz w:val="18"/>
                <w:szCs w:val="18"/>
              </w:rPr>
              <w:t>Rotherham</w:t>
            </w:r>
          </w:p>
        </w:tc>
        <w:tc>
          <w:tcPr>
            <w:tcW w:w="0" w:type="auto"/>
            <w:gridSpan w:val="3"/>
            <w:shd w:val="clear" w:color="auto" w:fill="D9D9D9" w:themeFill="background1" w:themeFillShade="D9"/>
            <w:noWrap/>
            <w:hideMark/>
          </w:tcPr>
          <w:p w14:paraId="6ACB06F9" w14:textId="77777777" w:rsidR="001762F7" w:rsidRPr="00BA54A3" w:rsidRDefault="001762F7" w:rsidP="00BA54A3">
            <w:pPr>
              <w:pStyle w:val="TableText"/>
              <w:jc w:val="center"/>
              <w:rPr>
                <w:b/>
                <w:color w:val="000000"/>
                <w:sz w:val="18"/>
                <w:szCs w:val="18"/>
              </w:rPr>
            </w:pPr>
            <w:r w:rsidRPr="00BA54A3">
              <w:rPr>
                <w:b/>
                <w:color w:val="000000"/>
                <w:sz w:val="18"/>
                <w:szCs w:val="18"/>
              </w:rPr>
              <w:t>Sheffield</w:t>
            </w:r>
          </w:p>
        </w:tc>
        <w:tc>
          <w:tcPr>
            <w:tcW w:w="0" w:type="auto"/>
            <w:gridSpan w:val="3"/>
            <w:shd w:val="clear" w:color="auto" w:fill="D9D9D9" w:themeFill="background1" w:themeFillShade="D9"/>
            <w:noWrap/>
            <w:hideMark/>
          </w:tcPr>
          <w:p w14:paraId="09D7620B" w14:textId="77777777" w:rsidR="001762F7" w:rsidRPr="00BA54A3" w:rsidRDefault="001762F7" w:rsidP="00BA54A3">
            <w:pPr>
              <w:pStyle w:val="TableText"/>
              <w:jc w:val="center"/>
              <w:rPr>
                <w:b/>
                <w:color w:val="000000"/>
                <w:sz w:val="18"/>
                <w:szCs w:val="18"/>
              </w:rPr>
            </w:pPr>
            <w:r w:rsidRPr="00BA54A3">
              <w:rPr>
                <w:b/>
                <w:color w:val="000000"/>
                <w:sz w:val="18"/>
                <w:szCs w:val="18"/>
              </w:rPr>
              <w:t>SRHMA</w:t>
            </w:r>
          </w:p>
        </w:tc>
      </w:tr>
      <w:tr w:rsidR="001762F7" w:rsidRPr="00BA54A3" w14:paraId="40323495" w14:textId="77777777" w:rsidTr="00A42213">
        <w:tc>
          <w:tcPr>
            <w:tcW w:w="0" w:type="auto"/>
            <w:vMerge/>
            <w:tcBorders>
              <w:bottom w:val="single" w:sz="4" w:space="0" w:color="auto"/>
            </w:tcBorders>
            <w:shd w:val="clear" w:color="auto" w:fill="D9D9D9" w:themeFill="background1" w:themeFillShade="D9"/>
            <w:noWrap/>
            <w:hideMark/>
          </w:tcPr>
          <w:p w14:paraId="6C013AA0" w14:textId="77777777" w:rsidR="001762F7" w:rsidRPr="00BA54A3" w:rsidRDefault="001762F7" w:rsidP="00B042BA">
            <w:pPr>
              <w:pStyle w:val="TableText"/>
              <w:rPr>
                <w:color w:val="000000"/>
                <w:sz w:val="18"/>
                <w:szCs w:val="18"/>
              </w:rPr>
            </w:pPr>
          </w:p>
        </w:tc>
        <w:tc>
          <w:tcPr>
            <w:tcW w:w="0" w:type="auto"/>
            <w:tcBorders>
              <w:bottom w:val="single" w:sz="4" w:space="0" w:color="auto"/>
            </w:tcBorders>
            <w:shd w:val="clear" w:color="auto" w:fill="D9D9D9" w:themeFill="background1" w:themeFillShade="D9"/>
            <w:noWrap/>
            <w:hideMark/>
          </w:tcPr>
          <w:p w14:paraId="06330BE2" w14:textId="77777777" w:rsidR="001762F7" w:rsidRPr="00BA54A3" w:rsidRDefault="001762F7" w:rsidP="00B042BA">
            <w:pPr>
              <w:pStyle w:val="TableText"/>
              <w:jc w:val="right"/>
              <w:rPr>
                <w:b/>
                <w:color w:val="000000"/>
                <w:sz w:val="18"/>
                <w:szCs w:val="18"/>
              </w:rPr>
            </w:pPr>
            <w:r w:rsidRPr="00BA54A3">
              <w:rPr>
                <w:b/>
                <w:color w:val="000000"/>
                <w:sz w:val="18"/>
                <w:szCs w:val="18"/>
              </w:rPr>
              <w:t>Yes</w:t>
            </w:r>
          </w:p>
        </w:tc>
        <w:tc>
          <w:tcPr>
            <w:tcW w:w="0" w:type="auto"/>
            <w:tcBorders>
              <w:bottom w:val="single" w:sz="4" w:space="0" w:color="auto"/>
            </w:tcBorders>
            <w:shd w:val="clear" w:color="auto" w:fill="auto"/>
            <w:noWrap/>
            <w:hideMark/>
          </w:tcPr>
          <w:p w14:paraId="6F5B8509" w14:textId="77777777" w:rsidR="001762F7" w:rsidRPr="00BA54A3" w:rsidRDefault="001762F7" w:rsidP="00B042BA">
            <w:pPr>
              <w:pStyle w:val="TableText"/>
              <w:jc w:val="right"/>
              <w:rPr>
                <w:b/>
                <w:color w:val="000000"/>
                <w:sz w:val="18"/>
                <w:szCs w:val="18"/>
              </w:rPr>
            </w:pPr>
            <w:r w:rsidRPr="00BA54A3">
              <w:rPr>
                <w:b/>
                <w:color w:val="000000"/>
                <w:sz w:val="18"/>
                <w:szCs w:val="18"/>
              </w:rPr>
              <w:t>No</w:t>
            </w:r>
          </w:p>
        </w:tc>
        <w:tc>
          <w:tcPr>
            <w:tcW w:w="0" w:type="auto"/>
            <w:tcBorders>
              <w:bottom w:val="single" w:sz="4" w:space="0" w:color="auto"/>
            </w:tcBorders>
            <w:shd w:val="clear" w:color="auto" w:fill="auto"/>
            <w:noWrap/>
            <w:hideMark/>
          </w:tcPr>
          <w:p w14:paraId="250BA35B" w14:textId="77777777" w:rsidR="001762F7" w:rsidRPr="00BA54A3" w:rsidRDefault="001762F7" w:rsidP="00B042BA">
            <w:pPr>
              <w:pStyle w:val="TableText"/>
              <w:jc w:val="right"/>
              <w:rPr>
                <w:b/>
                <w:color w:val="000000"/>
                <w:sz w:val="18"/>
                <w:szCs w:val="18"/>
              </w:rPr>
            </w:pPr>
            <w:r w:rsidRPr="00BA54A3">
              <w:rPr>
                <w:b/>
                <w:color w:val="000000"/>
                <w:sz w:val="18"/>
                <w:szCs w:val="18"/>
              </w:rPr>
              <w:t>Don't know</w:t>
            </w:r>
          </w:p>
        </w:tc>
        <w:tc>
          <w:tcPr>
            <w:tcW w:w="0" w:type="auto"/>
            <w:tcBorders>
              <w:bottom w:val="single" w:sz="4" w:space="0" w:color="auto"/>
            </w:tcBorders>
            <w:shd w:val="clear" w:color="auto" w:fill="D9D9D9" w:themeFill="background1" w:themeFillShade="D9"/>
            <w:noWrap/>
            <w:hideMark/>
          </w:tcPr>
          <w:p w14:paraId="4A86A1EA" w14:textId="77777777" w:rsidR="001762F7" w:rsidRPr="00BA54A3" w:rsidRDefault="001762F7" w:rsidP="00B042BA">
            <w:pPr>
              <w:pStyle w:val="TableText"/>
              <w:jc w:val="right"/>
              <w:rPr>
                <w:b/>
                <w:color w:val="000000"/>
                <w:sz w:val="18"/>
                <w:szCs w:val="18"/>
              </w:rPr>
            </w:pPr>
            <w:r w:rsidRPr="00BA54A3">
              <w:rPr>
                <w:b/>
                <w:color w:val="000000"/>
                <w:sz w:val="18"/>
                <w:szCs w:val="18"/>
              </w:rPr>
              <w:t>Yes</w:t>
            </w:r>
          </w:p>
        </w:tc>
        <w:tc>
          <w:tcPr>
            <w:tcW w:w="0" w:type="auto"/>
            <w:tcBorders>
              <w:bottom w:val="single" w:sz="4" w:space="0" w:color="auto"/>
            </w:tcBorders>
            <w:shd w:val="clear" w:color="auto" w:fill="auto"/>
            <w:noWrap/>
            <w:hideMark/>
          </w:tcPr>
          <w:p w14:paraId="29FE6F44" w14:textId="77777777" w:rsidR="001762F7" w:rsidRPr="00BA54A3" w:rsidRDefault="001762F7" w:rsidP="00B042BA">
            <w:pPr>
              <w:pStyle w:val="TableText"/>
              <w:jc w:val="right"/>
              <w:rPr>
                <w:b/>
                <w:color w:val="000000"/>
                <w:sz w:val="18"/>
                <w:szCs w:val="18"/>
              </w:rPr>
            </w:pPr>
            <w:r w:rsidRPr="00BA54A3">
              <w:rPr>
                <w:b/>
                <w:color w:val="000000"/>
                <w:sz w:val="18"/>
                <w:szCs w:val="18"/>
              </w:rPr>
              <w:t>No</w:t>
            </w:r>
          </w:p>
        </w:tc>
        <w:tc>
          <w:tcPr>
            <w:tcW w:w="0" w:type="auto"/>
            <w:tcBorders>
              <w:bottom w:val="single" w:sz="4" w:space="0" w:color="auto"/>
            </w:tcBorders>
            <w:shd w:val="clear" w:color="auto" w:fill="auto"/>
            <w:noWrap/>
            <w:hideMark/>
          </w:tcPr>
          <w:p w14:paraId="20FF54B4" w14:textId="77777777" w:rsidR="001762F7" w:rsidRPr="00BA54A3" w:rsidRDefault="001762F7" w:rsidP="00B042BA">
            <w:pPr>
              <w:pStyle w:val="TableText"/>
              <w:jc w:val="right"/>
              <w:rPr>
                <w:b/>
                <w:color w:val="000000"/>
                <w:sz w:val="18"/>
                <w:szCs w:val="18"/>
              </w:rPr>
            </w:pPr>
            <w:r w:rsidRPr="00BA54A3">
              <w:rPr>
                <w:b/>
                <w:color w:val="000000"/>
                <w:sz w:val="18"/>
                <w:szCs w:val="18"/>
              </w:rPr>
              <w:t>Don't know</w:t>
            </w:r>
          </w:p>
        </w:tc>
        <w:tc>
          <w:tcPr>
            <w:tcW w:w="0" w:type="auto"/>
            <w:tcBorders>
              <w:bottom w:val="single" w:sz="4" w:space="0" w:color="auto"/>
            </w:tcBorders>
            <w:shd w:val="clear" w:color="auto" w:fill="D9D9D9" w:themeFill="background1" w:themeFillShade="D9"/>
            <w:noWrap/>
            <w:hideMark/>
          </w:tcPr>
          <w:p w14:paraId="7E613E6D" w14:textId="77777777" w:rsidR="001762F7" w:rsidRPr="00BA54A3" w:rsidRDefault="001762F7" w:rsidP="00B042BA">
            <w:pPr>
              <w:pStyle w:val="TableText"/>
              <w:jc w:val="right"/>
              <w:rPr>
                <w:b/>
                <w:color w:val="000000"/>
                <w:sz w:val="18"/>
                <w:szCs w:val="18"/>
              </w:rPr>
            </w:pPr>
            <w:r w:rsidRPr="00BA54A3">
              <w:rPr>
                <w:b/>
                <w:color w:val="000000"/>
                <w:sz w:val="18"/>
                <w:szCs w:val="18"/>
              </w:rPr>
              <w:t>Yes</w:t>
            </w:r>
          </w:p>
        </w:tc>
        <w:tc>
          <w:tcPr>
            <w:tcW w:w="0" w:type="auto"/>
            <w:tcBorders>
              <w:bottom w:val="single" w:sz="4" w:space="0" w:color="auto"/>
            </w:tcBorders>
            <w:shd w:val="clear" w:color="auto" w:fill="auto"/>
            <w:noWrap/>
            <w:hideMark/>
          </w:tcPr>
          <w:p w14:paraId="73A4CEE9" w14:textId="77777777" w:rsidR="001762F7" w:rsidRPr="00BA54A3" w:rsidRDefault="001762F7" w:rsidP="00B042BA">
            <w:pPr>
              <w:pStyle w:val="TableText"/>
              <w:jc w:val="right"/>
              <w:rPr>
                <w:b/>
                <w:color w:val="000000"/>
                <w:sz w:val="18"/>
                <w:szCs w:val="18"/>
              </w:rPr>
            </w:pPr>
            <w:r w:rsidRPr="00BA54A3">
              <w:rPr>
                <w:b/>
                <w:color w:val="000000"/>
                <w:sz w:val="18"/>
                <w:szCs w:val="18"/>
              </w:rPr>
              <w:t>No</w:t>
            </w:r>
          </w:p>
        </w:tc>
        <w:tc>
          <w:tcPr>
            <w:tcW w:w="0" w:type="auto"/>
            <w:tcBorders>
              <w:bottom w:val="single" w:sz="4" w:space="0" w:color="auto"/>
            </w:tcBorders>
            <w:shd w:val="clear" w:color="auto" w:fill="auto"/>
            <w:noWrap/>
            <w:hideMark/>
          </w:tcPr>
          <w:p w14:paraId="14A2AF77" w14:textId="77777777" w:rsidR="001762F7" w:rsidRPr="00BA54A3" w:rsidRDefault="001762F7" w:rsidP="00B042BA">
            <w:pPr>
              <w:pStyle w:val="TableText"/>
              <w:jc w:val="right"/>
              <w:rPr>
                <w:b/>
                <w:color w:val="000000"/>
                <w:sz w:val="18"/>
                <w:szCs w:val="18"/>
              </w:rPr>
            </w:pPr>
            <w:r w:rsidRPr="00BA54A3">
              <w:rPr>
                <w:b/>
                <w:color w:val="000000"/>
                <w:sz w:val="18"/>
                <w:szCs w:val="18"/>
              </w:rPr>
              <w:t>Don't know</w:t>
            </w:r>
          </w:p>
        </w:tc>
      </w:tr>
      <w:tr w:rsidR="001762F7" w:rsidRPr="00BA54A3" w14:paraId="2E3E68D8" w14:textId="77777777" w:rsidTr="00A42213">
        <w:tc>
          <w:tcPr>
            <w:tcW w:w="0" w:type="auto"/>
            <w:tcBorders>
              <w:bottom w:val="dotted" w:sz="4" w:space="0" w:color="auto"/>
            </w:tcBorders>
            <w:shd w:val="clear" w:color="auto" w:fill="D9D9D9" w:themeFill="background1" w:themeFillShade="D9"/>
            <w:noWrap/>
            <w:hideMark/>
          </w:tcPr>
          <w:p w14:paraId="6118157D" w14:textId="77777777" w:rsidR="001762F7" w:rsidRPr="00BA54A3" w:rsidRDefault="001762F7" w:rsidP="00B042BA">
            <w:pPr>
              <w:pStyle w:val="TableText"/>
              <w:rPr>
                <w:b/>
                <w:color w:val="000000"/>
                <w:sz w:val="18"/>
                <w:szCs w:val="18"/>
              </w:rPr>
            </w:pPr>
            <w:r w:rsidRPr="00BA54A3">
              <w:rPr>
                <w:b/>
                <w:color w:val="000000"/>
                <w:sz w:val="18"/>
                <w:szCs w:val="18"/>
              </w:rPr>
              <w:t>Household Type</w:t>
            </w:r>
          </w:p>
        </w:tc>
        <w:tc>
          <w:tcPr>
            <w:tcW w:w="0" w:type="auto"/>
            <w:tcBorders>
              <w:bottom w:val="dotted" w:sz="4" w:space="0" w:color="auto"/>
            </w:tcBorders>
            <w:shd w:val="clear" w:color="auto" w:fill="D9D9D9" w:themeFill="background1" w:themeFillShade="D9"/>
            <w:noWrap/>
            <w:hideMark/>
          </w:tcPr>
          <w:p w14:paraId="73FD42AF"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hideMark/>
          </w:tcPr>
          <w:p w14:paraId="55F43174"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hideMark/>
          </w:tcPr>
          <w:p w14:paraId="141A0EFA"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D9D9D9" w:themeFill="background1" w:themeFillShade="D9"/>
            <w:noWrap/>
            <w:hideMark/>
          </w:tcPr>
          <w:p w14:paraId="46BD4C82"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hideMark/>
          </w:tcPr>
          <w:p w14:paraId="672D0033"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hideMark/>
          </w:tcPr>
          <w:p w14:paraId="446D90B9"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D9D9D9" w:themeFill="background1" w:themeFillShade="D9"/>
            <w:noWrap/>
            <w:hideMark/>
          </w:tcPr>
          <w:p w14:paraId="3A55EE23"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hideMark/>
          </w:tcPr>
          <w:p w14:paraId="0D9D81E5"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hideMark/>
          </w:tcPr>
          <w:p w14:paraId="6E8CE51D" w14:textId="77777777" w:rsidR="001762F7" w:rsidRPr="00BA54A3" w:rsidRDefault="001762F7" w:rsidP="00B042BA">
            <w:pPr>
              <w:pStyle w:val="TableText"/>
              <w:jc w:val="right"/>
              <w:rPr>
                <w:color w:val="000000"/>
                <w:sz w:val="18"/>
                <w:szCs w:val="18"/>
              </w:rPr>
            </w:pPr>
          </w:p>
        </w:tc>
      </w:tr>
      <w:tr w:rsidR="001762F7" w:rsidRPr="00BA54A3" w14:paraId="05FE034C" w14:textId="77777777" w:rsidTr="00A42213">
        <w:tc>
          <w:tcPr>
            <w:tcW w:w="0" w:type="auto"/>
            <w:tcBorders>
              <w:top w:val="dotted" w:sz="4" w:space="0" w:color="auto"/>
              <w:bottom w:val="dotted" w:sz="4" w:space="0" w:color="auto"/>
            </w:tcBorders>
            <w:shd w:val="clear" w:color="auto" w:fill="D9D9D9" w:themeFill="background1" w:themeFillShade="D9"/>
            <w:hideMark/>
          </w:tcPr>
          <w:p w14:paraId="2B49021C" w14:textId="77777777" w:rsidR="001762F7" w:rsidRPr="00BA54A3" w:rsidRDefault="001762F7" w:rsidP="00B042BA">
            <w:pPr>
              <w:pStyle w:val="TableText"/>
              <w:rPr>
                <w:color w:val="000000"/>
                <w:sz w:val="18"/>
                <w:szCs w:val="18"/>
              </w:rPr>
            </w:pPr>
            <w:r w:rsidRPr="00BA54A3">
              <w:rPr>
                <w:color w:val="000000"/>
                <w:sz w:val="18"/>
                <w:szCs w:val="18"/>
              </w:rPr>
              <w:t>One Person Household</w:t>
            </w:r>
          </w:p>
        </w:tc>
        <w:tc>
          <w:tcPr>
            <w:tcW w:w="0" w:type="auto"/>
            <w:tcBorders>
              <w:top w:val="dotted" w:sz="4" w:space="0" w:color="auto"/>
              <w:bottom w:val="dotted" w:sz="4" w:space="0" w:color="auto"/>
            </w:tcBorders>
            <w:shd w:val="clear" w:color="auto" w:fill="D9D9D9" w:themeFill="background1" w:themeFillShade="D9"/>
            <w:noWrap/>
            <w:hideMark/>
          </w:tcPr>
          <w:p w14:paraId="2AE2A545" w14:textId="77777777" w:rsidR="001762F7" w:rsidRPr="00BA54A3" w:rsidRDefault="001762F7" w:rsidP="00B042BA">
            <w:pPr>
              <w:pStyle w:val="TableText"/>
              <w:jc w:val="right"/>
              <w:rPr>
                <w:color w:val="000000"/>
                <w:sz w:val="18"/>
                <w:szCs w:val="18"/>
              </w:rPr>
            </w:pPr>
            <w:r w:rsidRPr="00BA54A3">
              <w:rPr>
                <w:color w:val="000000"/>
                <w:sz w:val="18"/>
                <w:szCs w:val="18"/>
              </w:rPr>
              <w:t>13.7</w:t>
            </w:r>
          </w:p>
        </w:tc>
        <w:tc>
          <w:tcPr>
            <w:tcW w:w="0" w:type="auto"/>
            <w:tcBorders>
              <w:top w:val="dotted" w:sz="4" w:space="0" w:color="auto"/>
              <w:bottom w:val="dotted" w:sz="4" w:space="0" w:color="auto"/>
            </w:tcBorders>
            <w:shd w:val="clear" w:color="auto" w:fill="auto"/>
            <w:noWrap/>
            <w:hideMark/>
          </w:tcPr>
          <w:p w14:paraId="53EB0B47" w14:textId="77777777" w:rsidR="001762F7" w:rsidRPr="00BA54A3" w:rsidRDefault="001762F7" w:rsidP="00B042BA">
            <w:pPr>
              <w:pStyle w:val="TableText"/>
              <w:jc w:val="right"/>
              <w:rPr>
                <w:color w:val="000000"/>
                <w:sz w:val="18"/>
                <w:szCs w:val="18"/>
              </w:rPr>
            </w:pPr>
            <w:r w:rsidRPr="00BA54A3">
              <w:rPr>
                <w:color w:val="000000"/>
                <w:sz w:val="18"/>
                <w:szCs w:val="18"/>
              </w:rPr>
              <w:t>74.8</w:t>
            </w:r>
          </w:p>
        </w:tc>
        <w:tc>
          <w:tcPr>
            <w:tcW w:w="0" w:type="auto"/>
            <w:tcBorders>
              <w:top w:val="dotted" w:sz="4" w:space="0" w:color="auto"/>
              <w:bottom w:val="dotted" w:sz="4" w:space="0" w:color="auto"/>
            </w:tcBorders>
            <w:shd w:val="clear" w:color="auto" w:fill="auto"/>
            <w:noWrap/>
            <w:hideMark/>
          </w:tcPr>
          <w:p w14:paraId="7B1C7A02" w14:textId="77777777" w:rsidR="001762F7" w:rsidRPr="00BA54A3" w:rsidRDefault="001762F7" w:rsidP="00B042BA">
            <w:pPr>
              <w:pStyle w:val="TableText"/>
              <w:jc w:val="right"/>
              <w:rPr>
                <w:color w:val="000000"/>
                <w:sz w:val="18"/>
                <w:szCs w:val="18"/>
              </w:rPr>
            </w:pPr>
            <w:r w:rsidRPr="00BA54A3">
              <w:rPr>
                <w:color w:val="000000"/>
                <w:sz w:val="18"/>
                <w:szCs w:val="18"/>
              </w:rPr>
              <w:t>11.4</w:t>
            </w:r>
          </w:p>
        </w:tc>
        <w:tc>
          <w:tcPr>
            <w:tcW w:w="0" w:type="auto"/>
            <w:tcBorders>
              <w:top w:val="dotted" w:sz="4" w:space="0" w:color="auto"/>
              <w:bottom w:val="dotted" w:sz="4" w:space="0" w:color="auto"/>
            </w:tcBorders>
            <w:shd w:val="clear" w:color="auto" w:fill="D9D9D9" w:themeFill="background1" w:themeFillShade="D9"/>
            <w:noWrap/>
            <w:hideMark/>
          </w:tcPr>
          <w:p w14:paraId="0E81890E" w14:textId="77777777" w:rsidR="001762F7" w:rsidRPr="00BA54A3" w:rsidRDefault="001762F7" w:rsidP="00B042BA">
            <w:pPr>
              <w:pStyle w:val="TableText"/>
              <w:jc w:val="right"/>
              <w:rPr>
                <w:color w:val="000000"/>
                <w:sz w:val="18"/>
                <w:szCs w:val="18"/>
              </w:rPr>
            </w:pPr>
            <w:r w:rsidRPr="00BA54A3">
              <w:rPr>
                <w:color w:val="000000"/>
                <w:sz w:val="18"/>
                <w:szCs w:val="18"/>
              </w:rPr>
              <w:t>20.0</w:t>
            </w:r>
          </w:p>
        </w:tc>
        <w:tc>
          <w:tcPr>
            <w:tcW w:w="0" w:type="auto"/>
            <w:tcBorders>
              <w:top w:val="dotted" w:sz="4" w:space="0" w:color="auto"/>
              <w:bottom w:val="dotted" w:sz="4" w:space="0" w:color="auto"/>
            </w:tcBorders>
            <w:shd w:val="clear" w:color="auto" w:fill="auto"/>
            <w:noWrap/>
            <w:hideMark/>
          </w:tcPr>
          <w:p w14:paraId="1A7387F9" w14:textId="77777777" w:rsidR="001762F7" w:rsidRPr="00BA54A3" w:rsidRDefault="001762F7" w:rsidP="00B042BA">
            <w:pPr>
              <w:pStyle w:val="TableText"/>
              <w:jc w:val="right"/>
              <w:rPr>
                <w:color w:val="000000"/>
                <w:sz w:val="18"/>
                <w:szCs w:val="18"/>
              </w:rPr>
            </w:pPr>
            <w:r w:rsidRPr="00BA54A3">
              <w:rPr>
                <w:color w:val="000000"/>
                <w:sz w:val="18"/>
                <w:szCs w:val="18"/>
              </w:rPr>
              <w:t>71.0</w:t>
            </w:r>
          </w:p>
        </w:tc>
        <w:tc>
          <w:tcPr>
            <w:tcW w:w="0" w:type="auto"/>
            <w:tcBorders>
              <w:top w:val="dotted" w:sz="4" w:space="0" w:color="auto"/>
              <w:bottom w:val="dotted" w:sz="4" w:space="0" w:color="auto"/>
            </w:tcBorders>
            <w:shd w:val="clear" w:color="auto" w:fill="auto"/>
            <w:noWrap/>
            <w:hideMark/>
          </w:tcPr>
          <w:p w14:paraId="5D342389" w14:textId="77777777" w:rsidR="001762F7" w:rsidRPr="00BA54A3" w:rsidRDefault="001762F7" w:rsidP="00B042BA">
            <w:pPr>
              <w:pStyle w:val="TableText"/>
              <w:jc w:val="right"/>
              <w:rPr>
                <w:color w:val="000000"/>
                <w:sz w:val="18"/>
                <w:szCs w:val="18"/>
              </w:rPr>
            </w:pPr>
            <w:r w:rsidRPr="00BA54A3">
              <w:rPr>
                <w:color w:val="000000"/>
                <w:sz w:val="18"/>
                <w:szCs w:val="18"/>
              </w:rPr>
              <w:t>9.0</w:t>
            </w:r>
          </w:p>
        </w:tc>
        <w:tc>
          <w:tcPr>
            <w:tcW w:w="0" w:type="auto"/>
            <w:tcBorders>
              <w:top w:val="dotted" w:sz="4" w:space="0" w:color="auto"/>
              <w:bottom w:val="dotted" w:sz="4" w:space="0" w:color="auto"/>
            </w:tcBorders>
            <w:shd w:val="clear" w:color="auto" w:fill="D9D9D9" w:themeFill="background1" w:themeFillShade="D9"/>
            <w:noWrap/>
            <w:hideMark/>
          </w:tcPr>
          <w:p w14:paraId="344434EF" w14:textId="77777777" w:rsidR="001762F7" w:rsidRPr="00BA54A3" w:rsidRDefault="001762F7" w:rsidP="00B042BA">
            <w:pPr>
              <w:pStyle w:val="TableText"/>
              <w:jc w:val="right"/>
              <w:rPr>
                <w:color w:val="000000"/>
                <w:sz w:val="18"/>
                <w:szCs w:val="18"/>
              </w:rPr>
            </w:pPr>
            <w:r w:rsidRPr="00BA54A3">
              <w:rPr>
                <w:color w:val="000000"/>
                <w:sz w:val="18"/>
                <w:szCs w:val="18"/>
              </w:rPr>
              <w:t>18.3</w:t>
            </w:r>
          </w:p>
        </w:tc>
        <w:tc>
          <w:tcPr>
            <w:tcW w:w="0" w:type="auto"/>
            <w:tcBorders>
              <w:top w:val="dotted" w:sz="4" w:space="0" w:color="auto"/>
              <w:bottom w:val="dotted" w:sz="4" w:space="0" w:color="auto"/>
            </w:tcBorders>
            <w:shd w:val="clear" w:color="auto" w:fill="auto"/>
            <w:noWrap/>
            <w:hideMark/>
          </w:tcPr>
          <w:p w14:paraId="37AF7976" w14:textId="77777777" w:rsidR="001762F7" w:rsidRPr="00BA54A3" w:rsidRDefault="001762F7" w:rsidP="00B042BA">
            <w:pPr>
              <w:pStyle w:val="TableText"/>
              <w:jc w:val="right"/>
              <w:rPr>
                <w:color w:val="000000"/>
                <w:sz w:val="18"/>
                <w:szCs w:val="18"/>
              </w:rPr>
            </w:pPr>
            <w:r w:rsidRPr="00BA54A3">
              <w:rPr>
                <w:color w:val="000000"/>
                <w:sz w:val="18"/>
                <w:szCs w:val="18"/>
              </w:rPr>
              <w:t>72.0</w:t>
            </w:r>
          </w:p>
        </w:tc>
        <w:tc>
          <w:tcPr>
            <w:tcW w:w="0" w:type="auto"/>
            <w:tcBorders>
              <w:top w:val="dotted" w:sz="4" w:space="0" w:color="auto"/>
              <w:bottom w:val="dotted" w:sz="4" w:space="0" w:color="auto"/>
            </w:tcBorders>
            <w:shd w:val="clear" w:color="auto" w:fill="auto"/>
            <w:noWrap/>
            <w:hideMark/>
          </w:tcPr>
          <w:p w14:paraId="61D36607" w14:textId="77777777" w:rsidR="001762F7" w:rsidRPr="00BA54A3" w:rsidRDefault="001762F7" w:rsidP="00B042BA">
            <w:pPr>
              <w:pStyle w:val="TableText"/>
              <w:jc w:val="right"/>
              <w:rPr>
                <w:color w:val="000000"/>
                <w:sz w:val="18"/>
                <w:szCs w:val="18"/>
              </w:rPr>
            </w:pPr>
            <w:r w:rsidRPr="00BA54A3">
              <w:rPr>
                <w:color w:val="000000"/>
                <w:sz w:val="18"/>
                <w:szCs w:val="18"/>
              </w:rPr>
              <w:t>9.7</w:t>
            </w:r>
          </w:p>
        </w:tc>
      </w:tr>
      <w:tr w:rsidR="001762F7" w:rsidRPr="00BA54A3" w14:paraId="4590AEBB" w14:textId="77777777" w:rsidTr="00A42213">
        <w:tc>
          <w:tcPr>
            <w:tcW w:w="0" w:type="auto"/>
            <w:tcBorders>
              <w:top w:val="dotted" w:sz="4" w:space="0" w:color="auto"/>
              <w:bottom w:val="dotted" w:sz="4" w:space="0" w:color="auto"/>
            </w:tcBorders>
            <w:shd w:val="clear" w:color="auto" w:fill="D9D9D9" w:themeFill="background1" w:themeFillShade="D9"/>
            <w:hideMark/>
          </w:tcPr>
          <w:p w14:paraId="7CD12B89" w14:textId="77777777" w:rsidR="001762F7" w:rsidRPr="00BA54A3" w:rsidRDefault="001762F7" w:rsidP="00B042BA">
            <w:pPr>
              <w:pStyle w:val="TableText"/>
              <w:rPr>
                <w:color w:val="000000"/>
                <w:sz w:val="18"/>
                <w:szCs w:val="18"/>
              </w:rPr>
            </w:pPr>
            <w:r w:rsidRPr="00BA54A3">
              <w:rPr>
                <w:color w:val="000000"/>
                <w:sz w:val="18"/>
                <w:szCs w:val="18"/>
              </w:rPr>
              <w:t>Two Or more adults: no children</w:t>
            </w:r>
          </w:p>
        </w:tc>
        <w:tc>
          <w:tcPr>
            <w:tcW w:w="0" w:type="auto"/>
            <w:tcBorders>
              <w:top w:val="dotted" w:sz="4" w:space="0" w:color="auto"/>
              <w:bottom w:val="dotted" w:sz="4" w:space="0" w:color="auto"/>
            </w:tcBorders>
            <w:shd w:val="clear" w:color="auto" w:fill="D9D9D9" w:themeFill="background1" w:themeFillShade="D9"/>
            <w:noWrap/>
            <w:hideMark/>
          </w:tcPr>
          <w:p w14:paraId="7F80180F" w14:textId="77777777" w:rsidR="001762F7" w:rsidRPr="00BA54A3" w:rsidRDefault="001762F7" w:rsidP="00B042BA">
            <w:pPr>
              <w:pStyle w:val="TableText"/>
              <w:jc w:val="right"/>
              <w:rPr>
                <w:color w:val="000000"/>
                <w:sz w:val="18"/>
                <w:szCs w:val="18"/>
              </w:rPr>
            </w:pPr>
            <w:r w:rsidRPr="00BA54A3">
              <w:rPr>
                <w:color w:val="000000"/>
                <w:sz w:val="18"/>
                <w:szCs w:val="18"/>
              </w:rPr>
              <w:t>16.6</w:t>
            </w:r>
          </w:p>
        </w:tc>
        <w:tc>
          <w:tcPr>
            <w:tcW w:w="0" w:type="auto"/>
            <w:tcBorders>
              <w:top w:val="dotted" w:sz="4" w:space="0" w:color="auto"/>
              <w:bottom w:val="dotted" w:sz="4" w:space="0" w:color="auto"/>
            </w:tcBorders>
            <w:shd w:val="clear" w:color="auto" w:fill="auto"/>
            <w:noWrap/>
            <w:hideMark/>
          </w:tcPr>
          <w:p w14:paraId="7027E9DD" w14:textId="77777777" w:rsidR="001762F7" w:rsidRPr="00BA54A3" w:rsidRDefault="001762F7" w:rsidP="00B042BA">
            <w:pPr>
              <w:pStyle w:val="TableText"/>
              <w:jc w:val="right"/>
              <w:rPr>
                <w:color w:val="000000"/>
                <w:sz w:val="18"/>
                <w:szCs w:val="18"/>
              </w:rPr>
            </w:pPr>
            <w:r w:rsidRPr="00BA54A3">
              <w:rPr>
                <w:color w:val="000000"/>
                <w:sz w:val="18"/>
                <w:szCs w:val="18"/>
              </w:rPr>
              <w:t>65.9</w:t>
            </w:r>
          </w:p>
        </w:tc>
        <w:tc>
          <w:tcPr>
            <w:tcW w:w="0" w:type="auto"/>
            <w:tcBorders>
              <w:top w:val="dotted" w:sz="4" w:space="0" w:color="auto"/>
              <w:bottom w:val="dotted" w:sz="4" w:space="0" w:color="auto"/>
            </w:tcBorders>
            <w:shd w:val="clear" w:color="auto" w:fill="auto"/>
            <w:noWrap/>
            <w:hideMark/>
          </w:tcPr>
          <w:p w14:paraId="4643AB36" w14:textId="77777777" w:rsidR="001762F7" w:rsidRPr="00BA54A3" w:rsidRDefault="001762F7" w:rsidP="00B042BA">
            <w:pPr>
              <w:pStyle w:val="TableText"/>
              <w:jc w:val="right"/>
              <w:rPr>
                <w:color w:val="000000"/>
                <w:sz w:val="18"/>
                <w:szCs w:val="18"/>
              </w:rPr>
            </w:pPr>
            <w:r w:rsidRPr="00BA54A3">
              <w:rPr>
                <w:color w:val="000000"/>
                <w:sz w:val="18"/>
                <w:szCs w:val="18"/>
              </w:rPr>
              <w:t>17.5</w:t>
            </w:r>
          </w:p>
        </w:tc>
        <w:tc>
          <w:tcPr>
            <w:tcW w:w="0" w:type="auto"/>
            <w:tcBorders>
              <w:top w:val="dotted" w:sz="4" w:space="0" w:color="auto"/>
              <w:bottom w:val="dotted" w:sz="4" w:space="0" w:color="auto"/>
            </w:tcBorders>
            <w:shd w:val="clear" w:color="auto" w:fill="D9D9D9" w:themeFill="background1" w:themeFillShade="D9"/>
            <w:noWrap/>
            <w:hideMark/>
          </w:tcPr>
          <w:p w14:paraId="2D0C0E0F" w14:textId="77777777" w:rsidR="001762F7" w:rsidRPr="00BA54A3" w:rsidRDefault="001762F7" w:rsidP="00B042BA">
            <w:pPr>
              <w:pStyle w:val="TableText"/>
              <w:jc w:val="right"/>
              <w:rPr>
                <w:color w:val="000000"/>
                <w:sz w:val="18"/>
                <w:szCs w:val="18"/>
              </w:rPr>
            </w:pPr>
            <w:r w:rsidRPr="00BA54A3">
              <w:rPr>
                <w:color w:val="000000"/>
                <w:sz w:val="18"/>
                <w:szCs w:val="18"/>
              </w:rPr>
              <w:t>26.0</w:t>
            </w:r>
          </w:p>
        </w:tc>
        <w:tc>
          <w:tcPr>
            <w:tcW w:w="0" w:type="auto"/>
            <w:tcBorders>
              <w:top w:val="dotted" w:sz="4" w:space="0" w:color="auto"/>
              <w:bottom w:val="dotted" w:sz="4" w:space="0" w:color="auto"/>
            </w:tcBorders>
            <w:shd w:val="clear" w:color="auto" w:fill="auto"/>
            <w:noWrap/>
            <w:hideMark/>
          </w:tcPr>
          <w:p w14:paraId="42842E50" w14:textId="77777777" w:rsidR="001762F7" w:rsidRPr="00BA54A3" w:rsidRDefault="001762F7" w:rsidP="00B042BA">
            <w:pPr>
              <w:pStyle w:val="TableText"/>
              <w:jc w:val="right"/>
              <w:rPr>
                <w:color w:val="000000"/>
                <w:sz w:val="18"/>
                <w:szCs w:val="18"/>
              </w:rPr>
            </w:pPr>
            <w:r w:rsidRPr="00BA54A3">
              <w:rPr>
                <w:color w:val="000000"/>
                <w:sz w:val="18"/>
                <w:szCs w:val="18"/>
              </w:rPr>
              <w:t>65.3</w:t>
            </w:r>
          </w:p>
        </w:tc>
        <w:tc>
          <w:tcPr>
            <w:tcW w:w="0" w:type="auto"/>
            <w:tcBorders>
              <w:top w:val="dotted" w:sz="4" w:space="0" w:color="auto"/>
              <w:bottom w:val="dotted" w:sz="4" w:space="0" w:color="auto"/>
            </w:tcBorders>
            <w:shd w:val="clear" w:color="auto" w:fill="auto"/>
            <w:noWrap/>
            <w:hideMark/>
          </w:tcPr>
          <w:p w14:paraId="63F19D3C" w14:textId="77777777" w:rsidR="001762F7" w:rsidRPr="00BA54A3" w:rsidRDefault="001762F7" w:rsidP="00B042BA">
            <w:pPr>
              <w:pStyle w:val="TableText"/>
              <w:jc w:val="right"/>
              <w:rPr>
                <w:color w:val="000000"/>
                <w:sz w:val="18"/>
                <w:szCs w:val="18"/>
              </w:rPr>
            </w:pPr>
            <w:r w:rsidRPr="00BA54A3">
              <w:rPr>
                <w:color w:val="000000"/>
                <w:sz w:val="18"/>
                <w:szCs w:val="18"/>
              </w:rPr>
              <w:t>8.7</w:t>
            </w:r>
          </w:p>
        </w:tc>
        <w:tc>
          <w:tcPr>
            <w:tcW w:w="0" w:type="auto"/>
            <w:tcBorders>
              <w:top w:val="dotted" w:sz="4" w:space="0" w:color="auto"/>
              <w:bottom w:val="dotted" w:sz="4" w:space="0" w:color="auto"/>
            </w:tcBorders>
            <w:shd w:val="clear" w:color="auto" w:fill="D9D9D9" w:themeFill="background1" w:themeFillShade="D9"/>
            <w:noWrap/>
            <w:hideMark/>
          </w:tcPr>
          <w:p w14:paraId="4729EF66" w14:textId="77777777" w:rsidR="001762F7" w:rsidRPr="00BA54A3" w:rsidRDefault="001762F7" w:rsidP="00B042BA">
            <w:pPr>
              <w:pStyle w:val="TableText"/>
              <w:jc w:val="right"/>
              <w:rPr>
                <w:color w:val="000000"/>
                <w:sz w:val="18"/>
                <w:szCs w:val="18"/>
              </w:rPr>
            </w:pPr>
            <w:r w:rsidRPr="00BA54A3">
              <w:rPr>
                <w:color w:val="000000"/>
                <w:sz w:val="18"/>
                <w:szCs w:val="18"/>
              </w:rPr>
              <w:t>22.7</w:t>
            </w:r>
          </w:p>
        </w:tc>
        <w:tc>
          <w:tcPr>
            <w:tcW w:w="0" w:type="auto"/>
            <w:tcBorders>
              <w:top w:val="dotted" w:sz="4" w:space="0" w:color="auto"/>
              <w:bottom w:val="dotted" w:sz="4" w:space="0" w:color="auto"/>
            </w:tcBorders>
            <w:shd w:val="clear" w:color="auto" w:fill="auto"/>
            <w:noWrap/>
            <w:hideMark/>
          </w:tcPr>
          <w:p w14:paraId="2ED1E569" w14:textId="77777777" w:rsidR="001762F7" w:rsidRPr="00BA54A3" w:rsidRDefault="001762F7" w:rsidP="00B042BA">
            <w:pPr>
              <w:pStyle w:val="TableText"/>
              <w:jc w:val="right"/>
              <w:rPr>
                <w:color w:val="000000"/>
                <w:sz w:val="18"/>
                <w:szCs w:val="18"/>
              </w:rPr>
            </w:pPr>
            <w:r w:rsidRPr="00BA54A3">
              <w:rPr>
                <w:color w:val="000000"/>
                <w:sz w:val="18"/>
                <w:szCs w:val="18"/>
              </w:rPr>
              <w:t>65.5</w:t>
            </w:r>
          </w:p>
        </w:tc>
        <w:tc>
          <w:tcPr>
            <w:tcW w:w="0" w:type="auto"/>
            <w:tcBorders>
              <w:top w:val="dotted" w:sz="4" w:space="0" w:color="auto"/>
              <w:bottom w:val="dotted" w:sz="4" w:space="0" w:color="auto"/>
            </w:tcBorders>
            <w:shd w:val="clear" w:color="auto" w:fill="auto"/>
            <w:noWrap/>
            <w:hideMark/>
          </w:tcPr>
          <w:p w14:paraId="455AC051" w14:textId="77777777" w:rsidR="001762F7" w:rsidRPr="00BA54A3" w:rsidRDefault="001762F7" w:rsidP="00B042BA">
            <w:pPr>
              <w:pStyle w:val="TableText"/>
              <w:jc w:val="right"/>
              <w:rPr>
                <w:color w:val="000000"/>
                <w:sz w:val="18"/>
                <w:szCs w:val="18"/>
              </w:rPr>
            </w:pPr>
            <w:r w:rsidRPr="00BA54A3">
              <w:rPr>
                <w:color w:val="000000"/>
                <w:sz w:val="18"/>
                <w:szCs w:val="18"/>
              </w:rPr>
              <w:t>11.8</w:t>
            </w:r>
          </w:p>
        </w:tc>
      </w:tr>
      <w:tr w:rsidR="001762F7" w:rsidRPr="00BA54A3" w14:paraId="0C129AC9" w14:textId="77777777" w:rsidTr="00A42213">
        <w:tc>
          <w:tcPr>
            <w:tcW w:w="0" w:type="auto"/>
            <w:tcBorders>
              <w:top w:val="dotted" w:sz="4" w:space="0" w:color="auto"/>
              <w:bottom w:val="single" w:sz="4" w:space="0" w:color="auto"/>
            </w:tcBorders>
            <w:shd w:val="clear" w:color="auto" w:fill="D9D9D9" w:themeFill="background1" w:themeFillShade="D9"/>
            <w:hideMark/>
          </w:tcPr>
          <w:p w14:paraId="5A8C0476" w14:textId="77777777" w:rsidR="001762F7" w:rsidRPr="00BA54A3" w:rsidRDefault="001762F7" w:rsidP="00B042BA">
            <w:pPr>
              <w:pStyle w:val="TableText"/>
              <w:rPr>
                <w:color w:val="000000"/>
                <w:sz w:val="18"/>
                <w:szCs w:val="18"/>
              </w:rPr>
            </w:pPr>
            <w:r w:rsidRPr="00BA54A3">
              <w:rPr>
                <w:color w:val="000000"/>
                <w:sz w:val="18"/>
                <w:szCs w:val="18"/>
              </w:rPr>
              <w:t>Adults with at least one child</w:t>
            </w:r>
          </w:p>
        </w:tc>
        <w:tc>
          <w:tcPr>
            <w:tcW w:w="0" w:type="auto"/>
            <w:tcBorders>
              <w:top w:val="dotted" w:sz="4" w:space="0" w:color="auto"/>
              <w:bottom w:val="single" w:sz="4" w:space="0" w:color="auto"/>
            </w:tcBorders>
            <w:shd w:val="clear" w:color="auto" w:fill="D9D9D9" w:themeFill="background1" w:themeFillShade="D9"/>
            <w:noWrap/>
            <w:hideMark/>
          </w:tcPr>
          <w:p w14:paraId="48941C7A" w14:textId="77777777" w:rsidR="001762F7" w:rsidRPr="00BA54A3" w:rsidRDefault="001762F7" w:rsidP="00B042BA">
            <w:pPr>
              <w:pStyle w:val="TableText"/>
              <w:jc w:val="right"/>
              <w:rPr>
                <w:color w:val="000000"/>
                <w:sz w:val="18"/>
                <w:szCs w:val="18"/>
              </w:rPr>
            </w:pPr>
            <w:r w:rsidRPr="00BA54A3">
              <w:rPr>
                <w:color w:val="000000"/>
                <w:sz w:val="18"/>
                <w:szCs w:val="18"/>
              </w:rPr>
              <w:t>21.3</w:t>
            </w:r>
          </w:p>
        </w:tc>
        <w:tc>
          <w:tcPr>
            <w:tcW w:w="0" w:type="auto"/>
            <w:tcBorders>
              <w:top w:val="dotted" w:sz="4" w:space="0" w:color="auto"/>
              <w:bottom w:val="single" w:sz="4" w:space="0" w:color="auto"/>
            </w:tcBorders>
            <w:shd w:val="clear" w:color="auto" w:fill="auto"/>
            <w:noWrap/>
            <w:hideMark/>
          </w:tcPr>
          <w:p w14:paraId="75154697" w14:textId="77777777" w:rsidR="001762F7" w:rsidRPr="00BA54A3" w:rsidRDefault="001762F7" w:rsidP="00B042BA">
            <w:pPr>
              <w:pStyle w:val="TableText"/>
              <w:jc w:val="right"/>
              <w:rPr>
                <w:color w:val="000000"/>
                <w:sz w:val="18"/>
                <w:szCs w:val="18"/>
              </w:rPr>
            </w:pPr>
            <w:r w:rsidRPr="00BA54A3">
              <w:rPr>
                <w:color w:val="000000"/>
                <w:sz w:val="18"/>
                <w:szCs w:val="18"/>
              </w:rPr>
              <w:t>73.9</w:t>
            </w:r>
          </w:p>
        </w:tc>
        <w:tc>
          <w:tcPr>
            <w:tcW w:w="0" w:type="auto"/>
            <w:tcBorders>
              <w:top w:val="dotted" w:sz="4" w:space="0" w:color="auto"/>
              <w:bottom w:val="single" w:sz="4" w:space="0" w:color="auto"/>
            </w:tcBorders>
            <w:shd w:val="clear" w:color="auto" w:fill="auto"/>
            <w:noWrap/>
            <w:hideMark/>
          </w:tcPr>
          <w:p w14:paraId="4C41F9A1" w14:textId="77777777" w:rsidR="001762F7" w:rsidRPr="00BA54A3" w:rsidRDefault="001762F7" w:rsidP="00B042BA">
            <w:pPr>
              <w:pStyle w:val="TableText"/>
              <w:jc w:val="right"/>
              <w:rPr>
                <w:color w:val="000000"/>
                <w:sz w:val="18"/>
                <w:szCs w:val="18"/>
              </w:rPr>
            </w:pPr>
            <w:r w:rsidRPr="00BA54A3">
              <w:rPr>
                <w:color w:val="000000"/>
                <w:sz w:val="18"/>
                <w:szCs w:val="18"/>
              </w:rPr>
              <w:t>4.7</w:t>
            </w:r>
          </w:p>
        </w:tc>
        <w:tc>
          <w:tcPr>
            <w:tcW w:w="0" w:type="auto"/>
            <w:tcBorders>
              <w:top w:val="dotted" w:sz="4" w:space="0" w:color="auto"/>
              <w:bottom w:val="single" w:sz="4" w:space="0" w:color="auto"/>
            </w:tcBorders>
            <w:shd w:val="clear" w:color="auto" w:fill="D9D9D9" w:themeFill="background1" w:themeFillShade="D9"/>
            <w:noWrap/>
            <w:hideMark/>
          </w:tcPr>
          <w:p w14:paraId="1A126930" w14:textId="77777777" w:rsidR="001762F7" w:rsidRPr="00BA54A3" w:rsidRDefault="001762F7" w:rsidP="00B042BA">
            <w:pPr>
              <w:pStyle w:val="TableText"/>
              <w:jc w:val="right"/>
              <w:rPr>
                <w:color w:val="000000"/>
                <w:sz w:val="18"/>
                <w:szCs w:val="18"/>
              </w:rPr>
            </w:pPr>
            <w:r w:rsidRPr="00BA54A3">
              <w:rPr>
                <w:color w:val="000000"/>
                <w:sz w:val="18"/>
                <w:szCs w:val="18"/>
              </w:rPr>
              <w:t>31.4</w:t>
            </w:r>
          </w:p>
        </w:tc>
        <w:tc>
          <w:tcPr>
            <w:tcW w:w="0" w:type="auto"/>
            <w:tcBorders>
              <w:top w:val="dotted" w:sz="4" w:space="0" w:color="auto"/>
              <w:bottom w:val="single" w:sz="4" w:space="0" w:color="auto"/>
            </w:tcBorders>
            <w:shd w:val="clear" w:color="auto" w:fill="auto"/>
            <w:noWrap/>
            <w:hideMark/>
          </w:tcPr>
          <w:p w14:paraId="4F5A05CB" w14:textId="77777777" w:rsidR="001762F7" w:rsidRPr="00BA54A3" w:rsidRDefault="001762F7" w:rsidP="00B042BA">
            <w:pPr>
              <w:pStyle w:val="TableText"/>
              <w:jc w:val="right"/>
              <w:rPr>
                <w:color w:val="000000"/>
                <w:sz w:val="18"/>
                <w:szCs w:val="18"/>
              </w:rPr>
            </w:pPr>
            <w:r w:rsidRPr="00BA54A3">
              <w:rPr>
                <w:color w:val="000000"/>
                <w:sz w:val="18"/>
                <w:szCs w:val="18"/>
              </w:rPr>
              <w:t>61.1</w:t>
            </w:r>
          </w:p>
        </w:tc>
        <w:tc>
          <w:tcPr>
            <w:tcW w:w="0" w:type="auto"/>
            <w:tcBorders>
              <w:top w:val="dotted" w:sz="4" w:space="0" w:color="auto"/>
              <w:bottom w:val="single" w:sz="4" w:space="0" w:color="auto"/>
            </w:tcBorders>
            <w:shd w:val="clear" w:color="auto" w:fill="auto"/>
            <w:noWrap/>
            <w:hideMark/>
          </w:tcPr>
          <w:p w14:paraId="4B9D0ECB" w14:textId="77777777" w:rsidR="001762F7" w:rsidRPr="00BA54A3" w:rsidRDefault="001762F7" w:rsidP="00B042BA">
            <w:pPr>
              <w:pStyle w:val="TableText"/>
              <w:jc w:val="right"/>
              <w:rPr>
                <w:color w:val="000000"/>
                <w:sz w:val="18"/>
                <w:szCs w:val="18"/>
              </w:rPr>
            </w:pPr>
            <w:r w:rsidRPr="00BA54A3">
              <w:rPr>
                <w:color w:val="000000"/>
                <w:sz w:val="18"/>
                <w:szCs w:val="18"/>
              </w:rPr>
              <w:t>7.6</w:t>
            </w:r>
          </w:p>
        </w:tc>
        <w:tc>
          <w:tcPr>
            <w:tcW w:w="0" w:type="auto"/>
            <w:tcBorders>
              <w:top w:val="dotted" w:sz="4" w:space="0" w:color="auto"/>
              <w:bottom w:val="single" w:sz="4" w:space="0" w:color="auto"/>
            </w:tcBorders>
            <w:shd w:val="clear" w:color="auto" w:fill="D9D9D9" w:themeFill="background1" w:themeFillShade="D9"/>
            <w:noWrap/>
            <w:hideMark/>
          </w:tcPr>
          <w:p w14:paraId="634D579D" w14:textId="77777777" w:rsidR="001762F7" w:rsidRPr="00BA54A3" w:rsidRDefault="001762F7" w:rsidP="00B042BA">
            <w:pPr>
              <w:pStyle w:val="TableText"/>
              <w:jc w:val="right"/>
              <w:rPr>
                <w:color w:val="000000"/>
                <w:sz w:val="18"/>
                <w:szCs w:val="18"/>
              </w:rPr>
            </w:pPr>
            <w:r w:rsidRPr="00BA54A3">
              <w:rPr>
                <w:color w:val="000000"/>
                <w:sz w:val="18"/>
                <w:szCs w:val="18"/>
              </w:rPr>
              <w:t>27.5</w:t>
            </w:r>
          </w:p>
        </w:tc>
        <w:tc>
          <w:tcPr>
            <w:tcW w:w="0" w:type="auto"/>
            <w:tcBorders>
              <w:top w:val="dotted" w:sz="4" w:space="0" w:color="auto"/>
              <w:bottom w:val="single" w:sz="4" w:space="0" w:color="auto"/>
            </w:tcBorders>
            <w:shd w:val="clear" w:color="auto" w:fill="auto"/>
            <w:noWrap/>
            <w:hideMark/>
          </w:tcPr>
          <w:p w14:paraId="29270205" w14:textId="77777777" w:rsidR="001762F7" w:rsidRPr="00BA54A3" w:rsidRDefault="001762F7" w:rsidP="00B042BA">
            <w:pPr>
              <w:pStyle w:val="TableText"/>
              <w:jc w:val="right"/>
              <w:rPr>
                <w:color w:val="000000"/>
                <w:sz w:val="18"/>
                <w:szCs w:val="18"/>
              </w:rPr>
            </w:pPr>
            <w:r w:rsidRPr="00BA54A3">
              <w:rPr>
                <w:color w:val="000000"/>
                <w:sz w:val="18"/>
                <w:szCs w:val="18"/>
              </w:rPr>
              <w:t>66.0</w:t>
            </w:r>
          </w:p>
        </w:tc>
        <w:tc>
          <w:tcPr>
            <w:tcW w:w="0" w:type="auto"/>
            <w:tcBorders>
              <w:top w:val="dotted" w:sz="4" w:space="0" w:color="auto"/>
              <w:bottom w:val="single" w:sz="4" w:space="0" w:color="auto"/>
            </w:tcBorders>
            <w:shd w:val="clear" w:color="auto" w:fill="auto"/>
            <w:noWrap/>
            <w:hideMark/>
          </w:tcPr>
          <w:p w14:paraId="58854771" w14:textId="77777777" w:rsidR="001762F7" w:rsidRPr="00BA54A3" w:rsidRDefault="001762F7" w:rsidP="00B042BA">
            <w:pPr>
              <w:pStyle w:val="TableText"/>
              <w:jc w:val="right"/>
              <w:rPr>
                <w:color w:val="000000"/>
                <w:sz w:val="18"/>
                <w:szCs w:val="18"/>
              </w:rPr>
            </w:pPr>
            <w:r w:rsidRPr="00BA54A3">
              <w:rPr>
                <w:color w:val="000000"/>
                <w:sz w:val="18"/>
                <w:szCs w:val="18"/>
              </w:rPr>
              <w:t>6.5</w:t>
            </w:r>
          </w:p>
        </w:tc>
      </w:tr>
      <w:tr w:rsidR="001762F7" w:rsidRPr="00BA54A3" w14:paraId="058370AA" w14:textId="77777777" w:rsidTr="00A42213">
        <w:tc>
          <w:tcPr>
            <w:tcW w:w="0" w:type="auto"/>
            <w:tcBorders>
              <w:bottom w:val="dotted" w:sz="4" w:space="0" w:color="auto"/>
            </w:tcBorders>
            <w:shd w:val="clear" w:color="auto" w:fill="D9D9D9" w:themeFill="background1" w:themeFillShade="D9"/>
            <w:hideMark/>
          </w:tcPr>
          <w:p w14:paraId="40C8D79A" w14:textId="77777777" w:rsidR="001762F7" w:rsidRPr="00BA54A3" w:rsidRDefault="001762F7" w:rsidP="00B042BA">
            <w:pPr>
              <w:pStyle w:val="TableText"/>
              <w:rPr>
                <w:color w:val="000000"/>
                <w:sz w:val="18"/>
                <w:szCs w:val="18"/>
              </w:rPr>
            </w:pPr>
            <w:r w:rsidRPr="00BA54A3">
              <w:rPr>
                <w:color w:val="000000"/>
                <w:sz w:val="18"/>
                <w:szCs w:val="18"/>
              </w:rPr>
              <w:t>Current tenure</w:t>
            </w:r>
          </w:p>
        </w:tc>
        <w:tc>
          <w:tcPr>
            <w:tcW w:w="0" w:type="auto"/>
            <w:tcBorders>
              <w:bottom w:val="dotted" w:sz="4" w:space="0" w:color="auto"/>
            </w:tcBorders>
            <w:shd w:val="clear" w:color="auto" w:fill="D9D9D9" w:themeFill="background1" w:themeFillShade="D9"/>
            <w:noWrap/>
          </w:tcPr>
          <w:p w14:paraId="74040CD4"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tcPr>
          <w:p w14:paraId="5A6D11B5"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tcPr>
          <w:p w14:paraId="254D2DCA"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D9D9D9" w:themeFill="background1" w:themeFillShade="D9"/>
            <w:noWrap/>
          </w:tcPr>
          <w:p w14:paraId="1CE25A7A"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tcPr>
          <w:p w14:paraId="32B5C7B9"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tcPr>
          <w:p w14:paraId="02BBD00A"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D9D9D9" w:themeFill="background1" w:themeFillShade="D9"/>
            <w:noWrap/>
          </w:tcPr>
          <w:p w14:paraId="7A28BC36"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tcPr>
          <w:p w14:paraId="07C966BF" w14:textId="77777777" w:rsidR="001762F7" w:rsidRPr="00BA54A3" w:rsidRDefault="001762F7" w:rsidP="00B042BA">
            <w:pPr>
              <w:pStyle w:val="TableText"/>
              <w:jc w:val="right"/>
              <w:rPr>
                <w:color w:val="000000"/>
                <w:sz w:val="18"/>
                <w:szCs w:val="18"/>
              </w:rPr>
            </w:pPr>
          </w:p>
        </w:tc>
        <w:tc>
          <w:tcPr>
            <w:tcW w:w="0" w:type="auto"/>
            <w:tcBorders>
              <w:bottom w:val="dotted" w:sz="4" w:space="0" w:color="auto"/>
            </w:tcBorders>
            <w:shd w:val="clear" w:color="auto" w:fill="auto"/>
            <w:noWrap/>
          </w:tcPr>
          <w:p w14:paraId="547772FF" w14:textId="77777777" w:rsidR="001762F7" w:rsidRPr="00BA54A3" w:rsidRDefault="001762F7" w:rsidP="00B042BA">
            <w:pPr>
              <w:pStyle w:val="TableText"/>
              <w:jc w:val="right"/>
              <w:rPr>
                <w:color w:val="000000"/>
                <w:sz w:val="18"/>
                <w:szCs w:val="18"/>
              </w:rPr>
            </w:pPr>
          </w:p>
        </w:tc>
      </w:tr>
      <w:tr w:rsidR="001762F7" w:rsidRPr="00BA54A3" w14:paraId="155D986D" w14:textId="77777777" w:rsidTr="00A42213">
        <w:tc>
          <w:tcPr>
            <w:tcW w:w="0" w:type="auto"/>
            <w:tcBorders>
              <w:top w:val="dotted" w:sz="4" w:space="0" w:color="auto"/>
              <w:bottom w:val="dotted" w:sz="4" w:space="0" w:color="auto"/>
            </w:tcBorders>
            <w:shd w:val="clear" w:color="auto" w:fill="D9D9D9" w:themeFill="background1" w:themeFillShade="D9"/>
            <w:hideMark/>
          </w:tcPr>
          <w:p w14:paraId="1E85DCF0" w14:textId="77777777" w:rsidR="001762F7" w:rsidRPr="00BA54A3" w:rsidRDefault="001762F7" w:rsidP="00B042BA">
            <w:pPr>
              <w:pStyle w:val="TableText"/>
              <w:rPr>
                <w:color w:val="000000"/>
                <w:sz w:val="18"/>
                <w:szCs w:val="18"/>
              </w:rPr>
            </w:pPr>
            <w:r w:rsidRPr="00BA54A3">
              <w:rPr>
                <w:color w:val="000000"/>
                <w:sz w:val="18"/>
                <w:szCs w:val="18"/>
              </w:rPr>
              <w:t>Owner-occupied (with a mortgage)</w:t>
            </w:r>
          </w:p>
        </w:tc>
        <w:tc>
          <w:tcPr>
            <w:tcW w:w="0" w:type="auto"/>
            <w:tcBorders>
              <w:top w:val="dotted" w:sz="4" w:space="0" w:color="auto"/>
              <w:bottom w:val="dotted" w:sz="4" w:space="0" w:color="auto"/>
            </w:tcBorders>
            <w:shd w:val="clear" w:color="auto" w:fill="D9D9D9" w:themeFill="background1" w:themeFillShade="D9"/>
            <w:noWrap/>
            <w:hideMark/>
          </w:tcPr>
          <w:p w14:paraId="107998FD" w14:textId="77777777" w:rsidR="001762F7" w:rsidRPr="00BA54A3" w:rsidRDefault="001762F7" w:rsidP="00B042BA">
            <w:pPr>
              <w:pStyle w:val="TableText"/>
              <w:jc w:val="right"/>
              <w:rPr>
                <w:color w:val="000000"/>
                <w:sz w:val="18"/>
                <w:szCs w:val="18"/>
              </w:rPr>
            </w:pPr>
            <w:r w:rsidRPr="00BA54A3">
              <w:rPr>
                <w:color w:val="000000"/>
                <w:sz w:val="18"/>
                <w:szCs w:val="18"/>
              </w:rPr>
              <w:t>16.5</w:t>
            </w:r>
          </w:p>
        </w:tc>
        <w:tc>
          <w:tcPr>
            <w:tcW w:w="0" w:type="auto"/>
            <w:tcBorders>
              <w:top w:val="dotted" w:sz="4" w:space="0" w:color="auto"/>
              <w:bottom w:val="dotted" w:sz="4" w:space="0" w:color="auto"/>
            </w:tcBorders>
            <w:shd w:val="clear" w:color="auto" w:fill="auto"/>
            <w:noWrap/>
            <w:hideMark/>
          </w:tcPr>
          <w:p w14:paraId="23EEE56C" w14:textId="77777777" w:rsidR="001762F7" w:rsidRPr="00BA54A3" w:rsidRDefault="001762F7" w:rsidP="00B042BA">
            <w:pPr>
              <w:pStyle w:val="TableText"/>
              <w:jc w:val="right"/>
              <w:rPr>
                <w:color w:val="000000"/>
                <w:sz w:val="18"/>
                <w:szCs w:val="18"/>
              </w:rPr>
            </w:pPr>
            <w:r w:rsidRPr="00BA54A3">
              <w:rPr>
                <w:color w:val="000000"/>
                <w:sz w:val="18"/>
                <w:szCs w:val="18"/>
              </w:rPr>
              <w:t>77.2</w:t>
            </w:r>
          </w:p>
        </w:tc>
        <w:tc>
          <w:tcPr>
            <w:tcW w:w="0" w:type="auto"/>
            <w:tcBorders>
              <w:top w:val="dotted" w:sz="4" w:space="0" w:color="auto"/>
              <w:bottom w:val="dotted" w:sz="4" w:space="0" w:color="auto"/>
            </w:tcBorders>
            <w:shd w:val="clear" w:color="auto" w:fill="auto"/>
            <w:noWrap/>
            <w:hideMark/>
          </w:tcPr>
          <w:p w14:paraId="1EE42CF7" w14:textId="77777777" w:rsidR="001762F7" w:rsidRPr="00BA54A3" w:rsidRDefault="001762F7" w:rsidP="00B042BA">
            <w:pPr>
              <w:pStyle w:val="TableText"/>
              <w:jc w:val="right"/>
              <w:rPr>
                <w:color w:val="000000"/>
                <w:sz w:val="18"/>
                <w:szCs w:val="18"/>
              </w:rPr>
            </w:pPr>
            <w:r w:rsidRPr="00BA54A3">
              <w:rPr>
                <w:color w:val="000000"/>
                <w:sz w:val="18"/>
                <w:szCs w:val="18"/>
              </w:rPr>
              <w:t>6.3</w:t>
            </w:r>
          </w:p>
        </w:tc>
        <w:tc>
          <w:tcPr>
            <w:tcW w:w="0" w:type="auto"/>
            <w:tcBorders>
              <w:top w:val="dotted" w:sz="4" w:space="0" w:color="auto"/>
              <w:bottom w:val="dotted" w:sz="4" w:space="0" w:color="auto"/>
            </w:tcBorders>
            <w:shd w:val="clear" w:color="auto" w:fill="D9D9D9" w:themeFill="background1" w:themeFillShade="D9"/>
            <w:noWrap/>
            <w:hideMark/>
          </w:tcPr>
          <w:p w14:paraId="329DB335" w14:textId="77777777" w:rsidR="001762F7" w:rsidRPr="00BA54A3" w:rsidRDefault="001762F7" w:rsidP="00B042BA">
            <w:pPr>
              <w:pStyle w:val="TableText"/>
              <w:jc w:val="right"/>
              <w:rPr>
                <w:color w:val="000000"/>
                <w:sz w:val="18"/>
                <w:szCs w:val="18"/>
              </w:rPr>
            </w:pPr>
            <w:r w:rsidRPr="00BA54A3">
              <w:rPr>
                <w:color w:val="000000"/>
                <w:sz w:val="18"/>
                <w:szCs w:val="18"/>
              </w:rPr>
              <w:t>17.5</w:t>
            </w:r>
          </w:p>
        </w:tc>
        <w:tc>
          <w:tcPr>
            <w:tcW w:w="0" w:type="auto"/>
            <w:tcBorders>
              <w:top w:val="dotted" w:sz="4" w:space="0" w:color="auto"/>
              <w:bottom w:val="dotted" w:sz="4" w:space="0" w:color="auto"/>
            </w:tcBorders>
            <w:shd w:val="clear" w:color="auto" w:fill="auto"/>
            <w:noWrap/>
            <w:hideMark/>
          </w:tcPr>
          <w:p w14:paraId="66F0C9EC" w14:textId="77777777" w:rsidR="001762F7" w:rsidRPr="00BA54A3" w:rsidRDefault="001762F7" w:rsidP="00B042BA">
            <w:pPr>
              <w:pStyle w:val="TableText"/>
              <w:jc w:val="right"/>
              <w:rPr>
                <w:color w:val="000000"/>
                <w:sz w:val="18"/>
                <w:szCs w:val="18"/>
              </w:rPr>
            </w:pPr>
            <w:r w:rsidRPr="00BA54A3">
              <w:rPr>
                <w:color w:val="000000"/>
                <w:sz w:val="18"/>
                <w:szCs w:val="18"/>
              </w:rPr>
              <w:t>77.4</w:t>
            </w:r>
          </w:p>
        </w:tc>
        <w:tc>
          <w:tcPr>
            <w:tcW w:w="0" w:type="auto"/>
            <w:tcBorders>
              <w:top w:val="dotted" w:sz="4" w:space="0" w:color="auto"/>
              <w:bottom w:val="dotted" w:sz="4" w:space="0" w:color="auto"/>
            </w:tcBorders>
            <w:shd w:val="clear" w:color="auto" w:fill="auto"/>
            <w:noWrap/>
            <w:hideMark/>
          </w:tcPr>
          <w:p w14:paraId="3E7F627D" w14:textId="77777777" w:rsidR="001762F7" w:rsidRPr="00BA54A3" w:rsidRDefault="001762F7" w:rsidP="00B042BA">
            <w:pPr>
              <w:pStyle w:val="TableText"/>
              <w:jc w:val="right"/>
              <w:rPr>
                <w:color w:val="000000"/>
                <w:sz w:val="18"/>
                <w:szCs w:val="18"/>
              </w:rPr>
            </w:pPr>
            <w:r w:rsidRPr="00BA54A3">
              <w:rPr>
                <w:color w:val="000000"/>
                <w:sz w:val="18"/>
                <w:szCs w:val="18"/>
              </w:rPr>
              <w:t>5.1</w:t>
            </w:r>
          </w:p>
        </w:tc>
        <w:tc>
          <w:tcPr>
            <w:tcW w:w="0" w:type="auto"/>
            <w:tcBorders>
              <w:top w:val="dotted" w:sz="4" w:space="0" w:color="auto"/>
              <w:bottom w:val="dotted" w:sz="4" w:space="0" w:color="auto"/>
            </w:tcBorders>
            <w:shd w:val="clear" w:color="auto" w:fill="D9D9D9" w:themeFill="background1" w:themeFillShade="D9"/>
            <w:noWrap/>
            <w:hideMark/>
          </w:tcPr>
          <w:p w14:paraId="37F223A3" w14:textId="77777777" w:rsidR="001762F7" w:rsidRPr="00BA54A3" w:rsidRDefault="001762F7" w:rsidP="00B042BA">
            <w:pPr>
              <w:pStyle w:val="TableText"/>
              <w:jc w:val="right"/>
              <w:rPr>
                <w:color w:val="000000"/>
                <w:sz w:val="18"/>
                <w:szCs w:val="18"/>
              </w:rPr>
            </w:pPr>
            <w:r w:rsidRPr="00BA54A3">
              <w:rPr>
                <w:color w:val="000000"/>
                <w:sz w:val="18"/>
                <w:szCs w:val="18"/>
              </w:rPr>
              <w:t>17.1</w:t>
            </w:r>
          </w:p>
        </w:tc>
        <w:tc>
          <w:tcPr>
            <w:tcW w:w="0" w:type="auto"/>
            <w:tcBorders>
              <w:top w:val="dotted" w:sz="4" w:space="0" w:color="auto"/>
              <w:bottom w:val="dotted" w:sz="4" w:space="0" w:color="auto"/>
            </w:tcBorders>
            <w:shd w:val="clear" w:color="auto" w:fill="auto"/>
            <w:noWrap/>
            <w:hideMark/>
          </w:tcPr>
          <w:p w14:paraId="5F4DEFF7" w14:textId="77777777" w:rsidR="001762F7" w:rsidRPr="00BA54A3" w:rsidRDefault="001762F7" w:rsidP="00B042BA">
            <w:pPr>
              <w:pStyle w:val="TableText"/>
              <w:jc w:val="right"/>
              <w:rPr>
                <w:color w:val="000000"/>
                <w:sz w:val="18"/>
                <w:szCs w:val="18"/>
              </w:rPr>
            </w:pPr>
            <w:r w:rsidRPr="00BA54A3">
              <w:rPr>
                <w:color w:val="000000"/>
                <w:sz w:val="18"/>
                <w:szCs w:val="18"/>
              </w:rPr>
              <w:t>77.4</w:t>
            </w:r>
          </w:p>
        </w:tc>
        <w:tc>
          <w:tcPr>
            <w:tcW w:w="0" w:type="auto"/>
            <w:tcBorders>
              <w:top w:val="dotted" w:sz="4" w:space="0" w:color="auto"/>
              <w:bottom w:val="dotted" w:sz="4" w:space="0" w:color="auto"/>
            </w:tcBorders>
            <w:shd w:val="clear" w:color="auto" w:fill="auto"/>
            <w:noWrap/>
            <w:hideMark/>
          </w:tcPr>
          <w:p w14:paraId="4BFBC912" w14:textId="77777777" w:rsidR="001762F7" w:rsidRPr="00BA54A3" w:rsidRDefault="001762F7" w:rsidP="00B042BA">
            <w:pPr>
              <w:pStyle w:val="TableText"/>
              <w:jc w:val="right"/>
              <w:rPr>
                <w:color w:val="000000"/>
                <w:sz w:val="18"/>
                <w:szCs w:val="18"/>
              </w:rPr>
            </w:pPr>
            <w:r w:rsidRPr="00BA54A3">
              <w:rPr>
                <w:color w:val="000000"/>
                <w:sz w:val="18"/>
                <w:szCs w:val="18"/>
              </w:rPr>
              <w:t>5.5</w:t>
            </w:r>
          </w:p>
        </w:tc>
      </w:tr>
      <w:tr w:rsidR="001762F7" w:rsidRPr="00BA54A3" w14:paraId="7E971558" w14:textId="77777777" w:rsidTr="00A42213">
        <w:tc>
          <w:tcPr>
            <w:tcW w:w="0" w:type="auto"/>
            <w:tcBorders>
              <w:top w:val="dotted" w:sz="4" w:space="0" w:color="auto"/>
              <w:bottom w:val="dotted" w:sz="4" w:space="0" w:color="auto"/>
            </w:tcBorders>
            <w:shd w:val="clear" w:color="auto" w:fill="D9D9D9" w:themeFill="background1" w:themeFillShade="D9"/>
            <w:hideMark/>
          </w:tcPr>
          <w:p w14:paraId="42AD3BC1" w14:textId="77777777" w:rsidR="001762F7" w:rsidRPr="00BA54A3" w:rsidRDefault="001762F7" w:rsidP="00B042BA">
            <w:pPr>
              <w:pStyle w:val="TableText"/>
              <w:rPr>
                <w:color w:val="000000"/>
                <w:sz w:val="18"/>
                <w:szCs w:val="18"/>
              </w:rPr>
            </w:pPr>
            <w:r w:rsidRPr="00BA54A3">
              <w:rPr>
                <w:color w:val="000000"/>
                <w:sz w:val="18"/>
                <w:szCs w:val="18"/>
              </w:rPr>
              <w:t>Owner-occupied (no mortgage)</w:t>
            </w:r>
          </w:p>
        </w:tc>
        <w:tc>
          <w:tcPr>
            <w:tcW w:w="0" w:type="auto"/>
            <w:tcBorders>
              <w:top w:val="dotted" w:sz="4" w:space="0" w:color="auto"/>
              <w:bottom w:val="dotted" w:sz="4" w:space="0" w:color="auto"/>
            </w:tcBorders>
            <w:shd w:val="clear" w:color="auto" w:fill="D9D9D9" w:themeFill="background1" w:themeFillShade="D9"/>
            <w:noWrap/>
            <w:hideMark/>
          </w:tcPr>
          <w:p w14:paraId="0ADA30C3" w14:textId="77777777" w:rsidR="001762F7" w:rsidRPr="00BA54A3" w:rsidRDefault="001762F7" w:rsidP="00B042BA">
            <w:pPr>
              <w:pStyle w:val="TableText"/>
              <w:jc w:val="right"/>
              <w:rPr>
                <w:color w:val="000000"/>
                <w:sz w:val="18"/>
                <w:szCs w:val="18"/>
              </w:rPr>
            </w:pPr>
            <w:r w:rsidRPr="00BA54A3">
              <w:rPr>
                <w:color w:val="000000"/>
                <w:sz w:val="18"/>
                <w:szCs w:val="18"/>
              </w:rPr>
              <w:t>16.0</w:t>
            </w:r>
          </w:p>
        </w:tc>
        <w:tc>
          <w:tcPr>
            <w:tcW w:w="0" w:type="auto"/>
            <w:tcBorders>
              <w:top w:val="dotted" w:sz="4" w:space="0" w:color="auto"/>
              <w:bottom w:val="dotted" w:sz="4" w:space="0" w:color="auto"/>
            </w:tcBorders>
            <w:shd w:val="clear" w:color="auto" w:fill="auto"/>
            <w:noWrap/>
            <w:hideMark/>
          </w:tcPr>
          <w:p w14:paraId="6F8D4D8D" w14:textId="77777777" w:rsidR="001762F7" w:rsidRPr="00BA54A3" w:rsidRDefault="001762F7" w:rsidP="00B042BA">
            <w:pPr>
              <w:pStyle w:val="TableText"/>
              <w:jc w:val="right"/>
              <w:rPr>
                <w:color w:val="000000"/>
                <w:sz w:val="18"/>
                <w:szCs w:val="18"/>
              </w:rPr>
            </w:pPr>
            <w:r w:rsidRPr="00BA54A3">
              <w:rPr>
                <w:color w:val="000000"/>
                <w:sz w:val="18"/>
                <w:szCs w:val="18"/>
              </w:rPr>
              <w:t>67.9</w:t>
            </w:r>
          </w:p>
        </w:tc>
        <w:tc>
          <w:tcPr>
            <w:tcW w:w="0" w:type="auto"/>
            <w:tcBorders>
              <w:top w:val="dotted" w:sz="4" w:space="0" w:color="auto"/>
              <w:bottom w:val="dotted" w:sz="4" w:space="0" w:color="auto"/>
            </w:tcBorders>
            <w:shd w:val="clear" w:color="auto" w:fill="auto"/>
            <w:noWrap/>
            <w:hideMark/>
          </w:tcPr>
          <w:p w14:paraId="1AE51A94" w14:textId="77777777" w:rsidR="001762F7" w:rsidRPr="00BA54A3" w:rsidRDefault="001762F7" w:rsidP="00B042BA">
            <w:pPr>
              <w:pStyle w:val="TableText"/>
              <w:jc w:val="right"/>
              <w:rPr>
                <w:color w:val="000000"/>
                <w:sz w:val="18"/>
                <w:szCs w:val="18"/>
              </w:rPr>
            </w:pPr>
            <w:r w:rsidRPr="00BA54A3">
              <w:rPr>
                <w:color w:val="000000"/>
                <w:sz w:val="18"/>
                <w:szCs w:val="18"/>
              </w:rPr>
              <w:t>16.1</w:t>
            </w:r>
          </w:p>
        </w:tc>
        <w:tc>
          <w:tcPr>
            <w:tcW w:w="0" w:type="auto"/>
            <w:tcBorders>
              <w:top w:val="dotted" w:sz="4" w:space="0" w:color="auto"/>
              <w:bottom w:val="dotted" w:sz="4" w:space="0" w:color="auto"/>
            </w:tcBorders>
            <w:shd w:val="clear" w:color="auto" w:fill="D9D9D9" w:themeFill="background1" w:themeFillShade="D9"/>
            <w:noWrap/>
            <w:hideMark/>
          </w:tcPr>
          <w:p w14:paraId="62395916" w14:textId="77777777" w:rsidR="001762F7" w:rsidRPr="00BA54A3" w:rsidRDefault="001762F7" w:rsidP="00B042BA">
            <w:pPr>
              <w:pStyle w:val="TableText"/>
              <w:jc w:val="right"/>
              <w:rPr>
                <w:color w:val="000000"/>
                <w:sz w:val="18"/>
                <w:szCs w:val="18"/>
              </w:rPr>
            </w:pPr>
            <w:r w:rsidRPr="00BA54A3">
              <w:rPr>
                <w:color w:val="000000"/>
                <w:sz w:val="18"/>
                <w:szCs w:val="18"/>
              </w:rPr>
              <w:t>9.5</w:t>
            </w:r>
          </w:p>
        </w:tc>
        <w:tc>
          <w:tcPr>
            <w:tcW w:w="0" w:type="auto"/>
            <w:tcBorders>
              <w:top w:val="dotted" w:sz="4" w:space="0" w:color="auto"/>
              <w:bottom w:val="dotted" w:sz="4" w:space="0" w:color="auto"/>
            </w:tcBorders>
            <w:shd w:val="clear" w:color="auto" w:fill="auto"/>
            <w:noWrap/>
            <w:hideMark/>
          </w:tcPr>
          <w:p w14:paraId="4D1B791B" w14:textId="77777777" w:rsidR="001762F7" w:rsidRPr="00BA54A3" w:rsidRDefault="001762F7" w:rsidP="00B042BA">
            <w:pPr>
              <w:pStyle w:val="TableText"/>
              <w:jc w:val="right"/>
              <w:rPr>
                <w:color w:val="000000"/>
                <w:sz w:val="18"/>
                <w:szCs w:val="18"/>
              </w:rPr>
            </w:pPr>
            <w:r w:rsidRPr="00BA54A3">
              <w:rPr>
                <w:color w:val="000000"/>
                <w:sz w:val="18"/>
                <w:szCs w:val="18"/>
              </w:rPr>
              <w:t>79.8</w:t>
            </w:r>
          </w:p>
        </w:tc>
        <w:tc>
          <w:tcPr>
            <w:tcW w:w="0" w:type="auto"/>
            <w:tcBorders>
              <w:top w:val="dotted" w:sz="4" w:space="0" w:color="auto"/>
              <w:bottom w:val="dotted" w:sz="4" w:space="0" w:color="auto"/>
            </w:tcBorders>
            <w:shd w:val="clear" w:color="auto" w:fill="auto"/>
            <w:noWrap/>
            <w:hideMark/>
          </w:tcPr>
          <w:p w14:paraId="3201F207" w14:textId="77777777" w:rsidR="001762F7" w:rsidRPr="00BA54A3" w:rsidRDefault="001762F7" w:rsidP="00B042BA">
            <w:pPr>
              <w:pStyle w:val="TableText"/>
              <w:jc w:val="right"/>
              <w:rPr>
                <w:color w:val="000000"/>
                <w:sz w:val="18"/>
                <w:szCs w:val="18"/>
              </w:rPr>
            </w:pPr>
            <w:r w:rsidRPr="00BA54A3">
              <w:rPr>
                <w:color w:val="000000"/>
                <w:sz w:val="18"/>
                <w:szCs w:val="18"/>
              </w:rPr>
              <w:t>10.7</w:t>
            </w:r>
          </w:p>
        </w:tc>
        <w:tc>
          <w:tcPr>
            <w:tcW w:w="0" w:type="auto"/>
            <w:tcBorders>
              <w:top w:val="dotted" w:sz="4" w:space="0" w:color="auto"/>
              <w:bottom w:val="dotted" w:sz="4" w:space="0" w:color="auto"/>
            </w:tcBorders>
            <w:shd w:val="clear" w:color="auto" w:fill="D9D9D9" w:themeFill="background1" w:themeFillShade="D9"/>
            <w:noWrap/>
            <w:hideMark/>
          </w:tcPr>
          <w:p w14:paraId="0FAEBBA1" w14:textId="77777777" w:rsidR="001762F7" w:rsidRPr="00BA54A3" w:rsidRDefault="001762F7" w:rsidP="00B042BA">
            <w:pPr>
              <w:pStyle w:val="TableText"/>
              <w:jc w:val="right"/>
              <w:rPr>
                <w:color w:val="000000"/>
                <w:sz w:val="18"/>
                <w:szCs w:val="18"/>
              </w:rPr>
            </w:pPr>
            <w:r w:rsidRPr="00BA54A3">
              <w:rPr>
                <w:color w:val="000000"/>
                <w:sz w:val="18"/>
                <w:szCs w:val="18"/>
              </w:rPr>
              <w:t>11.8</w:t>
            </w:r>
          </w:p>
        </w:tc>
        <w:tc>
          <w:tcPr>
            <w:tcW w:w="0" w:type="auto"/>
            <w:tcBorders>
              <w:top w:val="dotted" w:sz="4" w:space="0" w:color="auto"/>
              <w:bottom w:val="dotted" w:sz="4" w:space="0" w:color="auto"/>
            </w:tcBorders>
            <w:shd w:val="clear" w:color="auto" w:fill="auto"/>
            <w:noWrap/>
            <w:hideMark/>
          </w:tcPr>
          <w:p w14:paraId="3D60D519" w14:textId="77777777" w:rsidR="001762F7" w:rsidRPr="00BA54A3" w:rsidRDefault="001762F7" w:rsidP="00B042BA">
            <w:pPr>
              <w:pStyle w:val="TableText"/>
              <w:jc w:val="right"/>
              <w:rPr>
                <w:color w:val="000000"/>
                <w:sz w:val="18"/>
                <w:szCs w:val="18"/>
              </w:rPr>
            </w:pPr>
            <w:r w:rsidRPr="00BA54A3">
              <w:rPr>
                <w:color w:val="000000"/>
                <w:sz w:val="18"/>
                <w:szCs w:val="18"/>
              </w:rPr>
              <w:t>75.6</w:t>
            </w:r>
          </w:p>
        </w:tc>
        <w:tc>
          <w:tcPr>
            <w:tcW w:w="0" w:type="auto"/>
            <w:tcBorders>
              <w:top w:val="dotted" w:sz="4" w:space="0" w:color="auto"/>
              <w:bottom w:val="dotted" w:sz="4" w:space="0" w:color="auto"/>
            </w:tcBorders>
            <w:shd w:val="clear" w:color="auto" w:fill="auto"/>
            <w:noWrap/>
            <w:hideMark/>
          </w:tcPr>
          <w:p w14:paraId="46DBF01B" w14:textId="77777777" w:rsidR="001762F7" w:rsidRPr="00BA54A3" w:rsidRDefault="001762F7" w:rsidP="00B042BA">
            <w:pPr>
              <w:pStyle w:val="TableText"/>
              <w:jc w:val="right"/>
              <w:rPr>
                <w:color w:val="000000"/>
                <w:sz w:val="18"/>
                <w:szCs w:val="18"/>
              </w:rPr>
            </w:pPr>
            <w:r w:rsidRPr="00BA54A3">
              <w:rPr>
                <w:color w:val="000000"/>
                <w:sz w:val="18"/>
                <w:szCs w:val="18"/>
              </w:rPr>
              <w:t>12.6</w:t>
            </w:r>
          </w:p>
        </w:tc>
      </w:tr>
      <w:tr w:rsidR="001762F7" w:rsidRPr="00BA54A3" w14:paraId="2C5E93F3" w14:textId="77777777" w:rsidTr="00A42213">
        <w:tc>
          <w:tcPr>
            <w:tcW w:w="0" w:type="auto"/>
            <w:tcBorders>
              <w:top w:val="dotted" w:sz="4" w:space="0" w:color="auto"/>
              <w:bottom w:val="dotted" w:sz="4" w:space="0" w:color="auto"/>
            </w:tcBorders>
            <w:shd w:val="clear" w:color="auto" w:fill="D9D9D9" w:themeFill="background1" w:themeFillShade="D9"/>
            <w:hideMark/>
          </w:tcPr>
          <w:p w14:paraId="051AD37F" w14:textId="77777777" w:rsidR="001762F7" w:rsidRPr="00BA54A3" w:rsidRDefault="001762F7" w:rsidP="00B042BA">
            <w:pPr>
              <w:pStyle w:val="TableText"/>
              <w:rPr>
                <w:color w:val="000000"/>
                <w:sz w:val="18"/>
                <w:szCs w:val="18"/>
              </w:rPr>
            </w:pPr>
            <w:r w:rsidRPr="00BA54A3">
              <w:rPr>
                <w:color w:val="000000"/>
                <w:sz w:val="18"/>
                <w:szCs w:val="18"/>
              </w:rPr>
              <w:t>Rented from the Council</w:t>
            </w:r>
          </w:p>
        </w:tc>
        <w:tc>
          <w:tcPr>
            <w:tcW w:w="0" w:type="auto"/>
            <w:tcBorders>
              <w:top w:val="dotted" w:sz="4" w:space="0" w:color="auto"/>
              <w:bottom w:val="dotted" w:sz="4" w:space="0" w:color="auto"/>
            </w:tcBorders>
            <w:shd w:val="clear" w:color="auto" w:fill="D9D9D9" w:themeFill="background1" w:themeFillShade="D9"/>
            <w:noWrap/>
            <w:hideMark/>
          </w:tcPr>
          <w:p w14:paraId="713072CB" w14:textId="77777777" w:rsidR="001762F7" w:rsidRPr="00BA54A3" w:rsidRDefault="001762F7" w:rsidP="00B042BA">
            <w:pPr>
              <w:pStyle w:val="TableText"/>
              <w:jc w:val="right"/>
              <w:rPr>
                <w:color w:val="000000"/>
                <w:sz w:val="18"/>
                <w:szCs w:val="18"/>
              </w:rPr>
            </w:pPr>
            <w:r w:rsidRPr="00BA54A3">
              <w:rPr>
                <w:color w:val="000000"/>
                <w:sz w:val="18"/>
                <w:szCs w:val="18"/>
              </w:rPr>
              <w:t>10.1</w:t>
            </w:r>
          </w:p>
        </w:tc>
        <w:tc>
          <w:tcPr>
            <w:tcW w:w="0" w:type="auto"/>
            <w:tcBorders>
              <w:top w:val="dotted" w:sz="4" w:space="0" w:color="auto"/>
              <w:bottom w:val="dotted" w:sz="4" w:space="0" w:color="auto"/>
            </w:tcBorders>
            <w:shd w:val="clear" w:color="auto" w:fill="auto"/>
            <w:noWrap/>
            <w:hideMark/>
          </w:tcPr>
          <w:p w14:paraId="6AB0D6C5" w14:textId="77777777" w:rsidR="001762F7" w:rsidRPr="00BA54A3" w:rsidRDefault="001762F7" w:rsidP="00B042BA">
            <w:pPr>
              <w:pStyle w:val="TableText"/>
              <w:jc w:val="right"/>
              <w:rPr>
                <w:color w:val="000000"/>
                <w:sz w:val="18"/>
                <w:szCs w:val="18"/>
              </w:rPr>
            </w:pPr>
            <w:r w:rsidRPr="00BA54A3">
              <w:rPr>
                <w:color w:val="000000"/>
                <w:sz w:val="18"/>
                <w:szCs w:val="18"/>
              </w:rPr>
              <w:t>74.6</w:t>
            </w:r>
          </w:p>
        </w:tc>
        <w:tc>
          <w:tcPr>
            <w:tcW w:w="0" w:type="auto"/>
            <w:tcBorders>
              <w:top w:val="dotted" w:sz="4" w:space="0" w:color="auto"/>
              <w:bottom w:val="dotted" w:sz="4" w:space="0" w:color="auto"/>
            </w:tcBorders>
            <w:shd w:val="clear" w:color="auto" w:fill="auto"/>
            <w:noWrap/>
            <w:hideMark/>
          </w:tcPr>
          <w:p w14:paraId="1D2C3BAE" w14:textId="77777777" w:rsidR="001762F7" w:rsidRPr="00BA54A3" w:rsidRDefault="001762F7" w:rsidP="00B042BA">
            <w:pPr>
              <w:pStyle w:val="TableText"/>
              <w:jc w:val="right"/>
              <w:rPr>
                <w:color w:val="000000"/>
                <w:sz w:val="18"/>
                <w:szCs w:val="18"/>
              </w:rPr>
            </w:pPr>
            <w:r w:rsidRPr="00BA54A3">
              <w:rPr>
                <w:color w:val="000000"/>
                <w:sz w:val="18"/>
                <w:szCs w:val="18"/>
              </w:rPr>
              <w:t>15.2</w:t>
            </w:r>
          </w:p>
        </w:tc>
        <w:tc>
          <w:tcPr>
            <w:tcW w:w="0" w:type="auto"/>
            <w:tcBorders>
              <w:top w:val="dotted" w:sz="4" w:space="0" w:color="auto"/>
              <w:bottom w:val="dotted" w:sz="4" w:space="0" w:color="auto"/>
            </w:tcBorders>
            <w:shd w:val="clear" w:color="auto" w:fill="D9D9D9" w:themeFill="background1" w:themeFillShade="D9"/>
            <w:noWrap/>
            <w:hideMark/>
          </w:tcPr>
          <w:p w14:paraId="44FA3C35" w14:textId="77777777" w:rsidR="001762F7" w:rsidRPr="00BA54A3" w:rsidRDefault="001762F7" w:rsidP="00B042BA">
            <w:pPr>
              <w:pStyle w:val="TableText"/>
              <w:jc w:val="right"/>
              <w:rPr>
                <w:color w:val="000000"/>
                <w:sz w:val="18"/>
                <w:szCs w:val="18"/>
              </w:rPr>
            </w:pPr>
            <w:r w:rsidRPr="00BA54A3">
              <w:rPr>
                <w:color w:val="000000"/>
                <w:sz w:val="18"/>
                <w:szCs w:val="18"/>
              </w:rPr>
              <w:t>25.9</w:t>
            </w:r>
          </w:p>
        </w:tc>
        <w:tc>
          <w:tcPr>
            <w:tcW w:w="0" w:type="auto"/>
            <w:tcBorders>
              <w:top w:val="dotted" w:sz="4" w:space="0" w:color="auto"/>
              <w:bottom w:val="dotted" w:sz="4" w:space="0" w:color="auto"/>
            </w:tcBorders>
            <w:shd w:val="clear" w:color="auto" w:fill="auto"/>
            <w:noWrap/>
            <w:hideMark/>
          </w:tcPr>
          <w:p w14:paraId="4EE4875B" w14:textId="77777777" w:rsidR="001762F7" w:rsidRPr="00BA54A3" w:rsidRDefault="001762F7" w:rsidP="00B042BA">
            <w:pPr>
              <w:pStyle w:val="TableText"/>
              <w:jc w:val="right"/>
              <w:rPr>
                <w:color w:val="000000"/>
                <w:sz w:val="18"/>
                <w:szCs w:val="18"/>
              </w:rPr>
            </w:pPr>
            <w:r w:rsidRPr="00BA54A3">
              <w:rPr>
                <w:color w:val="000000"/>
                <w:sz w:val="18"/>
                <w:szCs w:val="18"/>
              </w:rPr>
              <w:t>59.7</w:t>
            </w:r>
          </w:p>
        </w:tc>
        <w:tc>
          <w:tcPr>
            <w:tcW w:w="0" w:type="auto"/>
            <w:tcBorders>
              <w:top w:val="dotted" w:sz="4" w:space="0" w:color="auto"/>
              <w:bottom w:val="dotted" w:sz="4" w:space="0" w:color="auto"/>
            </w:tcBorders>
            <w:shd w:val="clear" w:color="auto" w:fill="auto"/>
            <w:noWrap/>
            <w:hideMark/>
          </w:tcPr>
          <w:p w14:paraId="3029A08D" w14:textId="77777777" w:rsidR="001762F7" w:rsidRPr="00BA54A3" w:rsidRDefault="001762F7" w:rsidP="00B042BA">
            <w:pPr>
              <w:pStyle w:val="TableText"/>
              <w:jc w:val="right"/>
              <w:rPr>
                <w:color w:val="000000"/>
                <w:sz w:val="18"/>
                <w:szCs w:val="18"/>
              </w:rPr>
            </w:pPr>
            <w:r w:rsidRPr="00BA54A3">
              <w:rPr>
                <w:color w:val="000000"/>
                <w:sz w:val="18"/>
                <w:szCs w:val="18"/>
              </w:rPr>
              <w:t>14.4</w:t>
            </w:r>
          </w:p>
        </w:tc>
        <w:tc>
          <w:tcPr>
            <w:tcW w:w="0" w:type="auto"/>
            <w:tcBorders>
              <w:top w:val="dotted" w:sz="4" w:space="0" w:color="auto"/>
              <w:bottom w:val="dotted" w:sz="4" w:space="0" w:color="auto"/>
            </w:tcBorders>
            <w:shd w:val="clear" w:color="auto" w:fill="D9D9D9" w:themeFill="background1" w:themeFillShade="D9"/>
            <w:noWrap/>
            <w:hideMark/>
          </w:tcPr>
          <w:p w14:paraId="480109AE" w14:textId="77777777" w:rsidR="001762F7" w:rsidRPr="00BA54A3" w:rsidRDefault="001762F7" w:rsidP="00B042BA">
            <w:pPr>
              <w:pStyle w:val="TableText"/>
              <w:jc w:val="right"/>
              <w:rPr>
                <w:color w:val="000000"/>
                <w:sz w:val="18"/>
                <w:szCs w:val="18"/>
              </w:rPr>
            </w:pPr>
            <w:r w:rsidRPr="00BA54A3">
              <w:rPr>
                <w:color w:val="000000"/>
                <w:sz w:val="18"/>
                <w:szCs w:val="18"/>
              </w:rPr>
              <w:t>19.4</w:t>
            </w:r>
          </w:p>
        </w:tc>
        <w:tc>
          <w:tcPr>
            <w:tcW w:w="0" w:type="auto"/>
            <w:tcBorders>
              <w:top w:val="dotted" w:sz="4" w:space="0" w:color="auto"/>
              <w:bottom w:val="dotted" w:sz="4" w:space="0" w:color="auto"/>
            </w:tcBorders>
            <w:shd w:val="clear" w:color="auto" w:fill="auto"/>
            <w:noWrap/>
            <w:hideMark/>
          </w:tcPr>
          <w:p w14:paraId="6ADD247C" w14:textId="77777777" w:rsidR="001762F7" w:rsidRPr="00BA54A3" w:rsidRDefault="001762F7" w:rsidP="00B042BA">
            <w:pPr>
              <w:pStyle w:val="TableText"/>
              <w:jc w:val="right"/>
              <w:rPr>
                <w:color w:val="000000"/>
                <w:sz w:val="18"/>
                <w:szCs w:val="18"/>
              </w:rPr>
            </w:pPr>
            <w:r w:rsidRPr="00BA54A3">
              <w:rPr>
                <w:color w:val="000000"/>
                <w:sz w:val="18"/>
                <w:szCs w:val="18"/>
              </w:rPr>
              <w:t>65.9</w:t>
            </w:r>
          </w:p>
        </w:tc>
        <w:tc>
          <w:tcPr>
            <w:tcW w:w="0" w:type="auto"/>
            <w:tcBorders>
              <w:top w:val="dotted" w:sz="4" w:space="0" w:color="auto"/>
              <w:bottom w:val="dotted" w:sz="4" w:space="0" w:color="auto"/>
            </w:tcBorders>
            <w:shd w:val="clear" w:color="auto" w:fill="auto"/>
            <w:noWrap/>
            <w:hideMark/>
          </w:tcPr>
          <w:p w14:paraId="40CDA5CE" w14:textId="77777777" w:rsidR="001762F7" w:rsidRPr="00BA54A3" w:rsidRDefault="001762F7" w:rsidP="00B042BA">
            <w:pPr>
              <w:pStyle w:val="TableText"/>
              <w:jc w:val="right"/>
              <w:rPr>
                <w:color w:val="000000"/>
                <w:sz w:val="18"/>
                <w:szCs w:val="18"/>
              </w:rPr>
            </w:pPr>
            <w:r w:rsidRPr="00BA54A3">
              <w:rPr>
                <w:color w:val="000000"/>
                <w:sz w:val="18"/>
                <w:szCs w:val="18"/>
              </w:rPr>
              <w:t>14.8</w:t>
            </w:r>
          </w:p>
        </w:tc>
      </w:tr>
      <w:tr w:rsidR="001762F7" w:rsidRPr="00BA54A3" w14:paraId="6F412D6D" w14:textId="77777777" w:rsidTr="00A42213">
        <w:tc>
          <w:tcPr>
            <w:tcW w:w="0" w:type="auto"/>
            <w:tcBorders>
              <w:top w:val="dotted" w:sz="4" w:space="0" w:color="auto"/>
              <w:bottom w:val="dotted" w:sz="4" w:space="0" w:color="auto"/>
            </w:tcBorders>
            <w:shd w:val="clear" w:color="auto" w:fill="D9D9D9" w:themeFill="background1" w:themeFillShade="D9"/>
            <w:hideMark/>
          </w:tcPr>
          <w:p w14:paraId="435E8906" w14:textId="77777777" w:rsidR="001762F7" w:rsidRPr="00BA54A3" w:rsidRDefault="001762F7" w:rsidP="00B042BA">
            <w:pPr>
              <w:pStyle w:val="TableText"/>
              <w:rPr>
                <w:color w:val="000000"/>
                <w:sz w:val="18"/>
                <w:szCs w:val="18"/>
              </w:rPr>
            </w:pPr>
            <w:r w:rsidRPr="00BA54A3">
              <w:rPr>
                <w:color w:val="000000"/>
                <w:sz w:val="18"/>
                <w:szCs w:val="18"/>
              </w:rPr>
              <w:t>Rented from a Housing Association</w:t>
            </w:r>
          </w:p>
        </w:tc>
        <w:tc>
          <w:tcPr>
            <w:tcW w:w="0" w:type="auto"/>
            <w:tcBorders>
              <w:top w:val="dotted" w:sz="4" w:space="0" w:color="auto"/>
              <w:bottom w:val="dotted" w:sz="4" w:space="0" w:color="auto"/>
            </w:tcBorders>
            <w:shd w:val="clear" w:color="auto" w:fill="D9D9D9" w:themeFill="background1" w:themeFillShade="D9"/>
            <w:noWrap/>
            <w:hideMark/>
          </w:tcPr>
          <w:p w14:paraId="1CBB8A6B" w14:textId="77777777" w:rsidR="001762F7" w:rsidRPr="00BA54A3" w:rsidRDefault="001762F7" w:rsidP="00B042BA">
            <w:pPr>
              <w:pStyle w:val="TableText"/>
              <w:jc w:val="right"/>
              <w:rPr>
                <w:color w:val="000000"/>
                <w:sz w:val="18"/>
                <w:szCs w:val="18"/>
              </w:rPr>
            </w:pPr>
            <w:r w:rsidRPr="00BA54A3">
              <w:rPr>
                <w:color w:val="000000"/>
                <w:sz w:val="18"/>
                <w:szCs w:val="18"/>
              </w:rPr>
              <w:t>13.9</w:t>
            </w:r>
          </w:p>
        </w:tc>
        <w:tc>
          <w:tcPr>
            <w:tcW w:w="0" w:type="auto"/>
            <w:tcBorders>
              <w:top w:val="dotted" w:sz="4" w:space="0" w:color="auto"/>
              <w:bottom w:val="dotted" w:sz="4" w:space="0" w:color="auto"/>
            </w:tcBorders>
            <w:shd w:val="clear" w:color="auto" w:fill="auto"/>
            <w:noWrap/>
            <w:hideMark/>
          </w:tcPr>
          <w:p w14:paraId="61B9D92D" w14:textId="77777777" w:rsidR="001762F7" w:rsidRPr="00BA54A3" w:rsidRDefault="001762F7" w:rsidP="00B042BA">
            <w:pPr>
              <w:pStyle w:val="TableText"/>
              <w:jc w:val="right"/>
              <w:rPr>
                <w:color w:val="000000"/>
                <w:sz w:val="18"/>
                <w:szCs w:val="18"/>
              </w:rPr>
            </w:pPr>
            <w:r w:rsidRPr="00BA54A3">
              <w:rPr>
                <w:color w:val="000000"/>
                <w:sz w:val="18"/>
                <w:szCs w:val="18"/>
              </w:rPr>
              <w:t>60.4</w:t>
            </w:r>
          </w:p>
        </w:tc>
        <w:tc>
          <w:tcPr>
            <w:tcW w:w="0" w:type="auto"/>
            <w:tcBorders>
              <w:top w:val="dotted" w:sz="4" w:space="0" w:color="auto"/>
              <w:bottom w:val="dotted" w:sz="4" w:space="0" w:color="auto"/>
            </w:tcBorders>
            <w:shd w:val="clear" w:color="auto" w:fill="auto"/>
            <w:noWrap/>
            <w:hideMark/>
          </w:tcPr>
          <w:p w14:paraId="31CD76EE" w14:textId="77777777" w:rsidR="001762F7" w:rsidRPr="00BA54A3" w:rsidRDefault="001762F7" w:rsidP="00B042BA">
            <w:pPr>
              <w:pStyle w:val="TableText"/>
              <w:jc w:val="right"/>
              <w:rPr>
                <w:color w:val="000000"/>
                <w:sz w:val="18"/>
                <w:szCs w:val="18"/>
              </w:rPr>
            </w:pPr>
            <w:r w:rsidRPr="00BA54A3">
              <w:rPr>
                <w:color w:val="000000"/>
                <w:sz w:val="18"/>
                <w:szCs w:val="18"/>
              </w:rPr>
              <w:t>25.6</w:t>
            </w:r>
          </w:p>
        </w:tc>
        <w:tc>
          <w:tcPr>
            <w:tcW w:w="0" w:type="auto"/>
            <w:tcBorders>
              <w:top w:val="dotted" w:sz="4" w:space="0" w:color="auto"/>
              <w:bottom w:val="dotted" w:sz="4" w:space="0" w:color="auto"/>
            </w:tcBorders>
            <w:shd w:val="clear" w:color="auto" w:fill="D9D9D9" w:themeFill="background1" w:themeFillShade="D9"/>
            <w:noWrap/>
            <w:hideMark/>
          </w:tcPr>
          <w:p w14:paraId="32584B4C" w14:textId="77777777" w:rsidR="001762F7" w:rsidRPr="00BA54A3" w:rsidRDefault="001762F7" w:rsidP="00B042BA">
            <w:pPr>
              <w:pStyle w:val="TableText"/>
              <w:jc w:val="right"/>
              <w:rPr>
                <w:color w:val="000000"/>
                <w:sz w:val="18"/>
                <w:szCs w:val="18"/>
              </w:rPr>
            </w:pPr>
            <w:r w:rsidRPr="00BA54A3">
              <w:rPr>
                <w:color w:val="000000"/>
                <w:sz w:val="18"/>
                <w:szCs w:val="18"/>
              </w:rPr>
              <w:t>36.7</w:t>
            </w:r>
          </w:p>
        </w:tc>
        <w:tc>
          <w:tcPr>
            <w:tcW w:w="0" w:type="auto"/>
            <w:tcBorders>
              <w:top w:val="dotted" w:sz="4" w:space="0" w:color="auto"/>
              <w:bottom w:val="dotted" w:sz="4" w:space="0" w:color="auto"/>
            </w:tcBorders>
            <w:shd w:val="clear" w:color="auto" w:fill="auto"/>
            <w:noWrap/>
            <w:hideMark/>
          </w:tcPr>
          <w:p w14:paraId="004D7D5A" w14:textId="77777777" w:rsidR="001762F7" w:rsidRPr="00BA54A3" w:rsidRDefault="001762F7" w:rsidP="00B042BA">
            <w:pPr>
              <w:pStyle w:val="TableText"/>
              <w:jc w:val="right"/>
              <w:rPr>
                <w:color w:val="000000"/>
                <w:sz w:val="18"/>
                <w:szCs w:val="18"/>
              </w:rPr>
            </w:pPr>
            <w:r w:rsidRPr="00BA54A3">
              <w:rPr>
                <w:color w:val="000000"/>
                <w:sz w:val="18"/>
                <w:szCs w:val="18"/>
              </w:rPr>
              <w:t>55.5</w:t>
            </w:r>
          </w:p>
        </w:tc>
        <w:tc>
          <w:tcPr>
            <w:tcW w:w="0" w:type="auto"/>
            <w:tcBorders>
              <w:top w:val="dotted" w:sz="4" w:space="0" w:color="auto"/>
              <w:bottom w:val="dotted" w:sz="4" w:space="0" w:color="auto"/>
            </w:tcBorders>
            <w:shd w:val="clear" w:color="auto" w:fill="auto"/>
            <w:noWrap/>
            <w:hideMark/>
          </w:tcPr>
          <w:p w14:paraId="37CE97E6" w14:textId="77777777" w:rsidR="001762F7" w:rsidRPr="00BA54A3" w:rsidRDefault="001762F7" w:rsidP="00B042BA">
            <w:pPr>
              <w:pStyle w:val="TableText"/>
              <w:jc w:val="right"/>
              <w:rPr>
                <w:color w:val="000000"/>
                <w:sz w:val="18"/>
                <w:szCs w:val="18"/>
              </w:rPr>
            </w:pPr>
            <w:r w:rsidRPr="00BA54A3">
              <w:rPr>
                <w:color w:val="000000"/>
                <w:sz w:val="18"/>
                <w:szCs w:val="18"/>
              </w:rPr>
              <w:t>7.8</w:t>
            </w:r>
          </w:p>
        </w:tc>
        <w:tc>
          <w:tcPr>
            <w:tcW w:w="0" w:type="auto"/>
            <w:tcBorders>
              <w:top w:val="dotted" w:sz="4" w:space="0" w:color="auto"/>
              <w:bottom w:val="dotted" w:sz="4" w:space="0" w:color="auto"/>
            </w:tcBorders>
            <w:shd w:val="clear" w:color="auto" w:fill="D9D9D9" w:themeFill="background1" w:themeFillShade="D9"/>
            <w:noWrap/>
            <w:hideMark/>
          </w:tcPr>
          <w:p w14:paraId="0BA620DC" w14:textId="77777777" w:rsidR="001762F7" w:rsidRPr="00BA54A3" w:rsidRDefault="001762F7" w:rsidP="00B042BA">
            <w:pPr>
              <w:pStyle w:val="TableText"/>
              <w:jc w:val="right"/>
              <w:rPr>
                <w:color w:val="000000"/>
                <w:sz w:val="18"/>
                <w:szCs w:val="18"/>
              </w:rPr>
            </w:pPr>
            <w:r w:rsidRPr="00BA54A3">
              <w:rPr>
                <w:color w:val="000000"/>
                <w:sz w:val="18"/>
                <w:szCs w:val="18"/>
              </w:rPr>
              <w:t>31.1</w:t>
            </w:r>
          </w:p>
        </w:tc>
        <w:tc>
          <w:tcPr>
            <w:tcW w:w="0" w:type="auto"/>
            <w:tcBorders>
              <w:top w:val="dotted" w:sz="4" w:space="0" w:color="auto"/>
              <w:bottom w:val="dotted" w:sz="4" w:space="0" w:color="auto"/>
            </w:tcBorders>
            <w:shd w:val="clear" w:color="auto" w:fill="auto"/>
            <w:noWrap/>
            <w:hideMark/>
          </w:tcPr>
          <w:p w14:paraId="7F4752AA" w14:textId="77777777" w:rsidR="001762F7" w:rsidRPr="00BA54A3" w:rsidRDefault="001762F7" w:rsidP="00B042BA">
            <w:pPr>
              <w:pStyle w:val="TableText"/>
              <w:jc w:val="right"/>
              <w:rPr>
                <w:color w:val="000000"/>
                <w:sz w:val="18"/>
                <w:szCs w:val="18"/>
              </w:rPr>
            </w:pPr>
            <w:r w:rsidRPr="00BA54A3">
              <w:rPr>
                <w:color w:val="000000"/>
                <w:sz w:val="18"/>
                <w:szCs w:val="18"/>
              </w:rPr>
              <w:t>56.7</w:t>
            </w:r>
          </w:p>
        </w:tc>
        <w:tc>
          <w:tcPr>
            <w:tcW w:w="0" w:type="auto"/>
            <w:tcBorders>
              <w:top w:val="dotted" w:sz="4" w:space="0" w:color="auto"/>
              <w:bottom w:val="dotted" w:sz="4" w:space="0" w:color="auto"/>
            </w:tcBorders>
            <w:shd w:val="clear" w:color="auto" w:fill="auto"/>
            <w:noWrap/>
            <w:hideMark/>
          </w:tcPr>
          <w:p w14:paraId="6E3B2D2E" w14:textId="77777777" w:rsidR="001762F7" w:rsidRPr="00BA54A3" w:rsidRDefault="001762F7" w:rsidP="00B042BA">
            <w:pPr>
              <w:pStyle w:val="TableText"/>
              <w:jc w:val="right"/>
              <w:rPr>
                <w:color w:val="000000"/>
                <w:sz w:val="18"/>
                <w:szCs w:val="18"/>
              </w:rPr>
            </w:pPr>
            <w:r w:rsidRPr="00BA54A3">
              <w:rPr>
                <w:color w:val="000000"/>
                <w:sz w:val="18"/>
                <w:szCs w:val="18"/>
              </w:rPr>
              <w:t>12.2</w:t>
            </w:r>
          </w:p>
        </w:tc>
      </w:tr>
      <w:tr w:rsidR="001762F7" w:rsidRPr="00BA54A3" w14:paraId="1CFCC7DC" w14:textId="77777777" w:rsidTr="00A42213">
        <w:tc>
          <w:tcPr>
            <w:tcW w:w="0" w:type="auto"/>
            <w:tcBorders>
              <w:top w:val="dotted" w:sz="4" w:space="0" w:color="auto"/>
              <w:bottom w:val="single" w:sz="4" w:space="0" w:color="auto"/>
            </w:tcBorders>
            <w:shd w:val="clear" w:color="auto" w:fill="D9D9D9" w:themeFill="background1" w:themeFillShade="D9"/>
            <w:hideMark/>
          </w:tcPr>
          <w:p w14:paraId="3278A835" w14:textId="77777777" w:rsidR="001762F7" w:rsidRPr="00BA54A3" w:rsidRDefault="001762F7" w:rsidP="00B042BA">
            <w:pPr>
              <w:pStyle w:val="TableText"/>
              <w:rPr>
                <w:color w:val="000000"/>
                <w:sz w:val="18"/>
                <w:szCs w:val="18"/>
              </w:rPr>
            </w:pPr>
            <w:r w:rsidRPr="00BA54A3">
              <w:rPr>
                <w:color w:val="000000"/>
                <w:sz w:val="18"/>
                <w:szCs w:val="18"/>
              </w:rPr>
              <w:t>Rented from a private landlord or letting agency (including student accommodation)</w:t>
            </w:r>
          </w:p>
        </w:tc>
        <w:tc>
          <w:tcPr>
            <w:tcW w:w="0" w:type="auto"/>
            <w:tcBorders>
              <w:top w:val="dotted" w:sz="4" w:space="0" w:color="auto"/>
              <w:bottom w:val="single" w:sz="4" w:space="0" w:color="auto"/>
            </w:tcBorders>
            <w:shd w:val="clear" w:color="auto" w:fill="D9D9D9" w:themeFill="background1" w:themeFillShade="D9"/>
            <w:noWrap/>
            <w:hideMark/>
          </w:tcPr>
          <w:p w14:paraId="59D9CB99" w14:textId="77777777" w:rsidR="001762F7" w:rsidRPr="00BA54A3" w:rsidRDefault="001762F7" w:rsidP="00B042BA">
            <w:pPr>
              <w:pStyle w:val="TableText"/>
              <w:jc w:val="right"/>
              <w:rPr>
                <w:color w:val="000000"/>
                <w:sz w:val="18"/>
                <w:szCs w:val="18"/>
              </w:rPr>
            </w:pPr>
            <w:r w:rsidRPr="00BA54A3">
              <w:rPr>
                <w:color w:val="000000"/>
                <w:sz w:val="18"/>
                <w:szCs w:val="18"/>
              </w:rPr>
              <w:t>43.0</w:t>
            </w:r>
          </w:p>
        </w:tc>
        <w:tc>
          <w:tcPr>
            <w:tcW w:w="0" w:type="auto"/>
            <w:tcBorders>
              <w:top w:val="dotted" w:sz="4" w:space="0" w:color="auto"/>
              <w:bottom w:val="single" w:sz="4" w:space="0" w:color="auto"/>
            </w:tcBorders>
            <w:shd w:val="clear" w:color="auto" w:fill="auto"/>
            <w:noWrap/>
            <w:hideMark/>
          </w:tcPr>
          <w:p w14:paraId="13649E54" w14:textId="77777777" w:rsidR="001762F7" w:rsidRPr="00BA54A3" w:rsidRDefault="001762F7" w:rsidP="00B042BA">
            <w:pPr>
              <w:pStyle w:val="TableText"/>
              <w:jc w:val="right"/>
              <w:rPr>
                <w:color w:val="000000"/>
                <w:sz w:val="18"/>
                <w:szCs w:val="18"/>
              </w:rPr>
            </w:pPr>
            <w:r w:rsidRPr="00BA54A3">
              <w:rPr>
                <w:color w:val="000000"/>
                <w:sz w:val="18"/>
                <w:szCs w:val="18"/>
              </w:rPr>
              <w:t>49.5</w:t>
            </w:r>
          </w:p>
        </w:tc>
        <w:tc>
          <w:tcPr>
            <w:tcW w:w="0" w:type="auto"/>
            <w:tcBorders>
              <w:top w:val="dotted" w:sz="4" w:space="0" w:color="auto"/>
              <w:bottom w:val="single" w:sz="4" w:space="0" w:color="auto"/>
            </w:tcBorders>
            <w:shd w:val="clear" w:color="auto" w:fill="auto"/>
            <w:noWrap/>
            <w:hideMark/>
          </w:tcPr>
          <w:p w14:paraId="161AA5A7" w14:textId="77777777" w:rsidR="001762F7" w:rsidRPr="00BA54A3" w:rsidRDefault="001762F7" w:rsidP="00B042BA">
            <w:pPr>
              <w:pStyle w:val="TableText"/>
              <w:jc w:val="right"/>
              <w:rPr>
                <w:color w:val="000000"/>
                <w:sz w:val="18"/>
                <w:szCs w:val="18"/>
              </w:rPr>
            </w:pPr>
            <w:r w:rsidRPr="00BA54A3">
              <w:rPr>
                <w:color w:val="000000"/>
                <w:sz w:val="18"/>
                <w:szCs w:val="18"/>
              </w:rPr>
              <w:t>7.6</w:t>
            </w:r>
          </w:p>
        </w:tc>
        <w:tc>
          <w:tcPr>
            <w:tcW w:w="0" w:type="auto"/>
            <w:tcBorders>
              <w:top w:val="dotted" w:sz="4" w:space="0" w:color="auto"/>
              <w:bottom w:val="single" w:sz="4" w:space="0" w:color="auto"/>
            </w:tcBorders>
            <w:shd w:val="clear" w:color="auto" w:fill="D9D9D9" w:themeFill="background1" w:themeFillShade="D9"/>
            <w:noWrap/>
            <w:hideMark/>
          </w:tcPr>
          <w:p w14:paraId="1751C6CC" w14:textId="77777777" w:rsidR="001762F7" w:rsidRPr="00BA54A3" w:rsidRDefault="001762F7" w:rsidP="00B042BA">
            <w:pPr>
              <w:pStyle w:val="TableText"/>
              <w:jc w:val="right"/>
              <w:rPr>
                <w:color w:val="000000"/>
                <w:sz w:val="18"/>
                <w:szCs w:val="18"/>
              </w:rPr>
            </w:pPr>
            <w:r w:rsidRPr="00BA54A3">
              <w:rPr>
                <w:color w:val="000000"/>
                <w:sz w:val="18"/>
                <w:szCs w:val="18"/>
              </w:rPr>
              <w:t>61.6</w:t>
            </w:r>
          </w:p>
        </w:tc>
        <w:tc>
          <w:tcPr>
            <w:tcW w:w="0" w:type="auto"/>
            <w:tcBorders>
              <w:top w:val="dotted" w:sz="4" w:space="0" w:color="auto"/>
              <w:bottom w:val="single" w:sz="4" w:space="0" w:color="auto"/>
            </w:tcBorders>
            <w:shd w:val="clear" w:color="auto" w:fill="auto"/>
            <w:noWrap/>
            <w:hideMark/>
          </w:tcPr>
          <w:p w14:paraId="37442C65" w14:textId="77777777" w:rsidR="001762F7" w:rsidRPr="00BA54A3" w:rsidRDefault="001762F7" w:rsidP="00B042BA">
            <w:pPr>
              <w:pStyle w:val="TableText"/>
              <w:jc w:val="right"/>
              <w:rPr>
                <w:color w:val="000000"/>
                <w:sz w:val="18"/>
                <w:szCs w:val="18"/>
              </w:rPr>
            </w:pPr>
            <w:r w:rsidRPr="00BA54A3">
              <w:rPr>
                <w:color w:val="000000"/>
                <w:sz w:val="18"/>
                <w:szCs w:val="18"/>
              </w:rPr>
              <w:t>31.2</w:t>
            </w:r>
          </w:p>
        </w:tc>
        <w:tc>
          <w:tcPr>
            <w:tcW w:w="0" w:type="auto"/>
            <w:tcBorders>
              <w:top w:val="dotted" w:sz="4" w:space="0" w:color="auto"/>
              <w:bottom w:val="single" w:sz="4" w:space="0" w:color="auto"/>
            </w:tcBorders>
            <w:shd w:val="clear" w:color="auto" w:fill="auto"/>
            <w:noWrap/>
            <w:hideMark/>
          </w:tcPr>
          <w:p w14:paraId="4D67DF94" w14:textId="77777777" w:rsidR="001762F7" w:rsidRPr="00BA54A3" w:rsidRDefault="001762F7" w:rsidP="00B042BA">
            <w:pPr>
              <w:pStyle w:val="TableText"/>
              <w:jc w:val="right"/>
              <w:rPr>
                <w:color w:val="000000"/>
                <w:sz w:val="18"/>
                <w:szCs w:val="18"/>
              </w:rPr>
            </w:pPr>
            <w:r w:rsidRPr="00BA54A3">
              <w:rPr>
                <w:color w:val="000000"/>
                <w:sz w:val="18"/>
                <w:szCs w:val="18"/>
              </w:rPr>
              <w:t>7.2</w:t>
            </w:r>
          </w:p>
        </w:tc>
        <w:tc>
          <w:tcPr>
            <w:tcW w:w="0" w:type="auto"/>
            <w:tcBorders>
              <w:top w:val="dotted" w:sz="4" w:space="0" w:color="auto"/>
              <w:bottom w:val="single" w:sz="4" w:space="0" w:color="auto"/>
            </w:tcBorders>
            <w:shd w:val="clear" w:color="auto" w:fill="D9D9D9" w:themeFill="background1" w:themeFillShade="D9"/>
            <w:noWrap/>
            <w:hideMark/>
          </w:tcPr>
          <w:p w14:paraId="24F91625" w14:textId="77777777" w:rsidR="001762F7" w:rsidRPr="00BA54A3" w:rsidRDefault="001762F7" w:rsidP="00B042BA">
            <w:pPr>
              <w:pStyle w:val="TableText"/>
              <w:jc w:val="right"/>
              <w:rPr>
                <w:color w:val="000000"/>
                <w:sz w:val="18"/>
                <w:szCs w:val="18"/>
              </w:rPr>
            </w:pPr>
            <w:r w:rsidRPr="00BA54A3">
              <w:rPr>
                <w:color w:val="000000"/>
                <w:sz w:val="18"/>
                <w:szCs w:val="18"/>
              </w:rPr>
              <w:t>57.6</w:t>
            </w:r>
          </w:p>
        </w:tc>
        <w:tc>
          <w:tcPr>
            <w:tcW w:w="0" w:type="auto"/>
            <w:tcBorders>
              <w:top w:val="dotted" w:sz="4" w:space="0" w:color="auto"/>
              <w:bottom w:val="single" w:sz="4" w:space="0" w:color="auto"/>
            </w:tcBorders>
            <w:shd w:val="clear" w:color="auto" w:fill="auto"/>
            <w:noWrap/>
            <w:hideMark/>
          </w:tcPr>
          <w:p w14:paraId="02D35A11" w14:textId="77777777" w:rsidR="001762F7" w:rsidRPr="00BA54A3" w:rsidRDefault="001762F7" w:rsidP="00B042BA">
            <w:pPr>
              <w:pStyle w:val="TableText"/>
              <w:jc w:val="right"/>
              <w:rPr>
                <w:color w:val="000000"/>
                <w:sz w:val="18"/>
                <w:szCs w:val="18"/>
              </w:rPr>
            </w:pPr>
            <w:r w:rsidRPr="00BA54A3">
              <w:rPr>
                <w:color w:val="000000"/>
                <w:sz w:val="18"/>
                <w:szCs w:val="18"/>
              </w:rPr>
              <w:t>35.1</w:t>
            </w:r>
          </w:p>
        </w:tc>
        <w:tc>
          <w:tcPr>
            <w:tcW w:w="0" w:type="auto"/>
            <w:tcBorders>
              <w:top w:val="dotted" w:sz="4" w:space="0" w:color="auto"/>
              <w:bottom w:val="single" w:sz="4" w:space="0" w:color="auto"/>
            </w:tcBorders>
            <w:shd w:val="clear" w:color="auto" w:fill="auto"/>
            <w:noWrap/>
            <w:hideMark/>
          </w:tcPr>
          <w:p w14:paraId="013302BD" w14:textId="77777777" w:rsidR="001762F7" w:rsidRPr="00BA54A3" w:rsidRDefault="001762F7" w:rsidP="00B042BA">
            <w:pPr>
              <w:pStyle w:val="TableText"/>
              <w:jc w:val="right"/>
              <w:rPr>
                <w:color w:val="000000"/>
                <w:sz w:val="18"/>
                <w:szCs w:val="18"/>
              </w:rPr>
            </w:pPr>
            <w:r w:rsidRPr="00BA54A3">
              <w:rPr>
                <w:color w:val="000000"/>
                <w:sz w:val="18"/>
                <w:szCs w:val="18"/>
              </w:rPr>
              <w:t>7.3</w:t>
            </w:r>
          </w:p>
        </w:tc>
      </w:tr>
      <w:tr w:rsidR="001762F7" w:rsidRPr="00BA54A3" w14:paraId="7F96CFE9" w14:textId="77777777" w:rsidTr="00A42213">
        <w:tc>
          <w:tcPr>
            <w:tcW w:w="0" w:type="auto"/>
            <w:tcBorders>
              <w:top w:val="single" w:sz="4" w:space="0" w:color="auto"/>
            </w:tcBorders>
            <w:shd w:val="clear" w:color="auto" w:fill="D9D9D9" w:themeFill="background1" w:themeFillShade="D9"/>
            <w:hideMark/>
          </w:tcPr>
          <w:p w14:paraId="288BFA11" w14:textId="77777777" w:rsidR="001762F7" w:rsidRPr="00BA54A3" w:rsidRDefault="001762F7" w:rsidP="00B042BA">
            <w:pPr>
              <w:pStyle w:val="TableText"/>
              <w:rPr>
                <w:b/>
                <w:color w:val="000000"/>
                <w:sz w:val="18"/>
                <w:szCs w:val="18"/>
              </w:rPr>
            </w:pPr>
            <w:r w:rsidRPr="00BA54A3">
              <w:rPr>
                <w:b/>
                <w:color w:val="000000"/>
                <w:sz w:val="18"/>
                <w:szCs w:val="18"/>
              </w:rPr>
              <w:t>Total</w:t>
            </w:r>
          </w:p>
        </w:tc>
        <w:tc>
          <w:tcPr>
            <w:tcW w:w="0" w:type="auto"/>
            <w:tcBorders>
              <w:top w:val="single" w:sz="4" w:space="0" w:color="auto"/>
            </w:tcBorders>
            <w:shd w:val="clear" w:color="auto" w:fill="D9D9D9" w:themeFill="background1" w:themeFillShade="D9"/>
            <w:noWrap/>
            <w:hideMark/>
          </w:tcPr>
          <w:p w14:paraId="1D0518E2" w14:textId="77777777" w:rsidR="001762F7" w:rsidRPr="00BA54A3" w:rsidRDefault="001762F7" w:rsidP="00B042BA">
            <w:pPr>
              <w:pStyle w:val="TableText"/>
              <w:jc w:val="right"/>
              <w:rPr>
                <w:b/>
                <w:color w:val="000000"/>
                <w:sz w:val="18"/>
                <w:szCs w:val="18"/>
              </w:rPr>
            </w:pPr>
            <w:r w:rsidRPr="00BA54A3">
              <w:rPr>
                <w:b/>
                <w:color w:val="000000"/>
                <w:sz w:val="18"/>
                <w:szCs w:val="18"/>
              </w:rPr>
              <w:t>17.1</w:t>
            </w:r>
          </w:p>
        </w:tc>
        <w:tc>
          <w:tcPr>
            <w:tcW w:w="0" w:type="auto"/>
            <w:tcBorders>
              <w:top w:val="single" w:sz="4" w:space="0" w:color="auto"/>
            </w:tcBorders>
            <w:shd w:val="clear" w:color="auto" w:fill="auto"/>
            <w:noWrap/>
            <w:hideMark/>
          </w:tcPr>
          <w:p w14:paraId="679868DC" w14:textId="77777777" w:rsidR="001762F7" w:rsidRPr="00BA54A3" w:rsidRDefault="001762F7" w:rsidP="00B042BA">
            <w:pPr>
              <w:pStyle w:val="TableText"/>
              <w:jc w:val="right"/>
              <w:rPr>
                <w:b/>
                <w:color w:val="000000"/>
                <w:sz w:val="18"/>
                <w:szCs w:val="18"/>
              </w:rPr>
            </w:pPr>
            <w:r w:rsidRPr="00BA54A3">
              <w:rPr>
                <w:b/>
                <w:color w:val="000000"/>
                <w:sz w:val="18"/>
                <w:szCs w:val="18"/>
              </w:rPr>
              <w:t>70.8</w:t>
            </w:r>
          </w:p>
        </w:tc>
        <w:tc>
          <w:tcPr>
            <w:tcW w:w="0" w:type="auto"/>
            <w:tcBorders>
              <w:top w:val="single" w:sz="4" w:space="0" w:color="auto"/>
            </w:tcBorders>
            <w:shd w:val="clear" w:color="auto" w:fill="auto"/>
            <w:noWrap/>
            <w:hideMark/>
          </w:tcPr>
          <w:p w14:paraId="5CFB9E71" w14:textId="77777777" w:rsidR="001762F7" w:rsidRPr="00BA54A3" w:rsidRDefault="001762F7" w:rsidP="00B042BA">
            <w:pPr>
              <w:pStyle w:val="TableText"/>
              <w:jc w:val="right"/>
              <w:rPr>
                <w:b/>
                <w:color w:val="000000"/>
                <w:sz w:val="18"/>
                <w:szCs w:val="18"/>
              </w:rPr>
            </w:pPr>
            <w:r w:rsidRPr="00BA54A3">
              <w:rPr>
                <w:b/>
                <w:color w:val="000000"/>
                <w:sz w:val="18"/>
                <w:szCs w:val="18"/>
              </w:rPr>
              <w:t>12.1</w:t>
            </w:r>
          </w:p>
        </w:tc>
        <w:tc>
          <w:tcPr>
            <w:tcW w:w="0" w:type="auto"/>
            <w:tcBorders>
              <w:top w:val="single" w:sz="4" w:space="0" w:color="auto"/>
            </w:tcBorders>
            <w:shd w:val="clear" w:color="auto" w:fill="D9D9D9" w:themeFill="background1" w:themeFillShade="D9"/>
            <w:noWrap/>
            <w:hideMark/>
          </w:tcPr>
          <w:p w14:paraId="3BFA4764" w14:textId="77777777" w:rsidR="001762F7" w:rsidRPr="00BA54A3" w:rsidRDefault="001762F7" w:rsidP="00B042BA">
            <w:pPr>
              <w:pStyle w:val="TableText"/>
              <w:jc w:val="right"/>
              <w:rPr>
                <w:b/>
                <w:color w:val="000000"/>
                <w:sz w:val="18"/>
                <w:szCs w:val="18"/>
              </w:rPr>
            </w:pPr>
            <w:r w:rsidRPr="00BA54A3">
              <w:rPr>
                <w:b/>
                <w:color w:val="000000"/>
                <w:sz w:val="18"/>
                <w:szCs w:val="18"/>
              </w:rPr>
              <w:t>24.7</w:t>
            </w:r>
          </w:p>
        </w:tc>
        <w:tc>
          <w:tcPr>
            <w:tcW w:w="0" w:type="auto"/>
            <w:tcBorders>
              <w:top w:val="single" w:sz="4" w:space="0" w:color="auto"/>
            </w:tcBorders>
            <w:shd w:val="clear" w:color="auto" w:fill="auto"/>
            <w:noWrap/>
            <w:hideMark/>
          </w:tcPr>
          <w:p w14:paraId="0B91A837" w14:textId="77777777" w:rsidR="001762F7" w:rsidRPr="00BA54A3" w:rsidRDefault="001762F7" w:rsidP="00B042BA">
            <w:pPr>
              <w:pStyle w:val="TableText"/>
              <w:jc w:val="right"/>
              <w:rPr>
                <w:b/>
                <w:color w:val="000000"/>
                <w:sz w:val="18"/>
                <w:szCs w:val="18"/>
              </w:rPr>
            </w:pPr>
            <w:r w:rsidRPr="00BA54A3">
              <w:rPr>
                <w:b/>
                <w:color w:val="000000"/>
                <w:sz w:val="18"/>
                <w:szCs w:val="18"/>
              </w:rPr>
              <w:t>66.8</w:t>
            </w:r>
          </w:p>
        </w:tc>
        <w:tc>
          <w:tcPr>
            <w:tcW w:w="0" w:type="auto"/>
            <w:tcBorders>
              <w:top w:val="single" w:sz="4" w:space="0" w:color="auto"/>
            </w:tcBorders>
            <w:shd w:val="clear" w:color="auto" w:fill="auto"/>
            <w:noWrap/>
            <w:hideMark/>
          </w:tcPr>
          <w:p w14:paraId="6DEEF422" w14:textId="77777777" w:rsidR="001762F7" w:rsidRPr="00BA54A3" w:rsidRDefault="001762F7" w:rsidP="00B042BA">
            <w:pPr>
              <w:pStyle w:val="TableText"/>
              <w:jc w:val="right"/>
              <w:rPr>
                <w:b/>
                <w:color w:val="000000"/>
                <w:sz w:val="18"/>
                <w:szCs w:val="18"/>
              </w:rPr>
            </w:pPr>
            <w:r w:rsidRPr="00BA54A3">
              <w:rPr>
                <w:b/>
                <w:color w:val="000000"/>
                <w:sz w:val="18"/>
                <w:szCs w:val="18"/>
              </w:rPr>
              <w:t>8.5</w:t>
            </w:r>
          </w:p>
        </w:tc>
        <w:tc>
          <w:tcPr>
            <w:tcW w:w="0" w:type="auto"/>
            <w:tcBorders>
              <w:top w:val="single" w:sz="4" w:space="0" w:color="auto"/>
            </w:tcBorders>
            <w:shd w:val="clear" w:color="auto" w:fill="D9D9D9" w:themeFill="background1" w:themeFillShade="D9"/>
            <w:noWrap/>
            <w:hideMark/>
          </w:tcPr>
          <w:p w14:paraId="0318B85D" w14:textId="77777777" w:rsidR="001762F7" w:rsidRPr="00BA54A3" w:rsidRDefault="001762F7" w:rsidP="00B042BA">
            <w:pPr>
              <w:pStyle w:val="TableText"/>
              <w:jc w:val="right"/>
              <w:rPr>
                <w:b/>
                <w:color w:val="000000"/>
                <w:sz w:val="18"/>
                <w:szCs w:val="18"/>
              </w:rPr>
            </w:pPr>
            <w:r w:rsidRPr="00BA54A3">
              <w:rPr>
                <w:b/>
                <w:color w:val="000000"/>
                <w:sz w:val="18"/>
                <w:szCs w:val="18"/>
              </w:rPr>
              <w:t>22.2</w:t>
            </w:r>
          </w:p>
        </w:tc>
        <w:tc>
          <w:tcPr>
            <w:tcW w:w="0" w:type="auto"/>
            <w:tcBorders>
              <w:top w:val="single" w:sz="4" w:space="0" w:color="auto"/>
            </w:tcBorders>
            <w:shd w:val="clear" w:color="auto" w:fill="auto"/>
            <w:noWrap/>
            <w:hideMark/>
          </w:tcPr>
          <w:p w14:paraId="66656C93" w14:textId="77777777" w:rsidR="001762F7" w:rsidRPr="00BA54A3" w:rsidRDefault="001762F7" w:rsidP="00B042BA">
            <w:pPr>
              <w:pStyle w:val="TableText"/>
              <w:jc w:val="right"/>
              <w:rPr>
                <w:b/>
                <w:color w:val="000000"/>
                <w:sz w:val="18"/>
                <w:szCs w:val="18"/>
              </w:rPr>
            </w:pPr>
            <w:r w:rsidRPr="00BA54A3">
              <w:rPr>
                <w:b/>
                <w:color w:val="000000"/>
                <w:sz w:val="18"/>
                <w:szCs w:val="18"/>
              </w:rPr>
              <w:t>68.1</w:t>
            </w:r>
          </w:p>
        </w:tc>
        <w:tc>
          <w:tcPr>
            <w:tcW w:w="0" w:type="auto"/>
            <w:tcBorders>
              <w:top w:val="single" w:sz="4" w:space="0" w:color="auto"/>
            </w:tcBorders>
            <w:shd w:val="clear" w:color="auto" w:fill="auto"/>
            <w:noWrap/>
            <w:hideMark/>
          </w:tcPr>
          <w:p w14:paraId="5C03245C" w14:textId="77777777" w:rsidR="001762F7" w:rsidRPr="00BA54A3" w:rsidRDefault="001762F7" w:rsidP="00B042BA">
            <w:pPr>
              <w:pStyle w:val="TableText"/>
              <w:jc w:val="right"/>
              <w:rPr>
                <w:b/>
                <w:color w:val="000000"/>
                <w:sz w:val="18"/>
                <w:szCs w:val="18"/>
              </w:rPr>
            </w:pPr>
            <w:r w:rsidRPr="00BA54A3">
              <w:rPr>
                <w:b/>
                <w:color w:val="000000"/>
                <w:sz w:val="18"/>
                <w:szCs w:val="18"/>
              </w:rPr>
              <w:t>9.7</w:t>
            </w:r>
          </w:p>
        </w:tc>
      </w:tr>
    </w:tbl>
    <w:p w14:paraId="009A1A7E" w14:textId="1D252A1B" w:rsidR="001762F7" w:rsidRDefault="001762F7" w:rsidP="00161A10">
      <w:pPr>
        <w:pStyle w:val="TableGraphSource"/>
      </w:pPr>
      <w:r w:rsidRPr="00B648A7">
        <w:t xml:space="preserve">Source: </w:t>
      </w:r>
      <w:r>
        <w:t>Household survey, 2018</w:t>
      </w:r>
      <w:r w:rsidR="00A42213">
        <w:t>.</w:t>
      </w:r>
    </w:p>
    <w:p w14:paraId="32F713B0" w14:textId="77777777" w:rsidR="001762F7" w:rsidRDefault="001762F7" w:rsidP="001762F7">
      <w:pPr>
        <w:pStyle w:val="Paragraph"/>
        <w:numPr>
          <w:ilvl w:val="0"/>
          <w:numId w:val="18"/>
        </w:numPr>
      </w:pPr>
      <w:r>
        <w:t>Where there is a clear commonality between Sheffield and Rotherham is with regards to the expected moves of those currently living in the city and town centres (Table 5.6). 42.2 per cent of households in the Rotherham Town Centre HMA and 49.3 per cent of households in the Sheffield City Centre HMA expect to move in the next 5 years, perhaps reflecting various demographic and stock tenure profiles. It is notable that 35.1 per cent of households in the Rotherham Town Centre HMA think they won't need to move and don't want to either (contrasting with 11.2 per cent in the Sheffield City Centre HMA).</w:t>
      </w:r>
    </w:p>
    <w:p w14:paraId="3D595E5D" w14:textId="77777777" w:rsidR="00BA54A3" w:rsidRDefault="00BA54A3">
      <w:pPr>
        <w:spacing w:before="0" w:after="200" w:line="276" w:lineRule="auto"/>
        <w:jc w:val="left"/>
        <w:rPr>
          <w:b/>
          <w:color w:val="621B40"/>
        </w:rPr>
      </w:pPr>
      <w:bookmarkStart w:id="155" w:name="_Ref243666762"/>
      <w:bookmarkStart w:id="156" w:name="_Toc373151814"/>
      <w:r>
        <w:br w:type="page"/>
      </w:r>
    </w:p>
    <w:p w14:paraId="648C3379" w14:textId="4AC9DE13" w:rsidR="001762F7" w:rsidRDefault="001762F7" w:rsidP="001762F7">
      <w:pPr>
        <w:pStyle w:val="TableGraphheading"/>
      </w:pPr>
      <w:r w:rsidRPr="000D6A62">
        <w:lastRenderedPageBreak/>
        <w:t xml:space="preserve">Table </w:t>
      </w:r>
      <w:bookmarkEnd w:id="155"/>
      <w:r>
        <w:t>5.6:</w:t>
      </w:r>
      <w:r w:rsidRPr="000D6A62">
        <w:t xml:space="preserve"> Do you think you will need to move to a different home in the future?</w:t>
      </w:r>
      <w:bookmarkEnd w:id="156"/>
    </w:p>
    <w:tbl>
      <w:tblPr>
        <w:tblStyle w:val="TableGrid"/>
        <w:tblW w:w="8429" w:type="dxa"/>
        <w:tblInd w:w="640" w:type="dxa"/>
        <w:tblLayout w:type="fixed"/>
        <w:tblLook w:val="04A0" w:firstRow="1" w:lastRow="0" w:firstColumn="1" w:lastColumn="0" w:noHBand="0" w:noVBand="1"/>
      </w:tblPr>
      <w:tblGrid>
        <w:gridCol w:w="3260"/>
        <w:gridCol w:w="1163"/>
        <w:gridCol w:w="1163"/>
        <w:gridCol w:w="1679"/>
        <w:gridCol w:w="1164"/>
      </w:tblGrid>
      <w:tr w:rsidR="001762F7" w:rsidRPr="00B648A7" w14:paraId="069559DF" w14:textId="77777777" w:rsidTr="00BA54A3">
        <w:tc>
          <w:tcPr>
            <w:tcW w:w="3260" w:type="dxa"/>
            <w:vMerge w:val="restart"/>
            <w:shd w:val="clear" w:color="auto" w:fill="D9D9D9" w:themeFill="background1" w:themeFillShade="D9"/>
            <w:vAlign w:val="bottom"/>
          </w:tcPr>
          <w:p w14:paraId="719F9DB1" w14:textId="77777777" w:rsidR="001762F7" w:rsidRPr="00CF7964" w:rsidRDefault="001762F7" w:rsidP="00B042BA">
            <w:pPr>
              <w:pStyle w:val="TableText"/>
              <w:rPr>
                <w:b/>
                <w:szCs w:val="20"/>
              </w:rPr>
            </w:pPr>
            <w:r w:rsidRPr="00CF7964">
              <w:rPr>
                <w:b/>
                <w:szCs w:val="20"/>
              </w:rPr>
              <w:t>HMA</w:t>
            </w:r>
          </w:p>
        </w:tc>
        <w:tc>
          <w:tcPr>
            <w:tcW w:w="5169" w:type="dxa"/>
            <w:gridSpan w:val="4"/>
            <w:tcBorders>
              <w:bottom w:val="single" w:sz="4" w:space="0" w:color="auto"/>
            </w:tcBorders>
            <w:shd w:val="clear" w:color="auto" w:fill="D9D9D9" w:themeFill="background1" w:themeFillShade="D9"/>
          </w:tcPr>
          <w:p w14:paraId="13718F5B" w14:textId="77777777" w:rsidR="001762F7" w:rsidRPr="00CF7964" w:rsidRDefault="001762F7" w:rsidP="00B042BA">
            <w:pPr>
              <w:pStyle w:val="TableText"/>
              <w:jc w:val="center"/>
              <w:rPr>
                <w:b/>
              </w:rPr>
            </w:pPr>
            <w:r w:rsidRPr="00CF7964">
              <w:rPr>
                <w:b/>
                <w:szCs w:val="20"/>
              </w:rPr>
              <w:t>% of responses</w:t>
            </w:r>
          </w:p>
        </w:tc>
      </w:tr>
      <w:tr w:rsidR="001762F7" w:rsidRPr="00B648A7" w14:paraId="4C02082B" w14:textId="77777777" w:rsidTr="00BA54A3">
        <w:tc>
          <w:tcPr>
            <w:tcW w:w="3260" w:type="dxa"/>
            <w:vMerge/>
            <w:tcBorders>
              <w:bottom w:val="single" w:sz="4" w:space="0" w:color="auto"/>
            </w:tcBorders>
            <w:shd w:val="clear" w:color="auto" w:fill="D9D9D9" w:themeFill="background1" w:themeFillShade="D9"/>
            <w:vAlign w:val="bottom"/>
          </w:tcPr>
          <w:p w14:paraId="2AA58240" w14:textId="77777777" w:rsidR="001762F7" w:rsidRPr="00CF7964" w:rsidRDefault="001762F7" w:rsidP="00B042BA">
            <w:pPr>
              <w:pStyle w:val="TableText"/>
              <w:rPr>
                <w:b/>
                <w:szCs w:val="20"/>
              </w:rPr>
            </w:pPr>
          </w:p>
        </w:tc>
        <w:tc>
          <w:tcPr>
            <w:tcW w:w="1163" w:type="dxa"/>
            <w:tcBorders>
              <w:bottom w:val="single" w:sz="4" w:space="0" w:color="auto"/>
            </w:tcBorders>
            <w:shd w:val="clear" w:color="auto" w:fill="D9D9D9" w:themeFill="background1" w:themeFillShade="D9"/>
            <w:vAlign w:val="bottom"/>
          </w:tcPr>
          <w:p w14:paraId="2A829A9B" w14:textId="77777777" w:rsidR="001762F7" w:rsidRPr="00CF7964" w:rsidRDefault="001762F7" w:rsidP="00BA54A3">
            <w:pPr>
              <w:pStyle w:val="TableText"/>
              <w:jc w:val="right"/>
              <w:rPr>
                <w:b/>
              </w:rPr>
            </w:pPr>
            <w:r w:rsidRPr="00CF7964">
              <w:rPr>
                <w:b/>
              </w:rPr>
              <w:t>Yes</w:t>
            </w:r>
          </w:p>
        </w:tc>
        <w:tc>
          <w:tcPr>
            <w:tcW w:w="1163" w:type="dxa"/>
            <w:tcBorders>
              <w:bottom w:val="single" w:sz="4" w:space="0" w:color="auto"/>
            </w:tcBorders>
            <w:shd w:val="clear" w:color="auto" w:fill="D9D9D9" w:themeFill="background1" w:themeFillShade="D9"/>
            <w:vAlign w:val="bottom"/>
          </w:tcPr>
          <w:p w14:paraId="6F71FF7A" w14:textId="77777777" w:rsidR="001762F7" w:rsidRPr="00CF7964" w:rsidRDefault="001762F7" w:rsidP="00BA54A3">
            <w:pPr>
              <w:pStyle w:val="TableText"/>
              <w:jc w:val="right"/>
              <w:rPr>
                <w:b/>
              </w:rPr>
            </w:pPr>
            <w:r w:rsidRPr="00CF7964">
              <w:rPr>
                <w:b/>
              </w:rPr>
              <w:t>No, don’t want to</w:t>
            </w:r>
          </w:p>
        </w:tc>
        <w:tc>
          <w:tcPr>
            <w:tcW w:w="1679" w:type="dxa"/>
            <w:tcBorders>
              <w:bottom w:val="single" w:sz="4" w:space="0" w:color="auto"/>
            </w:tcBorders>
            <w:shd w:val="clear" w:color="auto" w:fill="D9D9D9" w:themeFill="background1" w:themeFillShade="D9"/>
            <w:vAlign w:val="bottom"/>
          </w:tcPr>
          <w:p w14:paraId="0362DCFE" w14:textId="77777777" w:rsidR="001762F7" w:rsidRPr="00CF7964" w:rsidRDefault="001762F7" w:rsidP="00BA54A3">
            <w:pPr>
              <w:pStyle w:val="TableText"/>
              <w:jc w:val="right"/>
              <w:rPr>
                <w:b/>
              </w:rPr>
            </w:pPr>
            <w:r w:rsidRPr="00CF7964">
              <w:rPr>
                <w:b/>
              </w:rPr>
              <w:t>No, but would like to</w:t>
            </w:r>
          </w:p>
        </w:tc>
        <w:tc>
          <w:tcPr>
            <w:tcW w:w="1164" w:type="dxa"/>
            <w:tcBorders>
              <w:bottom w:val="single" w:sz="4" w:space="0" w:color="auto"/>
            </w:tcBorders>
            <w:shd w:val="clear" w:color="auto" w:fill="D9D9D9" w:themeFill="background1" w:themeFillShade="D9"/>
            <w:vAlign w:val="bottom"/>
          </w:tcPr>
          <w:p w14:paraId="02C49E85" w14:textId="77777777" w:rsidR="001762F7" w:rsidRPr="00CF7964" w:rsidRDefault="001762F7" w:rsidP="00BA54A3">
            <w:pPr>
              <w:pStyle w:val="TableText"/>
              <w:jc w:val="right"/>
              <w:rPr>
                <w:b/>
              </w:rPr>
            </w:pPr>
            <w:r w:rsidRPr="00CF7964">
              <w:rPr>
                <w:b/>
              </w:rPr>
              <w:t>Don’t know</w:t>
            </w:r>
          </w:p>
        </w:tc>
      </w:tr>
      <w:tr w:rsidR="001762F7" w:rsidRPr="00B648A7" w14:paraId="691EA1FE" w14:textId="77777777" w:rsidTr="00BA54A3">
        <w:tc>
          <w:tcPr>
            <w:tcW w:w="3260" w:type="dxa"/>
            <w:tcBorders>
              <w:bottom w:val="dotted" w:sz="4" w:space="0" w:color="auto"/>
            </w:tcBorders>
            <w:shd w:val="clear" w:color="auto" w:fill="F2F2F2" w:themeFill="background1" w:themeFillShade="F2"/>
          </w:tcPr>
          <w:p w14:paraId="050027C7" w14:textId="77777777" w:rsidR="001762F7" w:rsidRPr="003A3CD4" w:rsidRDefault="001762F7" w:rsidP="00B042BA">
            <w:pPr>
              <w:pStyle w:val="TableText"/>
              <w:rPr>
                <w:szCs w:val="20"/>
              </w:rPr>
            </w:pPr>
            <w:r w:rsidRPr="003A3CD4">
              <w:rPr>
                <w:szCs w:val="20"/>
              </w:rPr>
              <w:t>Rotherham Dearne</w:t>
            </w:r>
          </w:p>
        </w:tc>
        <w:tc>
          <w:tcPr>
            <w:tcW w:w="1163" w:type="dxa"/>
            <w:tcBorders>
              <w:bottom w:val="dotted" w:sz="4" w:space="0" w:color="auto"/>
            </w:tcBorders>
          </w:tcPr>
          <w:p w14:paraId="7202B2B7" w14:textId="77777777" w:rsidR="001762F7" w:rsidRPr="003A3CD4" w:rsidRDefault="001762F7" w:rsidP="00BA54A3">
            <w:pPr>
              <w:pStyle w:val="TableText"/>
              <w:jc w:val="right"/>
              <w:rPr>
                <w:szCs w:val="20"/>
              </w:rPr>
            </w:pPr>
            <w:r w:rsidRPr="003A3CD4">
              <w:rPr>
                <w:szCs w:val="20"/>
              </w:rPr>
              <w:t>12.3</w:t>
            </w:r>
          </w:p>
        </w:tc>
        <w:tc>
          <w:tcPr>
            <w:tcW w:w="1163" w:type="dxa"/>
            <w:tcBorders>
              <w:bottom w:val="dotted" w:sz="4" w:space="0" w:color="auto"/>
            </w:tcBorders>
          </w:tcPr>
          <w:p w14:paraId="6C8F03E0" w14:textId="77777777" w:rsidR="001762F7" w:rsidRPr="003A3CD4" w:rsidRDefault="001762F7" w:rsidP="00BA54A3">
            <w:pPr>
              <w:pStyle w:val="TableText"/>
              <w:jc w:val="right"/>
              <w:rPr>
                <w:szCs w:val="20"/>
              </w:rPr>
            </w:pPr>
            <w:r w:rsidRPr="003A3CD4">
              <w:rPr>
                <w:szCs w:val="20"/>
              </w:rPr>
              <w:t>54.3</w:t>
            </w:r>
          </w:p>
        </w:tc>
        <w:tc>
          <w:tcPr>
            <w:tcW w:w="1679" w:type="dxa"/>
            <w:tcBorders>
              <w:bottom w:val="dotted" w:sz="4" w:space="0" w:color="auto"/>
            </w:tcBorders>
          </w:tcPr>
          <w:p w14:paraId="459489B5" w14:textId="77777777" w:rsidR="001762F7" w:rsidRPr="003A3CD4" w:rsidRDefault="001762F7" w:rsidP="00BA54A3">
            <w:pPr>
              <w:pStyle w:val="TableText"/>
              <w:jc w:val="right"/>
              <w:rPr>
                <w:szCs w:val="20"/>
              </w:rPr>
            </w:pPr>
            <w:r w:rsidRPr="003A3CD4">
              <w:rPr>
                <w:szCs w:val="20"/>
              </w:rPr>
              <w:t>27.5</w:t>
            </w:r>
          </w:p>
        </w:tc>
        <w:tc>
          <w:tcPr>
            <w:tcW w:w="1164" w:type="dxa"/>
            <w:tcBorders>
              <w:bottom w:val="dotted" w:sz="4" w:space="0" w:color="auto"/>
            </w:tcBorders>
          </w:tcPr>
          <w:p w14:paraId="6E73BCCB" w14:textId="77777777" w:rsidR="001762F7" w:rsidRPr="003A3CD4" w:rsidRDefault="001762F7" w:rsidP="00BA54A3">
            <w:pPr>
              <w:pStyle w:val="TableText"/>
              <w:jc w:val="right"/>
              <w:rPr>
                <w:szCs w:val="20"/>
              </w:rPr>
            </w:pPr>
            <w:r w:rsidRPr="003A3CD4">
              <w:rPr>
                <w:szCs w:val="20"/>
              </w:rPr>
              <w:t>5.9</w:t>
            </w:r>
          </w:p>
        </w:tc>
      </w:tr>
      <w:tr w:rsidR="001762F7" w:rsidRPr="00B648A7" w14:paraId="4C94079C" w14:textId="77777777" w:rsidTr="00BA54A3">
        <w:tc>
          <w:tcPr>
            <w:tcW w:w="3260" w:type="dxa"/>
            <w:tcBorders>
              <w:top w:val="dotted" w:sz="4" w:space="0" w:color="auto"/>
              <w:bottom w:val="dotted" w:sz="4" w:space="0" w:color="auto"/>
            </w:tcBorders>
            <w:shd w:val="clear" w:color="auto" w:fill="F2F2F2" w:themeFill="background1" w:themeFillShade="F2"/>
          </w:tcPr>
          <w:p w14:paraId="57397CFE" w14:textId="77777777" w:rsidR="001762F7" w:rsidRPr="003A3CD4" w:rsidRDefault="001762F7" w:rsidP="00B042BA">
            <w:pPr>
              <w:pStyle w:val="TableText"/>
              <w:rPr>
                <w:szCs w:val="20"/>
              </w:rPr>
            </w:pPr>
            <w:r w:rsidRPr="003A3CD4">
              <w:rPr>
                <w:szCs w:val="20"/>
              </w:rPr>
              <w:t>North Urban Rotherham</w:t>
            </w:r>
          </w:p>
        </w:tc>
        <w:tc>
          <w:tcPr>
            <w:tcW w:w="1163" w:type="dxa"/>
            <w:tcBorders>
              <w:top w:val="dotted" w:sz="4" w:space="0" w:color="auto"/>
              <w:bottom w:val="dotted" w:sz="4" w:space="0" w:color="auto"/>
            </w:tcBorders>
          </w:tcPr>
          <w:p w14:paraId="537CEF71" w14:textId="77777777" w:rsidR="001762F7" w:rsidRPr="003A3CD4" w:rsidRDefault="001762F7" w:rsidP="00BA54A3">
            <w:pPr>
              <w:pStyle w:val="TableText"/>
              <w:jc w:val="right"/>
              <w:rPr>
                <w:szCs w:val="20"/>
              </w:rPr>
            </w:pPr>
            <w:r w:rsidRPr="003A3CD4">
              <w:rPr>
                <w:szCs w:val="20"/>
              </w:rPr>
              <w:t>13.4</w:t>
            </w:r>
          </w:p>
        </w:tc>
        <w:tc>
          <w:tcPr>
            <w:tcW w:w="1163" w:type="dxa"/>
            <w:tcBorders>
              <w:top w:val="dotted" w:sz="4" w:space="0" w:color="auto"/>
              <w:bottom w:val="dotted" w:sz="4" w:space="0" w:color="auto"/>
            </w:tcBorders>
          </w:tcPr>
          <w:p w14:paraId="7AFAB3B7" w14:textId="77777777" w:rsidR="001762F7" w:rsidRPr="003A3CD4" w:rsidRDefault="001762F7" w:rsidP="00BA54A3">
            <w:pPr>
              <w:pStyle w:val="TableText"/>
              <w:jc w:val="right"/>
              <w:rPr>
                <w:szCs w:val="20"/>
              </w:rPr>
            </w:pPr>
            <w:r w:rsidRPr="003A3CD4">
              <w:rPr>
                <w:szCs w:val="20"/>
              </w:rPr>
              <w:t>46.5</w:t>
            </w:r>
          </w:p>
        </w:tc>
        <w:tc>
          <w:tcPr>
            <w:tcW w:w="1679" w:type="dxa"/>
            <w:tcBorders>
              <w:top w:val="dotted" w:sz="4" w:space="0" w:color="auto"/>
              <w:bottom w:val="dotted" w:sz="4" w:space="0" w:color="auto"/>
            </w:tcBorders>
          </w:tcPr>
          <w:p w14:paraId="7ECD625F" w14:textId="77777777" w:rsidR="001762F7" w:rsidRPr="003A3CD4" w:rsidRDefault="001762F7" w:rsidP="00BA54A3">
            <w:pPr>
              <w:pStyle w:val="TableText"/>
              <w:jc w:val="right"/>
              <w:rPr>
                <w:szCs w:val="20"/>
              </w:rPr>
            </w:pPr>
            <w:r w:rsidRPr="003A3CD4">
              <w:rPr>
                <w:szCs w:val="20"/>
              </w:rPr>
              <w:t>25.2</w:t>
            </w:r>
          </w:p>
        </w:tc>
        <w:tc>
          <w:tcPr>
            <w:tcW w:w="1164" w:type="dxa"/>
            <w:tcBorders>
              <w:top w:val="dotted" w:sz="4" w:space="0" w:color="auto"/>
              <w:bottom w:val="dotted" w:sz="4" w:space="0" w:color="auto"/>
            </w:tcBorders>
          </w:tcPr>
          <w:p w14:paraId="2843D01F" w14:textId="77777777" w:rsidR="001762F7" w:rsidRPr="003A3CD4" w:rsidRDefault="001762F7" w:rsidP="00BA54A3">
            <w:pPr>
              <w:pStyle w:val="TableText"/>
              <w:jc w:val="right"/>
              <w:rPr>
                <w:szCs w:val="20"/>
              </w:rPr>
            </w:pPr>
            <w:r w:rsidRPr="003A3CD4">
              <w:rPr>
                <w:szCs w:val="20"/>
              </w:rPr>
              <w:t>14.8</w:t>
            </w:r>
          </w:p>
        </w:tc>
      </w:tr>
      <w:tr w:rsidR="001762F7" w:rsidRPr="00B648A7" w14:paraId="6EF49256" w14:textId="77777777" w:rsidTr="00BA54A3">
        <w:tc>
          <w:tcPr>
            <w:tcW w:w="3260" w:type="dxa"/>
            <w:tcBorders>
              <w:top w:val="dotted" w:sz="4" w:space="0" w:color="auto"/>
              <w:bottom w:val="dotted" w:sz="4" w:space="0" w:color="auto"/>
            </w:tcBorders>
            <w:shd w:val="clear" w:color="auto" w:fill="F2F2F2" w:themeFill="background1" w:themeFillShade="F2"/>
          </w:tcPr>
          <w:p w14:paraId="65F4B70C" w14:textId="77777777" w:rsidR="001762F7" w:rsidRPr="003A3CD4" w:rsidRDefault="001762F7" w:rsidP="00B042BA">
            <w:pPr>
              <w:pStyle w:val="TableText"/>
              <w:rPr>
                <w:szCs w:val="20"/>
              </w:rPr>
            </w:pPr>
            <w:r w:rsidRPr="003A3CD4">
              <w:rPr>
                <w:szCs w:val="20"/>
              </w:rPr>
              <w:t>South East Rotherham</w:t>
            </w:r>
          </w:p>
        </w:tc>
        <w:tc>
          <w:tcPr>
            <w:tcW w:w="1163" w:type="dxa"/>
            <w:tcBorders>
              <w:top w:val="dotted" w:sz="4" w:space="0" w:color="auto"/>
              <w:bottom w:val="dotted" w:sz="4" w:space="0" w:color="auto"/>
            </w:tcBorders>
          </w:tcPr>
          <w:p w14:paraId="781F3D38" w14:textId="77777777" w:rsidR="001762F7" w:rsidRPr="003A3CD4" w:rsidRDefault="001762F7" w:rsidP="00BA54A3">
            <w:pPr>
              <w:pStyle w:val="TableText"/>
              <w:jc w:val="right"/>
              <w:rPr>
                <w:szCs w:val="20"/>
              </w:rPr>
            </w:pPr>
            <w:r w:rsidRPr="003A3CD4">
              <w:rPr>
                <w:szCs w:val="20"/>
              </w:rPr>
              <w:t>13.6</w:t>
            </w:r>
          </w:p>
        </w:tc>
        <w:tc>
          <w:tcPr>
            <w:tcW w:w="1163" w:type="dxa"/>
            <w:tcBorders>
              <w:top w:val="dotted" w:sz="4" w:space="0" w:color="auto"/>
              <w:bottom w:val="dotted" w:sz="4" w:space="0" w:color="auto"/>
            </w:tcBorders>
          </w:tcPr>
          <w:p w14:paraId="617C82D4" w14:textId="77777777" w:rsidR="001762F7" w:rsidRPr="003A3CD4" w:rsidRDefault="001762F7" w:rsidP="00BA54A3">
            <w:pPr>
              <w:pStyle w:val="TableText"/>
              <w:jc w:val="right"/>
              <w:rPr>
                <w:szCs w:val="20"/>
              </w:rPr>
            </w:pPr>
            <w:r w:rsidRPr="003A3CD4">
              <w:rPr>
                <w:szCs w:val="20"/>
              </w:rPr>
              <w:t>36.3</w:t>
            </w:r>
          </w:p>
        </w:tc>
        <w:tc>
          <w:tcPr>
            <w:tcW w:w="1679" w:type="dxa"/>
            <w:tcBorders>
              <w:top w:val="dotted" w:sz="4" w:space="0" w:color="auto"/>
              <w:bottom w:val="dotted" w:sz="4" w:space="0" w:color="auto"/>
            </w:tcBorders>
          </w:tcPr>
          <w:p w14:paraId="00B3F807" w14:textId="77777777" w:rsidR="001762F7" w:rsidRPr="003A3CD4" w:rsidRDefault="001762F7" w:rsidP="00BA54A3">
            <w:pPr>
              <w:pStyle w:val="TableText"/>
              <w:jc w:val="right"/>
              <w:rPr>
                <w:szCs w:val="20"/>
              </w:rPr>
            </w:pPr>
            <w:r w:rsidRPr="003A3CD4">
              <w:rPr>
                <w:szCs w:val="20"/>
              </w:rPr>
              <w:t>27.5</w:t>
            </w:r>
          </w:p>
        </w:tc>
        <w:tc>
          <w:tcPr>
            <w:tcW w:w="1164" w:type="dxa"/>
            <w:tcBorders>
              <w:top w:val="dotted" w:sz="4" w:space="0" w:color="auto"/>
              <w:bottom w:val="dotted" w:sz="4" w:space="0" w:color="auto"/>
            </w:tcBorders>
          </w:tcPr>
          <w:p w14:paraId="133EE56F" w14:textId="77777777" w:rsidR="001762F7" w:rsidRPr="003A3CD4" w:rsidRDefault="001762F7" w:rsidP="00BA54A3">
            <w:pPr>
              <w:pStyle w:val="TableText"/>
              <w:jc w:val="right"/>
              <w:rPr>
                <w:szCs w:val="20"/>
              </w:rPr>
            </w:pPr>
            <w:r w:rsidRPr="003A3CD4">
              <w:rPr>
                <w:szCs w:val="20"/>
              </w:rPr>
              <w:t>22.6</w:t>
            </w:r>
          </w:p>
        </w:tc>
      </w:tr>
      <w:tr w:rsidR="001762F7" w:rsidRPr="00B648A7" w14:paraId="0AD8E3E1" w14:textId="77777777" w:rsidTr="00BA54A3">
        <w:tc>
          <w:tcPr>
            <w:tcW w:w="3260" w:type="dxa"/>
            <w:tcBorders>
              <w:top w:val="dotted" w:sz="4" w:space="0" w:color="auto"/>
              <w:bottom w:val="dotted" w:sz="4" w:space="0" w:color="auto"/>
            </w:tcBorders>
            <w:shd w:val="clear" w:color="auto" w:fill="F2F2F2" w:themeFill="background1" w:themeFillShade="F2"/>
          </w:tcPr>
          <w:p w14:paraId="379EEFBB" w14:textId="77777777" w:rsidR="001762F7" w:rsidRPr="003A3CD4" w:rsidRDefault="001762F7" w:rsidP="00B042BA">
            <w:pPr>
              <w:pStyle w:val="TableText"/>
              <w:rPr>
                <w:szCs w:val="20"/>
              </w:rPr>
            </w:pPr>
            <w:r w:rsidRPr="003A3CD4">
              <w:rPr>
                <w:szCs w:val="20"/>
              </w:rPr>
              <w:t>South West Rotherham</w:t>
            </w:r>
          </w:p>
        </w:tc>
        <w:tc>
          <w:tcPr>
            <w:tcW w:w="1163" w:type="dxa"/>
            <w:tcBorders>
              <w:top w:val="dotted" w:sz="4" w:space="0" w:color="auto"/>
              <w:bottom w:val="dotted" w:sz="4" w:space="0" w:color="auto"/>
            </w:tcBorders>
          </w:tcPr>
          <w:p w14:paraId="675FAC2D" w14:textId="77777777" w:rsidR="001762F7" w:rsidRPr="003A3CD4" w:rsidRDefault="001762F7" w:rsidP="00BA54A3">
            <w:pPr>
              <w:pStyle w:val="TableText"/>
              <w:jc w:val="right"/>
              <w:rPr>
                <w:szCs w:val="20"/>
              </w:rPr>
            </w:pPr>
            <w:r w:rsidRPr="003A3CD4">
              <w:rPr>
                <w:szCs w:val="20"/>
              </w:rPr>
              <w:t>21.9</w:t>
            </w:r>
          </w:p>
        </w:tc>
        <w:tc>
          <w:tcPr>
            <w:tcW w:w="1163" w:type="dxa"/>
            <w:tcBorders>
              <w:top w:val="dotted" w:sz="4" w:space="0" w:color="auto"/>
              <w:bottom w:val="dotted" w:sz="4" w:space="0" w:color="auto"/>
            </w:tcBorders>
          </w:tcPr>
          <w:p w14:paraId="5C5D32FB" w14:textId="77777777" w:rsidR="001762F7" w:rsidRPr="003A3CD4" w:rsidRDefault="001762F7" w:rsidP="00BA54A3">
            <w:pPr>
              <w:pStyle w:val="TableText"/>
              <w:jc w:val="right"/>
              <w:rPr>
                <w:szCs w:val="20"/>
              </w:rPr>
            </w:pPr>
            <w:r w:rsidRPr="003A3CD4">
              <w:rPr>
                <w:szCs w:val="20"/>
              </w:rPr>
              <w:t>49.5</w:t>
            </w:r>
          </w:p>
        </w:tc>
        <w:tc>
          <w:tcPr>
            <w:tcW w:w="1679" w:type="dxa"/>
            <w:tcBorders>
              <w:top w:val="dotted" w:sz="4" w:space="0" w:color="auto"/>
              <w:bottom w:val="dotted" w:sz="4" w:space="0" w:color="auto"/>
            </w:tcBorders>
          </w:tcPr>
          <w:p w14:paraId="7E79B1F4" w14:textId="77777777" w:rsidR="001762F7" w:rsidRPr="003A3CD4" w:rsidRDefault="001762F7" w:rsidP="00BA54A3">
            <w:pPr>
              <w:pStyle w:val="TableText"/>
              <w:jc w:val="right"/>
              <w:rPr>
                <w:szCs w:val="20"/>
              </w:rPr>
            </w:pPr>
            <w:r w:rsidRPr="003A3CD4">
              <w:rPr>
                <w:szCs w:val="20"/>
              </w:rPr>
              <w:t>21.4</w:t>
            </w:r>
          </w:p>
        </w:tc>
        <w:tc>
          <w:tcPr>
            <w:tcW w:w="1164" w:type="dxa"/>
            <w:tcBorders>
              <w:top w:val="dotted" w:sz="4" w:space="0" w:color="auto"/>
              <w:bottom w:val="dotted" w:sz="4" w:space="0" w:color="auto"/>
            </w:tcBorders>
          </w:tcPr>
          <w:p w14:paraId="1DACD7A0" w14:textId="77777777" w:rsidR="001762F7" w:rsidRPr="003A3CD4" w:rsidRDefault="001762F7" w:rsidP="00BA54A3">
            <w:pPr>
              <w:pStyle w:val="TableText"/>
              <w:jc w:val="right"/>
              <w:rPr>
                <w:szCs w:val="20"/>
              </w:rPr>
            </w:pPr>
            <w:r w:rsidRPr="003A3CD4">
              <w:rPr>
                <w:szCs w:val="20"/>
              </w:rPr>
              <w:t>7.2</w:t>
            </w:r>
          </w:p>
        </w:tc>
      </w:tr>
      <w:tr w:rsidR="001762F7" w:rsidRPr="00B648A7" w14:paraId="4F7EF7A8" w14:textId="77777777" w:rsidTr="00BA54A3">
        <w:tc>
          <w:tcPr>
            <w:tcW w:w="3260" w:type="dxa"/>
            <w:tcBorders>
              <w:top w:val="dotted" w:sz="4" w:space="0" w:color="auto"/>
              <w:bottom w:val="dotted" w:sz="4" w:space="0" w:color="auto"/>
            </w:tcBorders>
            <w:shd w:val="clear" w:color="auto" w:fill="F2F2F2" w:themeFill="background1" w:themeFillShade="F2"/>
          </w:tcPr>
          <w:p w14:paraId="3DAADE8B" w14:textId="77777777" w:rsidR="001762F7" w:rsidRPr="003A3CD4" w:rsidRDefault="001762F7" w:rsidP="00B042BA">
            <w:pPr>
              <w:pStyle w:val="TableText"/>
              <w:rPr>
                <w:szCs w:val="20"/>
              </w:rPr>
            </w:pPr>
            <w:r w:rsidRPr="003A3CD4">
              <w:rPr>
                <w:szCs w:val="20"/>
              </w:rPr>
              <w:t>South Urban Rotherham</w:t>
            </w:r>
          </w:p>
        </w:tc>
        <w:tc>
          <w:tcPr>
            <w:tcW w:w="1163" w:type="dxa"/>
            <w:tcBorders>
              <w:top w:val="dotted" w:sz="4" w:space="0" w:color="auto"/>
              <w:bottom w:val="dotted" w:sz="4" w:space="0" w:color="auto"/>
            </w:tcBorders>
          </w:tcPr>
          <w:p w14:paraId="5F284FFD" w14:textId="77777777" w:rsidR="001762F7" w:rsidRPr="003A3CD4" w:rsidRDefault="001762F7" w:rsidP="00BA54A3">
            <w:pPr>
              <w:pStyle w:val="TableText"/>
              <w:jc w:val="right"/>
              <w:rPr>
                <w:szCs w:val="20"/>
              </w:rPr>
            </w:pPr>
            <w:r w:rsidRPr="003A3CD4">
              <w:rPr>
                <w:szCs w:val="20"/>
              </w:rPr>
              <w:t>23.6</w:t>
            </w:r>
          </w:p>
        </w:tc>
        <w:tc>
          <w:tcPr>
            <w:tcW w:w="1163" w:type="dxa"/>
            <w:tcBorders>
              <w:top w:val="dotted" w:sz="4" w:space="0" w:color="auto"/>
              <w:bottom w:val="dotted" w:sz="4" w:space="0" w:color="auto"/>
            </w:tcBorders>
          </w:tcPr>
          <w:p w14:paraId="2891806B" w14:textId="77777777" w:rsidR="001762F7" w:rsidRPr="003A3CD4" w:rsidRDefault="001762F7" w:rsidP="00BA54A3">
            <w:pPr>
              <w:pStyle w:val="TableText"/>
              <w:jc w:val="right"/>
              <w:rPr>
                <w:szCs w:val="20"/>
              </w:rPr>
            </w:pPr>
            <w:r w:rsidRPr="003A3CD4">
              <w:rPr>
                <w:szCs w:val="20"/>
              </w:rPr>
              <w:t>44.6</w:t>
            </w:r>
          </w:p>
        </w:tc>
        <w:tc>
          <w:tcPr>
            <w:tcW w:w="1679" w:type="dxa"/>
            <w:tcBorders>
              <w:top w:val="dotted" w:sz="4" w:space="0" w:color="auto"/>
              <w:bottom w:val="dotted" w:sz="4" w:space="0" w:color="auto"/>
            </w:tcBorders>
          </w:tcPr>
          <w:p w14:paraId="70F844BC" w14:textId="77777777" w:rsidR="001762F7" w:rsidRPr="003A3CD4" w:rsidRDefault="001762F7" w:rsidP="00BA54A3">
            <w:pPr>
              <w:pStyle w:val="TableText"/>
              <w:jc w:val="right"/>
              <w:rPr>
                <w:szCs w:val="20"/>
              </w:rPr>
            </w:pPr>
            <w:r w:rsidRPr="003A3CD4">
              <w:rPr>
                <w:szCs w:val="20"/>
              </w:rPr>
              <w:t>24.7</w:t>
            </w:r>
          </w:p>
        </w:tc>
        <w:tc>
          <w:tcPr>
            <w:tcW w:w="1164" w:type="dxa"/>
            <w:tcBorders>
              <w:top w:val="dotted" w:sz="4" w:space="0" w:color="auto"/>
              <w:bottom w:val="dotted" w:sz="4" w:space="0" w:color="auto"/>
            </w:tcBorders>
          </w:tcPr>
          <w:p w14:paraId="7F71E584" w14:textId="77777777" w:rsidR="001762F7" w:rsidRPr="003A3CD4" w:rsidRDefault="001762F7" w:rsidP="00BA54A3">
            <w:pPr>
              <w:pStyle w:val="TableText"/>
              <w:jc w:val="right"/>
              <w:rPr>
                <w:szCs w:val="20"/>
              </w:rPr>
            </w:pPr>
            <w:r w:rsidRPr="003A3CD4">
              <w:rPr>
                <w:szCs w:val="20"/>
              </w:rPr>
              <w:t>7.0</w:t>
            </w:r>
          </w:p>
        </w:tc>
      </w:tr>
      <w:tr w:rsidR="001762F7" w:rsidRPr="00B648A7" w14:paraId="16391CF9" w14:textId="77777777" w:rsidTr="00BA54A3">
        <w:tc>
          <w:tcPr>
            <w:tcW w:w="3260" w:type="dxa"/>
            <w:tcBorders>
              <w:top w:val="dotted" w:sz="4" w:space="0" w:color="auto"/>
              <w:bottom w:val="dotted" w:sz="4" w:space="0" w:color="auto"/>
            </w:tcBorders>
            <w:shd w:val="clear" w:color="auto" w:fill="F2F2F2" w:themeFill="background1" w:themeFillShade="F2"/>
          </w:tcPr>
          <w:p w14:paraId="54EFC7DD" w14:textId="77777777" w:rsidR="001762F7" w:rsidRPr="003A3CD4" w:rsidRDefault="001762F7" w:rsidP="00B042BA">
            <w:pPr>
              <w:pStyle w:val="TableText"/>
              <w:rPr>
                <w:szCs w:val="20"/>
              </w:rPr>
            </w:pPr>
            <w:r w:rsidRPr="003A3CD4">
              <w:rPr>
                <w:szCs w:val="20"/>
              </w:rPr>
              <w:t>Rotherham Town Centre</w:t>
            </w:r>
          </w:p>
        </w:tc>
        <w:tc>
          <w:tcPr>
            <w:tcW w:w="1163" w:type="dxa"/>
            <w:tcBorders>
              <w:top w:val="dotted" w:sz="4" w:space="0" w:color="auto"/>
              <w:bottom w:val="dotted" w:sz="4" w:space="0" w:color="auto"/>
            </w:tcBorders>
          </w:tcPr>
          <w:p w14:paraId="0DD34F57" w14:textId="77777777" w:rsidR="001762F7" w:rsidRPr="003A3CD4" w:rsidRDefault="001762F7" w:rsidP="00BA54A3">
            <w:pPr>
              <w:pStyle w:val="TableText"/>
              <w:jc w:val="right"/>
              <w:rPr>
                <w:szCs w:val="20"/>
              </w:rPr>
            </w:pPr>
            <w:r w:rsidRPr="003A3CD4">
              <w:rPr>
                <w:szCs w:val="20"/>
              </w:rPr>
              <w:t>42.2</w:t>
            </w:r>
          </w:p>
        </w:tc>
        <w:tc>
          <w:tcPr>
            <w:tcW w:w="1163" w:type="dxa"/>
            <w:tcBorders>
              <w:top w:val="dotted" w:sz="4" w:space="0" w:color="auto"/>
              <w:bottom w:val="dotted" w:sz="4" w:space="0" w:color="auto"/>
            </w:tcBorders>
          </w:tcPr>
          <w:p w14:paraId="7E977F37" w14:textId="77777777" w:rsidR="001762F7" w:rsidRPr="003A3CD4" w:rsidRDefault="001762F7" w:rsidP="00BA54A3">
            <w:pPr>
              <w:pStyle w:val="TableText"/>
              <w:jc w:val="right"/>
              <w:rPr>
                <w:szCs w:val="20"/>
              </w:rPr>
            </w:pPr>
            <w:r w:rsidRPr="003A3CD4">
              <w:rPr>
                <w:szCs w:val="20"/>
              </w:rPr>
              <w:t>35.1</w:t>
            </w:r>
          </w:p>
        </w:tc>
        <w:tc>
          <w:tcPr>
            <w:tcW w:w="1679" w:type="dxa"/>
            <w:tcBorders>
              <w:top w:val="dotted" w:sz="4" w:space="0" w:color="auto"/>
              <w:bottom w:val="dotted" w:sz="4" w:space="0" w:color="auto"/>
            </w:tcBorders>
          </w:tcPr>
          <w:p w14:paraId="14F84D2E" w14:textId="77777777" w:rsidR="001762F7" w:rsidRPr="003A3CD4" w:rsidRDefault="001762F7" w:rsidP="00BA54A3">
            <w:pPr>
              <w:pStyle w:val="TableText"/>
              <w:jc w:val="right"/>
              <w:rPr>
                <w:szCs w:val="20"/>
              </w:rPr>
            </w:pPr>
            <w:r w:rsidRPr="003A3CD4">
              <w:rPr>
                <w:szCs w:val="20"/>
              </w:rPr>
              <w:t>8.4</w:t>
            </w:r>
          </w:p>
        </w:tc>
        <w:tc>
          <w:tcPr>
            <w:tcW w:w="1164" w:type="dxa"/>
            <w:tcBorders>
              <w:top w:val="dotted" w:sz="4" w:space="0" w:color="auto"/>
              <w:bottom w:val="dotted" w:sz="4" w:space="0" w:color="auto"/>
            </w:tcBorders>
          </w:tcPr>
          <w:p w14:paraId="14B59C47" w14:textId="77777777" w:rsidR="001762F7" w:rsidRPr="003A3CD4" w:rsidRDefault="001762F7" w:rsidP="00BA54A3">
            <w:pPr>
              <w:pStyle w:val="TableText"/>
              <w:jc w:val="right"/>
              <w:rPr>
                <w:szCs w:val="20"/>
              </w:rPr>
            </w:pPr>
            <w:r w:rsidRPr="003A3CD4">
              <w:rPr>
                <w:szCs w:val="20"/>
              </w:rPr>
              <w:t>14.3</w:t>
            </w:r>
          </w:p>
        </w:tc>
      </w:tr>
      <w:tr w:rsidR="001762F7" w:rsidRPr="00B648A7" w14:paraId="41B2DEF6" w14:textId="77777777" w:rsidTr="00BA54A3">
        <w:tc>
          <w:tcPr>
            <w:tcW w:w="3260" w:type="dxa"/>
            <w:tcBorders>
              <w:top w:val="dotted" w:sz="4" w:space="0" w:color="auto"/>
              <w:bottom w:val="single" w:sz="4" w:space="0" w:color="auto"/>
            </w:tcBorders>
            <w:shd w:val="clear" w:color="auto" w:fill="F2F2F2" w:themeFill="background1" w:themeFillShade="F2"/>
          </w:tcPr>
          <w:p w14:paraId="28193362" w14:textId="77777777" w:rsidR="001762F7" w:rsidRPr="003F1681" w:rsidRDefault="001762F7" w:rsidP="00B042BA">
            <w:pPr>
              <w:pStyle w:val="TableText"/>
              <w:rPr>
                <w:b/>
                <w:szCs w:val="20"/>
              </w:rPr>
            </w:pPr>
            <w:r w:rsidRPr="003F1681">
              <w:rPr>
                <w:b/>
                <w:szCs w:val="20"/>
              </w:rPr>
              <w:t>Rotherham</w:t>
            </w:r>
          </w:p>
        </w:tc>
        <w:tc>
          <w:tcPr>
            <w:tcW w:w="1163" w:type="dxa"/>
            <w:tcBorders>
              <w:top w:val="dotted" w:sz="4" w:space="0" w:color="auto"/>
              <w:bottom w:val="single" w:sz="4" w:space="0" w:color="auto"/>
            </w:tcBorders>
          </w:tcPr>
          <w:p w14:paraId="69D4EF8B" w14:textId="77777777" w:rsidR="001762F7" w:rsidRPr="003F1681" w:rsidRDefault="001762F7" w:rsidP="00BA54A3">
            <w:pPr>
              <w:pStyle w:val="TableText"/>
              <w:jc w:val="right"/>
              <w:rPr>
                <w:b/>
                <w:szCs w:val="20"/>
              </w:rPr>
            </w:pPr>
            <w:r w:rsidRPr="003F1681">
              <w:rPr>
                <w:b/>
                <w:szCs w:val="20"/>
              </w:rPr>
              <w:t>17.0</w:t>
            </w:r>
          </w:p>
        </w:tc>
        <w:tc>
          <w:tcPr>
            <w:tcW w:w="1163" w:type="dxa"/>
            <w:tcBorders>
              <w:top w:val="dotted" w:sz="4" w:space="0" w:color="auto"/>
              <w:bottom w:val="single" w:sz="4" w:space="0" w:color="auto"/>
            </w:tcBorders>
          </w:tcPr>
          <w:p w14:paraId="28F6A980" w14:textId="77777777" w:rsidR="001762F7" w:rsidRPr="003F1681" w:rsidRDefault="001762F7" w:rsidP="00BA54A3">
            <w:pPr>
              <w:pStyle w:val="TableText"/>
              <w:jc w:val="right"/>
              <w:rPr>
                <w:b/>
                <w:szCs w:val="20"/>
              </w:rPr>
            </w:pPr>
            <w:r w:rsidRPr="003F1681">
              <w:rPr>
                <w:b/>
                <w:szCs w:val="20"/>
              </w:rPr>
              <w:t>45.7</w:t>
            </w:r>
          </w:p>
        </w:tc>
        <w:tc>
          <w:tcPr>
            <w:tcW w:w="1679" w:type="dxa"/>
            <w:tcBorders>
              <w:top w:val="dotted" w:sz="4" w:space="0" w:color="auto"/>
              <w:bottom w:val="single" w:sz="4" w:space="0" w:color="auto"/>
            </w:tcBorders>
          </w:tcPr>
          <w:p w14:paraId="19D14C99" w14:textId="77777777" w:rsidR="001762F7" w:rsidRPr="003F1681" w:rsidRDefault="001762F7" w:rsidP="00BA54A3">
            <w:pPr>
              <w:pStyle w:val="TableText"/>
              <w:jc w:val="right"/>
              <w:rPr>
                <w:b/>
                <w:szCs w:val="20"/>
              </w:rPr>
            </w:pPr>
            <w:r w:rsidRPr="003F1681">
              <w:rPr>
                <w:b/>
                <w:szCs w:val="20"/>
              </w:rPr>
              <w:t>25.1</w:t>
            </w:r>
          </w:p>
        </w:tc>
        <w:tc>
          <w:tcPr>
            <w:tcW w:w="1164" w:type="dxa"/>
            <w:tcBorders>
              <w:top w:val="dotted" w:sz="4" w:space="0" w:color="auto"/>
              <w:bottom w:val="single" w:sz="4" w:space="0" w:color="auto"/>
            </w:tcBorders>
          </w:tcPr>
          <w:p w14:paraId="0D744CCC" w14:textId="77777777" w:rsidR="001762F7" w:rsidRPr="003F1681" w:rsidRDefault="001762F7" w:rsidP="00BA54A3">
            <w:pPr>
              <w:pStyle w:val="TableText"/>
              <w:jc w:val="right"/>
              <w:rPr>
                <w:b/>
                <w:szCs w:val="20"/>
              </w:rPr>
            </w:pPr>
            <w:r w:rsidRPr="003F1681">
              <w:rPr>
                <w:b/>
                <w:szCs w:val="20"/>
              </w:rPr>
              <w:t>12.2</w:t>
            </w:r>
          </w:p>
        </w:tc>
      </w:tr>
      <w:tr w:rsidR="001762F7" w:rsidRPr="00B648A7" w14:paraId="54ACAA7D" w14:textId="77777777" w:rsidTr="00BA54A3">
        <w:tc>
          <w:tcPr>
            <w:tcW w:w="3260" w:type="dxa"/>
            <w:tcBorders>
              <w:top w:val="single" w:sz="4" w:space="0" w:color="auto"/>
              <w:bottom w:val="dotted" w:sz="4" w:space="0" w:color="auto"/>
            </w:tcBorders>
            <w:shd w:val="clear" w:color="auto" w:fill="F2F2F2" w:themeFill="background1" w:themeFillShade="F2"/>
          </w:tcPr>
          <w:p w14:paraId="06206DB2" w14:textId="77777777" w:rsidR="001762F7" w:rsidRPr="003A3CD4" w:rsidRDefault="001762F7" w:rsidP="00B042BA">
            <w:pPr>
              <w:pStyle w:val="TableText"/>
              <w:rPr>
                <w:szCs w:val="20"/>
              </w:rPr>
            </w:pPr>
            <w:r w:rsidRPr="003A3CD4">
              <w:rPr>
                <w:szCs w:val="20"/>
              </w:rPr>
              <w:t>Chapeltown/ Ecclesfield</w:t>
            </w:r>
          </w:p>
        </w:tc>
        <w:tc>
          <w:tcPr>
            <w:tcW w:w="1163" w:type="dxa"/>
            <w:tcBorders>
              <w:top w:val="single" w:sz="4" w:space="0" w:color="auto"/>
              <w:bottom w:val="dotted" w:sz="4" w:space="0" w:color="auto"/>
            </w:tcBorders>
          </w:tcPr>
          <w:p w14:paraId="251CEF7A" w14:textId="77777777" w:rsidR="001762F7" w:rsidRPr="003A3CD4" w:rsidRDefault="001762F7" w:rsidP="00BA54A3">
            <w:pPr>
              <w:pStyle w:val="TableText"/>
              <w:jc w:val="right"/>
              <w:rPr>
                <w:szCs w:val="20"/>
              </w:rPr>
            </w:pPr>
            <w:r w:rsidRPr="003A3CD4">
              <w:rPr>
                <w:szCs w:val="20"/>
              </w:rPr>
              <w:t>10.6</w:t>
            </w:r>
          </w:p>
        </w:tc>
        <w:tc>
          <w:tcPr>
            <w:tcW w:w="1163" w:type="dxa"/>
            <w:tcBorders>
              <w:top w:val="single" w:sz="4" w:space="0" w:color="auto"/>
              <w:bottom w:val="dotted" w:sz="4" w:space="0" w:color="auto"/>
            </w:tcBorders>
          </w:tcPr>
          <w:p w14:paraId="621BDC6E" w14:textId="77777777" w:rsidR="001762F7" w:rsidRPr="003A3CD4" w:rsidRDefault="001762F7" w:rsidP="00BA54A3">
            <w:pPr>
              <w:pStyle w:val="TableText"/>
              <w:jc w:val="right"/>
              <w:rPr>
                <w:szCs w:val="20"/>
              </w:rPr>
            </w:pPr>
            <w:r w:rsidRPr="003A3CD4">
              <w:rPr>
                <w:szCs w:val="20"/>
              </w:rPr>
              <w:t>48.0</w:t>
            </w:r>
          </w:p>
        </w:tc>
        <w:tc>
          <w:tcPr>
            <w:tcW w:w="1679" w:type="dxa"/>
            <w:tcBorders>
              <w:top w:val="single" w:sz="4" w:space="0" w:color="auto"/>
              <w:bottom w:val="dotted" w:sz="4" w:space="0" w:color="auto"/>
            </w:tcBorders>
          </w:tcPr>
          <w:p w14:paraId="61E4623E" w14:textId="77777777" w:rsidR="001762F7" w:rsidRPr="003A3CD4" w:rsidRDefault="001762F7" w:rsidP="00BA54A3">
            <w:pPr>
              <w:pStyle w:val="TableText"/>
              <w:jc w:val="right"/>
              <w:rPr>
                <w:szCs w:val="20"/>
              </w:rPr>
            </w:pPr>
            <w:r w:rsidRPr="003A3CD4">
              <w:rPr>
                <w:szCs w:val="20"/>
              </w:rPr>
              <w:t>34.2</w:t>
            </w:r>
          </w:p>
        </w:tc>
        <w:tc>
          <w:tcPr>
            <w:tcW w:w="1164" w:type="dxa"/>
            <w:tcBorders>
              <w:top w:val="single" w:sz="4" w:space="0" w:color="auto"/>
              <w:bottom w:val="dotted" w:sz="4" w:space="0" w:color="auto"/>
            </w:tcBorders>
          </w:tcPr>
          <w:p w14:paraId="1199CF26" w14:textId="77777777" w:rsidR="001762F7" w:rsidRPr="003A3CD4" w:rsidRDefault="001762F7" w:rsidP="00BA54A3">
            <w:pPr>
              <w:pStyle w:val="TableText"/>
              <w:jc w:val="right"/>
              <w:rPr>
                <w:szCs w:val="20"/>
              </w:rPr>
            </w:pPr>
            <w:r w:rsidRPr="003A3CD4">
              <w:rPr>
                <w:szCs w:val="20"/>
              </w:rPr>
              <w:t>7.1</w:t>
            </w:r>
          </w:p>
        </w:tc>
      </w:tr>
      <w:tr w:rsidR="001762F7" w:rsidRPr="00B648A7" w14:paraId="6CC936B3" w14:textId="77777777" w:rsidTr="00BA54A3">
        <w:tc>
          <w:tcPr>
            <w:tcW w:w="3260" w:type="dxa"/>
            <w:tcBorders>
              <w:top w:val="dotted" w:sz="4" w:space="0" w:color="auto"/>
              <w:bottom w:val="dotted" w:sz="4" w:space="0" w:color="auto"/>
            </w:tcBorders>
            <w:shd w:val="clear" w:color="auto" w:fill="F2F2F2" w:themeFill="background1" w:themeFillShade="F2"/>
          </w:tcPr>
          <w:p w14:paraId="7F155466" w14:textId="77777777" w:rsidR="001762F7" w:rsidRPr="003A3CD4" w:rsidRDefault="001762F7" w:rsidP="00B042BA">
            <w:pPr>
              <w:pStyle w:val="TableText"/>
              <w:rPr>
                <w:szCs w:val="20"/>
              </w:rPr>
            </w:pPr>
            <w:r w:rsidRPr="003A3CD4">
              <w:rPr>
                <w:szCs w:val="20"/>
              </w:rPr>
              <w:t>Sheffield City Centre</w:t>
            </w:r>
          </w:p>
        </w:tc>
        <w:tc>
          <w:tcPr>
            <w:tcW w:w="1163" w:type="dxa"/>
            <w:tcBorders>
              <w:top w:val="dotted" w:sz="4" w:space="0" w:color="auto"/>
              <w:bottom w:val="dotted" w:sz="4" w:space="0" w:color="auto"/>
            </w:tcBorders>
          </w:tcPr>
          <w:p w14:paraId="7053C8D5" w14:textId="77777777" w:rsidR="001762F7" w:rsidRPr="003A3CD4" w:rsidRDefault="001762F7" w:rsidP="00BA54A3">
            <w:pPr>
              <w:pStyle w:val="TableText"/>
              <w:jc w:val="right"/>
              <w:rPr>
                <w:szCs w:val="20"/>
              </w:rPr>
            </w:pPr>
            <w:r w:rsidRPr="003A3CD4">
              <w:rPr>
                <w:szCs w:val="20"/>
              </w:rPr>
              <w:t>49.3</w:t>
            </w:r>
          </w:p>
        </w:tc>
        <w:tc>
          <w:tcPr>
            <w:tcW w:w="1163" w:type="dxa"/>
            <w:tcBorders>
              <w:top w:val="dotted" w:sz="4" w:space="0" w:color="auto"/>
              <w:bottom w:val="dotted" w:sz="4" w:space="0" w:color="auto"/>
            </w:tcBorders>
          </w:tcPr>
          <w:p w14:paraId="594C9647" w14:textId="77777777" w:rsidR="001762F7" w:rsidRPr="003A3CD4" w:rsidRDefault="001762F7" w:rsidP="00BA54A3">
            <w:pPr>
              <w:pStyle w:val="TableText"/>
              <w:jc w:val="right"/>
              <w:rPr>
                <w:szCs w:val="20"/>
              </w:rPr>
            </w:pPr>
            <w:r w:rsidRPr="003A3CD4">
              <w:rPr>
                <w:szCs w:val="20"/>
              </w:rPr>
              <w:t>11.2</w:t>
            </w:r>
          </w:p>
        </w:tc>
        <w:tc>
          <w:tcPr>
            <w:tcW w:w="1679" w:type="dxa"/>
            <w:tcBorders>
              <w:top w:val="dotted" w:sz="4" w:space="0" w:color="auto"/>
              <w:bottom w:val="dotted" w:sz="4" w:space="0" w:color="auto"/>
            </w:tcBorders>
          </w:tcPr>
          <w:p w14:paraId="6A2E0838" w14:textId="77777777" w:rsidR="001762F7" w:rsidRPr="003A3CD4" w:rsidRDefault="001762F7" w:rsidP="00BA54A3">
            <w:pPr>
              <w:pStyle w:val="TableText"/>
              <w:jc w:val="right"/>
              <w:rPr>
                <w:szCs w:val="20"/>
              </w:rPr>
            </w:pPr>
            <w:r w:rsidRPr="003A3CD4">
              <w:rPr>
                <w:szCs w:val="20"/>
              </w:rPr>
              <w:t>34.4</w:t>
            </w:r>
          </w:p>
        </w:tc>
        <w:tc>
          <w:tcPr>
            <w:tcW w:w="1164" w:type="dxa"/>
            <w:tcBorders>
              <w:top w:val="dotted" w:sz="4" w:space="0" w:color="auto"/>
              <w:bottom w:val="dotted" w:sz="4" w:space="0" w:color="auto"/>
            </w:tcBorders>
          </w:tcPr>
          <w:p w14:paraId="02FE31CD" w14:textId="77777777" w:rsidR="001762F7" w:rsidRPr="003A3CD4" w:rsidRDefault="001762F7" w:rsidP="00BA54A3">
            <w:pPr>
              <w:pStyle w:val="TableText"/>
              <w:jc w:val="right"/>
              <w:rPr>
                <w:szCs w:val="20"/>
              </w:rPr>
            </w:pPr>
            <w:r w:rsidRPr="003A3CD4">
              <w:rPr>
                <w:szCs w:val="20"/>
              </w:rPr>
              <w:t>5.0</w:t>
            </w:r>
          </w:p>
        </w:tc>
      </w:tr>
      <w:tr w:rsidR="001762F7" w:rsidRPr="00B648A7" w14:paraId="145EF133" w14:textId="77777777" w:rsidTr="00BA54A3">
        <w:tc>
          <w:tcPr>
            <w:tcW w:w="3260" w:type="dxa"/>
            <w:tcBorders>
              <w:top w:val="dotted" w:sz="4" w:space="0" w:color="auto"/>
              <w:bottom w:val="dotted" w:sz="4" w:space="0" w:color="auto"/>
            </w:tcBorders>
            <w:shd w:val="clear" w:color="auto" w:fill="F2F2F2" w:themeFill="background1" w:themeFillShade="F2"/>
          </w:tcPr>
          <w:p w14:paraId="7E4457D4" w14:textId="77777777" w:rsidR="001762F7" w:rsidRPr="003A3CD4" w:rsidRDefault="001762F7" w:rsidP="00B042BA">
            <w:pPr>
              <w:pStyle w:val="TableText"/>
              <w:rPr>
                <w:szCs w:val="20"/>
              </w:rPr>
            </w:pPr>
            <w:r w:rsidRPr="003A3CD4">
              <w:rPr>
                <w:szCs w:val="20"/>
              </w:rPr>
              <w:t>East Sheffield</w:t>
            </w:r>
          </w:p>
        </w:tc>
        <w:tc>
          <w:tcPr>
            <w:tcW w:w="1163" w:type="dxa"/>
            <w:tcBorders>
              <w:top w:val="dotted" w:sz="4" w:space="0" w:color="auto"/>
              <w:bottom w:val="dotted" w:sz="4" w:space="0" w:color="auto"/>
            </w:tcBorders>
          </w:tcPr>
          <w:p w14:paraId="1EEA5907" w14:textId="77777777" w:rsidR="001762F7" w:rsidRPr="003A3CD4" w:rsidRDefault="001762F7" w:rsidP="00BA54A3">
            <w:pPr>
              <w:pStyle w:val="TableText"/>
              <w:jc w:val="right"/>
              <w:rPr>
                <w:szCs w:val="20"/>
              </w:rPr>
            </w:pPr>
            <w:r w:rsidRPr="003A3CD4">
              <w:rPr>
                <w:szCs w:val="20"/>
              </w:rPr>
              <w:t>38.9</w:t>
            </w:r>
          </w:p>
        </w:tc>
        <w:tc>
          <w:tcPr>
            <w:tcW w:w="1163" w:type="dxa"/>
            <w:tcBorders>
              <w:top w:val="dotted" w:sz="4" w:space="0" w:color="auto"/>
              <w:bottom w:val="dotted" w:sz="4" w:space="0" w:color="auto"/>
            </w:tcBorders>
          </w:tcPr>
          <w:p w14:paraId="1F662282" w14:textId="77777777" w:rsidR="001762F7" w:rsidRPr="003A3CD4" w:rsidRDefault="001762F7" w:rsidP="00BA54A3">
            <w:pPr>
              <w:pStyle w:val="TableText"/>
              <w:jc w:val="right"/>
              <w:rPr>
                <w:szCs w:val="20"/>
              </w:rPr>
            </w:pPr>
            <w:r w:rsidRPr="003A3CD4">
              <w:rPr>
                <w:szCs w:val="20"/>
              </w:rPr>
              <w:t>31.2</w:t>
            </w:r>
          </w:p>
        </w:tc>
        <w:tc>
          <w:tcPr>
            <w:tcW w:w="1679" w:type="dxa"/>
            <w:tcBorders>
              <w:top w:val="dotted" w:sz="4" w:space="0" w:color="auto"/>
              <w:bottom w:val="dotted" w:sz="4" w:space="0" w:color="auto"/>
            </w:tcBorders>
          </w:tcPr>
          <w:p w14:paraId="2C469B36" w14:textId="77777777" w:rsidR="001762F7" w:rsidRPr="003A3CD4" w:rsidRDefault="001762F7" w:rsidP="00BA54A3">
            <w:pPr>
              <w:pStyle w:val="TableText"/>
              <w:jc w:val="right"/>
              <w:rPr>
                <w:szCs w:val="20"/>
              </w:rPr>
            </w:pPr>
            <w:r w:rsidRPr="003A3CD4">
              <w:rPr>
                <w:szCs w:val="20"/>
              </w:rPr>
              <w:t>24.1</w:t>
            </w:r>
          </w:p>
        </w:tc>
        <w:tc>
          <w:tcPr>
            <w:tcW w:w="1164" w:type="dxa"/>
            <w:tcBorders>
              <w:top w:val="dotted" w:sz="4" w:space="0" w:color="auto"/>
              <w:bottom w:val="dotted" w:sz="4" w:space="0" w:color="auto"/>
            </w:tcBorders>
          </w:tcPr>
          <w:p w14:paraId="2BBD331F" w14:textId="77777777" w:rsidR="001762F7" w:rsidRPr="003A3CD4" w:rsidRDefault="001762F7" w:rsidP="00BA54A3">
            <w:pPr>
              <w:pStyle w:val="TableText"/>
              <w:jc w:val="right"/>
              <w:rPr>
                <w:szCs w:val="20"/>
              </w:rPr>
            </w:pPr>
            <w:r w:rsidRPr="003A3CD4">
              <w:rPr>
                <w:szCs w:val="20"/>
              </w:rPr>
              <w:t>5.8</w:t>
            </w:r>
          </w:p>
        </w:tc>
      </w:tr>
      <w:tr w:rsidR="001762F7" w:rsidRPr="00B648A7" w14:paraId="1DF455B2" w14:textId="77777777" w:rsidTr="00BA54A3">
        <w:tc>
          <w:tcPr>
            <w:tcW w:w="3260" w:type="dxa"/>
            <w:tcBorders>
              <w:top w:val="dotted" w:sz="4" w:space="0" w:color="auto"/>
              <w:bottom w:val="dotted" w:sz="4" w:space="0" w:color="auto"/>
            </w:tcBorders>
            <w:shd w:val="clear" w:color="auto" w:fill="F2F2F2" w:themeFill="background1" w:themeFillShade="F2"/>
          </w:tcPr>
          <w:p w14:paraId="1957E934" w14:textId="77777777" w:rsidR="001762F7" w:rsidRPr="003A3CD4" w:rsidRDefault="001762F7" w:rsidP="00B042BA">
            <w:pPr>
              <w:pStyle w:val="TableText"/>
              <w:rPr>
                <w:szCs w:val="20"/>
              </w:rPr>
            </w:pPr>
            <w:r w:rsidRPr="003A3CD4">
              <w:rPr>
                <w:szCs w:val="20"/>
              </w:rPr>
              <w:t>Manor/ Arbourthorne/ Gleadless</w:t>
            </w:r>
          </w:p>
        </w:tc>
        <w:tc>
          <w:tcPr>
            <w:tcW w:w="1163" w:type="dxa"/>
            <w:tcBorders>
              <w:top w:val="dotted" w:sz="4" w:space="0" w:color="auto"/>
              <w:bottom w:val="dotted" w:sz="4" w:space="0" w:color="auto"/>
            </w:tcBorders>
          </w:tcPr>
          <w:p w14:paraId="5C9A21CB" w14:textId="77777777" w:rsidR="001762F7" w:rsidRPr="003A3CD4" w:rsidRDefault="001762F7" w:rsidP="00BA54A3">
            <w:pPr>
              <w:pStyle w:val="TableText"/>
              <w:jc w:val="right"/>
              <w:rPr>
                <w:szCs w:val="20"/>
              </w:rPr>
            </w:pPr>
            <w:r w:rsidRPr="003A3CD4">
              <w:rPr>
                <w:szCs w:val="20"/>
              </w:rPr>
              <w:t>21.9</w:t>
            </w:r>
          </w:p>
        </w:tc>
        <w:tc>
          <w:tcPr>
            <w:tcW w:w="1163" w:type="dxa"/>
            <w:tcBorders>
              <w:top w:val="dotted" w:sz="4" w:space="0" w:color="auto"/>
              <w:bottom w:val="dotted" w:sz="4" w:space="0" w:color="auto"/>
            </w:tcBorders>
          </w:tcPr>
          <w:p w14:paraId="200F418A" w14:textId="77777777" w:rsidR="001762F7" w:rsidRPr="003A3CD4" w:rsidRDefault="001762F7" w:rsidP="00BA54A3">
            <w:pPr>
              <w:pStyle w:val="TableText"/>
              <w:jc w:val="right"/>
              <w:rPr>
                <w:szCs w:val="20"/>
              </w:rPr>
            </w:pPr>
            <w:r w:rsidRPr="003A3CD4">
              <w:rPr>
                <w:szCs w:val="20"/>
              </w:rPr>
              <w:t>31.9</w:t>
            </w:r>
          </w:p>
        </w:tc>
        <w:tc>
          <w:tcPr>
            <w:tcW w:w="1679" w:type="dxa"/>
            <w:tcBorders>
              <w:top w:val="dotted" w:sz="4" w:space="0" w:color="auto"/>
              <w:bottom w:val="dotted" w:sz="4" w:space="0" w:color="auto"/>
            </w:tcBorders>
          </w:tcPr>
          <w:p w14:paraId="045207FB" w14:textId="77777777" w:rsidR="001762F7" w:rsidRPr="003A3CD4" w:rsidRDefault="001762F7" w:rsidP="00BA54A3">
            <w:pPr>
              <w:pStyle w:val="TableText"/>
              <w:jc w:val="right"/>
              <w:rPr>
                <w:szCs w:val="20"/>
              </w:rPr>
            </w:pPr>
            <w:r w:rsidRPr="003A3CD4">
              <w:rPr>
                <w:szCs w:val="20"/>
              </w:rPr>
              <w:t>36.5</w:t>
            </w:r>
          </w:p>
        </w:tc>
        <w:tc>
          <w:tcPr>
            <w:tcW w:w="1164" w:type="dxa"/>
            <w:tcBorders>
              <w:top w:val="dotted" w:sz="4" w:space="0" w:color="auto"/>
              <w:bottom w:val="dotted" w:sz="4" w:space="0" w:color="auto"/>
            </w:tcBorders>
          </w:tcPr>
          <w:p w14:paraId="5A08C82D" w14:textId="77777777" w:rsidR="001762F7" w:rsidRPr="003A3CD4" w:rsidRDefault="001762F7" w:rsidP="00BA54A3">
            <w:pPr>
              <w:pStyle w:val="TableText"/>
              <w:jc w:val="right"/>
              <w:rPr>
                <w:szCs w:val="20"/>
              </w:rPr>
            </w:pPr>
            <w:r w:rsidRPr="003A3CD4">
              <w:rPr>
                <w:szCs w:val="20"/>
              </w:rPr>
              <w:t>9.7</w:t>
            </w:r>
          </w:p>
        </w:tc>
      </w:tr>
      <w:tr w:rsidR="001762F7" w:rsidRPr="00B648A7" w14:paraId="2207B944" w14:textId="77777777" w:rsidTr="00BA54A3">
        <w:tc>
          <w:tcPr>
            <w:tcW w:w="3260" w:type="dxa"/>
            <w:tcBorders>
              <w:top w:val="dotted" w:sz="4" w:space="0" w:color="auto"/>
              <w:bottom w:val="dotted" w:sz="4" w:space="0" w:color="auto"/>
            </w:tcBorders>
            <w:shd w:val="clear" w:color="auto" w:fill="F2F2F2" w:themeFill="background1" w:themeFillShade="F2"/>
          </w:tcPr>
          <w:p w14:paraId="41883DFE" w14:textId="77777777" w:rsidR="001762F7" w:rsidRPr="003A3CD4" w:rsidRDefault="001762F7" w:rsidP="00B042BA">
            <w:pPr>
              <w:pStyle w:val="TableText"/>
              <w:rPr>
                <w:szCs w:val="20"/>
              </w:rPr>
            </w:pPr>
            <w:r w:rsidRPr="003A3CD4">
              <w:rPr>
                <w:szCs w:val="20"/>
              </w:rPr>
              <w:t>North East Sheffield</w:t>
            </w:r>
          </w:p>
        </w:tc>
        <w:tc>
          <w:tcPr>
            <w:tcW w:w="1163" w:type="dxa"/>
            <w:tcBorders>
              <w:top w:val="dotted" w:sz="4" w:space="0" w:color="auto"/>
              <w:bottom w:val="dotted" w:sz="4" w:space="0" w:color="auto"/>
            </w:tcBorders>
          </w:tcPr>
          <w:p w14:paraId="22BF192F" w14:textId="77777777" w:rsidR="001762F7" w:rsidRPr="003A3CD4" w:rsidRDefault="001762F7" w:rsidP="00BA54A3">
            <w:pPr>
              <w:pStyle w:val="TableText"/>
              <w:jc w:val="right"/>
              <w:rPr>
                <w:szCs w:val="20"/>
              </w:rPr>
            </w:pPr>
            <w:r w:rsidRPr="003A3CD4">
              <w:rPr>
                <w:szCs w:val="20"/>
              </w:rPr>
              <w:t>32.2</w:t>
            </w:r>
          </w:p>
        </w:tc>
        <w:tc>
          <w:tcPr>
            <w:tcW w:w="1163" w:type="dxa"/>
            <w:tcBorders>
              <w:top w:val="dotted" w:sz="4" w:space="0" w:color="auto"/>
              <w:bottom w:val="dotted" w:sz="4" w:space="0" w:color="auto"/>
            </w:tcBorders>
          </w:tcPr>
          <w:p w14:paraId="1835E6BC" w14:textId="77777777" w:rsidR="001762F7" w:rsidRPr="003A3CD4" w:rsidRDefault="001762F7" w:rsidP="00BA54A3">
            <w:pPr>
              <w:pStyle w:val="TableText"/>
              <w:jc w:val="right"/>
              <w:rPr>
                <w:szCs w:val="20"/>
              </w:rPr>
            </w:pPr>
            <w:r w:rsidRPr="003A3CD4">
              <w:rPr>
                <w:szCs w:val="20"/>
              </w:rPr>
              <w:t>25.6</w:t>
            </w:r>
          </w:p>
        </w:tc>
        <w:tc>
          <w:tcPr>
            <w:tcW w:w="1679" w:type="dxa"/>
            <w:tcBorders>
              <w:top w:val="dotted" w:sz="4" w:space="0" w:color="auto"/>
              <w:bottom w:val="dotted" w:sz="4" w:space="0" w:color="auto"/>
            </w:tcBorders>
          </w:tcPr>
          <w:p w14:paraId="66E178C9" w14:textId="77777777" w:rsidR="001762F7" w:rsidRPr="003A3CD4" w:rsidRDefault="001762F7" w:rsidP="00BA54A3">
            <w:pPr>
              <w:pStyle w:val="TableText"/>
              <w:jc w:val="right"/>
              <w:rPr>
                <w:szCs w:val="20"/>
              </w:rPr>
            </w:pPr>
            <w:r w:rsidRPr="003A3CD4">
              <w:rPr>
                <w:szCs w:val="20"/>
              </w:rPr>
              <w:t>29.7</w:t>
            </w:r>
          </w:p>
        </w:tc>
        <w:tc>
          <w:tcPr>
            <w:tcW w:w="1164" w:type="dxa"/>
            <w:tcBorders>
              <w:top w:val="dotted" w:sz="4" w:space="0" w:color="auto"/>
              <w:bottom w:val="dotted" w:sz="4" w:space="0" w:color="auto"/>
            </w:tcBorders>
          </w:tcPr>
          <w:p w14:paraId="72E3A396" w14:textId="77777777" w:rsidR="001762F7" w:rsidRPr="003A3CD4" w:rsidRDefault="001762F7" w:rsidP="00BA54A3">
            <w:pPr>
              <w:pStyle w:val="TableText"/>
              <w:jc w:val="right"/>
              <w:rPr>
                <w:szCs w:val="20"/>
              </w:rPr>
            </w:pPr>
            <w:r w:rsidRPr="003A3CD4">
              <w:rPr>
                <w:szCs w:val="20"/>
              </w:rPr>
              <w:t>12.4</w:t>
            </w:r>
          </w:p>
        </w:tc>
      </w:tr>
      <w:tr w:rsidR="001762F7" w:rsidRPr="00B648A7" w14:paraId="779DD23A" w14:textId="77777777" w:rsidTr="00BA54A3">
        <w:tc>
          <w:tcPr>
            <w:tcW w:w="3260" w:type="dxa"/>
            <w:tcBorders>
              <w:top w:val="dotted" w:sz="4" w:space="0" w:color="auto"/>
              <w:bottom w:val="dotted" w:sz="4" w:space="0" w:color="auto"/>
            </w:tcBorders>
            <w:shd w:val="clear" w:color="auto" w:fill="F2F2F2" w:themeFill="background1" w:themeFillShade="F2"/>
          </w:tcPr>
          <w:p w14:paraId="1D5B1E47" w14:textId="77777777" w:rsidR="001762F7" w:rsidRPr="003A3CD4" w:rsidRDefault="001762F7" w:rsidP="00B042BA">
            <w:pPr>
              <w:pStyle w:val="TableText"/>
              <w:rPr>
                <w:szCs w:val="20"/>
              </w:rPr>
            </w:pPr>
            <w:r w:rsidRPr="003A3CD4">
              <w:rPr>
                <w:szCs w:val="20"/>
              </w:rPr>
              <w:t>North West Sheffield</w:t>
            </w:r>
          </w:p>
        </w:tc>
        <w:tc>
          <w:tcPr>
            <w:tcW w:w="1163" w:type="dxa"/>
            <w:tcBorders>
              <w:top w:val="dotted" w:sz="4" w:space="0" w:color="auto"/>
              <w:bottom w:val="dotted" w:sz="4" w:space="0" w:color="auto"/>
            </w:tcBorders>
          </w:tcPr>
          <w:p w14:paraId="4BA54297" w14:textId="77777777" w:rsidR="001762F7" w:rsidRPr="003A3CD4" w:rsidRDefault="001762F7" w:rsidP="00BA54A3">
            <w:pPr>
              <w:pStyle w:val="TableText"/>
              <w:jc w:val="right"/>
              <w:rPr>
                <w:szCs w:val="20"/>
              </w:rPr>
            </w:pPr>
            <w:r w:rsidRPr="003A3CD4">
              <w:rPr>
                <w:szCs w:val="20"/>
              </w:rPr>
              <w:t>12.1</w:t>
            </w:r>
          </w:p>
        </w:tc>
        <w:tc>
          <w:tcPr>
            <w:tcW w:w="1163" w:type="dxa"/>
            <w:tcBorders>
              <w:top w:val="dotted" w:sz="4" w:space="0" w:color="auto"/>
              <w:bottom w:val="dotted" w:sz="4" w:space="0" w:color="auto"/>
            </w:tcBorders>
          </w:tcPr>
          <w:p w14:paraId="1DF8688F" w14:textId="77777777" w:rsidR="001762F7" w:rsidRPr="003A3CD4" w:rsidRDefault="001762F7" w:rsidP="00BA54A3">
            <w:pPr>
              <w:pStyle w:val="TableText"/>
              <w:jc w:val="right"/>
              <w:rPr>
                <w:szCs w:val="20"/>
              </w:rPr>
            </w:pPr>
            <w:r w:rsidRPr="003A3CD4">
              <w:rPr>
                <w:szCs w:val="20"/>
              </w:rPr>
              <w:t>46.4</w:t>
            </w:r>
          </w:p>
        </w:tc>
        <w:tc>
          <w:tcPr>
            <w:tcW w:w="1679" w:type="dxa"/>
            <w:tcBorders>
              <w:top w:val="dotted" w:sz="4" w:space="0" w:color="auto"/>
              <w:bottom w:val="dotted" w:sz="4" w:space="0" w:color="auto"/>
            </w:tcBorders>
          </w:tcPr>
          <w:p w14:paraId="5DCFF749" w14:textId="77777777" w:rsidR="001762F7" w:rsidRPr="003A3CD4" w:rsidRDefault="001762F7" w:rsidP="00BA54A3">
            <w:pPr>
              <w:pStyle w:val="TableText"/>
              <w:jc w:val="right"/>
              <w:rPr>
                <w:szCs w:val="20"/>
              </w:rPr>
            </w:pPr>
            <w:r w:rsidRPr="003A3CD4">
              <w:rPr>
                <w:szCs w:val="20"/>
              </w:rPr>
              <w:t>37.5</w:t>
            </w:r>
          </w:p>
        </w:tc>
        <w:tc>
          <w:tcPr>
            <w:tcW w:w="1164" w:type="dxa"/>
            <w:tcBorders>
              <w:top w:val="dotted" w:sz="4" w:space="0" w:color="auto"/>
              <w:bottom w:val="dotted" w:sz="4" w:space="0" w:color="auto"/>
            </w:tcBorders>
          </w:tcPr>
          <w:p w14:paraId="0E4E9459" w14:textId="77777777" w:rsidR="001762F7" w:rsidRPr="003A3CD4" w:rsidRDefault="001762F7" w:rsidP="00BA54A3">
            <w:pPr>
              <w:pStyle w:val="TableText"/>
              <w:jc w:val="right"/>
              <w:rPr>
                <w:szCs w:val="20"/>
              </w:rPr>
            </w:pPr>
            <w:r w:rsidRPr="003A3CD4">
              <w:rPr>
                <w:szCs w:val="20"/>
              </w:rPr>
              <w:t>4.0</w:t>
            </w:r>
          </w:p>
        </w:tc>
      </w:tr>
      <w:tr w:rsidR="001762F7" w:rsidRPr="00B648A7" w14:paraId="59B4C225" w14:textId="77777777" w:rsidTr="00BA54A3">
        <w:tc>
          <w:tcPr>
            <w:tcW w:w="3260" w:type="dxa"/>
            <w:tcBorders>
              <w:top w:val="dotted" w:sz="4" w:space="0" w:color="auto"/>
              <w:bottom w:val="dotted" w:sz="4" w:space="0" w:color="auto"/>
            </w:tcBorders>
            <w:shd w:val="clear" w:color="auto" w:fill="F2F2F2" w:themeFill="background1" w:themeFillShade="F2"/>
          </w:tcPr>
          <w:p w14:paraId="7C96E83D" w14:textId="77777777" w:rsidR="001762F7" w:rsidRPr="003A3CD4" w:rsidRDefault="001762F7" w:rsidP="00B042BA">
            <w:pPr>
              <w:pStyle w:val="TableText"/>
              <w:rPr>
                <w:szCs w:val="20"/>
              </w:rPr>
            </w:pPr>
            <w:r w:rsidRPr="003A3CD4">
              <w:rPr>
                <w:szCs w:val="20"/>
              </w:rPr>
              <w:t>Peak District Fringe</w:t>
            </w:r>
          </w:p>
        </w:tc>
        <w:tc>
          <w:tcPr>
            <w:tcW w:w="1163" w:type="dxa"/>
            <w:tcBorders>
              <w:top w:val="dotted" w:sz="4" w:space="0" w:color="auto"/>
              <w:bottom w:val="dotted" w:sz="4" w:space="0" w:color="auto"/>
            </w:tcBorders>
          </w:tcPr>
          <w:p w14:paraId="44585F06" w14:textId="77777777" w:rsidR="001762F7" w:rsidRPr="003A3CD4" w:rsidRDefault="001762F7" w:rsidP="00BA54A3">
            <w:pPr>
              <w:pStyle w:val="TableText"/>
              <w:jc w:val="right"/>
              <w:rPr>
                <w:szCs w:val="20"/>
              </w:rPr>
            </w:pPr>
            <w:r w:rsidRPr="003A3CD4">
              <w:rPr>
                <w:szCs w:val="20"/>
              </w:rPr>
              <w:t>15.6</w:t>
            </w:r>
          </w:p>
        </w:tc>
        <w:tc>
          <w:tcPr>
            <w:tcW w:w="1163" w:type="dxa"/>
            <w:tcBorders>
              <w:top w:val="dotted" w:sz="4" w:space="0" w:color="auto"/>
              <w:bottom w:val="dotted" w:sz="4" w:space="0" w:color="auto"/>
            </w:tcBorders>
          </w:tcPr>
          <w:p w14:paraId="0D42548E" w14:textId="77777777" w:rsidR="001762F7" w:rsidRPr="003A3CD4" w:rsidRDefault="001762F7" w:rsidP="00BA54A3">
            <w:pPr>
              <w:pStyle w:val="TableText"/>
              <w:jc w:val="right"/>
              <w:rPr>
                <w:szCs w:val="20"/>
              </w:rPr>
            </w:pPr>
            <w:r w:rsidRPr="003A3CD4">
              <w:rPr>
                <w:szCs w:val="20"/>
              </w:rPr>
              <w:t>52.2</w:t>
            </w:r>
          </w:p>
        </w:tc>
        <w:tc>
          <w:tcPr>
            <w:tcW w:w="1679" w:type="dxa"/>
            <w:tcBorders>
              <w:top w:val="dotted" w:sz="4" w:space="0" w:color="auto"/>
              <w:bottom w:val="dotted" w:sz="4" w:space="0" w:color="auto"/>
            </w:tcBorders>
          </w:tcPr>
          <w:p w14:paraId="44B28A3A" w14:textId="77777777" w:rsidR="001762F7" w:rsidRPr="003A3CD4" w:rsidRDefault="001762F7" w:rsidP="00BA54A3">
            <w:pPr>
              <w:pStyle w:val="TableText"/>
              <w:jc w:val="right"/>
              <w:rPr>
                <w:szCs w:val="20"/>
              </w:rPr>
            </w:pPr>
            <w:r w:rsidRPr="003A3CD4">
              <w:rPr>
                <w:szCs w:val="20"/>
              </w:rPr>
              <w:t>21.0</w:t>
            </w:r>
          </w:p>
        </w:tc>
        <w:tc>
          <w:tcPr>
            <w:tcW w:w="1164" w:type="dxa"/>
            <w:tcBorders>
              <w:top w:val="dotted" w:sz="4" w:space="0" w:color="auto"/>
              <w:bottom w:val="dotted" w:sz="4" w:space="0" w:color="auto"/>
            </w:tcBorders>
          </w:tcPr>
          <w:p w14:paraId="106DA738" w14:textId="77777777" w:rsidR="001762F7" w:rsidRPr="003A3CD4" w:rsidRDefault="001762F7" w:rsidP="00BA54A3">
            <w:pPr>
              <w:pStyle w:val="TableText"/>
              <w:jc w:val="right"/>
              <w:rPr>
                <w:szCs w:val="20"/>
              </w:rPr>
            </w:pPr>
            <w:r w:rsidRPr="003A3CD4">
              <w:rPr>
                <w:szCs w:val="20"/>
              </w:rPr>
              <w:t>11.2</w:t>
            </w:r>
          </w:p>
        </w:tc>
      </w:tr>
      <w:tr w:rsidR="001762F7" w:rsidRPr="00B648A7" w14:paraId="0823ED5E" w14:textId="77777777" w:rsidTr="00BA54A3">
        <w:tc>
          <w:tcPr>
            <w:tcW w:w="3260" w:type="dxa"/>
            <w:tcBorders>
              <w:top w:val="dotted" w:sz="4" w:space="0" w:color="auto"/>
              <w:bottom w:val="dotted" w:sz="4" w:space="0" w:color="auto"/>
            </w:tcBorders>
            <w:shd w:val="clear" w:color="auto" w:fill="F2F2F2" w:themeFill="background1" w:themeFillShade="F2"/>
          </w:tcPr>
          <w:p w14:paraId="0688E521" w14:textId="77777777" w:rsidR="001762F7" w:rsidRPr="003A3CD4" w:rsidRDefault="001762F7" w:rsidP="00B042BA">
            <w:pPr>
              <w:pStyle w:val="TableText"/>
              <w:rPr>
                <w:szCs w:val="20"/>
              </w:rPr>
            </w:pPr>
            <w:r w:rsidRPr="003A3CD4">
              <w:rPr>
                <w:szCs w:val="20"/>
              </w:rPr>
              <w:t>Rural Upper Don Valley</w:t>
            </w:r>
          </w:p>
        </w:tc>
        <w:tc>
          <w:tcPr>
            <w:tcW w:w="1163" w:type="dxa"/>
            <w:tcBorders>
              <w:top w:val="dotted" w:sz="4" w:space="0" w:color="auto"/>
              <w:bottom w:val="dotted" w:sz="4" w:space="0" w:color="auto"/>
            </w:tcBorders>
          </w:tcPr>
          <w:p w14:paraId="4CCAD4BD" w14:textId="77777777" w:rsidR="001762F7" w:rsidRPr="003A3CD4" w:rsidRDefault="001762F7" w:rsidP="00BA54A3">
            <w:pPr>
              <w:pStyle w:val="TableText"/>
              <w:jc w:val="right"/>
              <w:rPr>
                <w:szCs w:val="20"/>
              </w:rPr>
            </w:pPr>
            <w:r w:rsidRPr="003A3CD4">
              <w:rPr>
                <w:szCs w:val="20"/>
              </w:rPr>
              <w:t>12.4</w:t>
            </w:r>
          </w:p>
        </w:tc>
        <w:tc>
          <w:tcPr>
            <w:tcW w:w="1163" w:type="dxa"/>
            <w:tcBorders>
              <w:top w:val="dotted" w:sz="4" w:space="0" w:color="auto"/>
              <w:bottom w:val="dotted" w:sz="4" w:space="0" w:color="auto"/>
            </w:tcBorders>
          </w:tcPr>
          <w:p w14:paraId="1C5047E1" w14:textId="77777777" w:rsidR="001762F7" w:rsidRPr="003A3CD4" w:rsidRDefault="001762F7" w:rsidP="00BA54A3">
            <w:pPr>
              <w:pStyle w:val="TableText"/>
              <w:jc w:val="right"/>
              <w:rPr>
                <w:szCs w:val="20"/>
              </w:rPr>
            </w:pPr>
            <w:r w:rsidRPr="003A3CD4">
              <w:rPr>
                <w:szCs w:val="20"/>
              </w:rPr>
              <w:t>60.1</w:t>
            </w:r>
          </w:p>
        </w:tc>
        <w:tc>
          <w:tcPr>
            <w:tcW w:w="1679" w:type="dxa"/>
            <w:tcBorders>
              <w:top w:val="dotted" w:sz="4" w:space="0" w:color="auto"/>
              <w:bottom w:val="dotted" w:sz="4" w:space="0" w:color="auto"/>
            </w:tcBorders>
          </w:tcPr>
          <w:p w14:paraId="4EE247D2" w14:textId="77777777" w:rsidR="001762F7" w:rsidRPr="003A3CD4" w:rsidRDefault="001762F7" w:rsidP="00BA54A3">
            <w:pPr>
              <w:pStyle w:val="TableText"/>
              <w:jc w:val="right"/>
              <w:rPr>
                <w:szCs w:val="20"/>
              </w:rPr>
            </w:pPr>
            <w:r w:rsidRPr="003A3CD4">
              <w:rPr>
                <w:szCs w:val="20"/>
              </w:rPr>
              <w:t>20.6</w:t>
            </w:r>
          </w:p>
        </w:tc>
        <w:tc>
          <w:tcPr>
            <w:tcW w:w="1164" w:type="dxa"/>
            <w:tcBorders>
              <w:top w:val="dotted" w:sz="4" w:space="0" w:color="auto"/>
              <w:bottom w:val="dotted" w:sz="4" w:space="0" w:color="auto"/>
            </w:tcBorders>
          </w:tcPr>
          <w:p w14:paraId="59EA2F42" w14:textId="77777777" w:rsidR="001762F7" w:rsidRPr="003A3CD4" w:rsidRDefault="001762F7" w:rsidP="00BA54A3">
            <w:pPr>
              <w:pStyle w:val="TableText"/>
              <w:jc w:val="right"/>
              <w:rPr>
                <w:szCs w:val="20"/>
              </w:rPr>
            </w:pPr>
            <w:r w:rsidRPr="003A3CD4">
              <w:rPr>
                <w:szCs w:val="20"/>
              </w:rPr>
              <w:t>6.9</w:t>
            </w:r>
          </w:p>
        </w:tc>
      </w:tr>
      <w:tr w:rsidR="001762F7" w:rsidRPr="00B648A7" w14:paraId="47733781" w14:textId="77777777" w:rsidTr="00BA54A3">
        <w:tc>
          <w:tcPr>
            <w:tcW w:w="3260" w:type="dxa"/>
            <w:tcBorders>
              <w:top w:val="dotted" w:sz="4" w:space="0" w:color="auto"/>
              <w:bottom w:val="dotted" w:sz="4" w:space="0" w:color="auto"/>
            </w:tcBorders>
            <w:shd w:val="clear" w:color="auto" w:fill="F2F2F2" w:themeFill="background1" w:themeFillShade="F2"/>
          </w:tcPr>
          <w:p w14:paraId="6555E253" w14:textId="77777777" w:rsidR="001762F7" w:rsidRPr="003A3CD4" w:rsidRDefault="001762F7" w:rsidP="00B042BA">
            <w:pPr>
              <w:pStyle w:val="TableText"/>
              <w:rPr>
                <w:szCs w:val="20"/>
              </w:rPr>
            </w:pPr>
            <w:r w:rsidRPr="003A3CD4">
              <w:rPr>
                <w:szCs w:val="20"/>
              </w:rPr>
              <w:t>South East Sheffield</w:t>
            </w:r>
          </w:p>
        </w:tc>
        <w:tc>
          <w:tcPr>
            <w:tcW w:w="1163" w:type="dxa"/>
            <w:tcBorders>
              <w:top w:val="dotted" w:sz="4" w:space="0" w:color="auto"/>
              <w:bottom w:val="dotted" w:sz="4" w:space="0" w:color="auto"/>
            </w:tcBorders>
          </w:tcPr>
          <w:p w14:paraId="2AD86651" w14:textId="77777777" w:rsidR="001762F7" w:rsidRPr="003A3CD4" w:rsidRDefault="001762F7" w:rsidP="00BA54A3">
            <w:pPr>
              <w:pStyle w:val="TableText"/>
              <w:jc w:val="right"/>
              <w:rPr>
                <w:szCs w:val="20"/>
              </w:rPr>
            </w:pPr>
            <w:r w:rsidRPr="003A3CD4">
              <w:rPr>
                <w:szCs w:val="20"/>
              </w:rPr>
              <w:t>15.4</w:t>
            </w:r>
          </w:p>
        </w:tc>
        <w:tc>
          <w:tcPr>
            <w:tcW w:w="1163" w:type="dxa"/>
            <w:tcBorders>
              <w:top w:val="dotted" w:sz="4" w:space="0" w:color="auto"/>
              <w:bottom w:val="dotted" w:sz="4" w:space="0" w:color="auto"/>
            </w:tcBorders>
          </w:tcPr>
          <w:p w14:paraId="4AD9F4F0" w14:textId="77777777" w:rsidR="001762F7" w:rsidRPr="003A3CD4" w:rsidRDefault="001762F7" w:rsidP="00BA54A3">
            <w:pPr>
              <w:pStyle w:val="TableText"/>
              <w:jc w:val="right"/>
              <w:rPr>
                <w:szCs w:val="20"/>
              </w:rPr>
            </w:pPr>
            <w:r w:rsidRPr="003A3CD4">
              <w:rPr>
                <w:szCs w:val="20"/>
              </w:rPr>
              <w:t>41.7</w:t>
            </w:r>
          </w:p>
        </w:tc>
        <w:tc>
          <w:tcPr>
            <w:tcW w:w="1679" w:type="dxa"/>
            <w:tcBorders>
              <w:top w:val="dotted" w:sz="4" w:space="0" w:color="auto"/>
              <w:bottom w:val="dotted" w:sz="4" w:space="0" w:color="auto"/>
            </w:tcBorders>
          </w:tcPr>
          <w:p w14:paraId="269667EA" w14:textId="77777777" w:rsidR="001762F7" w:rsidRPr="003A3CD4" w:rsidRDefault="001762F7" w:rsidP="00BA54A3">
            <w:pPr>
              <w:pStyle w:val="TableText"/>
              <w:jc w:val="right"/>
              <w:rPr>
                <w:szCs w:val="20"/>
              </w:rPr>
            </w:pPr>
            <w:r w:rsidRPr="003A3CD4">
              <w:rPr>
                <w:szCs w:val="20"/>
              </w:rPr>
              <w:t>35.2</w:t>
            </w:r>
          </w:p>
        </w:tc>
        <w:tc>
          <w:tcPr>
            <w:tcW w:w="1164" w:type="dxa"/>
            <w:tcBorders>
              <w:top w:val="dotted" w:sz="4" w:space="0" w:color="auto"/>
              <w:bottom w:val="dotted" w:sz="4" w:space="0" w:color="auto"/>
            </w:tcBorders>
          </w:tcPr>
          <w:p w14:paraId="731D55D8" w14:textId="77777777" w:rsidR="001762F7" w:rsidRPr="003A3CD4" w:rsidRDefault="001762F7" w:rsidP="00BA54A3">
            <w:pPr>
              <w:pStyle w:val="TableText"/>
              <w:jc w:val="right"/>
              <w:rPr>
                <w:szCs w:val="20"/>
              </w:rPr>
            </w:pPr>
            <w:r w:rsidRPr="003A3CD4">
              <w:rPr>
                <w:szCs w:val="20"/>
              </w:rPr>
              <w:t>7.8</w:t>
            </w:r>
          </w:p>
        </w:tc>
      </w:tr>
      <w:tr w:rsidR="001762F7" w:rsidRPr="00B648A7" w14:paraId="05691EEA" w14:textId="77777777" w:rsidTr="00BA54A3">
        <w:tc>
          <w:tcPr>
            <w:tcW w:w="3260" w:type="dxa"/>
            <w:tcBorders>
              <w:top w:val="dotted" w:sz="4" w:space="0" w:color="auto"/>
              <w:bottom w:val="dotted" w:sz="4" w:space="0" w:color="auto"/>
            </w:tcBorders>
            <w:shd w:val="clear" w:color="auto" w:fill="F2F2F2" w:themeFill="background1" w:themeFillShade="F2"/>
          </w:tcPr>
          <w:p w14:paraId="2A252967" w14:textId="77777777" w:rsidR="001762F7" w:rsidRPr="003A3CD4" w:rsidRDefault="001762F7" w:rsidP="00B042BA">
            <w:pPr>
              <w:pStyle w:val="TableText"/>
              <w:rPr>
                <w:szCs w:val="20"/>
              </w:rPr>
            </w:pPr>
            <w:r w:rsidRPr="003A3CD4">
              <w:rPr>
                <w:szCs w:val="20"/>
              </w:rPr>
              <w:t>South West Sheffield</w:t>
            </w:r>
          </w:p>
        </w:tc>
        <w:tc>
          <w:tcPr>
            <w:tcW w:w="1163" w:type="dxa"/>
            <w:tcBorders>
              <w:top w:val="dotted" w:sz="4" w:space="0" w:color="auto"/>
              <w:bottom w:val="dotted" w:sz="4" w:space="0" w:color="auto"/>
            </w:tcBorders>
          </w:tcPr>
          <w:p w14:paraId="6EB23094" w14:textId="77777777" w:rsidR="001762F7" w:rsidRPr="003A3CD4" w:rsidRDefault="001762F7" w:rsidP="00BA54A3">
            <w:pPr>
              <w:pStyle w:val="TableText"/>
              <w:jc w:val="right"/>
              <w:rPr>
                <w:szCs w:val="20"/>
              </w:rPr>
            </w:pPr>
            <w:r w:rsidRPr="003A3CD4">
              <w:rPr>
                <w:szCs w:val="20"/>
              </w:rPr>
              <w:t>17.8</w:t>
            </w:r>
          </w:p>
        </w:tc>
        <w:tc>
          <w:tcPr>
            <w:tcW w:w="1163" w:type="dxa"/>
            <w:tcBorders>
              <w:top w:val="dotted" w:sz="4" w:space="0" w:color="auto"/>
              <w:bottom w:val="dotted" w:sz="4" w:space="0" w:color="auto"/>
            </w:tcBorders>
          </w:tcPr>
          <w:p w14:paraId="44FE87A4" w14:textId="77777777" w:rsidR="001762F7" w:rsidRPr="003A3CD4" w:rsidRDefault="001762F7" w:rsidP="00BA54A3">
            <w:pPr>
              <w:pStyle w:val="TableText"/>
              <w:jc w:val="right"/>
              <w:rPr>
                <w:szCs w:val="20"/>
              </w:rPr>
            </w:pPr>
            <w:r w:rsidRPr="003A3CD4">
              <w:rPr>
                <w:szCs w:val="20"/>
              </w:rPr>
              <w:t>46.6</w:t>
            </w:r>
          </w:p>
        </w:tc>
        <w:tc>
          <w:tcPr>
            <w:tcW w:w="1679" w:type="dxa"/>
            <w:tcBorders>
              <w:top w:val="dotted" w:sz="4" w:space="0" w:color="auto"/>
              <w:bottom w:val="dotted" w:sz="4" w:space="0" w:color="auto"/>
            </w:tcBorders>
          </w:tcPr>
          <w:p w14:paraId="73A66B60" w14:textId="77777777" w:rsidR="001762F7" w:rsidRPr="003A3CD4" w:rsidRDefault="001762F7" w:rsidP="00BA54A3">
            <w:pPr>
              <w:pStyle w:val="TableText"/>
              <w:jc w:val="right"/>
              <w:rPr>
                <w:szCs w:val="20"/>
              </w:rPr>
            </w:pPr>
            <w:r w:rsidRPr="003A3CD4">
              <w:rPr>
                <w:szCs w:val="20"/>
              </w:rPr>
              <w:t>27.8</w:t>
            </w:r>
          </w:p>
        </w:tc>
        <w:tc>
          <w:tcPr>
            <w:tcW w:w="1164" w:type="dxa"/>
            <w:tcBorders>
              <w:top w:val="dotted" w:sz="4" w:space="0" w:color="auto"/>
              <w:bottom w:val="dotted" w:sz="4" w:space="0" w:color="auto"/>
            </w:tcBorders>
          </w:tcPr>
          <w:p w14:paraId="5272490B" w14:textId="77777777" w:rsidR="001762F7" w:rsidRPr="003A3CD4" w:rsidRDefault="001762F7" w:rsidP="00BA54A3">
            <w:pPr>
              <w:pStyle w:val="TableText"/>
              <w:jc w:val="right"/>
              <w:rPr>
                <w:szCs w:val="20"/>
              </w:rPr>
            </w:pPr>
            <w:r w:rsidRPr="003A3CD4">
              <w:rPr>
                <w:szCs w:val="20"/>
              </w:rPr>
              <w:t>7.7</w:t>
            </w:r>
          </w:p>
        </w:tc>
      </w:tr>
      <w:tr w:rsidR="001762F7" w:rsidRPr="00B648A7" w14:paraId="626876C4" w14:textId="77777777" w:rsidTr="00BA54A3">
        <w:tc>
          <w:tcPr>
            <w:tcW w:w="3260" w:type="dxa"/>
            <w:tcBorders>
              <w:top w:val="dotted" w:sz="4" w:space="0" w:color="auto"/>
              <w:bottom w:val="dotted" w:sz="4" w:space="0" w:color="auto"/>
            </w:tcBorders>
            <w:shd w:val="clear" w:color="auto" w:fill="F2F2F2" w:themeFill="background1" w:themeFillShade="F2"/>
          </w:tcPr>
          <w:p w14:paraId="2CD3AA69" w14:textId="77777777" w:rsidR="001762F7" w:rsidRPr="003A3CD4" w:rsidRDefault="001762F7" w:rsidP="00B042BA">
            <w:pPr>
              <w:pStyle w:val="TableText"/>
              <w:rPr>
                <w:szCs w:val="20"/>
              </w:rPr>
            </w:pPr>
            <w:r w:rsidRPr="003A3CD4">
              <w:rPr>
                <w:szCs w:val="20"/>
              </w:rPr>
              <w:t>South Sheffield</w:t>
            </w:r>
          </w:p>
        </w:tc>
        <w:tc>
          <w:tcPr>
            <w:tcW w:w="1163" w:type="dxa"/>
            <w:tcBorders>
              <w:top w:val="dotted" w:sz="4" w:space="0" w:color="auto"/>
              <w:bottom w:val="dotted" w:sz="4" w:space="0" w:color="auto"/>
            </w:tcBorders>
          </w:tcPr>
          <w:p w14:paraId="4F3D48D9" w14:textId="77777777" w:rsidR="001762F7" w:rsidRPr="003A3CD4" w:rsidRDefault="001762F7" w:rsidP="00BA54A3">
            <w:pPr>
              <w:pStyle w:val="TableText"/>
              <w:jc w:val="right"/>
              <w:rPr>
                <w:szCs w:val="20"/>
              </w:rPr>
            </w:pPr>
            <w:r w:rsidRPr="003A3CD4">
              <w:rPr>
                <w:szCs w:val="20"/>
              </w:rPr>
              <w:t>19.8</w:t>
            </w:r>
          </w:p>
        </w:tc>
        <w:tc>
          <w:tcPr>
            <w:tcW w:w="1163" w:type="dxa"/>
            <w:tcBorders>
              <w:top w:val="dotted" w:sz="4" w:space="0" w:color="auto"/>
              <w:bottom w:val="dotted" w:sz="4" w:space="0" w:color="auto"/>
            </w:tcBorders>
          </w:tcPr>
          <w:p w14:paraId="7D208A57" w14:textId="77777777" w:rsidR="001762F7" w:rsidRPr="003A3CD4" w:rsidRDefault="001762F7" w:rsidP="00BA54A3">
            <w:pPr>
              <w:pStyle w:val="TableText"/>
              <w:jc w:val="right"/>
              <w:rPr>
                <w:szCs w:val="20"/>
              </w:rPr>
            </w:pPr>
            <w:r w:rsidRPr="003A3CD4">
              <w:rPr>
                <w:szCs w:val="20"/>
              </w:rPr>
              <w:t>35.6</w:t>
            </w:r>
          </w:p>
        </w:tc>
        <w:tc>
          <w:tcPr>
            <w:tcW w:w="1679" w:type="dxa"/>
            <w:tcBorders>
              <w:top w:val="dotted" w:sz="4" w:space="0" w:color="auto"/>
              <w:bottom w:val="dotted" w:sz="4" w:space="0" w:color="auto"/>
            </w:tcBorders>
          </w:tcPr>
          <w:p w14:paraId="64681FD1" w14:textId="77777777" w:rsidR="001762F7" w:rsidRPr="003A3CD4" w:rsidRDefault="001762F7" w:rsidP="00BA54A3">
            <w:pPr>
              <w:pStyle w:val="TableText"/>
              <w:jc w:val="right"/>
              <w:rPr>
                <w:szCs w:val="20"/>
              </w:rPr>
            </w:pPr>
            <w:r w:rsidRPr="003A3CD4">
              <w:rPr>
                <w:szCs w:val="20"/>
              </w:rPr>
              <w:t>33.7</w:t>
            </w:r>
          </w:p>
        </w:tc>
        <w:tc>
          <w:tcPr>
            <w:tcW w:w="1164" w:type="dxa"/>
            <w:tcBorders>
              <w:top w:val="dotted" w:sz="4" w:space="0" w:color="auto"/>
              <w:bottom w:val="dotted" w:sz="4" w:space="0" w:color="auto"/>
            </w:tcBorders>
          </w:tcPr>
          <w:p w14:paraId="09998AA4" w14:textId="77777777" w:rsidR="001762F7" w:rsidRPr="003A3CD4" w:rsidRDefault="001762F7" w:rsidP="00BA54A3">
            <w:pPr>
              <w:pStyle w:val="TableText"/>
              <w:jc w:val="right"/>
              <w:rPr>
                <w:szCs w:val="20"/>
              </w:rPr>
            </w:pPr>
            <w:r w:rsidRPr="003A3CD4">
              <w:rPr>
                <w:szCs w:val="20"/>
              </w:rPr>
              <w:t>10.9</w:t>
            </w:r>
          </w:p>
        </w:tc>
      </w:tr>
      <w:tr w:rsidR="001762F7" w:rsidRPr="00B648A7" w14:paraId="5581C69E" w14:textId="77777777" w:rsidTr="00BA54A3">
        <w:tc>
          <w:tcPr>
            <w:tcW w:w="3260" w:type="dxa"/>
            <w:tcBorders>
              <w:top w:val="dotted" w:sz="4" w:space="0" w:color="auto"/>
              <w:bottom w:val="dotted" w:sz="4" w:space="0" w:color="auto"/>
            </w:tcBorders>
            <w:shd w:val="clear" w:color="auto" w:fill="F2F2F2" w:themeFill="background1" w:themeFillShade="F2"/>
          </w:tcPr>
          <w:p w14:paraId="5CA11817" w14:textId="77777777" w:rsidR="001762F7" w:rsidRPr="003A3CD4" w:rsidRDefault="001762F7" w:rsidP="00B042BA">
            <w:pPr>
              <w:pStyle w:val="TableText"/>
              <w:rPr>
                <w:szCs w:val="20"/>
              </w:rPr>
            </w:pPr>
            <w:r w:rsidRPr="003A3CD4">
              <w:rPr>
                <w:szCs w:val="20"/>
              </w:rPr>
              <w:t>Stocksbridge and Deepcar</w:t>
            </w:r>
          </w:p>
        </w:tc>
        <w:tc>
          <w:tcPr>
            <w:tcW w:w="1163" w:type="dxa"/>
            <w:tcBorders>
              <w:top w:val="dotted" w:sz="4" w:space="0" w:color="auto"/>
              <w:bottom w:val="dotted" w:sz="4" w:space="0" w:color="auto"/>
            </w:tcBorders>
          </w:tcPr>
          <w:p w14:paraId="2B2610DC" w14:textId="77777777" w:rsidR="001762F7" w:rsidRPr="003A3CD4" w:rsidRDefault="001762F7" w:rsidP="00BA54A3">
            <w:pPr>
              <w:pStyle w:val="TableText"/>
              <w:jc w:val="right"/>
              <w:rPr>
                <w:szCs w:val="20"/>
              </w:rPr>
            </w:pPr>
            <w:r w:rsidRPr="003A3CD4">
              <w:rPr>
                <w:szCs w:val="20"/>
              </w:rPr>
              <w:t>14.3</w:t>
            </w:r>
          </w:p>
        </w:tc>
        <w:tc>
          <w:tcPr>
            <w:tcW w:w="1163" w:type="dxa"/>
            <w:tcBorders>
              <w:top w:val="dotted" w:sz="4" w:space="0" w:color="auto"/>
              <w:bottom w:val="dotted" w:sz="4" w:space="0" w:color="auto"/>
            </w:tcBorders>
          </w:tcPr>
          <w:p w14:paraId="6E618DFA" w14:textId="77777777" w:rsidR="001762F7" w:rsidRPr="003A3CD4" w:rsidRDefault="001762F7" w:rsidP="00BA54A3">
            <w:pPr>
              <w:pStyle w:val="TableText"/>
              <w:jc w:val="right"/>
              <w:rPr>
                <w:szCs w:val="20"/>
              </w:rPr>
            </w:pPr>
            <w:r w:rsidRPr="003A3CD4">
              <w:rPr>
                <w:szCs w:val="20"/>
              </w:rPr>
              <w:t>40.2</w:t>
            </w:r>
          </w:p>
        </w:tc>
        <w:tc>
          <w:tcPr>
            <w:tcW w:w="1679" w:type="dxa"/>
            <w:tcBorders>
              <w:top w:val="dotted" w:sz="4" w:space="0" w:color="auto"/>
              <w:bottom w:val="dotted" w:sz="4" w:space="0" w:color="auto"/>
            </w:tcBorders>
          </w:tcPr>
          <w:p w14:paraId="2F90A9A8" w14:textId="77777777" w:rsidR="001762F7" w:rsidRPr="003A3CD4" w:rsidRDefault="001762F7" w:rsidP="00BA54A3">
            <w:pPr>
              <w:pStyle w:val="TableText"/>
              <w:jc w:val="right"/>
              <w:rPr>
                <w:szCs w:val="20"/>
              </w:rPr>
            </w:pPr>
            <w:r w:rsidRPr="003A3CD4">
              <w:rPr>
                <w:szCs w:val="20"/>
              </w:rPr>
              <w:t>29.6</w:t>
            </w:r>
          </w:p>
        </w:tc>
        <w:tc>
          <w:tcPr>
            <w:tcW w:w="1164" w:type="dxa"/>
            <w:tcBorders>
              <w:top w:val="dotted" w:sz="4" w:space="0" w:color="auto"/>
              <w:bottom w:val="dotted" w:sz="4" w:space="0" w:color="auto"/>
            </w:tcBorders>
          </w:tcPr>
          <w:p w14:paraId="5BC952FE" w14:textId="77777777" w:rsidR="001762F7" w:rsidRPr="003A3CD4" w:rsidRDefault="001762F7" w:rsidP="00BA54A3">
            <w:pPr>
              <w:pStyle w:val="TableText"/>
              <w:jc w:val="right"/>
              <w:rPr>
                <w:szCs w:val="20"/>
              </w:rPr>
            </w:pPr>
            <w:r w:rsidRPr="003A3CD4">
              <w:rPr>
                <w:szCs w:val="20"/>
              </w:rPr>
              <w:t>15.9</w:t>
            </w:r>
          </w:p>
        </w:tc>
      </w:tr>
      <w:tr w:rsidR="001762F7" w:rsidRPr="00B648A7" w14:paraId="57EB953A" w14:textId="77777777" w:rsidTr="00BA54A3">
        <w:tc>
          <w:tcPr>
            <w:tcW w:w="3260" w:type="dxa"/>
            <w:tcBorders>
              <w:top w:val="dotted" w:sz="4" w:space="0" w:color="auto"/>
              <w:bottom w:val="dotted" w:sz="4" w:space="0" w:color="auto"/>
            </w:tcBorders>
            <w:shd w:val="clear" w:color="auto" w:fill="F2F2F2" w:themeFill="background1" w:themeFillShade="F2"/>
          </w:tcPr>
          <w:p w14:paraId="6EAD8E43" w14:textId="77777777" w:rsidR="001762F7" w:rsidRPr="003A3CD4" w:rsidRDefault="001762F7" w:rsidP="00B042BA">
            <w:pPr>
              <w:pStyle w:val="TableText"/>
              <w:rPr>
                <w:szCs w:val="20"/>
              </w:rPr>
            </w:pPr>
            <w:r w:rsidRPr="003A3CD4">
              <w:rPr>
                <w:szCs w:val="20"/>
              </w:rPr>
              <w:t>Sheffield Urban West</w:t>
            </w:r>
          </w:p>
        </w:tc>
        <w:tc>
          <w:tcPr>
            <w:tcW w:w="1163" w:type="dxa"/>
            <w:tcBorders>
              <w:top w:val="dotted" w:sz="4" w:space="0" w:color="auto"/>
              <w:bottom w:val="dotted" w:sz="4" w:space="0" w:color="auto"/>
            </w:tcBorders>
          </w:tcPr>
          <w:p w14:paraId="13378BA4" w14:textId="77777777" w:rsidR="001762F7" w:rsidRPr="003A3CD4" w:rsidRDefault="001762F7" w:rsidP="00BA54A3">
            <w:pPr>
              <w:pStyle w:val="TableText"/>
              <w:jc w:val="right"/>
              <w:rPr>
                <w:szCs w:val="20"/>
              </w:rPr>
            </w:pPr>
            <w:r w:rsidRPr="003A3CD4">
              <w:rPr>
                <w:szCs w:val="20"/>
              </w:rPr>
              <w:t>39.8</w:t>
            </w:r>
          </w:p>
        </w:tc>
        <w:tc>
          <w:tcPr>
            <w:tcW w:w="1163" w:type="dxa"/>
            <w:tcBorders>
              <w:top w:val="dotted" w:sz="4" w:space="0" w:color="auto"/>
              <w:bottom w:val="dotted" w:sz="4" w:space="0" w:color="auto"/>
            </w:tcBorders>
          </w:tcPr>
          <w:p w14:paraId="54F4CA40" w14:textId="77777777" w:rsidR="001762F7" w:rsidRPr="003A3CD4" w:rsidRDefault="001762F7" w:rsidP="00BA54A3">
            <w:pPr>
              <w:pStyle w:val="TableText"/>
              <w:jc w:val="right"/>
              <w:rPr>
                <w:szCs w:val="20"/>
              </w:rPr>
            </w:pPr>
            <w:r w:rsidRPr="003A3CD4">
              <w:rPr>
                <w:szCs w:val="20"/>
              </w:rPr>
              <w:t>17.0</w:t>
            </w:r>
          </w:p>
        </w:tc>
        <w:tc>
          <w:tcPr>
            <w:tcW w:w="1679" w:type="dxa"/>
            <w:tcBorders>
              <w:top w:val="dotted" w:sz="4" w:space="0" w:color="auto"/>
              <w:bottom w:val="dotted" w:sz="4" w:space="0" w:color="auto"/>
            </w:tcBorders>
          </w:tcPr>
          <w:p w14:paraId="4DFFD184" w14:textId="77777777" w:rsidR="001762F7" w:rsidRPr="003A3CD4" w:rsidRDefault="001762F7" w:rsidP="00BA54A3">
            <w:pPr>
              <w:pStyle w:val="TableText"/>
              <w:jc w:val="right"/>
              <w:rPr>
                <w:szCs w:val="20"/>
              </w:rPr>
            </w:pPr>
            <w:r w:rsidRPr="003A3CD4">
              <w:rPr>
                <w:szCs w:val="20"/>
              </w:rPr>
              <w:t>34.1</w:t>
            </w:r>
          </w:p>
        </w:tc>
        <w:tc>
          <w:tcPr>
            <w:tcW w:w="1164" w:type="dxa"/>
            <w:tcBorders>
              <w:top w:val="dotted" w:sz="4" w:space="0" w:color="auto"/>
              <w:bottom w:val="dotted" w:sz="4" w:space="0" w:color="auto"/>
            </w:tcBorders>
          </w:tcPr>
          <w:p w14:paraId="6A158DBE" w14:textId="77777777" w:rsidR="001762F7" w:rsidRPr="003A3CD4" w:rsidRDefault="001762F7" w:rsidP="00BA54A3">
            <w:pPr>
              <w:pStyle w:val="TableText"/>
              <w:jc w:val="right"/>
              <w:rPr>
                <w:szCs w:val="20"/>
              </w:rPr>
            </w:pPr>
            <w:r w:rsidRPr="003A3CD4">
              <w:rPr>
                <w:szCs w:val="20"/>
              </w:rPr>
              <w:t>9.2</w:t>
            </w:r>
          </w:p>
        </w:tc>
      </w:tr>
      <w:tr w:rsidR="001762F7" w:rsidRPr="00B648A7" w14:paraId="026A1424" w14:textId="77777777" w:rsidTr="00BA54A3">
        <w:tc>
          <w:tcPr>
            <w:tcW w:w="3260" w:type="dxa"/>
            <w:tcBorders>
              <w:top w:val="dotted" w:sz="4" w:space="0" w:color="auto"/>
            </w:tcBorders>
            <w:shd w:val="clear" w:color="auto" w:fill="F2F2F2" w:themeFill="background1" w:themeFillShade="F2"/>
          </w:tcPr>
          <w:p w14:paraId="03C8BECC" w14:textId="77777777" w:rsidR="001762F7" w:rsidRPr="003F1681" w:rsidRDefault="001762F7" w:rsidP="00B042BA">
            <w:pPr>
              <w:pStyle w:val="TableText"/>
              <w:rPr>
                <w:b/>
                <w:szCs w:val="20"/>
              </w:rPr>
            </w:pPr>
            <w:r w:rsidRPr="003F1681">
              <w:rPr>
                <w:b/>
                <w:szCs w:val="20"/>
              </w:rPr>
              <w:t>Sheffield</w:t>
            </w:r>
          </w:p>
        </w:tc>
        <w:tc>
          <w:tcPr>
            <w:tcW w:w="1163" w:type="dxa"/>
            <w:tcBorders>
              <w:top w:val="dotted" w:sz="4" w:space="0" w:color="auto"/>
            </w:tcBorders>
          </w:tcPr>
          <w:p w14:paraId="474C3ABA" w14:textId="77777777" w:rsidR="001762F7" w:rsidRPr="003F1681" w:rsidRDefault="001762F7" w:rsidP="00BA54A3">
            <w:pPr>
              <w:pStyle w:val="TableText"/>
              <w:jc w:val="right"/>
              <w:rPr>
                <w:b/>
                <w:szCs w:val="20"/>
              </w:rPr>
            </w:pPr>
            <w:r w:rsidRPr="003F1681">
              <w:rPr>
                <w:b/>
                <w:szCs w:val="20"/>
              </w:rPr>
              <w:t>24.6</w:t>
            </w:r>
          </w:p>
        </w:tc>
        <w:tc>
          <w:tcPr>
            <w:tcW w:w="1163" w:type="dxa"/>
            <w:tcBorders>
              <w:top w:val="dotted" w:sz="4" w:space="0" w:color="auto"/>
            </w:tcBorders>
          </w:tcPr>
          <w:p w14:paraId="5275C843" w14:textId="77777777" w:rsidR="001762F7" w:rsidRPr="003F1681" w:rsidRDefault="001762F7" w:rsidP="00BA54A3">
            <w:pPr>
              <w:pStyle w:val="TableText"/>
              <w:jc w:val="right"/>
              <w:rPr>
                <w:b/>
                <w:szCs w:val="20"/>
              </w:rPr>
            </w:pPr>
            <w:r w:rsidRPr="003F1681">
              <w:rPr>
                <w:b/>
                <w:szCs w:val="20"/>
              </w:rPr>
              <w:t>34.5</w:t>
            </w:r>
          </w:p>
        </w:tc>
        <w:tc>
          <w:tcPr>
            <w:tcW w:w="1679" w:type="dxa"/>
            <w:tcBorders>
              <w:top w:val="dotted" w:sz="4" w:space="0" w:color="auto"/>
            </w:tcBorders>
          </w:tcPr>
          <w:p w14:paraId="0B909240" w14:textId="77777777" w:rsidR="001762F7" w:rsidRPr="003F1681" w:rsidRDefault="001762F7" w:rsidP="00BA54A3">
            <w:pPr>
              <w:pStyle w:val="TableText"/>
              <w:jc w:val="right"/>
              <w:rPr>
                <w:b/>
                <w:szCs w:val="20"/>
              </w:rPr>
            </w:pPr>
            <w:r w:rsidRPr="003F1681">
              <w:rPr>
                <w:b/>
                <w:szCs w:val="20"/>
              </w:rPr>
              <w:t>32.3</w:t>
            </w:r>
          </w:p>
        </w:tc>
        <w:tc>
          <w:tcPr>
            <w:tcW w:w="1164" w:type="dxa"/>
            <w:tcBorders>
              <w:top w:val="dotted" w:sz="4" w:space="0" w:color="auto"/>
            </w:tcBorders>
          </w:tcPr>
          <w:p w14:paraId="444767E8" w14:textId="77777777" w:rsidR="001762F7" w:rsidRPr="003F1681" w:rsidRDefault="001762F7" w:rsidP="00BA54A3">
            <w:pPr>
              <w:pStyle w:val="TableText"/>
              <w:jc w:val="right"/>
              <w:rPr>
                <w:b/>
                <w:szCs w:val="20"/>
              </w:rPr>
            </w:pPr>
            <w:r w:rsidRPr="003F1681">
              <w:rPr>
                <w:b/>
                <w:szCs w:val="20"/>
              </w:rPr>
              <w:t>8.6</w:t>
            </w:r>
          </w:p>
        </w:tc>
      </w:tr>
    </w:tbl>
    <w:p w14:paraId="3A9348EC" w14:textId="77777777" w:rsidR="001762F7" w:rsidRPr="000D6A62" w:rsidRDefault="001762F7" w:rsidP="001762F7">
      <w:pPr>
        <w:pStyle w:val="TableGraphSource"/>
      </w:pPr>
      <w:r w:rsidRPr="000D6A62">
        <w:t>Source: Household survey, 2018</w:t>
      </w:r>
    </w:p>
    <w:p w14:paraId="3F616725" w14:textId="77E49D2C" w:rsidR="001762F7" w:rsidRPr="00CF7964" w:rsidRDefault="001762F7" w:rsidP="001762F7">
      <w:pPr>
        <w:pStyle w:val="Paragraph"/>
        <w:numPr>
          <w:ilvl w:val="0"/>
          <w:numId w:val="18"/>
        </w:numPr>
      </w:pPr>
      <w:r>
        <w:t xml:space="preserve">The survey also indicates that there is </w:t>
      </w:r>
      <w:r w:rsidRPr="00B648A7">
        <w:t>variation in expectation</w:t>
      </w:r>
      <w:r>
        <w:t>s to move</w:t>
      </w:r>
      <w:r w:rsidRPr="00B648A7">
        <w:t xml:space="preserve"> between household types </w:t>
      </w:r>
      <w:r>
        <w:t>(Table 5.7</w:t>
      </w:r>
      <w:r w:rsidRPr="00B648A7">
        <w:t>).</w:t>
      </w:r>
      <w:r>
        <w:t xml:space="preserve"> Households with children have a higher propensity to move (27.5 per cent), compared to other household types. Of the respondents in this group, 21.7 per cent are likely to move within five years. In contrast, only 18.3 per cent of one person households expect to move within the entire </w:t>
      </w:r>
      <w:r w:rsidR="00A70EC6">
        <w:t>5-year</w:t>
      </w:r>
      <w:r>
        <w:t xml:space="preserve"> period. </w:t>
      </w:r>
      <w:r w:rsidRPr="00031651">
        <w:t>An interesting addition to the narrative emerging from the survey is the indication that one person households in the SRHM have more difficulty in moving homes than other household types.</w:t>
      </w:r>
      <w:r>
        <w:t xml:space="preserve"> 34.2 per cent of one person households stated that whilst they </w:t>
      </w:r>
      <w:r w:rsidR="00CB367D">
        <w:t xml:space="preserve">do not </w:t>
      </w:r>
      <w:r>
        <w:t xml:space="preserve">need </w:t>
      </w:r>
      <w:r w:rsidR="00CB367D">
        <w:t>to,</w:t>
      </w:r>
      <w:r>
        <w:t xml:space="preserve"> they would like to move within the next five years. For households consisting of two or more adults or those with children these figures were both close to 27 per cent. </w:t>
      </w:r>
      <w:r w:rsidR="002D5E99">
        <w:t>The main reasons given by one-person households for not moving when they would like to include cost or lack of suitable or available property (Table 5.8). One-person households cite reasons that are related to private or social renting marginally more frequently than households on average. It must be noted, however, that in the majority of cases there is no specific reason given (54</w:t>
      </w:r>
      <w:r w:rsidR="00582CBE">
        <w:t xml:space="preserve"> per cent </w:t>
      </w:r>
      <w:r w:rsidR="002D5E99">
        <w:t>of responses).</w:t>
      </w:r>
    </w:p>
    <w:p w14:paraId="38CB8501" w14:textId="77777777" w:rsidR="00BA54A3" w:rsidRDefault="00BA54A3">
      <w:pPr>
        <w:spacing w:before="0" w:after="200" w:line="276" w:lineRule="auto"/>
        <w:jc w:val="left"/>
        <w:rPr>
          <w:b/>
          <w:color w:val="621B40"/>
        </w:rPr>
      </w:pPr>
      <w:bookmarkStart w:id="157" w:name="_Ref243666875"/>
      <w:bookmarkStart w:id="158" w:name="_Toc373151815"/>
      <w:r>
        <w:br w:type="page"/>
      </w:r>
    </w:p>
    <w:p w14:paraId="2FBF5D8C" w14:textId="4EF8C5DD" w:rsidR="001762F7" w:rsidRPr="00B648A7" w:rsidRDefault="001762F7" w:rsidP="001762F7">
      <w:pPr>
        <w:pStyle w:val="TableGraphheading"/>
      </w:pPr>
      <w:r w:rsidRPr="00CF300A">
        <w:lastRenderedPageBreak/>
        <w:t xml:space="preserve">Table </w:t>
      </w:r>
      <w:bookmarkEnd w:id="157"/>
      <w:r>
        <w:t>5.7:</w:t>
      </w:r>
      <w:r w:rsidRPr="00CF300A">
        <w:t xml:space="preserve"> Intention to move by Household Type (proportions)</w:t>
      </w:r>
      <w:bookmarkEnd w:id="158"/>
    </w:p>
    <w:tbl>
      <w:tblPr>
        <w:tblW w:w="5021" w:type="pct"/>
        <w:tblInd w:w="626" w:type="dxa"/>
        <w:tblLayout w:type="fixed"/>
        <w:tblLook w:val="04A0" w:firstRow="1" w:lastRow="0" w:firstColumn="1" w:lastColumn="0" w:noHBand="0" w:noVBand="1"/>
      </w:tblPr>
      <w:tblGrid>
        <w:gridCol w:w="1816"/>
        <w:gridCol w:w="852"/>
        <w:gridCol w:w="600"/>
        <w:gridCol w:w="863"/>
        <w:gridCol w:w="620"/>
        <w:gridCol w:w="859"/>
        <w:gridCol w:w="694"/>
        <w:gridCol w:w="845"/>
        <w:gridCol w:w="676"/>
        <w:gridCol w:w="843"/>
        <w:gridCol w:w="613"/>
      </w:tblGrid>
      <w:tr w:rsidR="001762F7" w:rsidRPr="00CF300A" w14:paraId="53198767" w14:textId="77777777" w:rsidTr="00BA54A3">
        <w:tc>
          <w:tcPr>
            <w:tcW w:w="978" w:type="pct"/>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5B749262" w14:textId="77777777" w:rsidR="001762F7" w:rsidRPr="00CF7964" w:rsidRDefault="001762F7" w:rsidP="00B042BA">
            <w:pPr>
              <w:pStyle w:val="TableText"/>
              <w:rPr>
                <w:b/>
              </w:rPr>
            </w:pPr>
            <w:r w:rsidRPr="00CF7964">
              <w:rPr>
                <w:b/>
              </w:rPr>
              <w:t>Household type</w:t>
            </w:r>
          </w:p>
        </w:tc>
        <w:tc>
          <w:tcPr>
            <w:tcW w:w="782"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20A13B" w14:textId="77777777" w:rsidR="001762F7" w:rsidRPr="00CF7964" w:rsidRDefault="001762F7" w:rsidP="00BA54A3">
            <w:pPr>
              <w:pStyle w:val="TableText"/>
              <w:jc w:val="center"/>
              <w:rPr>
                <w:b/>
              </w:rPr>
            </w:pPr>
            <w:r w:rsidRPr="00CF7964">
              <w:rPr>
                <w:b/>
              </w:rPr>
              <w:t>Yes, as soon as possible</w:t>
            </w:r>
          </w:p>
        </w:tc>
        <w:tc>
          <w:tcPr>
            <w:tcW w:w="799"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8D60FED" w14:textId="77777777" w:rsidR="001762F7" w:rsidRPr="00CF7964" w:rsidRDefault="001762F7" w:rsidP="00BA54A3">
            <w:pPr>
              <w:pStyle w:val="TableText"/>
              <w:jc w:val="center"/>
              <w:rPr>
                <w:b/>
              </w:rPr>
            </w:pPr>
            <w:r w:rsidRPr="00CF7964">
              <w:rPr>
                <w:b/>
              </w:rPr>
              <w:t>Yes, in next 5 years</w:t>
            </w:r>
          </w:p>
        </w:tc>
        <w:tc>
          <w:tcPr>
            <w:tcW w:w="837"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72DD97B" w14:textId="77777777" w:rsidR="001762F7" w:rsidRPr="00CF7964" w:rsidRDefault="001762F7" w:rsidP="00BA54A3">
            <w:pPr>
              <w:pStyle w:val="TableText"/>
              <w:jc w:val="center"/>
              <w:rPr>
                <w:b/>
              </w:rPr>
            </w:pPr>
            <w:r w:rsidRPr="00CF7964">
              <w:rPr>
                <w:b/>
              </w:rPr>
              <w:t>No, don’t want to</w:t>
            </w:r>
          </w:p>
        </w:tc>
        <w:tc>
          <w:tcPr>
            <w:tcW w:w="819"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4FD0A1E" w14:textId="77777777" w:rsidR="001762F7" w:rsidRPr="00CF7964" w:rsidRDefault="001762F7" w:rsidP="00BA54A3">
            <w:pPr>
              <w:pStyle w:val="TableText"/>
              <w:jc w:val="center"/>
              <w:rPr>
                <w:b/>
              </w:rPr>
            </w:pPr>
            <w:r w:rsidRPr="00CF7964">
              <w:rPr>
                <w:b/>
              </w:rPr>
              <w:t>No, but would like to</w:t>
            </w:r>
          </w:p>
        </w:tc>
        <w:tc>
          <w:tcPr>
            <w:tcW w:w="784"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1A79F0D9" w14:textId="77777777" w:rsidR="001762F7" w:rsidRPr="00CF7964" w:rsidRDefault="001762F7" w:rsidP="00BA54A3">
            <w:pPr>
              <w:pStyle w:val="TableText"/>
              <w:jc w:val="center"/>
              <w:rPr>
                <w:b/>
              </w:rPr>
            </w:pPr>
            <w:r w:rsidRPr="00CF7964">
              <w:rPr>
                <w:b/>
              </w:rPr>
              <w:t>Don’t know</w:t>
            </w:r>
          </w:p>
        </w:tc>
      </w:tr>
      <w:tr w:rsidR="001762F7" w:rsidRPr="00CF300A" w14:paraId="3686E44C" w14:textId="77777777" w:rsidTr="00A42213">
        <w:tc>
          <w:tcPr>
            <w:tcW w:w="978" w:type="pct"/>
            <w:vMerge/>
            <w:tcBorders>
              <w:left w:val="single" w:sz="4" w:space="0" w:color="auto"/>
              <w:bottom w:val="single" w:sz="4" w:space="0" w:color="auto"/>
              <w:right w:val="single" w:sz="4" w:space="0" w:color="auto"/>
            </w:tcBorders>
            <w:shd w:val="clear" w:color="auto" w:fill="D9D9D9" w:themeFill="background1" w:themeFillShade="D9"/>
            <w:noWrap/>
          </w:tcPr>
          <w:p w14:paraId="156C5AB4" w14:textId="77777777" w:rsidR="001762F7" w:rsidRPr="00CF7964" w:rsidRDefault="001762F7" w:rsidP="00B042BA">
            <w:pPr>
              <w:pStyle w:val="TableText"/>
              <w:rPr>
                <w:b/>
              </w:rPr>
            </w:pP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E06E86" w14:textId="77777777" w:rsidR="001762F7" w:rsidRPr="00CF7964" w:rsidRDefault="001762F7" w:rsidP="00BA54A3">
            <w:pPr>
              <w:pStyle w:val="TableText"/>
              <w:jc w:val="right"/>
              <w:rPr>
                <w:b/>
              </w:rPr>
            </w:pPr>
            <w:r w:rsidRPr="00CF7964">
              <w:rPr>
                <w:b/>
              </w:rPr>
              <w:t>Count</w:t>
            </w:r>
          </w:p>
        </w:tc>
        <w:tc>
          <w:tcPr>
            <w:tcW w:w="32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FD014A" w14:textId="77777777" w:rsidR="001762F7" w:rsidRPr="00CF7964" w:rsidRDefault="001762F7" w:rsidP="00BA54A3">
            <w:pPr>
              <w:pStyle w:val="TableText"/>
              <w:jc w:val="right"/>
              <w:rPr>
                <w:b/>
              </w:rPr>
            </w:pPr>
            <w:r w:rsidRPr="00CF7964">
              <w:rPr>
                <w:b/>
              </w:rPr>
              <w:t>%</w:t>
            </w:r>
          </w:p>
        </w:tc>
        <w:tc>
          <w:tcPr>
            <w:tcW w:w="46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276268" w14:textId="77777777" w:rsidR="001762F7" w:rsidRPr="00CF7964" w:rsidRDefault="001762F7" w:rsidP="00BA54A3">
            <w:pPr>
              <w:pStyle w:val="TableText"/>
              <w:jc w:val="right"/>
              <w:rPr>
                <w:b/>
              </w:rPr>
            </w:pPr>
            <w:r w:rsidRPr="00CF7964">
              <w:rPr>
                <w:b/>
              </w:rPr>
              <w:t>Count</w:t>
            </w:r>
          </w:p>
        </w:tc>
        <w:tc>
          <w:tcPr>
            <w:tcW w:w="33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F6E02F" w14:textId="77777777" w:rsidR="001762F7" w:rsidRPr="00CF7964" w:rsidRDefault="001762F7" w:rsidP="00BA54A3">
            <w:pPr>
              <w:pStyle w:val="TableText"/>
              <w:jc w:val="right"/>
              <w:rPr>
                <w:b/>
              </w:rPr>
            </w:pPr>
            <w:r w:rsidRPr="00CF7964">
              <w:rPr>
                <w:b/>
              </w:rPr>
              <w:t>%</w:t>
            </w:r>
          </w:p>
        </w:tc>
        <w:tc>
          <w:tcPr>
            <w:tcW w:w="46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0351F4" w14:textId="77777777" w:rsidR="001762F7" w:rsidRPr="00CF7964" w:rsidRDefault="001762F7" w:rsidP="00BA54A3">
            <w:pPr>
              <w:pStyle w:val="TableText"/>
              <w:jc w:val="right"/>
              <w:rPr>
                <w:b/>
              </w:rPr>
            </w:pPr>
            <w:r w:rsidRPr="00CF7964">
              <w:rPr>
                <w:b/>
              </w:rPr>
              <w:t>Count</w:t>
            </w:r>
          </w:p>
        </w:tc>
        <w:tc>
          <w:tcPr>
            <w:tcW w:w="37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26BC02E" w14:textId="77777777" w:rsidR="001762F7" w:rsidRPr="00CF7964" w:rsidRDefault="001762F7" w:rsidP="00BA54A3">
            <w:pPr>
              <w:pStyle w:val="TableText"/>
              <w:jc w:val="right"/>
              <w:rPr>
                <w:b/>
              </w:rPr>
            </w:pPr>
            <w:r w:rsidRPr="00CF7964">
              <w:rPr>
                <w:b/>
              </w:rPr>
              <w:t>%</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AB86393" w14:textId="77777777" w:rsidR="001762F7" w:rsidRPr="00CF7964" w:rsidRDefault="001762F7" w:rsidP="00BA54A3">
            <w:pPr>
              <w:pStyle w:val="TableText"/>
              <w:jc w:val="right"/>
              <w:rPr>
                <w:b/>
              </w:rPr>
            </w:pPr>
            <w:r w:rsidRPr="00CF7964">
              <w:rPr>
                <w:b/>
              </w:rPr>
              <w:t>Count</w:t>
            </w:r>
          </w:p>
        </w:tc>
        <w:tc>
          <w:tcPr>
            <w:tcW w:w="36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ED0E775" w14:textId="77777777" w:rsidR="001762F7" w:rsidRPr="00CF7964" w:rsidRDefault="001762F7" w:rsidP="00BA54A3">
            <w:pPr>
              <w:pStyle w:val="TableText"/>
              <w:jc w:val="right"/>
              <w:rPr>
                <w:b/>
              </w:rPr>
            </w:pPr>
            <w:r w:rsidRPr="00CF7964">
              <w:rPr>
                <w:b/>
              </w:rPr>
              <w:t>%</w:t>
            </w:r>
          </w:p>
        </w:tc>
        <w:tc>
          <w:tcPr>
            <w:tcW w:w="45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F4C3104" w14:textId="77777777" w:rsidR="001762F7" w:rsidRPr="00CF7964" w:rsidRDefault="001762F7" w:rsidP="00BA54A3">
            <w:pPr>
              <w:pStyle w:val="TableText"/>
              <w:jc w:val="right"/>
              <w:rPr>
                <w:b/>
              </w:rPr>
            </w:pPr>
            <w:r w:rsidRPr="00CF7964">
              <w:rPr>
                <w:b/>
              </w:rPr>
              <w:t>Count</w:t>
            </w:r>
          </w:p>
        </w:tc>
        <w:tc>
          <w:tcPr>
            <w:tcW w:w="33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9016B87" w14:textId="77777777" w:rsidR="001762F7" w:rsidRPr="00CF7964" w:rsidRDefault="001762F7" w:rsidP="00BA54A3">
            <w:pPr>
              <w:pStyle w:val="TableText"/>
              <w:jc w:val="right"/>
              <w:rPr>
                <w:b/>
              </w:rPr>
            </w:pPr>
            <w:r w:rsidRPr="00CF7964">
              <w:rPr>
                <w:b/>
              </w:rPr>
              <w:t>%</w:t>
            </w:r>
          </w:p>
        </w:tc>
      </w:tr>
      <w:tr w:rsidR="001762F7" w:rsidRPr="00CF300A" w14:paraId="3594E9A4" w14:textId="77777777" w:rsidTr="00A42213">
        <w:tc>
          <w:tcPr>
            <w:tcW w:w="978" w:type="pct"/>
            <w:tcBorders>
              <w:top w:val="single" w:sz="4" w:space="0" w:color="auto"/>
              <w:left w:val="single" w:sz="4" w:space="0" w:color="auto"/>
              <w:bottom w:val="dotted" w:sz="4" w:space="0" w:color="auto"/>
              <w:right w:val="single" w:sz="4" w:space="0" w:color="auto"/>
            </w:tcBorders>
            <w:shd w:val="clear" w:color="auto" w:fill="F2F2F2" w:themeFill="background1" w:themeFillShade="F2"/>
            <w:noWrap/>
          </w:tcPr>
          <w:p w14:paraId="6FF111AC" w14:textId="77777777" w:rsidR="001762F7" w:rsidRPr="00CF300A" w:rsidRDefault="001762F7" w:rsidP="00B042BA">
            <w:pPr>
              <w:pStyle w:val="TableText"/>
            </w:pPr>
            <w:r w:rsidRPr="00CF300A">
              <w:t>One Person Household</w:t>
            </w:r>
          </w:p>
        </w:tc>
        <w:tc>
          <w:tcPr>
            <w:tcW w:w="459" w:type="pct"/>
            <w:tcBorders>
              <w:top w:val="single" w:sz="4" w:space="0" w:color="auto"/>
              <w:left w:val="nil"/>
              <w:bottom w:val="dotted" w:sz="4" w:space="0" w:color="auto"/>
              <w:right w:val="single" w:sz="4" w:space="0" w:color="auto"/>
            </w:tcBorders>
            <w:shd w:val="clear" w:color="auto" w:fill="auto"/>
            <w:noWrap/>
            <w:vAlign w:val="center"/>
          </w:tcPr>
          <w:p w14:paraId="0E3FDA11" w14:textId="77777777" w:rsidR="001762F7" w:rsidRPr="00CF300A" w:rsidRDefault="001762F7" w:rsidP="00BA54A3">
            <w:pPr>
              <w:pStyle w:val="TableText"/>
              <w:jc w:val="right"/>
            </w:pPr>
            <w:r w:rsidRPr="00CF300A">
              <w:t>5707</w:t>
            </w:r>
          </w:p>
        </w:tc>
        <w:tc>
          <w:tcPr>
            <w:tcW w:w="323" w:type="pct"/>
            <w:tcBorders>
              <w:top w:val="single" w:sz="4" w:space="0" w:color="auto"/>
              <w:left w:val="nil"/>
              <w:bottom w:val="dotted" w:sz="4" w:space="0" w:color="auto"/>
              <w:right w:val="single" w:sz="4" w:space="0" w:color="auto"/>
            </w:tcBorders>
            <w:shd w:val="clear" w:color="auto" w:fill="auto"/>
            <w:noWrap/>
            <w:vAlign w:val="center"/>
          </w:tcPr>
          <w:p w14:paraId="429D64EA" w14:textId="77777777" w:rsidR="001762F7" w:rsidRPr="00CF300A" w:rsidRDefault="001762F7" w:rsidP="00BA54A3">
            <w:pPr>
              <w:pStyle w:val="TableText"/>
              <w:jc w:val="right"/>
            </w:pPr>
            <w:r w:rsidRPr="00CF300A">
              <w:t>4.7</w:t>
            </w:r>
          </w:p>
        </w:tc>
        <w:tc>
          <w:tcPr>
            <w:tcW w:w="465" w:type="pct"/>
            <w:tcBorders>
              <w:top w:val="single" w:sz="4" w:space="0" w:color="auto"/>
              <w:left w:val="nil"/>
              <w:bottom w:val="dotted" w:sz="4" w:space="0" w:color="auto"/>
              <w:right w:val="single" w:sz="4" w:space="0" w:color="auto"/>
            </w:tcBorders>
            <w:shd w:val="clear" w:color="auto" w:fill="auto"/>
            <w:noWrap/>
            <w:vAlign w:val="center"/>
          </w:tcPr>
          <w:p w14:paraId="2B353B54" w14:textId="77777777" w:rsidR="001762F7" w:rsidRPr="00CF300A" w:rsidRDefault="001762F7" w:rsidP="00BA54A3">
            <w:pPr>
              <w:pStyle w:val="TableText"/>
              <w:jc w:val="right"/>
            </w:pPr>
            <w:r w:rsidRPr="00CF300A">
              <w:t>16473</w:t>
            </w:r>
          </w:p>
        </w:tc>
        <w:tc>
          <w:tcPr>
            <w:tcW w:w="334" w:type="pct"/>
            <w:tcBorders>
              <w:top w:val="single" w:sz="4" w:space="0" w:color="auto"/>
              <w:left w:val="nil"/>
              <w:bottom w:val="dotted" w:sz="4" w:space="0" w:color="auto"/>
              <w:right w:val="single" w:sz="4" w:space="0" w:color="auto"/>
            </w:tcBorders>
            <w:shd w:val="clear" w:color="auto" w:fill="auto"/>
            <w:noWrap/>
            <w:vAlign w:val="center"/>
          </w:tcPr>
          <w:p w14:paraId="3431C295" w14:textId="77777777" w:rsidR="001762F7" w:rsidRPr="00CF300A" w:rsidRDefault="001762F7" w:rsidP="00BA54A3">
            <w:pPr>
              <w:pStyle w:val="TableText"/>
              <w:jc w:val="right"/>
            </w:pPr>
            <w:r w:rsidRPr="00CF300A">
              <w:t>13.6</w:t>
            </w:r>
          </w:p>
        </w:tc>
        <w:tc>
          <w:tcPr>
            <w:tcW w:w="463" w:type="pct"/>
            <w:tcBorders>
              <w:top w:val="single" w:sz="4" w:space="0" w:color="auto"/>
              <w:left w:val="nil"/>
              <w:bottom w:val="dotted" w:sz="4" w:space="0" w:color="auto"/>
              <w:right w:val="single" w:sz="4" w:space="0" w:color="auto"/>
            </w:tcBorders>
            <w:shd w:val="clear" w:color="auto" w:fill="auto"/>
            <w:noWrap/>
            <w:vAlign w:val="center"/>
          </w:tcPr>
          <w:p w14:paraId="7402A964" w14:textId="77777777" w:rsidR="001762F7" w:rsidRPr="00CF300A" w:rsidRDefault="001762F7" w:rsidP="00BA54A3">
            <w:pPr>
              <w:pStyle w:val="TableText"/>
              <w:jc w:val="right"/>
            </w:pPr>
            <w:r w:rsidRPr="00CF300A">
              <w:t>45868</w:t>
            </w:r>
          </w:p>
        </w:tc>
        <w:tc>
          <w:tcPr>
            <w:tcW w:w="374" w:type="pct"/>
            <w:tcBorders>
              <w:top w:val="single" w:sz="4" w:space="0" w:color="auto"/>
              <w:left w:val="nil"/>
              <w:bottom w:val="dotted" w:sz="4" w:space="0" w:color="auto"/>
              <w:right w:val="single" w:sz="4" w:space="0" w:color="auto"/>
            </w:tcBorders>
            <w:vAlign w:val="center"/>
          </w:tcPr>
          <w:p w14:paraId="2529444F" w14:textId="77777777" w:rsidR="001762F7" w:rsidRPr="00CF300A" w:rsidRDefault="001762F7" w:rsidP="00BA54A3">
            <w:pPr>
              <w:pStyle w:val="TableText"/>
              <w:jc w:val="right"/>
            </w:pPr>
            <w:r w:rsidRPr="00CF300A">
              <w:t>37.8</w:t>
            </w:r>
          </w:p>
        </w:tc>
        <w:tc>
          <w:tcPr>
            <w:tcW w:w="455" w:type="pct"/>
            <w:tcBorders>
              <w:top w:val="single" w:sz="4" w:space="0" w:color="auto"/>
              <w:left w:val="nil"/>
              <w:bottom w:val="dotted" w:sz="4" w:space="0" w:color="auto"/>
              <w:right w:val="single" w:sz="4" w:space="0" w:color="auto"/>
            </w:tcBorders>
            <w:vAlign w:val="center"/>
          </w:tcPr>
          <w:p w14:paraId="3B2E6297" w14:textId="77777777" w:rsidR="001762F7" w:rsidRPr="00CF300A" w:rsidRDefault="001762F7" w:rsidP="00BA54A3">
            <w:pPr>
              <w:pStyle w:val="TableText"/>
              <w:jc w:val="right"/>
            </w:pPr>
            <w:r w:rsidRPr="00CF300A">
              <w:t>41488</w:t>
            </w:r>
          </w:p>
        </w:tc>
        <w:tc>
          <w:tcPr>
            <w:tcW w:w="364" w:type="pct"/>
            <w:tcBorders>
              <w:top w:val="single" w:sz="4" w:space="0" w:color="auto"/>
              <w:left w:val="nil"/>
              <w:bottom w:val="dotted" w:sz="4" w:space="0" w:color="auto"/>
              <w:right w:val="single" w:sz="4" w:space="0" w:color="auto"/>
            </w:tcBorders>
            <w:vAlign w:val="center"/>
          </w:tcPr>
          <w:p w14:paraId="7D89172A" w14:textId="77777777" w:rsidR="001762F7" w:rsidRPr="00CF300A" w:rsidRDefault="001762F7" w:rsidP="00BA54A3">
            <w:pPr>
              <w:pStyle w:val="TableText"/>
              <w:jc w:val="right"/>
            </w:pPr>
            <w:r w:rsidRPr="00CF300A">
              <w:t>34.2</w:t>
            </w:r>
          </w:p>
        </w:tc>
        <w:tc>
          <w:tcPr>
            <w:tcW w:w="454" w:type="pct"/>
            <w:tcBorders>
              <w:top w:val="single" w:sz="4" w:space="0" w:color="auto"/>
              <w:left w:val="nil"/>
              <w:bottom w:val="dotted" w:sz="4" w:space="0" w:color="auto"/>
              <w:right w:val="single" w:sz="4" w:space="0" w:color="auto"/>
            </w:tcBorders>
            <w:vAlign w:val="center"/>
          </w:tcPr>
          <w:p w14:paraId="0F4A9E12" w14:textId="77777777" w:rsidR="001762F7" w:rsidRPr="00CF300A" w:rsidRDefault="001762F7" w:rsidP="00BA54A3">
            <w:pPr>
              <w:pStyle w:val="TableText"/>
              <w:jc w:val="right"/>
            </w:pPr>
            <w:r w:rsidRPr="00CF300A">
              <w:t>11744</w:t>
            </w:r>
          </w:p>
        </w:tc>
        <w:tc>
          <w:tcPr>
            <w:tcW w:w="330" w:type="pct"/>
            <w:tcBorders>
              <w:top w:val="single" w:sz="4" w:space="0" w:color="auto"/>
              <w:left w:val="nil"/>
              <w:bottom w:val="dotted" w:sz="4" w:space="0" w:color="auto"/>
              <w:right w:val="single" w:sz="4" w:space="0" w:color="auto"/>
            </w:tcBorders>
            <w:vAlign w:val="center"/>
          </w:tcPr>
          <w:p w14:paraId="3C9EDD19" w14:textId="77777777" w:rsidR="001762F7" w:rsidRPr="00CF300A" w:rsidRDefault="001762F7" w:rsidP="00BA54A3">
            <w:pPr>
              <w:pStyle w:val="TableText"/>
              <w:jc w:val="right"/>
            </w:pPr>
            <w:r w:rsidRPr="00CF300A">
              <w:t>9.7</w:t>
            </w:r>
          </w:p>
        </w:tc>
      </w:tr>
      <w:tr w:rsidR="001762F7" w:rsidRPr="00CF300A" w14:paraId="4F7249F6" w14:textId="77777777" w:rsidTr="00A42213">
        <w:tc>
          <w:tcPr>
            <w:tcW w:w="978" w:type="pct"/>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2CD3FF16" w14:textId="77777777" w:rsidR="001762F7" w:rsidRPr="00CF300A" w:rsidRDefault="001762F7" w:rsidP="00B042BA">
            <w:pPr>
              <w:pStyle w:val="TableText"/>
            </w:pPr>
            <w:r w:rsidRPr="00CF300A">
              <w:t>Two Or more adults: no children</w:t>
            </w:r>
          </w:p>
        </w:tc>
        <w:tc>
          <w:tcPr>
            <w:tcW w:w="459" w:type="pct"/>
            <w:tcBorders>
              <w:top w:val="dotted" w:sz="4" w:space="0" w:color="auto"/>
              <w:left w:val="nil"/>
              <w:bottom w:val="dotted" w:sz="4" w:space="0" w:color="auto"/>
              <w:right w:val="single" w:sz="4" w:space="0" w:color="auto"/>
            </w:tcBorders>
            <w:shd w:val="clear" w:color="auto" w:fill="auto"/>
            <w:noWrap/>
            <w:vAlign w:val="center"/>
          </w:tcPr>
          <w:p w14:paraId="5BEDC5E8" w14:textId="77777777" w:rsidR="001762F7" w:rsidRPr="00CF300A" w:rsidRDefault="001762F7" w:rsidP="00BA54A3">
            <w:pPr>
              <w:pStyle w:val="TableText"/>
              <w:jc w:val="right"/>
            </w:pPr>
            <w:r w:rsidRPr="00CF300A">
              <w:t>4476</w:t>
            </w:r>
          </w:p>
        </w:tc>
        <w:tc>
          <w:tcPr>
            <w:tcW w:w="323" w:type="pct"/>
            <w:tcBorders>
              <w:top w:val="dotted" w:sz="4" w:space="0" w:color="auto"/>
              <w:left w:val="nil"/>
              <w:bottom w:val="dotted" w:sz="4" w:space="0" w:color="auto"/>
              <w:right w:val="single" w:sz="4" w:space="0" w:color="auto"/>
            </w:tcBorders>
            <w:shd w:val="clear" w:color="auto" w:fill="auto"/>
            <w:noWrap/>
            <w:vAlign w:val="center"/>
          </w:tcPr>
          <w:p w14:paraId="4BCE4A18" w14:textId="77777777" w:rsidR="001762F7" w:rsidRPr="00CF300A" w:rsidRDefault="001762F7" w:rsidP="00BA54A3">
            <w:pPr>
              <w:pStyle w:val="TableText"/>
              <w:jc w:val="right"/>
            </w:pPr>
            <w:r w:rsidRPr="00CF300A">
              <w:t>3.5</w:t>
            </w:r>
          </w:p>
        </w:tc>
        <w:tc>
          <w:tcPr>
            <w:tcW w:w="465" w:type="pct"/>
            <w:tcBorders>
              <w:top w:val="dotted" w:sz="4" w:space="0" w:color="auto"/>
              <w:left w:val="nil"/>
              <w:bottom w:val="dotted" w:sz="4" w:space="0" w:color="auto"/>
              <w:right w:val="single" w:sz="4" w:space="0" w:color="auto"/>
            </w:tcBorders>
            <w:shd w:val="clear" w:color="auto" w:fill="auto"/>
            <w:noWrap/>
            <w:vAlign w:val="center"/>
          </w:tcPr>
          <w:p w14:paraId="43FD5B60" w14:textId="77777777" w:rsidR="001762F7" w:rsidRPr="00CF300A" w:rsidRDefault="001762F7" w:rsidP="00BA54A3">
            <w:pPr>
              <w:pStyle w:val="TableText"/>
              <w:jc w:val="right"/>
            </w:pPr>
            <w:r w:rsidRPr="00CF300A">
              <w:t>24358</w:t>
            </w:r>
          </w:p>
        </w:tc>
        <w:tc>
          <w:tcPr>
            <w:tcW w:w="334" w:type="pct"/>
            <w:tcBorders>
              <w:top w:val="dotted" w:sz="4" w:space="0" w:color="auto"/>
              <w:left w:val="nil"/>
              <w:bottom w:val="dotted" w:sz="4" w:space="0" w:color="auto"/>
              <w:right w:val="single" w:sz="4" w:space="0" w:color="auto"/>
            </w:tcBorders>
            <w:shd w:val="clear" w:color="auto" w:fill="auto"/>
            <w:noWrap/>
            <w:vAlign w:val="center"/>
          </w:tcPr>
          <w:p w14:paraId="69A757DA" w14:textId="77777777" w:rsidR="001762F7" w:rsidRPr="00CF300A" w:rsidRDefault="001762F7" w:rsidP="00BA54A3">
            <w:pPr>
              <w:pStyle w:val="TableText"/>
              <w:jc w:val="right"/>
            </w:pPr>
            <w:r w:rsidRPr="00CF300A">
              <w:t>19.2</w:t>
            </w:r>
          </w:p>
        </w:tc>
        <w:tc>
          <w:tcPr>
            <w:tcW w:w="463" w:type="pct"/>
            <w:tcBorders>
              <w:top w:val="dotted" w:sz="4" w:space="0" w:color="auto"/>
              <w:left w:val="nil"/>
              <w:bottom w:val="dotted" w:sz="4" w:space="0" w:color="auto"/>
              <w:right w:val="single" w:sz="4" w:space="0" w:color="auto"/>
            </w:tcBorders>
            <w:shd w:val="clear" w:color="auto" w:fill="auto"/>
            <w:noWrap/>
            <w:vAlign w:val="center"/>
          </w:tcPr>
          <w:p w14:paraId="53E22833" w14:textId="77777777" w:rsidR="001762F7" w:rsidRPr="00CF300A" w:rsidRDefault="001762F7" w:rsidP="00BA54A3">
            <w:pPr>
              <w:pStyle w:val="TableText"/>
              <w:jc w:val="right"/>
            </w:pPr>
            <w:r w:rsidRPr="00CF300A">
              <w:t>48794</w:t>
            </w:r>
          </w:p>
        </w:tc>
        <w:tc>
          <w:tcPr>
            <w:tcW w:w="374" w:type="pct"/>
            <w:tcBorders>
              <w:top w:val="dotted" w:sz="4" w:space="0" w:color="auto"/>
              <w:left w:val="nil"/>
              <w:bottom w:val="dotted" w:sz="4" w:space="0" w:color="auto"/>
              <w:right w:val="single" w:sz="4" w:space="0" w:color="auto"/>
            </w:tcBorders>
            <w:vAlign w:val="center"/>
          </w:tcPr>
          <w:p w14:paraId="262D1CD9" w14:textId="77777777" w:rsidR="001762F7" w:rsidRPr="00CF300A" w:rsidRDefault="001762F7" w:rsidP="00BA54A3">
            <w:pPr>
              <w:pStyle w:val="TableText"/>
              <w:jc w:val="right"/>
            </w:pPr>
            <w:r w:rsidRPr="00CF300A">
              <w:t>38.4</w:t>
            </w:r>
          </w:p>
        </w:tc>
        <w:tc>
          <w:tcPr>
            <w:tcW w:w="455" w:type="pct"/>
            <w:tcBorders>
              <w:top w:val="dotted" w:sz="4" w:space="0" w:color="auto"/>
              <w:left w:val="nil"/>
              <w:bottom w:val="dotted" w:sz="4" w:space="0" w:color="auto"/>
              <w:right w:val="single" w:sz="4" w:space="0" w:color="auto"/>
            </w:tcBorders>
            <w:vAlign w:val="center"/>
          </w:tcPr>
          <w:p w14:paraId="2BB86F06" w14:textId="77777777" w:rsidR="001762F7" w:rsidRPr="00CF300A" w:rsidRDefault="001762F7" w:rsidP="00BA54A3">
            <w:pPr>
              <w:pStyle w:val="TableText"/>
              <w:jc w:val="right"/>
            </w:pPr>
            <w:r w:rsidRPr="00CF300A">
              <w:t>34409</w:t>
            </w:r>
          </w:p>
        </w:tc>
        <w:tc>
          <w:tcPr>
            <w:tcW w:w="364" w:type="pct"/>
            <w:tcBorders>
              <w:top w:val="dotted" w:sz="4" w:space="0" w:color="auto"/>
              <w:left w:val="nil"/>
              <w:bottom w:val="dotted" w:sz="4" w:space="0" w:color="auto"/>
              <w:right w:val="single" w:sz="4" w:space="0" w:color="auto"/>
            </w:tcBorders>
            <w:vAlign w:val="center"/>
          </w:tcPr>
          <w:p w14:paraId="5D8809E0" w14:textId="77777777" w:rsidR="001762F7" w:rsidRPr="00CF300A" w:rsidRDefault="001762F7" w:rsidP="00BA54A3">
            <w:pPr>
              <w:pStyle w:val="TableText"/>
              <w:jc w:val="right"/>
            </w:pPr>
            <w:r w:rsidRPr="00CF300A">
              <w:t>27.1</w:t>
            </w:r>
          </w:p>
        </w:tc>
        <w:tc>
          <w:tcPr>
            <w:tcW w:w="454" w:type="pct"/>
            <w:tcBorders>
              <w:top w:val="dotted" w:sz="4" w:space="0" w:color="auto"/>
              <w:left w:val="nil"/>
              <w:bottom w:val="dotted" w:sz="4" w:space="0" w:color="auto"/>
              <w:right w:val="single" w:sz="4" w:space="0" w:color="auto"/>
            </w:tcBorders>
            <w:vAlign w:val="center"/>
          </w:tcPr>
          <w:p w14:paraId="46EFC844" w14:textId="77777777" w:rsidR="001762F7" w:rsidRPr="00CF300A" w:rsidRDefault="001762F7" w:rsidP="00BA54A3">
            <w:pPr>
              <w:pStyle w:val="TableText"/>
              <w:jc w:val="right"/>
            </w:pPr>
            <w:r w:rsidRPr="00CF300A">
              <w:t>14936</w:t>
            </w:r>
          </w:p>
        </w:tc>
        <w:tc>
          <w:tcPr>
            <w:tcW w:w="330" w:type="pct"/>
            <w:tcBorders>
              <w:top w:val="dotted" w:sz="4" w:space="0" w:color="auto"/>
              <w:left w:val="nil"/>
              <w:bottom w:val="dotted" w:sz="4" w:space="0" w:color="auto"/>
              <w:right w:val="single" w:sz="4" w:space="0" w:color="auto"/>
            </w:tcBorders>
            <w:vAlign w:val="center"/>
          </w:tcPr>
          <w:p w14:paraId="77E2B623" w14:textId="77777777" w:rsidR="001762F7" w:rsidRPr="00CF300A" w:rsidRDefault="001762F7" w:rsidP="00BA54A3">
            <w:pPr>
              <w:pStyle w:val="TableText"/>
              <w:jc w:val="right"/>
            </w:pPr>
            <w:r w:rsidRPr="00CF300A">
              <w:t>11.8</w:t>
            </w:r>
          </w:p>
        </w:tc>
      </w:tr>
      <w:tr w:rsidR="001762F7" w:rsidRPr="00CF300A" w14:paraId="7E716A27" w14:textId="77777777" w:rsidTr="00A42213">
        <w:tc>
          <w:tcPr>
            <w:tcW w:w="978" w:type="pct"/>
            <w:tcBorders>
              <w:top w:val="dotted" w:sz="4" w:space="0" w:color="auto"/>
              <w:left w:val="single" w:sz="4" w:space="0" w:color="auto"/>
              <w:bottom w:val="single" w:sz="4" w:space="0" w:color="auto"/>
              <w:right w:val="single" w:sz="4" w:space="0" w:color="auto"/>
            </w:tcBorders>
            <w:shd w:val="clear" w:color="auto" w:fill="F2F2F2" w:themeFill="background1" w:themeFillShade="F2"/>
            <w:noWrap/>
          </w:tcPr>
          <w:p w14:paraId="6E8C35E9" w14:textId="77777777" w:rsidR="001762F7" w:rsidRPr="00CF300A" w:rsidRDefault="001762F7" w:rsidP="00B042BA">
            <w:pPr>
              <w:pStyle w:val="TableText"/>
            </w:pPr>
            <w:r w:rsidRPr="00CF300A">
              <w:t>Adults with at least one child</w:t>
            </w:r>
          </w:p>
        </w:tc>
        <w:tc>
          <w:tcPr>
            <w:tcW w:w="459" w:type="pct"/>
            <w:tcBorders>
              <w:top w:val="dotted" w:sz="4" w:space="0" w:color="auto"/>
              <w:left w:val="nil"/>
              <w:bottom w:val="single" w:sz="4" w:space="0" w:color="auto"/>
              <w:right w:val="single" w:sz="4" w:space="0" w:color="auto"/>
            </w:tcBorders>
            <w:shd w:val="clear" w:color="auto" w:fill="auto"/>
            <w:noWrap/>
            <w:vAlign w:val="center"/>
          </w:tcPr>
          <w:p w14:paraId="13FD19CB" w14:textId="77777777" w:rsidR="001762F7" w:rsidRPr="00CF300A" w:rsidRDefault="001762F7" w:rsidP="00BA54A3">
            <w:pPr>
              <w:pStyle w:val="TableText"/>
              <w:jc w:val="right"/>
            </w:pPr>
            <w:r w:rsidRPr="00CF300A">
              <w:t>4235</w:t>
            </w:r>
          </w:p>
        </w:tc>
        <w:tc>
          <w:tcPr>
            <w:tcW w:w="323" w:type="pct"/>
            <w:tcBorders>
              <w:top w:val="dotted" w:sz="4" w:space="0" w:color="auto"/>
              <w:left w:val="nil"/>
              <w:bottom w:val="single" w:sz="4" w:space="0" w:color="auto"/>
              <w:right w:val="single" w:sz="4" w:space="0" w:color="auto"/>
            </w:tcBorders>
            <w:shd w:val="clear" w:color="auto" w:fill="auto"/>
            <w:noWrap/>
            <w:vAlign w:val="center"/>
          </w:tcPr>
          <w:p w14:paraId="6FD334D2" w14:textId="77777777" w:rsidR="001762F7" w:rsidRPr="00CF300A" w:rsidRDefault="001762F7" w:rsidP="00BA54A3">
            <w:pPr>
              <w:pStyle w:val="TableText"/>
              <w:jc w:val="right"/>
            </w:pPr>
            <w:r w:rsidRPr="00CF300A">
              <w:t>5.8</w:t>
            </w:r>
          </w:p>
        </w:tc>
        <w:tc>
          <w:tcPr>
            <w:tcW w:w="465" w:type="pct"/>
            <w:tcBorders>
              <w:top w:val="dotted" w:sz="4" w:space="0" w:color="auto"/>
              <w:left w:val="nil"/>
              <w:bottom w:val="single" w:sz="4" w:space="0" w:color="auto"/>
              <w:right w:val="single" w:sz="4" w:space="0" w:color="auto"/>
            </w:tcBorders>
            <w:shd w:val="clear" w:color="auto" w:fill="auto"/>
            <w:noWrap/>
            <w:vAlign w:val="center"/>
          </w:tcPr>
          <w:p w14:paraId="149E3F59" w14:textId="77777777" w:rsidR="001762F7" w:rsidRPr="00CF300A" w:rsidRDefault="001762F7" w:rsidP="00BA54A3">
            <w:pPr>
              <w:pStyle w:val="TableText"/>
              <w:jc w:val="right"/>
            </w:pPr>
            <w:r w:rsidRPr="00CF300A">
              <w:t>15965</w:t>
            </w:r>
          </w:p>
        </w:tc>
        <w:tc>
          <w:tcPr>
            <w:tcW w:w="334" w:type="pct"/>
            <w:tcBorders>
              <w:top w:val="dotted" w:sz="4" w:space="0" w:color="auto"/>
              <w:left w:val="nil"/>
              <w:bottom w:val="single" w:sz="4" w:space="0" w:color="auto"/>
              <w:right w:val="single" w:sz="4" w:space="0" w:color="auto"/>
            </w:tcBorders>
            <w:shd w:val="clear" w:color="auto" w:fill="auto"/>
            <w:noWrap/>
            <w:vAlign w:val="center"/>
          </w:tcPr>
          <w:p w14:paraId="15F0F1E8" w14:textId="77777777" w:rsidR="001762F7" w:rsidRPr="00CF300A" w:rsidRDefault="001762F7" w:rsidP="00BA54A3">
            <w:pPr>
              <w:pStyle w:val="TableText"/>
              <w:jc w:val="right"/>
            </w:pPr>
            <w:r w:rsidRPr="00CF300A">
              <w:t>21.7</w:t>
            </w:r>
          </w:p>
        </w:tc>
        <w:tc>
          <w:tcPr>
            <w:tcW w:w="463" w:type="pct"/>
            <w:tcBorders>
              <w:top w:val="dotted" w:sz="4" w:space="0" w:color="auto"/>
              <w:left w:val="nil"/>
              <w:bottom w:val="single" w:sz="4" w:space="0" w:color="auto"/>
              <w:right w:val="single" w:sz="4" w:space="0" w:color="auto"/>
            </w:tcBorders>
            <w:shd w:val="clear" w:color="auto" w:fill="auto"/>
            <w:noWrap/>
            <w:vAlign w:val="center"/>
          </w:tcPr>
          <w:p w14:paraId="577D0A13" w14:textId="77777777" w:rsidR="001762F7" w:rsidRPr="00CF300A" w:rsidRDefault="001762F7" w:rsidP="00BA54A3">
            <w:pPr>
              <w:pStyle w:val="TableText"/>
              <w:jc w:val="right"/>
            </w:pPr>
            <w:r w:rsidRPr="00CF300A">
              <w:t>28331</w:t>
            </w:r>
          </w:p>
        </w:tc>
        <w:tc>
          <w:tcPr>
            <w:tcW w:w="374" w:type="pct"/>
            <w:tcBorders>
              <w:top w:val="dotted" w:sz="4" w:space="0" w:color="auto"/>
              <w:left w:val="nil"/>
              <w:bottom w:val="single" w:sz="4" w:space="0" w:color="auto"/>
              <w:right w:val="single" w:sz="4" w:space="0" w:color="auto"/>
            </w:tcBorders>
            <w:vAlign w:val="center"/>
          </w:tcPr>
          <w:p w14:paraId="72F86EF7" w14:textId="77777777" w:rsidR="001762F7" w:rsidRPr="00CF300A" w:rsidRDefault="001762F7" w:rsidP="00BA54A3">
            <w:pPr>
              <w:pStyle w:val="TableText"/>
              <w:jc w:val="right"/>
            </w:pPr>
            <w:r w:rsidRPr="00CF300A">
              <w:t>38.6</w:t>
            </w:r>
          </w:p>
        </w:tc>
        <w:tc>
          <w:tcPr>
            <w:tcW w:w="455" w:type="pct"/>
            <w:tcBorders>
              <w:top w:val="dotted" w:sz="4" w:space="0" w:color="auto"/>
              <w:left w:val="nil"/>
              <w:bottom w:val="single" w:sz="4" w:space="0" w:color="auto"/>
              <w:right w:val="single" w:sz="4" w:space="0" w:color="auto"/>
            </w:tcBorders>
            <w:vAlign w:val="center"/>
          </w:tcPr>
          <w:p w14:paraId="3FC5E16E" w14:textId="77777777" w:rsidR="001762F7" w:rsidRPr="00CF300A" w:rsidRDefault="001762F7" w:rsidP="00BA54A3">
            <w:pPr>
              <w:pStyle w:val="TableText"/>
              <w:jc w:val="right"/>
            </w:pPr>
            <w:r w:rsidRPr="00CF300A">
              <w:t>20115</w:t>
            </w:r>
          </w:p>
        </w:tc>
        <w:tc>
          <w:tcPr>
            <w:tcW w:w="364" w:type="pct"/>
            <w:tcBorders>
              <w:top w:val="dotted" w:sz="4" w:space="0" w:color="auto"/>
              <w:left w:val="nil"/>
              <w:bottom w:val="single" w:sz="4" w:space="0" w:color="auto"/>
              <w:right w:val="single" w:sz="4" w:space="0" w:color="auto"/>
            </w:tcBorders>
            <w:vAlign w:val="center"/>
          </w:tcPr>
          <w:p w14:paraId="256621CA" w14:textId="77777777" w:rsidR="001762F7" w:rsidRPr="00CF300A" w:rsidRDefault="001762F7" w:rsidP="00BA54A3">
            <w:pPr>
              <w:pStyle w:val="TableText"/>
              <w:jc w:val="right"/>
            </w:pPr>
            <w:r w:rsidRPr="00CF300A">
              <w:t>27.4</w:t>
            </w:r>
          </w:p>
        </w:tc>
        <w:tc>
          <w:tcPr>
            <w:tcW w:w="454" w:type="pct"/>
            <w:tcBorders>
              <w:top w:val="dotted" w:sz="4" w:space="0" w:color="auto"/>
              <w:left w:val="nil"/>
              <w:bottom w:val="single" w:sz="4" w:space="0" w:color="auto"/>
              <w:right w:val="single" w:sz="4" w:space="0" w:color="auto"/>
            </w:tcBorders>
            <w:vAlign w:val="center"/>
          </w:tcPr>
          <w:p w14:paraId="5A2AFA47" w14:textId="77777777" w:rsidR="001762F7" w:rsidRPr="00CF300A" w:rsidRDefault="001762F7" w:rsidP="00BA54A3">
            <w:pPr>
              <w:pStyle w:val="TableText"/>
              <w:jc w:val="right"/>
            </w:pPr>
            <w:r w:rsidRPr="00CF300A">
              <w:t>4764</w:t>
            </w:r>
          </w:p>
        </w:tc>
        <w:tc>
          <w:tcPr>
            <w:tcW w:w="330" w:type="pct"/>
            <w:tcBorders>
              <w:top w:val="dotted" w:sz="4" w:space="0" w:color="auto"/>
              <w:left w:val="nil"/>
              <w:bottom w:val="single" w:sz="4" w:space="0" w:color="auto"/>
              <w:right w:val="single" w:sz="4" w:space="0" w:color="auto"/>
            </w:tcBorders>
            <w:vAlign w:val="center"/>
          </w:tcPr>
          <w:p w14:paraId="3DD062F7" w14:textId="77777777" w:rsidR="001762F7" w:rsidRPr="00CF300A" w:rsidRDefault="001762F7" w:rsidP="00BA54A3">
            <w:pPr>
              <w:pStyle w:val="TableText"/>
              <w:jc w:val="right"/>
            </w:pPr>
            <w:r w:rsidRPr="00CF300A">
              <w:t>6.5</w:t>
            </w:r>
          </w:p>
        </w:tc>
      </w:tr>
    </w:tbl>
    <w:p w14:paraId="7472E1BE" w14:textId="53A472F8" w:rsidR="0010701C" w:rsidRDefault="001762F7" w:rsidP="001762F7">
      <w:pPr>
        <w:pStyle w:val="TableGraphSource"/>
      </w:pPr>
      <w:r w:rsidRPr="00B648A7">
        <w:t xml:space="preserve">Source: </w:t>
      </w:r>
      <w:r>
        <w:t>Household survey, 2018</w:t>
      </w:r>
      <w:r w:rsidR="00A671A3">
        <w:t>.</w:t>
      </w:r>
    </w:p>
    <w:p w14:paraId="636A9A62" w14:textId="48288601" w:rsidR="0010701C" w:rsidRPr="00B648A7" w:rsidRDefault="0010701C" w:rsidP="0010701C">
      <w:pPr>
        <w:pStyle w:val="TableGraphheading"/>
      </w:pPr>
      <w:r w:rsidRPr="00CF300A">
        <w:t xml:space="preserve">Table </w:t>
      </w:r>
      <w:r>
        <w:t>5.8:</w:t>
      </w:r>
      <w:r w:rsidRPr="00CF300A">
        <w:t xml:space="preserve"> </w:t>
      </w:r>
      <w:r w:rsidRPr="0010701C">
        <w:t xml:space="preserve">Top 5 </w:t>
      </w:r>
      <w:r w:rsidR="002D5E99">
        <w:t>reasons for not moving given</w:t>
      </w:r>
      <w:r w:rsidRPr="0010701C">
        <w:t xml:space="preserve"> by one person households who say that they do not need to move but would like to</w:t>
      </w:r>
    </w:p>
    <w:tbl>
      <w:tblPr>
        <w:tblW w:w="9423"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40"/>
        <w:gridCol w:w="1339"/>
        <w:gridCol w:w="1780"/>
        <w:gridCol w:w="3264"/>
      </w:tblGrid>
      <w:tr w:rsidR="0010701C" w:rsidRPr="0010701C" w14:paraId="7730EBEA" w14:textId="77777777" w:rsidTr="00BA54A3">
        <w:trPr>
          <w:trHeight w:val="480"/>
        </w:trPr>
        <w:tc>
          <w:tcPr>
            <w:tcW w:w="3040" w:type="dxa"/>
            <w:tcBorders>
              <w:bottom w:val="single" w:sz="6" w:space="0" w:color="auto"/>
            </w:tcBorders>
            <w:shd w:val="clear" w:color="auto" w:fill="D9D9D9" w:themeFill="background1" w:themeFillShade="D9"/>
            <w:noWrap/>
            <w:vAlign w:val="bottom"/>
            <w:hideMark/>
          </w:tcPr>
          <w:p w14:paraId="28F7C960" w14:textId="77777777" w:rsidR="0010701C" w:rsidRPr="00BA54A3" w:rsidRDefault="0010701C" w:rsidP="00BA54A3">
            <w:pPr>
              <w:pStyle w:val="TableText"/>
              <w:rPr>
                <w:b/>
              </w:rPr>
            </w:pPr>
            <w:r w:rsidRPr="00BA54A3">
              <w:rPr>
                <w:b/>
              </w:rPr>
              <w:t>Response</w:t>
            </w:r>
          </w:p>
        </w:tc>
        <w:tc>
          <w:tcPr>
            <w:tcW w:w="1339" w:type="dxa"/>
            <w:tcBorders>
              <w:bottom w:val="single" w:sz="6" w:space="0" w:color="auto"/>
            </w:tcBorders>
            <w:shd w:val="clear" w:color="auto" w:fill="D9D9D9" w:themeFill="background1" w:themeFillShade="D9"/>
            <w:noWrap/>
            <w:vAlign w:val="bottom"/>
            <w:hideMark/>
          </w:tcPr>
          <w:p w14:paraId="44F52FE2" w14:textId="77777777" w:rsidR="0010701C" w:rsidRPr="00BA54A3" w:rsidRDefault="0010701C" w:rsidP="00BA54A3">
            <w:pPr>
              <w:pStyle w:val="TableText"/>
              <w:jc w:val="right"/>
              <w:rPr>
                <w:b/>
              </w:rPr>
            </w:pPr>
            <w:r w:rsidRPr="00BA54A3">
              <w:rPr>
                <w:b/>
              </w:rPr>
              <w:t xml:space="preserve">Number of households </w:t>
            </w:r>
          </w:p>
        </w:tc>
        <w:tc>
          <w:tcPr>
            <w:tcW w:w="1780" w:type="dxa"/>
            <w:tcBorders>
              <w:bottom w:val="single" w:sz="6" w:space="0" w:color="auto"/>
            </w:tcBorders>
            <w:shd w:val="clear" w:color="auto" w:fill="D9D9D9" w:themeFill="background1" w:themeFillShade="D9"/>
            <w:noWrap/>
            <w:vAlign w:val="bottom"/>
            <w:hideMark/>
          </w:tcPr>
          <w:p w14:paraId="0D3AB9EF" w14:textId="296F99D4" w:rsidR="0010701C" w:rsidRPr="00BA54A3" w:rsidRDefault="0010701C" w:rsidP="00BA54A3">
            <w:pPr>
              <w:pStyle w:val="TableText"/>
              <w:jc w:val="right"/>
              <w:rPr>
                <w:b/>
              </w:rPr>
            </w:pPr>
            <w:r w:rsidRPr="00BA54A3">
              <w:rPr>
                <w:b/>
              </w:rPr>
              <w:t>Proportion of responses</w:t>
            </w:r>
            <w:r w:rsidR="00BA54A3">
              <w:rPr>
                <w:b/>
              </w:rPr>
              <w:t xml:space="preserve"> (%)</w:t>
            </w:r>
          </w:p>
        </w:tc>
        <w:tc>
          <w:tcPr>
            <w:tcW w:w="3264" w:type="dxa"/>
            <w:tcBorders>
              <w:bottom w:val="single" w:sz="6" w:space="0" w:color="auto"/>
            </w:tcBorders>
            <w:shd w:val="clear" w:color="auto" w:fill="D9D9D9" w:themeFill="background1" w:themeFillShade="D9"/>
            <w:noWrap/>
            <w:vAlign w:val="bottom"/>
            <w:hideMark/>
          </w:tcPr>
          <w:p w14:paraId="20FBCE95" w14:textId="2C77F856" w:rsidR="0010701C" w:rsidRPr="00BA54A3" w:rsidRDefault="0010701C" w:rsidP="00BA54A3">
            <w:pPr>
              <w:pStyle w:val="TableText"/>
              <w:jc w:val="right"/>
              <w:rPr>
                <w:b/>
              </w:rPr>
            </w:pPr>
            <w:r w:rsidRPr="00BA54A3">
              <w:rPr>
                <w:b/>
              </w:rPr>
              <w:t>Proportion of responses (all household) for comparison</w:t>
            </w:r>
            <w:r w:rsidR="00BA54A3">
              <w:rPr>
                <w:b/>
              </w:rPr>
              <w:t xml:space="preserve"> (%)</w:t>
            </w:r>
          </w:p>
        </w:tc>
      </w:tr>
      <w:tr w:rsidR="0010701C" w:rsidRPr="0010701C" w14:paraId="1A492CD6" w14:textId="77777777" w:rsidTr="00BA54A3">
        <w:trPr>
          <w:trHeight w:val="480"/>
        </w:trPr>
        <w:tc>
          <w:tcPr>
            <w:tcW w:w="3040" w:type="dxa"/>
            <w:tcBorders>
              <w:bottom w:val="dotted" w:sz="4" w:space="0" w:color="auto"/>
            </w:tcBorders>
            <w:shd w:val="clear" w:color="auto" w:fill="F2F2F2" w:themeFill="background1" w:themeFillShade="F2"/>
            <w:noWrap/>
            <w:vAlign w:val="bottom"/>
            <w:hideMark/>
          </w:tcPr>
          <w:p w14:paraId="2AD75C48" w14:textId="77777777" w:rsidR="0010701C" w:rsidRPr="00BA54A3" w:rsidRDefault="0010701C" w:rsidP="00BA54A3">
            <w:pPr>
              <w:pStyle w:val="TableText"/>
              <w:spacing w:before="30" w:after="30"/>
            </w:pPr>
            <w:r w:rsidRPr="00BA54A3">
              <w:t>Nothing is preventing me from moving</w:t>
            </w:r>
          </w:p>
        </w:tc>
        <w:tc>
          <w:tcPr>
            <w:tcW w:w="1339" w:type="dxa"/>
            <w:tcBorders>
              <w:bottom w:val="dotted" w:sz="4" w:space="0" w:color="auto"/>
            </w:tcBorders>
            <w:shd w:val="clear" w:color="auto" w:fill="auto"/>
            <w:noWrap/>
            <w:vAlign w:val="bottom"/>
            <w:hideMark/>
          </w:tcPr>
          <w:p w14:paraId="22FBFBC4" w14:textId="77777777" w:rsidR="0010701C" w:rsidRPr="00BA54A3" w:rsidRDefault="0010701C" w:rsidP="00BA54A3">
            <w:pPr>
              <w:pStyle w:val="TableText"/>
              <w:spacing w:before="30" w:after="30"/>
              <w:jc w:val="right"/>
            </w:pPr>
            <w:r w:rsidRPr="00BA54A3">
              <w:t>21119</w:t>
            </w:r>
          </w:p>
        </w:tc>
        <w:tc>
          <w:tcPr>
            <w:tcW w:w="1780" w:type="dxa"/>
            <w:tcBorders>
              <w:bottom w:val="dotted" w:sz="4" w:space="0" w:color="auto"/>
            </w:tcBorders>
            <w:shd w:val="clear" w:color="auto" w:fill="auto"/>
            <w:noWrap/>
            <w:vAlign w:val="bottom"/>
            <w:hideMark/>
          </w:tcPr>
          <w:p w14:paraId="37F65E3A" w14:textId="396D26D1" w:rsidR="0010701C" w:rsidRPr="00BA54A3" w:rsidRDefault="0010701C" w:rsidP="00BA54A3">
            <w:pPr>
              <w:pStyle w:val="TableText"/>
              <w:spacing w:before="30" w:after="30"/>
              <w:jc w:val="right"/>
            </w:pPr>
            <w:r w:rsidRPr="00BA54A3">
              <w:t>54</w:t>
            </w:r>
          </w:p>
        </w:tc>
        <w:tc>
          <w:tcPr>
            <w:tcW w:w="3264" w:type="dxa"/>
            <w:tcBorders>
              <w:bottom w:val="dotted" w:sz="4" w:space="0" w:color="auto"/>
            </w:tcBorders>
            <w:shd w:val="clear" w:color="auto" w:fill="auto"/>
            <w:noWrap/>
            <w:vAlign w:val="bottom"/>
            <w:hideMark/>
          </w:tcPr>
          <w:p w14:paraId="0189B09D" w14:textId="117EB3E4" w:rsidR="0010701C" w:rsidRPr="00BA54A3" w:rsidRDefault="0010701C" w:rsidP="00BA54A3">
            <w:pPr>
              <w:pStyle w:val="TableText"/>
              <w:spacing w:before="30" w:after="30"/>
              <w:jc w:val="right"/>
            </w:pPr>
            <w:r w:rsidRPr="00BA54A3">
              <w:t>54</w:t>
            </w:r>
          </w:p>
        </w:tc>
      </w:tr>
      <w:tr w:rsidR="0010701C" w:rsidRPr="0010701C" w14:paraId="14FEB582" w14:textId="77777777" w:rsidTr="00BA54A3">
        <w:trPr>
          <w:trHeight w:val="480"/>
        </w:trPr>
        <w:tc>
          <w:tcPr>
            <w:tcW w:w="3040" w:type="dxa"/>
            <w:tcBorders>
              <w:top w:val="dotted" w:sz="4" w:space="0" w:color="auto"/>
              <w:bottom w:val="dotted" w:sz="4" w:space="0" w:color="auto"/>
            </w:tcBorders>
            <w:shd w:val="clear" w:color="auto" w:fill="F2F2F2" w:themeFill="background1" w:themeFillShade="F2"/>
            <w:noWrap/>
            <w:vAlign w:val="bottom"/>
            <w:hideMark/>
          </w:tcPr>
          <w:p w14:paraId="0449D142" w14:textId="77777777" w:rsidR="0010701C" w:rsidRPr="00BA54A3" w:rsidRDefault="0010701C" w:rsidP="00BA54A3">
            <w:pPr>
              <w:pStyle w:val="TableText"/>
              <w:spacing w:before="30" w:after="30"/>
            </w:pPr>
            <w:r w:rsidRPr="00BA54A3">
              <w:t>Have not saved a large enough deposit</w:t>
            </w:r>
          </w:p>
        </w:tc>
        <w:tc>
          <w:tcPr>
            <w:tcW w:w="1339" w:type="dxa"/>
            <w:tcBorders>
              <w:top w:val="dotted" w:sz="4" w:space="0" w:color="auto"/>
              <w:bottom w:val="dotted" w:sz="4" w:space="0" w:color="auto"/>
            </w:tcBorders>
            <w:shd w:val="clear" w:color="auto" w:fill="auto"/>
            <w:noWrap/>
            <w:vAlign w:val="bottom"/>
            <w:hideMark/>
          </w:tcPr>
          <w:p w14:paraId="1EED82D8" w14:textId="77777777" w:rsidR="0010701C" w:rsidRPr="00BA54A3" w:rsidRDefault="0010701C" w:rsidP="00BA54A3">
            <w:pPr>
              <w:pStyle w:val="TableText"/>
              <w:spacing w:before="30" w:after="30"/>
              <w:jc w:val="right"/>
            </w:pPr>
            <w:r w:rsidRPr="00BA54A3">
              <w:t>5364</w:t>
            </w:r>
          </w:p>
        </w:tc>
        <w:tc>
          <w:tcPr>
            <w:tcW w:w="1780" w:type="dxa"/>
            <w:tcBorders>
              <w:top w:val="dotted" w:sz="4" w:space="0" w:color="auto"/>
              <w:bottom w:val="dotted" w:sz="4" w:space="0" w:color="auto"/>
            </w:tcBorders>
            <w:shd w:val="clear" w:color="auto" w:fill="auto"/>
            <w:noWrap/>
            <w:vAlign w:val="bottom"/>
            <w:hideMark/>
          </w:tcPr>
          <w:p w14:paraId="18C15A98" w14:textId="2B7700BC" w:rsidR="0010701C" w:rsidRPr="00BA54A3" w:rsidRDefault="0010701C" w:rsidP="00BA54A3">
            <w:pPr>
              <w:pStyle w:val="TableText"/>
              <w:spacing w:before="30" w:after="30"/>
              <w:jc w:val="right"/>
            </w:pPr>
            <w:r w:rsidRPr="00BA54A3">
              <w:t>14</w:t>
            </w:r>
          </w:p>
        </w:tc>
        <w:tc>
          <w:tcPr>
            <w:tcW w:w="3264" w:type="dxa"/>
            <w:tcBorders>
              <w:top w:val="dotted" w:sz="4" w:space="0" w:color="auto"/>
              <w:bottom w:val="dotted" w:sz="4" w:space="0" w:color="auto"/>
            </w:tcBorders>
            <w:shd w:val="clear" w:color="auto" w:fill="auto"/>
            <w:noWrap/>
            <w:vAlign w:val="bottom"/>
            <w:hideMark/>
          </w:tcPr>
          <w:p w14:paraId="4CBD4B4D" w14:textId="44C7F198" w:rsidR="0010701C" w:rsidRPr="00BA54A3" w:rsidRDefault="0010701C" w:rsidP="00BA54A3">
            <w:pPr>
              <w:pStyle w:val="TableText"/>
              <w:spacing w:before="30" w:after="30"/>
              <w:jc w:val="right"/>
            </w:pPr>
            <w:r w:rsidRPr="00BA54A3">
              <w:t>12</w:t>
            </w:r>
          </w:p>
        </w:tc>
      </w:tr>
      <w:tr w:rsidR="0010701C" w:rsidRPr="0010701C" w14:paraId="59041068" w14:textId="77777777" w:rsidTr="00BA54A3">
        <w:trPr>
          <w:trHeight w:val="480"/>
        </w:trPr>
        <w:tc>
          <w:tcPr>
            <w:tcW w:w="3040" w:type="dxa"/>
            <w:tcBorders>
              <w:top w:val="dotted" w:sz="4" w:space="0" w:color="auto"/>
              <w:bottom w:val="dotted" w:sz="4" w:space="0" w:color="auto"/>
            </w:tcBorders>
            <w:shd w:val="clear" w:color="auto" w:fill="F2F2F2" w:themeFill="background1" w:themeFillShade="F2"/>
            <w:noWrap/>
            <w:vAlign w:val="bottom"/>
            <w:hideMark/>
          </w:tcPr>
          <w:p w14:paraId="0A860702" w14:textId="77777777" w:rsidR="0010701C" w:rsidRPr="00BA54A3" w:rsidRDefault="0010701C" w:rsidP="00BA54A3">
            <w:pPr>
              <w:pStyle w:val="TableText"/>
              <w:spacing w:before="30" w:after="30"/>
            </w:pPr>
            <w:r w:rsidRPr="00BA54A3">
              <w:t>The mortgage cost</w:t>
            </w:r>
          </w:p>
        </w:tc>
        <w:tc>
          <w:tcPr>
            <w:tcW w:w="1339" w:type="dxa"/>
            <w:tcBorders>
              <w:top w:val="dotted" w:sz="4" w:space="0" w:color="auto"/>
              <w:bottom w:val="dotted" w:sz="4" w:space="0" w:color="auto"/>
            </w:tcBorders>
            <w:shd w:val="clear" w:color="auto" w:fill="auto"/>
            <w:noWrap/>
            <w:vAlign w:val="bottom"/>
            <w:hideMark/>
          </w:tcPr>
          <w:p w14:paraId="52C795D7" w14:textId="77777777" w:rsidR="0010701C" w:rsidRPr="00BA54A3" w:rsidRDefault="0010701C" w:rsidP="00BA54A3">
            <w:pPr>
              <w:pStyle w:val="TableText"/>
              <w:spacing w:before="30" w:after="30"/>
              <w:jc w:val="right"/>
            </w:pPr>
            <w:r w:rsidRPr="00BA54A3">
              <w:t>4523</w:t>
            </w:r>
          </w:p>
        </w:tc>
        <w:tc>
          <w:tcPr>
            <w:tcW w:w="1780" w:type="dxa"/>
            <w:tcBorders>
              <w:top w:val="dotted" w:sz="4" w:space="0" w:color="auto"/>
              <w:bottom w:val="dotted" w:sz="4" w:space="0" w:color="auto"/>
            </w:tcBorders>
            <w:shd w:val="clear" w:color="auto" w:fill="auto"/>
            <w:noWrap/>
            <w:vAlign w:val="bottom"/>
            <w:hideMark/>
          </w:tcPr>
          <w:p w14:paraId="4DCC4933" w14:textId="0F63F9DA" w:rsidR="0010701C" w:rsidRPr="00BA54A3" w:rsidRDefault="0010701C" w:rsidP="00BA54A3">
            <w:pPr>
              <w:pStyle w:val="TableText"/>
              <w:spacing w:before="30" w:after="30"/>
              <w:jc w:val="right"/>
            </w:pPr>
            <w:r w:rsidRPr="00BA54A3">
              <w:t>11</w:t>
            </w:r>
          </w:p>
        </w:tc>
        <w:tc>
          <w:tcPr>
            <w:tcW w:w="3264" w:type="dxa"/>
            <w:tcBorders>
              <w:top w:val="dotted" w:sz="4" w:space="0" w:color="auto"/>
              <w:bottom w:val="dotted" w:sz="4" w:space="0" w:color="auto"/>
            </w:tcBorders>
            <w:shd w:val="clear" w:color="auto" w:fill="auto"/>
            <w:noWrap/>
            <w:vAlign w:val="bottom"/>
            <w:hideMark/>
          </w:tcPr>
          <w:p w14:paraId="3120F92D" w14:textId="458C1DCC" w:rsidR="0010701C" w:rsidRPr="00BA54A3" w:rsidRDefault="0010701C" w:rsidP="00BA54A3">
            <w:pPr>
              <w:pStyle w:val="TableText"/>
              <w:spacing w:before="30" w:after="30"/>
              <w:jc w:val="right"/>
            </w:pPr>
            <w:r w:rsidRPr="00BA54A3">
              <w:t>13</w:t>
            </w:r>
          </w:p>
        </w:tc>
      </w:tr>
      <w:tr w:rsidR="0010701C" w:rsidRPr="0010701C" w14:paraId="0F98A76C" w14:textId="77777777" w:rsidTr="00BA54A3">
        <w:trPr>
          <w:trHeight w:val="480"/>
        </w:trPr>
        <w:tc>
          <w:tcPr>
            <w:tcW w:w="3040" w:type="dxa"/>
            <w:tcBorders>
              <w:top w:val="dotted" w:sz="4" w:space="0" w:color="auto"/>
              <w:bottom w:val="dotted" w:sz="4" w:space="0" w:color="auto"/>
            </w:tcBorders>
            <w:shd w:val="clear" w:color="auto" w:fill="F2F2F2" w:themeFill="background1" w:themeFillShade="F2"/>
            <w:noWrap/>
            <w:vAlign w:val="bottom"/>
            <w:hideMark/>
          </w:tcPr>
          <w:p w14:paraId="0BF6568D" w14:textId="77777777" w:rsidR="0010701C" w:rsidRPr="00BA54A3" w:rsidRDefault="0010701C" w:rsidP="00BA54A3">
            <w:pPr>
              <w:pStyle w:val="TableText"/>
              <w:spacing w:before="30" w:after="30"/>
            </w:pPr>
            <w:r w:rsidRPr="00BA54A3">
              <w:t>Lack of suitable property to buy</w:t>
            </w:r>
          </w:p>
        </w:tc>
        <w:tc>
          <w:tcPr>
            <w:tcW w:w="1339" w:type="dxa"/>
            <w:tcBorders>
              <w:top w:val="dotted" w:sz="4" w:space="0" w:color="auto"/>
              <w:bottom w:val="dotted" w:sz="4" w:space="0" w:color="auto"/>
            </w:tcBorders>
            <w:shd w:val="clear" w:color="auto" w:fill="auto"/>
            <w:noWrap/>
            <w:vAlign w:val="bottom"/>
            <w:hideMark/>
          </w:tcPr>
          <w:p w14:paraId="046320DD" w14:textId="77777777" w:rsidR="0010701C" w:rsidRPr="00BA54A3" w:rsidRDefault="0010701C" w:rsidP="00BA54A3">
            <w:pPr>
              <w:pStyle w:val="TableText"/>
              <w:spacing w:before="30" w:after="30"/>
              <w:jc w:val="right"/>
            </w:pPr>
            <w:r w:rsidRPr="00BA54A3">
              <w:t>4369</w:t>
            </w:r>
          </w:p>
        </w:tc>
        <w:tc>
          <w:tcPr>
            <w:tcW w:w="1780" w:type="dxa"/>
            <w:tcBorders>
              <w:top w:val="dotted" w:sz="4" w:space="0" w:color="auto"/>
              <w:bottom w:val="dotted" w:sz="4" w:space="0" w:color="auto"/>
            </w:tcBorders>
            <w:shd w:val="clear" w:color="auto" w:fill="auto"/>
            <w:noWrap/>
            <w:vAlign w:val="bottom"/>
            <w:hideMark/>
          </w:tcPr>
          <w:p w14:paraId="69F07641" w14:textId="0974D39A" w:rsidR="0010701C" w:rsidRPr="00BA54A3" w:rsidRDefault="0010701C" w:rsidP="00BA54A3">
            <w:pPr>
              <w:pStyle w:val="TableText"/>
              <w:spacing w:before="30" w:after="30"/>
              <w:jc w:val="right"/>
            </w:pPr>
            <w:r w:rsidRPr="00BA54A3">
              <w:t>11</w:t>
            </w:r>
          </w:p>
        </w:tc>
        <w:tc>
          <w:tcPr>
            <w:tcW w:w="3264" w:type="dxa"/>
            <w:tcBorders>
              <w:top w:val="dotted" w:sz="4" w:space="0" w:color="auto"/>
              <w:bottom w:val="dotted" w:sz="4" w:space="0" w:color="auto"/>
            </w:tcBorders>
            <w:shd w:val="clear" w:color="auto" w:fill="auto"/>
            <w:noWrap/>
            <w:vAlign w:val="bottom"/>
            <w:hideMark/>
          </w:tcPr>
          <w:p w14:paraId="48F58FC0" w14:textId="2B600330" w:rsidR="0010701C" w:rsidRPr="00BA54A3" w:rsidRDefault="0010701C" w:rsidP="00BA54A3">
            <w:pPr>
              <w:pStyle w:val="TableText"/>
              <w:spacing w:before="30" w:after="30"/>
              <w:jc w:val="right"/>
            </w:pPr>
            <w:r w:rsidRPr="00BA54A3">
              <w:t>12</w:t>
            </w:r>
          </w:p>
        </w:tc>
      </w:tr>
      <w:tr w:rsidR="0010701C" w:rsidRPr="0010701C" w14:paraId="6037A0AD" w14:textId="77777777" w:rsidTr="00BA54A3">
        <w:trPr>
          <w:trHeight w:val="480"/>
        </w:trPr>
        <w:tc>
          <w:tcPr>
            <w:tcW w:w="3040" w:type="dxa"/>
            <w:tcBorders>
              <w:top w:val="dotted" w:sz="4" w:space="0" w:color="auto"/>
            </w:tcBorders>
            <w:shd w:val="clear" w:color="auto" w:fill="F2F2F2" w:themeFill="background1" w:themeFillShade="F2"/>
            <w:noWrap/>
            <w:vAlign w:val="bottom"/>
            <w:hideMark/>
          </w:tcPr>
          <w:p w14:paraId="6E5B9892" w14:textId="77777777" w:rsidR="0010701C" w:rsidRPr="00BA54A3" w:rsidRDefault="0010701C" w:rsidP="00BA54A3">
            <w:pPr>
              <w:pStyle w:val="TableText"/>
              <w:spacing w:before="30" w:after="30"/>
            </w:pPr>
            <w:r w:rsidRPr="00BA54A3">
              <w:t>Availability of Council or Housing Association property</w:t>
            </w:r>
          </w:p>
        </w:tc>
        <w:tc>
          <w:tcPr>
            <w:tcW w:w="1339" w:type="dxa"/>
            <w:tcBorders>
              <w:top w:val="dotted" w:sz="4" w:space="0" w:color="auto"/>
            </w:tcBorders>
            <w:shd w:val="clear" w:color="auto" w:fill="auto"/>
            <w:noWrap/>
            <w:vAlign w:val="bottom"/>
            <w:hideMark/>
          </w:tcPr>
          <w:p w14:paraId="4AF91E09" w14:textId="77777777" w:rsidR="0010701C" w:rsidRPr="00BA54A3" w:rsidRDefault="0010701C" w:rsidP="00BA54A3">
            <w:pPr>
              <w:pStyle w:val="TableText"/>
              <w:spacing w:before="30" w:after="30"/>
              <w:jc w:val="right"/>
            </w:pPr>
            <w:r w:rsidRPr="00BA54A3">
              <w:t>3316</w:t>
            </w:r>
          </w:p>
        </w:tc>
        <w:tc>
          <w:tcPr>
            <w:tcW w:w="1780" w:type="dxa"/>
            <w:tcBorders>
              <w:top w:val="dotted" w:sz="4" w:space="0" w:color="auto"/>
            </w:tcBorders>
            <w:shd w:val="clear" w:color="auto" w:fill="auto"/>
            <w:noWrap/>
            <w:vAlign w:val="bottom"/>
            <w:hideMark/>
          </w:tcPr>
          <w:p w14:paraId="520228FE" w14:textId="61E65F49" w:rsidR="0010701C" w:rsidRPr="00BA54A3" w:rsidRDefault="0010701C" w:rsidP="00BA54A3">
            <w:pPr>
              <w:pStyle w:val="TableText"/>
              <w:spacing w:before="30" w:after="30"/>
              <w:jc w:val="right"/>
            </w:pPr>
            <w:r w:rsidRPr="00BA54A3">
              <w:t>8</w:t>
            </w:r>
          </w:p>
        </w:tc>
        <w:tc>
          <w:tcPr>
            <w:tcW w:w="3264" w:type="dxa"/>
            <w:tcBorders>
              <w:top w:val="dotted" w:sz="4" w:space="0" w:color="auto"/>
            </w:tcBorders>
            <w:shd w:val="clear" w:color="auto" w:fill="auto"/>
            <w:noWrap/>
            <w:vAlign w:val="bottom"/>
            <w:hideMark/>
          </w:tcPr>
          <w:p w14:paraId="37EB7D6D" w14:textId="1D670761" w:rsidR="0010701C" w:rsidRPr="00BA54A3" w:rsidRDefault="0010701C" w:rsidP="00BA54A3">
            <w:pPr>
              <w:pStyle w:val="TableText"/>
              <w:spacing w:before="30" w:after="30"/>
              <w:jc w:val="right"/>
            </w:pPr>
            <w:r w:rsidRPr="00BA54A3">
              <w:t>6</w:t>
            </w:r>
          </w:p>
        </w:tc>
      </w:tr>
    </w:tbl>
    <w:p w14:paraId="3F5AB629" w14:textId="7095667F" w:rsidR="0010701C" w:rsidRDefault="002D5E99" w:rsidP="00BA54A3">
      <w:pPr>
        <w:pStyle w:val="TableGraphSource"/>
        <w:spacing w:before="80" w:after="0"/>
      </w:pPr>
      <w:r w:rsidRPr="002D5E99">
        <w:rPr>
          <w:lang w:eastAsia="en-GB"/>
        </w:rPr>
        <w:t>Base n=39368</w:t>
      </w:r>
      <w:r>
        <w:rPr>
          <w:lang w:eastAsia="en-GB"/>
        </w:rPr>
        <w:t xml:space="preserve"> one-person households who do not need to move but would like to. </w:t>
      </w:r>
      <w:r w:rsidRPr="0010701C">
        <w:rPr>
          <w:lang w:eastAsia="en-GB"/>
        </w:rPr>
        <w:t>Comparison base (all household types</w:t>
      </w:r>
      <w:r>
        <w:rPr>
          <w:lang w:eastAsia="en-GB"/>
        </w:rPr>
        <w:t xml:space="preserve"> who do not need to move but would like to</w:t>
      </w:r>
      <w:r w:rsidRPr="0010701C">
        <w:rPr>
          <w:lang w:eastAsia="en-GB"/>
        </w:rPr>
        <w:t>) n=90862</w:t>
      </w:r>
      <w:r>
        <w:rPr>
          <w:lang w:eastAsia="en-GB"/>
        </w:rPr>
        <w:t>.  Note that multiple responses were possible.</w:t>
      </w:r>
    </w:p>
    <w:p w14:paraId="3C6A98E0" w14:textId="66DB6517" w:rsidR="002D5E99" w:rsidRPr="00B648A7" w:rsidRDefault="002D5E99" w:rsidP="00BA54A3">
      <w:pPr>
        <w:pStyle w:val="TableGraphSource"/>
        <w:spacing w:before="0"/>
      </w:pPr>
      <w:r>
        <w:t>Source: Household survey, 2018</w:t>
      </w:r>
      <w:r w:rsidR="00A671A3">
        <w:t>.</w:t>
      </w:r>
    </w:p>
    <w:p w14:paraId="56E42E27" w14:textId="77777777" w:rsidR="001762F7" w:rsidRPr="00B648A7" w:rsidRDefault="001762F7" w:rsidP="001762F7">
      <w:pPr>
        <w:pStyle w:val="Heading3"/>
      </w:pPr>
      <w:bookmarkStart w:id="159" w:name="_Toc373151696"/>
      <w:r w:rsidRPr="00B648A7">
        <w:t>Drivers of demand</w:t>
      </w:r>
      <w:bookmarkEnd w:id="159"/>
    </w:p>
    <w:p w14:paraId="0ACB6D08" w14:textId="139FFE94" w:rsidR="001762F7" w:rsidRDefault="001762F7" w:rsidP="001762F7">
      <w:pPr>
        <w:pStyle w:val="Paragraph"/>
        <w:numPr>
          <w:ilvl w:val="0"/>
          <w:numId w:val="18"/>
        </w:numPr>
      </w:pPr>
      <w:r w:rsidRPr="00B648A7">
        <w:t>The motivations for household moves are varied</w:t>
      </w:r>
      <w:r>
        <w:t xml:space="preserve"> (Table 5.</w:t>
      </w:r>
      <w:r w:rsidR="002D5E99">
        <w:t>9</w:t>
      </w:r>
      <w:r>
        <w:t>)</w:t>
      </w:r>
      <w:r w:rsidRPr="00B648A7">
        <w:t xml:space="preserve">. Housing demand can be influenced by a number of </w:t>
      </w:r>
      <w:r>
        <w:t>factors</w:t>
      </w:r>
      <w:r w:rsidRPr="00B648A7">
        <w:t xml:space="preserve"> and, as discussed elsewhere, demographic and economic </w:t>
      </w:r>
      <w:r>
        <w:t>drivers</w:t>
      </w:r>
      <w:r w:rsidRPr="00B648A7">
        <w:t xml:space="preserve"> tend to dominate at the aggregate level. The survey offers a bottom-up perspective on the drivers of deman</w:t>
      </w:r>
      <w:r>
        <w:t>d. It shows that some of the most important reasons for wanting or needing to move are linked to the nature of the current property, tenure, and cost. More specifically, needing a larger home (15.5 per cent), wanting a bigger garden (6.8 per cent), wanting to buy own home (9.4 per cent), and moving to cheaper accommodation (7.4 per cent) were amongst the top reasons given by those wanting or needing to move in the next five years.</w:t>
      </w:r>
    </w:p>
    <w:p w14:paraId="39227DBC" w14:textId="0D36425E" w:rsidR="001762F7" w:rsidRDefault="001762F7" w:rsidP="001762F7">
      <w:pPr>
        <w:pStyle w:val="Paragraph"/>
        <w:numPr>
          <w:ilvl w:val="0"/>
          <w:numId w:val="18"/>
        </w:numPr>
      </w:pPr>
      <w:r>
        <w:t>Where the proportion of households who expect to move in the next five years cit</w:t>
      </w:r>
      <w:r w:rsidR="002625C3">
        <w:t>ing</w:t>
      </w:r>
      <w:r>
        <w:t xml:space="preserve"> a reason to move </w:t>
      </w:r>
      <w:r w:rsidR="002625C3">
        <w:t xml:space="preserve">is greater </w:t>
      </w:r>
      <w:r>
        <w:t xml:space="preserve">than </w:t>
      </w:r>
      <w:r w:rsidR="002625C3">
        <w:t xml:space="preserve">the proportion of </w:t>
      </w:r>
      <w:r>
        <w:t>households generally</w:t>
      </w:r>
      <w:r w:rsidR="002625C3">
        <w:t>,</w:t>
      </w:r>
      <w:r>
        <w:t xml:space="preserve"> this may provide a clue to those reasons that are </w:t>
      </w:r>
      <w:r w:rsidR="00BC23CD" w:rsidRPr="00BC23CD">
        <w:t>driving</w:t>
      </w:r>
      <w:r>
        <w:t xml:space="preserve"> mobility and demand. Using such a comparison, repossession (5.0x), the ending of a private tenancy through choice (4.2x) or no choice (2.5x), to attend higher education (3.0x), changes to welfare benefits (3.0x) and movement to a cheaper house (2.2x) are among the biggest drivers of mobility. </w:t>
      </w:r>
    </w:p>
    <w:p w14:paraId="7B3E671E" w14:textId="77777777" w:rsidR="001762F7" w:rsidRPr="009F2513" w:rsidRDefault="001762F7" w:rsidP="001762F7">
      <w:pPr>
        <w:pStyle w:val="Paragraph"/>
        <w:numPr>
          <w:ilvl w:val="0"/>
          <w:numId w:val="18"/>
        </w:numPr>
      </w:pPr>
      <w:r>
        <w:t xml:space="preserve">By contrast needs or desires being expressed by households less certain that they will move include those caused by problems getting around the home; the need for a </w:t>
      </w:r>
      <w:r>
        <w:lastRenderedPageBreak/>
        <w:t>larger or smaller home; wanting to move due to retirement; and wanting a new build home.</w:t>
      </w:r>
    </w:p>
    <w:p w14:paraId="2406D13A" w14:textId="3F676681" w:rsidR="001762F7" w:rsidRPr="00B648A7" w:rsidRDefault="001762F7" w:rsidP="001762F7">
      <w:pPr>
        <w:pStyle w:val="TableGraphheading"/>
      </w:pPr>
      <w:bookmarkStart w:id="160" w:name="_Ref243667270"/>
      <w:bookmarkStart w:id="161" w:name="_Toc373151817"/>
      <w:r w:rsidRPr="00CF300A">
        <w:t xml:space="preserve">Table </w:t>
      </w:r>
      <w:bookmarkEnd w:id="160"/>
      <w:r>
        <w:t>5.</w:t>
      </w:r>
      <w:r w:rsidR="002D5E99">
        <w:t>9</w:t>
      </w:r>
      <w:r>
        <w:t>:</w:t>
      </w:r>
      <w:r w:rsidRPr="00CF300A">
        <w:t xml:space="preserve"> Main reasons for wanting or needing to move to a different home</w:t>
      </w:r>
      <w:bookmarkEnd w:id="161"/>
    </w:p>
    <w:tbl>
      <w:tblPr>
        <w:tblW w:w="9250" w:type="dxa"/>
        <w:tblInd w:w="640" w:type="dxa"/>
        <w:tblLayout w:type="fixed"/>
        <w:tblLook w:val="04A0" w:firstRow="1" w:lastRow="0" w:firstColumn="1" w:lastColumn="0" w:noHBand="0" w:noVBand="1"/>
      </w:tblPr>
      <w:tblGrid>
        <w:gridCol w:w="4997"/>
        <w:gridCol w:w="1417"/>
        <w:gridCol w:w="1418"/>
        <w:gridCol w:w="1418"/>
      </w:tblGrid>
      <w:tr w:rsidR="001762F7" w:rsidRPr="000A70CC" w14:paraId="255BD982" w14:textId="77777777" w:rsidTr="00A42213">
        <w:tc>
          <w:tcPr>
            <w:tcW w:w="4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4956421" w14:textId="77777777" w:rsidR="001762F7" w:rsidRPr="000A70CC" w:rsidRDefault="001762F7" w:rsidP="00BA54A3">
            <w:pPr>
              <w:pStyle w:val="TableText"/>
              <w:spacing w:before="20" w:after="20"/>
              <w:rPr>
                <w:b/>
                <w:szCs w:val="20"/>
              </w:rPr>
            </w:pPr>
            <w:r w:rsidRPr="000A70CC">
              <w:rPr>
                <w:b/>
                <w:szCs w:val="20"/>
              </w:rPr>
              <w:t>Reasons</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F1975" w14:textId="77777777" w:rsidR="001762F7" w:rsidRPr="000A70CC" w:rsidRDefault="001762F7" w:rsidP="00BA54A3">
            <w:pPr>
              <w:pStyle w:val="TableText"/>
              <w:spacing w:before="20" w:after="20"/>
              <w:jc w:val="right"/>
              <w:rPr>
                <w:b/>
                <w:szCs w:val="20"/>
              </w:rPr>
            </w:pPr>
            <w:r>
              <w:rPr>
                <w:b/>
                <w:szCs w:val="20"/>
              </w:rPr>
              <w:t>(A)</w:t>
            </w:r>
            <w:r>
              <w:rPr>
                <w:b/>
                <w:szCs w:val="20"/>
              </w:rPr>
              <w:br/>
            </w:r>
            <w:r w:rsidRPr="000A70CC">
              <w:rPr>
                <w:b/>
                <w:szCs w:val="20"/>
              </w:rPr>
              <w:t>% of all households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F084AE" w14:textId="77777777" w:rsidR="001762F7" w:rsidRPr="000A70CC" w:rsidRDefault="001762F7" w:rsidP="00BA54A3">
            <w:pPr>
              <w:pStyle w:val="TableText"/>
              <w:spacing w:before="20" w:after="20"/>
              <w:jc w:val="right"/>
              <w:rPr>
                <w:b/>
                <w:szCs w:val="20"/>
              </w:rPr>
            </w:pPr>
            <w:r>
              <w:rPr>
                <w:b/>
                <w:szCs w:val="20"/>
              </w:rPr>
              <w:t>(B)</w:t>
            </w:r>
            <w:r>
              <w:rPr>
                <w:b/>
                <w:szCs w:val="20"/>
              </w:rPr>
              <w:br/>
            </w:r>
            <w:r w:rsidRPr="000A70CC">
              <w:rPr>
                <w:b/>
                <w:szCs w:val="20"/>
              </w:rPr>
              <w:t>% of households expecting to move in next five years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D1EE59E" w14:textId="77777777" w:rsidR="001762F7" w:rsidRPr="000A70CC" w:rsidRDefault="001762F7" w:rsidP="00BA54A3">
            <w:pPr>
              <w:pStyle w:val="TableText"/>
              <w:spacing w:before="20" w:after="20"/>
              <w:jc w:val="right"/>
              <w:rPr>
                <w:b/>
                <w:szCs w:val="20"/>
              </w:rPr>
            </w:pPr>
            <w:r>
              <w:rPr>
                <w:b/>
                <w:szCs w:val="20"/>
              </w:rPr>
              <w:t>Ratio column B to column A</w:t>
            </w:r>
          </w:p>
        </w:tc>
      </w:tr>
      <w:tr w:rsidR="001762F7" w:rsidRPr="000A70CC" w14:paraId="1D05334F" w14:textId="77777777" w:rsidTr="00A42213">
        <w:tc>
          <w:tcPr>
            <w:tcW w:w="4997"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tcPr>
          <w:p w14:paraId="4FB4147C" w14:textId="77777777" w:rsidR="001762F7" w:rsidRPr="000A70CC" w:rsidRDefault="001762F7" w:rsidP="00BA54A3">
            <w:pPr>
              <w:pStyle w:val="TableText"/>
              <w:spacing w:before="20" w:after="20"/>
              <w:rPr>
                <w:b/>
                <w:szCs w:val="20"/>
              </w:rPr>
            </w:pPr>
            <w:r w:rsidRPr="000A70CC">
              <w:rPr>
                <w:b/>
                <w:szCs w:val="20"/>
              </w:rPr>
              <w:t>To move to cheaper accommodation</w:t>
            </w:r>
          </w:p>
        </w:tc>
        <w:tc>
          <w:tcPr>
            <w:tcW w:w="1417" w:type="dxa"/>
            <w:tcBorders>
              <w:top w:val="single" w:sz="4" w:space="0" w:color="auto"/>
              <w:left w:val="nil"/>
              <w:bottom w:val="dotted" w:sz="4" w:space="0" w:color="auto"/>
              <w:right w:val="single" w:sz="4" w:space="0" w:color="auto"/>
            </w:tcBorders>
            <w:shd w:val="clear" w:color="auto" w:fill="auto"/>
            <w:noWrap/>
            <w:vAlign w:val="center"/>
          </w:tcPr>
          <w:p w14:paraId="4A82C518" w14:textId="77777777" w:rsidR="001762F7" w:rsidRPr="000A70CC" w:rsidRDefault="001762F7" w:rsidP="00BA54A3">
            <w:pPr>
              <w:pStyle w:val="TableText"/>
              <w:spacing w:before="20" w:after="20"/>
              <w:jc w:val="right"/>
              <w:rPr>
                <w:b/>
                <w:szCs w:val="20"/>
              </w:rPr>
            </w:pPr>
            <w:r w:rsidRPr="000A70CC">
              <w:rPr>
                <w:b/>
                <w:szCs w:val="20"/>
              </w:rPr>
              <w:t>3.4</w:t>
            </w:r>
          </w:p>
        </w:tc>
        <w:tc>
          <w:tcPr>
            <w:tcW w:w="1418" w:type="dxa"/>
            <w:tcBorders>
              <w:top w:val="single" w:sz="4" w:space="0" w:color="auto"/>
              <w:left w:val="nil"/>
              <w:bottom w:val="dotted" w:sz="4" w:space="0" w:color="auto"/>
              <w:right w:val="single" w:sz="4" w:space="0" w:color="auto"/>
            </w:tcBorders>
            <w:shd w:val="clear" w:color="auto" w:fill="auto"/>
            <w:noWrap/>
            <w:vAlign w:val="center"/>
          </w:tcPr>
          <w:p w14:paraId="15D000B7" w14:textId="77777777" w:rsidR="001762F7" w:rsidRPr="000A70CC" w:rsidRDefault="001762F7" w:rsidP="00BA54A3">
            <w:pPr>
              <w:pStyle w:val="TableText"/>
              <w:spacing w:before="20" w:after="20"/>
              <w:jc w:val="right"/>
              <w:rPr>
                <w:b/>
                <w:szCs w:val="20"/>
              </w:rPr>
            </w:pPr>
            <w:r w:rsidRPr="000A70CC">
              <w:rPr>
                <w:b/>
                <w:szCs w:val="20"/>
              </w:rPr>
              <w:t>7.4</w:t>
            </w:r>
          </w:p>
        </w:tc>
        <w:tc>
          <w:tcPr>
            <w:tcW w:w="1418" w:type="dxa"/>
            <w:tcBorders>
              <w:top w:val="single" w:sz="4" w:space="0" w:color="auto"/>
              <w:left w:val="nil"/>
              <w:bottom w:val="dotted" w:sz="4" w:space="0" w:color="auto"/>
              <w:right w:val="single" w:sz="4" w:space="0" w:color="auto"/>
            </w:tcBorders>
            <w:vAlign w:val="center"/>
          </w:tcPr>
          <w:p w14:paraId="67B81B89" w14:textId="77777777" w:rsidR="001762F7" w:rsidRPr="000A70CC" w:rsidRDefault="001762F7" w:rsidP="00BA54A3">
            <w:pPr>
              <w:pStyle w:val="TableText"/>
              <w:spacing w:before="20" w:after="20"/>
              <w:jc w:val="right"/>
              <w:rPr>
                <w:b/>
                <w:szCs w:val="20"/>
              </w:rPr>
            </w:pPr>
            <w:r w:rsidRPr="00094835">
              <w:t>2.2</w:t>
            </w:r>
          </w:p>
        </w:tc>
      </w:tr>
      <w:tr w:rsidR="001762F7" w:rsidRPr="000A70CC" w14:paraId="4D8C57F3"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6B8E1DB0" w14:textId="77777777" w:rsidR="001762F7" w:rsidRPr="000A70CC" w:rsidRDefault="001762F7" w:rsidP="00BA54A3">
            <w:pPr>
              <w:pStyle w:val="TableText"/>
              <w:spacing w:before="20" w:after="20"/>
              <w:rPr>
                <w:szCs w:val="20"/>
              </w:rPr>
            </w:pPr>
            <w:r w:rsidRPr="000A70CC">
              <w:rPr>
                <w:szCs w:val="20"/>
              </w:rPr>
              <w:t>Because of changes to my welfare benefits (e.g. Housing Benefit)</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4615C76C" w14:textId="77777777" w:rsidR="001762F7" w:rsidRPr="000A70CC" w:rsidRDefault="001762F7" w:rsidP="00BA54A3">
            <w:pPr>
              <w:pStyle w:val="TableText"/>
              <w:spacing w:before="20" w:after="20"/>
              <w:jc w:val="right"/>
              <w:rPr>
                <w:szCs w:val="20"/>
              </w:rPr>
            </w:pPr>
            <w:r w:rsidRPr="000A70CC">
              <w:rPr>
                <w:szCs w:val="20"/>
              </w:rPr>
              <w:t>0.6</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4C905605" w14:textId="77777777" w:rsidR="001762F7" w:rsidRPr="000A70CC" w:rsidRDefault="001762F7" w:rsidP="00BA54A3">
            <w:pPr>
              <w:pStyle w:val="TableText"/>
              <w:spacing w:before="20" w:after="20"/>
              <w:jc w:val="right"/>
              <w:rPr>
                <w:szCs w:val="20"/>
              </w:rPr>
            </w:pPr>
            <w:r w:rsidRPr="000A70CC">
              <w:rPr>
                <w:szCs w:val="20"/>
              </w:rPr>
              <w:t>1.8</w:t>
            </w:r>
          </w:p>
        </w:tc>
        <w:tc>
          <w:tcPr>
            <w:tcW w:w="1418" w:type="dxa"/>
            <w:tcBorders>
              <w:top w:val="dotted" w:sz="4" w:space="0" w:color="auto"/>
              <w:left w:val="nil"/>
              <w:bottom w:val="dotted" w:sz="4" w:space="0" w:color="auto"/>
              <w:right w:val="single" w:sz="4" w:space="0" w:color="auto"/>
            </w:tcBorders>
            <w:vAlign w:val="center"/>
          </w:tcPr>
          <w:p w14:paraId="5840EB36" w14:textId="77777777" w:rsidR="001762F7" w:rsidRPr="000A70CC" w:rsidRDefault="001762F7" w:rsidP="00BA54A3">
            <w:pPr>
              <w:pStyle w:val="TableText"/>
              <w:spacing w:before="20" w:after="20"/>
              <w:jc w:val="right"/>
              <w:rPr>
                <w:szCs w:val="20"/>
              </w:rPr>
            </w:pPr>
            <w:r w:rsidRPr="00094835">
              <w:t>3.0</w:t>
            </w:r>
          </w:p>
        </w:tc>
      </w:tr>
      <w:tr w:rsidR="001762F7" w:rsidRPr="000A70CC" w14:paraId="5FD07FF7"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1C16DD3F" w14:textId="77777777" w:rsidR="001762F7" w:rsidRPr="000A70CC" w:rsidRDefault="001762F7" w:rsidP="00BA54A3">
            <w:pPr>
              <w:pStyle w:val="TableText"/>
              <w:spacing w:before="20" w:after="20"/>
              <w:rPr>
                <w:szCs w:val="20"/>
              </w:rPr>
            </w:pPr>
            <w:r w:rsidRPr="000A70CC">
              <w:rPr>
                <w:szCs w:val="20"/>
              </w:rPr>
              <w:t>To move to a smaller home</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343276CE" w14:textId="77777777" w:rsidR="001762F7" w:rsidRPr="000A70CC" w:rsidRDefault="001762F7" w:rsidP="00BA54A3">
            <w:pPr>
              <w:pStyle w:val="TableText"/>
              <w:spacing w:before="20" w:after="20"/>
              <w:jc w:val="right"/>
              <w:rPr>
                <w:szCs w:val="20"/>
              </w:rPr>
            </w:pPr>
            <w:r w:rsidRPr="000A70CC">
              <w:rPr>
                <w:szCs w:val="20"/>
              </w:rPr>
              <w:t>6.3</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0F048A2A" w14:textId="77777777" w:rsidR="001762F7" w:rsidRPr="000A70CC" w:rsidRDefault="001762F7" w:rsidP="00BA54A3">
            <w:pPr>
              <w:pStyle w:val="TableText"/>
              <w:spacing w:before="20" w:after="20"/>
              <w:jc w:val="right"/>
              <w:rPr>
                <w:szCs w:val="20"/>
              </w:rPr>
            </w:pPr>
            <w:r w:rsidRPr="000A70CC">
              <w:rPr>
                <w:szCs w:val="20"/>
              </w:rPr>
              <w:t>3.1</w:t>
            </w:r>
          </w:p>
        </w:tc>
        <w:tc>
          <w:tcPr>
            <w:tcW w:w="1418" w:type="dxa"/>
            <w:tcBorders>
              <w:top w:val="dotted" w:sz="4" w:space="0" w:color="auto"/>
              <w:left w:val="nil"/>
              <w:bottom w:val="dotted" w:sz="4" w:space="0" w:color="auto"/>
              <w:right w:val="single" w:sz="4" w:space="0" w:color="auto"/>
            </w:tcBorders>
            <w:vAlign w:val="center"/>
          </w:tcPr>
          <w:p w14:paraId="3C35321E" w14:textId="77777777" w:rsidR="001762F7" w:rsidRPr="000A70CC" w:rsidRDefault="001762F7" w:rsidP="00BA54A3">
            <w:pPr>
              <w:pStyle w:val="TableText"/>
              <w:spacing w:before="20" w:after="20"/>
              <w:jc w:val="right"/>
              <w:rPr>
                <w:szCs w:val="20"/>
              </w:rPr>
            </w:pPr>
            <w:r w:rsidRPr="00094835">
              <w:t>0.5</w:t>
            </w:r>
          </w:p>
        </w:tc>
      </w:tr>
      <w:tr w:rsidR="001762F7" w:rsidRPr="000A70CC" w14:paraId="14161E71"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5CCA031E" w14:textId="77777777" w:rsidR="001762F7" w:rsidRPr="000A70CC" w:rsidRDefault="001762F7" w:rsidP="00BA54A3">
            <w:pPr>
              <w:pStyle w:val="TableText"/>
              <w:spacing w:before="20" w:after="20"/>
              <w:rPr>
                <w:b/>
                <w:szCs w:val="20"/>
              </w:rPr>
            </w:pPr>
            <w:r w:rsidRPr="000A70CC">
              <w:rPr>
                <w:b/>
                <w:szCs w:val="20"/>
              </w:rPr>
              <w:t>To move to a larger home</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4CE66E50" w14:textId="77777777" w:rsidR="001762F7" w:rsidRPr="000A70CC" w:rsidRDefault="001762F7" w:rsidP="00BA54A3">
            <w:pPr>
              <w:pStyle w:val="TableText"/>
              <w:spacing w:before="20" w:after="20"/>
              <w:jc w:val="right"/>
              <w:rPr>
                <w:b/>
                <w:szCs w:val="20"/>
              </w:rPr>
            </w:pPr>
            <w:r w:rsidRPr="000A70CC">
              <w:rPr>
                <w:b/>
                <w:szCs w:val="20"/>
              </w:rPr>
              <w:t>16.6</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3F22D9CA" w14:textId="77777777" w:rsidR="001762F7" w:rsidRPr="000A70CC" w:rsidRDefault="001762F7" w:rsidP="00BA54A3">
            <w:pPr>
              <w:pStyle w:val="TableText"/>
              <w:spacing w:before="20" w:after="20"/>
              <w:jc w:val="right"/>
              <w:rPr>
                <w:b/>
                <w:szCs w:val="20"/>
              </w:rPr>
            </w:pPr>
            <w:r w:rsidRPr="000A70CC">
              <w:rPr>
                <w:b/>
                <w:szCs w:val="20"/>
              </w:rPr>
              <w:t>15.5</w:t>
            </w:r>
          </w:p>
        </w:tc>
        <w:tc>
          <w:tcPr>
            <w:tcW w:w="1418" w:type="dxa"/>
            <w:tcBorders>
              <w:top w:val="dotted" w:sz="4" w:space="0" w:color="auto"/>
              <w:left w:val="nil"/>
              <w:bottom w:val="dotted" w:sz="4" w:space="0" w:color="auto"/>
              <w:right w:val="single" w:sz="4" w:space="0" w:color="auto"/>
            </w:tcBorders>
            <w:vAlign w:val="center"/>
          </w:tcPr>
          <w:p w14:paraId="3709F559" w14:textId="77777777" w:rsidR="001762F7" w:rsidRPr="000A70CC" w:rsidRDefault="001762F7" w:rsidP="00BA54A3">
            <w:pPr>
              <w:pStyle w:val="TableText"/>
              <w:spacing w:before="20" w:after="20"/>
              <w:jc w:val="right"/>
              <w:rPr>
                <w:b/>
                <w:szCs w:val="20"/>
              </w:rPr>
            </w:pPr>
            <w:r w:rsidRPr="00094835">
              <w:t>0.9</w:t>
            </w:r>
          </w:p>
        </w:tc>
      </w:tr>
      <w:tr w:rsidR="001762F7" w:rsidRPr="000A70CC" w14:paraId="260E7435"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2F9A96FD" w14:textId="77777777" w:rsidR="001762F7" w:rsidRPr="000A70CC" w:rsidRDefault="001762F7" w:rsidP="00BA54A3">
            <w:pPr>
              <w:pStyle w:val="TableText"/>
              <w:spacing w:before="20" w:after="20"/>
              <w:rPr>
                <w:szCs w:val="20"/>
              </w:rPr>
            </w:pPr>
            <w:r w:rsidRPr="000A70CC">
              <w:rPr>
                <w:szCs w:val="20"/>
              </w:rPr>
              <w:t>Want a more modern home</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589F3BC1" w14:textId="77777777" w:rsidR="001762F7" w:rsidRPr="000A70CC" w:rsidRDefault="001762F7" w:rsidP="00BA54A3">
            <w:pPr>
              <w:pStyle w:val="TableText"/>
              <w:spacing w:before="20" w:after="20"/>
              <w:jc w:val="right"/>
              <w:rPr>
                <w:szCs w:val="20"/>
              </w:rPr>
            </w:pPr>
            <w:r w:rsidRPr="000A70CC">
              <w:rPr>
                <w:szCs w:val="20"/>
              </w:rPr>
              <w:t>6.8</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6FC43EC4" w14:textId="77777777" w:rsidR="001762F7" w:rsidRPr="000A70CC" w:rsidRDefault="001762F7" w:rsidP="00BA54A3">
            <w:pPr>
              <w:pStyle w:val="TableText"/>
              <w:spacing w:before="20" w:after="20"/>
              <w:jc w:val="right"/>
              <w:rPr>
                <w:szCs w:val="20"/>
              </w:rPr>
            </w:pPr>
            <w:r w:rsidRPr="000A70CC">
              <w:rPr>
                <w:szCs w:val="20"/>
              </w:rPr>
              <w:t>5.6</w:t>
            </w:r>
          </w:p>
        </w:tc>
        <w:tc>
          <w:tcPr>
            <w:tcW w:w="1418" w:type="dxa"/>
            <w:tcBorders>
              <w:top w:val="dotted" w:sz="4" w:space="0" w:color="auto"/>
              <w:left w:val="nil"/>
              <w:bottom w:val="dotted" w:sz="4" w:space="0" w:color="auto"/>
              <w:right w:val="single" w:sz="4" w:space="0" w:color="auto"/>
            </w:tcBorders>
            <w:vAlign w:val="center"/>
          </w:tcPr>
          <w:p w14:paraId="56A8D55F" w14:textId="77777777" w:rsidR="001762F7" w:rsidRPr="000A70CC" w:rsidRDefault="001762F7" w:rsidP="00BA54A3">
            <w:pPr>
              <w:pStyle w:val="TableText"/>
              <w:spacing w:before="20" w:after="20"/>
              <w:jc w:val="right"/>
              <w:rPr>
                <w:szCs w:val="20"/>
              </w:rPr>
            </w:pPr>
            <w:r w:rsidRPr="00094835">
              <w:t>0.8</w:t>
            </w:r>
          </w:p>
        </w:tc>
      </w:tr>
      <w:tr w:rsidR="001762F7" w:rsidRPr="000A70CC" w14:paraId="50CB9154"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138CCECD" w14:textId="77777777" w:rsidR="001762F7" w:rsidRPr="000A70CC" w:rsidRDefault="001762F7" w:rsidP="00BA54A3">
            <w:pPr>
              <w:pStyle w:val="TableText"/>
              <w:spacing w:before="20" w:after="20"/>
              <w:rPr>
                <w:szCs w:val="20"/>
              </w:rPr>
            </w:pPr>
            <w:r w:rsidRPr="000A70CC">
              <w:rPr>
                <w:szCs w:val="20"/>
              </w:rPr>
              <w:t>Want a newly built home</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1BE65522" w14:textId="77777777" w:rsidR="001762F7" w:rsidRPr="000A70CC" w:rsidRDefault="001762F7" w:rsidP="00BA54A3">
            <w:pPr>
              <w:pStyle w:val="TableText"/>
              <w:spacing w:before="20" w:after="20"/>
              <w:jc w:val="right"/>
              <w:rPr>
                <w:szCs w:val="20"/>
              </w:rPr>
            </w:pPr>
            <w:r w:rsidRPr="000A70CC">
              <w:rPr>
                <w:szCs w:val="20"/>
              </w:rPr>
              <w:t>2.2</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6E5CB7D7" w14:textId="77777777" w:rsidR="001762F7" w:rsidRPr="000A70CC" w:rsidRDefault="001762F7" w:rsidP="00BA54A3">
            <w:pPr>
              <w:pStyle w:val="TableText"/>
              <w:spacing w:before="20" w:after="20"/>
              <w:jc w:val="right"/>
              <w:rPr>
                <w:szCs w:val="20"/>
              </w:rPr>
            </w:pPr>
            <w:r w:rsidRPr="000A70CC">
              <w:rPr>
                <w:szCs w:val="20"/>
              </w:rPr>
              <w:t>0.8</w:t>
            </w:r>
          </w:p>
        </w:tc>
        <w:tc>
          <w:tcPr>
            <w:tcW w:w="1418" w:type="dxa"/>
            <w:tcBorders>
              <w:top w:val="dotted" w:sz="4" w:space="0" w:color="auto"/>
              <w:left w:val="nil"/>
              <w:bottom w:val="dotted" w:sz="4" w:space="0" w:color="auto"/>
              <w:right w:val="single" w:sz="4" w:space="0" w:color="auto"/>
            </w:tcBorders>
            <w:vAlign w:val="center"/>
          </w:tcPr>
          <w:p w14:paraId="76059FAC" w14:textId="77777777" w:rsidR="001762F7" w:rsidRPr="000A70CC" w:rsidRDefault="001762F7" w:rsidP="00BA54A3">
            <w:pPr>
              <w:pStyle w:val="TableText"/>
              <w:spacing w:before="20" w:after="20"/>
              <w:jc w:val="right"/>
              <w:rPr>
                <w:szCs w:val="20"/>
              </w:rPr>
            </w:pPr>
            <w:r w:rsidRPr="00094835">
              <w:t>0.4</w:t>
            </w:r>
          </w:p>
        </w:tc>
      </w:tr>
      <w:tr w:rsidR="001762F7" w:rsidRPr="000A70CC" w14:paraId="47E72CC5"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2C93297F" w14:textId="77777777" w:rsidR="001762F7" w:rsidRPr="000A70CC" w:rsidRDefault="001762F7" w:rsidP="00BA54A3">
            <w:pPr>
              <w:pStyle w:val="TableText"/>
              <w:spacing w:before="20" w:after="20"/>
              <w:rPr>
                <w:b/>
                <w:szCs w:val="20"/>
              </w:rPr>
            </w:pPr>
            <w:r w:rsidRPr="000A70CC">
              <w:rPr>
                <w:b/>
                <w:szCs w:val="20"/>
              </w:rPr>
              <w:t>Want a bigger garden</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24ABA8C8" w14:textId="77777777" w:rsidR="001762F7" w:rsidRPr="000A70CC" w:rsidRDefault="001762F7" w:rsidP="00BA54A3">
            <w:pPr>
              <w:pStyle w:val="TableText"/>
              <w:spacing w:before="20" w:after="20"/>
              <w:jc w:val="right"/>
              <w:rPr>
                <w:b/>
                <w:szCs w:val="20"/>
              </w:rPr>
            </w:pPr>
            <w:r w:rsidRPr="000A70CC">
              <w:rPr>
                <w:b/>
                <w:szCs w:val="20"/>
              </w:rPr>
              <w:t>7.5</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6876CA9C" w14:textId="77777777" w:rsidR="001762F7" w:rsidRPr="000A70CC" w:rsidRDefault="001762F7" w:rsidP="00BA54A3">
            <w:pPr>
              <w:pStyle w:val="TableText"/>
              <w:spacing w:before="20" w:after="20"/>
              <w:jc w:val="right"/>
              <w:rPr>
                <w:b/>
                <w:szCs w:val="20"/>
              </w:rPr>
            </w:pPr>
            <w:r w:rsidRPr="000A70CC">
              <w:rPr>
                <w:b/>
                <w:szCs w:val="20"/>
              </w:rPr>
              <w:t>6.8</w:t>
            </w:r>
          </w:p>
        </w:tc>
        <w:tc>
          <w:tcPr>
            <w:tcW w:w="1418" w:type="dxa"/>
            <w:tcBorders>
              <w:top w:val="dotted" w:sz="4" w:space="0" w:color="auto"/>
              <w:left w:val="nil"/>
              <w:bottom w:val="dotted" w:sz="4" w:space="0" w:color="auto"/>
              <w:right w:val="single" w:sz="4" w:space="0" w:color="auto"/>
            </w:tcBorders>
            <w:vAlign w:val="center"/>
          </w:tcPr>
          <w:p w14:paraId="3047A73A" w14:textId="77777777" w:rsidR="001762F7" w:rsidRPr="000A70CC" w:rsidRDefault="001762F7" w:rsidP="00BA54A3">
            <w:pPr>
              <w:pStyle w:val="TableText"/>
              <w:spacing w:before="20" w:after="20"/>
              <w:jc w:val="right"/>
              <w:rPr>
                <w:b/>
                <w:szCs w:val="20"/>
              </w:rPr>
            </w:pPr>
            <w:r w:rsidRPr="00094835">
              <w:t>0.9</w:t>
            </w:r>
          </w:p>
        </w:tc>
      </w:tr>
      <w:tr w:rsidR="001762F7" w:rsidRPr="000A70CC" w14:paraId="06A21721"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0AAD4D19" w14:textId="77777777" w:rsidR="001762F7" w:rsidRPr="000A70CC" w:rsidRDefault="001762F7" w:rsidP="00BA54A3">
            <w:pPr>
              <w:pStyle w:val="TableText"/>
              <w:spacing w:before="20" w:after="20"/>
              <w:rPr>
                <w:szCs w:val="20"/>
              </w:rPr>
            </w:pPr>
            <w:r w:rsidRPr="000A70CC">
              <w:rPr>
                <w:szCs w:val="20"/>
              </w:rPr>
              <w:t>Condition of current property</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35736F28" w14:textId="77777777" w:rsidR="001762F7" w:rsidRPr="000A70CC" w:rsidRDefault="001762F7" w:rsidP="00BA54A3">
            <w:pPr>
              <w:pStyle w:val="TableText"/>
              <w:spacing w:before="20" w:after="20"/>
              <w:jc w:val="right"/>
              <w:rPr>
                <w:szCs w:val="20"/>
              </w:rPr>
            </w:pPr>
            <w:r w:rsidRPr="000A70CC">
              <w:rPr>
                <w:szCs w:val="20"/>
              </w:rPr>
              <w:t>3.1</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287C186A" w14:textId="77777777" w:rsidR="001762F7" w:rsidRPr="000A70CC" w:rsidRDefault="001762F7" w:rsidP="00BA54A3">
            <w:pPr>
              <w:pStyle w:val="TableText"/>
              <w:spacing w:before="20" w:after="20"/>
              <w:jc w:val="right"/>
              <w:rPr>
                <w:szCs w:val="20"/>
              </w:rPr>
            </w:pPr>
            <w:r w:rsidRPr="000A70CC">
              <w:rPr>
                <w:szCs w:val="20"/>
              </w:rPr>
              <w:t>5.1</w:t>
            </w:r>
          </w:p>
        </w:tc>
        <w:tc>
          <w:tcPr>
            <w:tcW w:w="1418" w:type="dxa"/>
            <w:tcBorders>
              <w:top w:val="dotted" w:sz="4" w:space="0" w:color="auto"/>
              <w:left w:val="nil"/>
              <w:bottom w:val="dotted" w:sz="4" w:space="0" w:color="auto"/>
              <w:right w:val="single" w:sz="4" w:space="0" w:color="auto"/>
            </w:tcBorders>
            <w:vAlign w:val="center"/>
          </w:tcPr>
          <w:p w14:paraId="3BC16DE7" w14:textId="77777777" w:rsidR="001762F7" w:rsidRPr="000A70CC" w:rsidRDefault="001762F7" w:rsidP="00BA54A3">
            <w:pPr>
              <w:pStyle w:val="TableText"/>
              <w:spacing w:before="20" w:after="20"/>
              <w:jc w:val="right"/>
              <w:rPr>
                <w:szCs w:val="20"/>
              </w:rPr>
            </w:pPr>
            <w:r w:rsidRPr="00094835">
              <w:t>1.6</w:t>
            </w:r>
          </w:p>
        </w:tc>
      </w:tr>
      <w:tr w:rsidR="001762F7" w:rsidRPr="000A70CC" w14:paraId="358427A8"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135E0929" w14:textId="77777777" w:rsidR="001762F7" w:rsidRPr="000A70CC" w:rsidRDefault="001762F7" w:rsidP="00BA54A3">
            <w:pPr>
              <w:pStyle w:val="TableText"/>
              <w:spacing w:before="20" w:after="20"/>
              <w:rPr>
                <w:szCs w:val="20"/>
              </w:rPr>
            </w:pPr>
            <w:r w:rsidRPr="000A70CC">
              <w:rPr>
                <w:szCs w:val="20"/>
              </w:rPr>
              <w:t>To free up capital</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199217E7" w14:textId="77777777" w:rsidR="001762F7" w:rsidRPr="000A70CC" w:rsidRDefault="001762F7" w:rsidP="00BA54A3">
            <w:pPr>
              <w:pStyle w:val="TableText"/>
              <w:spacing w:before="20" w:after="20"/>
              <w:jc w:val="right"/>
              <w:rPr>
                <w:szCs w:val="20"/>
              </w:rPr>
            </w:pPr>
            <w:r w:rsidRPr="000A70CC">
              <w:rPr>
                <w:szCs w:val="20"/>
              </w:rPr>
              <w:t>1.8</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14ABC0A1" w14:textId="77777777" w:rsidR="001762F7" w:rsidRPr="000A70CC" w:rsidRDefault="001762F7" w:rsidP="00BA54A3">
            <w:pPr>
              <w:pStyle w:val="TableText"/>
              <w:spacing w:before="20" w:after="20"/>
              <w:jc w:val="right"/>
              <w:rPr>
                <w:szCs w:val="20"/>
              </w:rPr>
            </w:pPr>
            <w:r w:rsidRPr="000A70CC">
              <w:rPr>
                <w:szCs w:val="20"/>
              </w:rPr>
              <w:t>0.6</w:t>
            </w:r>
          </w:p>
        </w:tc>
        <w:tc>
          <w:tcPr>
            <w:tcW w:w="1418" w:type="dxa"/>
            <w:tcBorders>
              <w:top w:val="dotted" w:sz="4" w:space="0" w:color="auto"/>
              <w:left w:val="nil"/>
              <w:bottom w:val="dotted" w:sz="4" w:space="0" w:color="auto"/>
              <w:right w:val="single" w:sz="4" w:space="0" w:color="auto"/>
            </w:tcBorders>
            <w:vAlign w:val="center"/>
          </w:tcPr>
          <w:p w14:paraId="1C098D73" w14:textId="77777777" w:rsidR="001762F7" w:rsidRPr="000A70CC" w:rsidRDefault="001762F7" w:rsidP="00BA54A3">
            <w:pPr>
              <w:pStyle w:val="TableText"/>
              <w:spacing w:before="20" w:after="20"/>
              <w:jc w:val="right"/>
              <w:rPr>
                <w:szCs w:val="20"/>
              </w:rPr>
            </w:pPr>
            <w:r w:rsidRPr="00094835">
              <w:t>0.3</w:t>
            </w:r>
          </w:p>
        </w:tc>
      </w:tr>
      <w:tr w:rsidR="001762F7" w:rsidRPr="000A70CC" w14:paraId="1040DDEF"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29F21852" w14:textId="77777777" w:rsidR="001762F7" w:rsidRPr="000A70CC" w:rsidRDefault="001762F7" w:rsidP="00BA54A3">
            <w:pPr>
              <w:pStyle w:val="TableText"/>
              <w:spacing w:before="20" w:after="20"/>
              <w:rPr>
                <w:b/>
                <w:szCs w:val="20"/>
              </w:rPr>
            </w:pPr>
            <w:r w:rsidRPr="000A70CC">
              <w:rPr>
                <w:b/>
                <w:szCs w:val="20"/>
              </w:rPr>
              <w:t>Wanting to buy own home</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479BD5C9" w14:textId="77777777" w:rsidR="001762F7" w:rsidRPr="000A70CC" w:rsidRDefault="001762F7" w:rsidP="00BA54A3">
            <w:pPr>
              <w:pStyle w:val="TableText"/>
              <w:spacing w:before="20" w:after="20"/>
              <w:jc w:val="right"/>
              <w:rPr>
                <w:b/>
                <w:szCs w:val="20"/>
              </w:rPr>
            </w:pPr>
            <w:r w:rsidRPr="000A70CC">
              <w:rPr>
                <w:b/>
                <w:szCs w:val="20"/>
              </w:rPr>
              <w:t>5.3</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40654B3F" w14:textId="77777777" w:rsidR="001762F7" w:rsidRPr="000A70CC" w:rsidRDefault="001762F7" w:rsidP="00BA54A3">
            <w:pPr>
              <w:pStyle w:val="TableText"/>
              <w:spacing w:before="20" w:after="20"/>
              <w:jc w:val="right"/>
              <w:rPr>
                <w:b/>
                <w:szCs w:val="20"/>
              </w:rPr>
            </w:pPr>
            <w:r w:rsidRPr="000A70CC">
              <w:rPr>
                <w:b/>
                <w:szCs w:val="20"/>
              </w:rPr>
              <w:t>9.4</w:t>
            </w:r>
          </w:p>
        </w:tc>
        <w:tc>
          <w:tcPr>
            <w:tcW w:w="1418" w:type="dxa"/>
            <w:tcBorders>
              <w:top w:val="dotted" w:sz="4" w:space="0" w:color="auto"/>
              <w:left w:val="nil"/>
              <w:bottom w:val="dotted" w:sz="4" w:space="0" w:color="auto"/>
              <w:right w:val="single" w:sz="4" w:space="0" w:color="auto"/>
            </w:tcBorders>
            <w:vAlign w:val="center"/>
          </w:tcPr>
          <w:p w14:paraId="090497D1" w14:textId="77777777" w:rsidR="001762F7" w:rsidRPr="000A70CC" w:rsidRDefault="001762F7" w:rsidP="00BA54A3">
            <w:pPr>
              <w:pStyle w:val="TableText"/>
              <w:spacing w:before="20" w:after="20"/>
              <w:jc w:val="right"/>
              <w:rPr>
                <w:b/>
                <w:szCs w:val="20"/>
              </w:rPr>
            </w:pPr>
            <w:r w:rsidRPr="00094835">
              <w:t>1.8</w:t>
            </w:r>
          </w:p>
        </w:tc>
      </w:tr>
      <w:tr w:rsidR="001762F7" w:rsidRPr="000A70CC" w14:paraId="660AB872"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238EC55C" w14:textId="77777777" w:rsidR="001762F7" w:rsidRPr="000A70CC" w:rsidRDefault="001762F7" w:rsidP="00BA54A3">
            <w:pPr>
              <w:pStyle w:val="TableText"/>
              <w:spacing w:before="20" w:after="20"/>
              <w:rPr>
                <w:szCs w:val="20"/>
              </w:rPr>
            </w:pPr>
            <w:r w:rsidRPr="000A70CC">
              <w:rPr>
                <w:szCs w:val="20"/>
              </w:rPr>
              <w:t>Wanting to rent a home</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3736225B" w14:textId="77777777" w:rsidR="001762F7" w:rsidRPr="000A70CC" w:rsidRDefault="001762F7" w:rsidP="00BA54A3">
            <w:pPr>
              <w:pStyle w:val="TableText"/>
              <w:spacing w:before="20" w:after="20"/>
              <w:jc w:val="right"/>
              <w:rPr>
                <w:szCs w:val="20"/>
              </w:rPr>
            </w:pPr>
            <w:r w:rsidRPr="000A70CC">
              <w:rPr>
                <w:szCs w:val="20"/>
              </w:rPr>
              <w:t>0.6</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32D0BEEC" w14:textId="77777777" w:rsidR="001762F7" w:rsidRPr="000A70CC" w:rsidRDefault="001762F7" w:rsidP="00BA54A3">
            <w:pPr>
              <w:pStyle w:val="TableText"/>
              <w:spacing w:before="20" w:after="20"/>
              <w:jc w:val="right"/>
              <w:rPr>
                <w:szCs w:val="20"/>
              </w:rPr>
            </w:pPr>
            <w:r w:rsidRPr="000A70CC">
              <w:rPr>
                <w:szCs w:val="20"/>
              </w:rPr>
              <w:t>0.0</w:t>
            </w:r>
          </w:p>
        </w:tc>
        <w:tc>
          <w:tcPr>
            <w:tcW w:w="1418" w:type="dxa"/>
            <w:tcBorders>
              <w:top w:val="dotted" w:sz="4" w:space="0" w:color="auto"/>
              <w:left w:val="nil"/>
              <w:bottom w:val="dotted" w:sz="4" w:space="0" w:color="auto"/>
              <w:right w:val="single" w:sz="4" w:space="0" w:color="auto"/>
            </w:tcBorders>
            <w:vAlign w:val="center"/>
          </w:tcPr>
          <w:p w14:paraId="0D39309D" w14:textId="77777777" w:rsidR="001762F7" w:rsidRPr="000A70CC" w:rsidRDefault="001762F7" w:rsidP="00BA54A3">
            <w:pPr>
              <w:pStyle w:val="TableText"/>
              <w:spacing w:before="20" w:after="20"/>
              <w:jc w:val="right"/>
              <w:rPr>
                <w:szCs w:val="20"/>
              </w:rPr>
            </w:pPr>
            <w:r w:rsidRPr="00094835">
              <w:t>0.0</w:t>
            </w:r>
          </w:p>
        </w:tc>
      </w:tr>
      <w:tr w:rsidR="001762F7" w:rsidRPr="000A70CC" w14:paraId="6CCAA0E1"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4452DD35" w14:textId="77777777" w:rsidR="001762F7" w:rsidRPr="000A70CC" w:rsidRDefault="001762F7" w:rsidP="00BA54A3">
            <w:pPr>
              <w:pStyle w:val="TableText"/>
              <w:spacing w:before="20" w:after="20"/>
              <w:rPr>
                <w:szCs w:val="20"/>
              </w:rPr>
            </w:pPr>
            <w:r w:rsidRPr="000A70CC">
              <w:rPr>
                <w:szCs w:val="20"/>
              </w:rPr>
              <w:t>A change in friend, family or relationship status</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39FD1465" w14:textId="77777777" w:rsidR="001762F7" w:rsidRPr="000A70CC" w:rsidRDefault="001762F7" w:rsidP="00BA54A3">
            <w:pPr>
              <w:pStyle w:val="TableText"/>
              <w:spacing w:before="20" w:after="20"/>
              <w:jc w:val="right"/>
              <w:rPr>
                <w:szCs w:val="20"/>
              </w:rPr>
            </w:pPr>
            <w:r w:rsidRPr="000A70CC">
              <w:rPr>
                <w:szCs w:val="20"/>
              </w:rPr>
              <w:t>5.1</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3D042DE0" w14:textId="77777777" w:rsidR="001762F7" w:rsidRPr="000A70CC" w:rsidRDefault="001762F7" w:rsidP="00BA54A3">
            <w:pPr>
              <w:pStyle w:val="TableText"/>
              <w:spacing w:before="20" w:after="20"/>
              <w:jc w:val="right"/>
              <w:rPr>
                <w:szCs w:val="20"/>
              </w:rPr>
            </w:pPr>
            <w:r w:rsidRPr="000A70CC">
              <w:rPr>
                <w:szCs w:val="20"/>
              </w:rPr>
              <w:t>4.3</w:t>
            </w:r>
          </w:p>
        </w:tc>
        <w:tc>
          <w:tcPr>
            <w:tcW w:w="1418" w:type="dxa"/>
            <w:tcBorders>
              <w:top w:val="dotted" w:sz="4" w:space="0" w:color="auto"/>
              <w:left w:val="nil"/>
              <w:bottom w:val="dotted" w:sz="4" w:space="0" w:color="auto"/>
              <w:right w:val="single" w:sz="4" w:space="0" w:color="auto"/>
            </w:tcBorders>
            <w:vAlign w:val="center"/>
          </w:tcPr>
          <w:p w14:paraId="6460B347" w14:textId="77777777" w:rsidR="001762F7" w:rsidRPr="000A70CC" w:rsidRDefault="001762F7" w:rsidP="00BA54A3">
            <w:pPr>
              <w:pStyle w:val="TableText"/>
              <w:spacing w:before="20" w:after="20"/>
              <w:jc w:val="right"/>
              <w:rPr>
                <w:szCs w:val="20"/>
              </w:rPr>
            </w:pPr>
            <w:r w:rsidRPr="00094835">
              <w:t>0.8</w:t>
            </w:r>
          </w:p>
        </w:tc>
      </w:tr>
      <w:tr w:rsidR="001762F7" w:rsidRPr="000A70CC" w14:paraId="38408EFD"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348ABBC5" w14:textId="77777777" w:rsidR="001762F7" w:rsidRPr="000A70CC" w:rsidRDefault="001762F7" w:rsidP="00BA54A3">
            <w:pPr>
              <w:pStyle w:val="TableText"/>
              <w:spacing w:before="20" w:after="20"/>
              <w:rPr>
                <w:szCs w:val="20"/>
              </w:rPr>
            </w:pPr>
            <w:r w:rsidRPr="000A70CC">
              <w:rPr>
                <w:szCs w:val="20"/>
              </w:rPr>
              <w:t>To be nearer family and friends</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49523AED" w14:textId="77777777" w:rsidR="001762F7" w:rsidRPr="000A70CC" w:rsidRDefault="001762F7" w:rsidP="00BA54A3">
            <w:pPr>
              <w:pStyle w:val="TableText"/>
              <w:spacing w:before="20" w:after="20"/>
              <w:jc w:val="right"/>
              <w:rPr>
                <w:szCs w:val="20"/>
              </w:rPr>
            </w:pPr>
            <w:r w:rsidRPr="000A70CC">
              <w:rPr>
                <w:szCs w:val="20"/>
              </w:rPr>
              <w:t>3.7</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72AB5F13" w14:textId="77777777" w:rsidR="001762F7" w:rsidRPr="000A70CC" w:rsidRDefault="001762F7" w:rsidP="00BA54A3">
            <w:pPr>
              <w:pStyle w:val="TableText"/>
              <w:spacing w:before="20" w:after="20"/>
              <w:jc w:val="right"/>
              <w:rPr>
                <w:szCs w:val="20"/>
              </w:rPr>
            </w:pPr>
            <w:r w:rsidRPr="000A70CC">
              <w:rPr>
                <w:szCs w:val="20"/>
              </w:rPr>
              <w:t>3.9</w:t>
            </w:r>
          </w:p>
        </w:tc>
        <w:tc>
          <w:tcPr>
            <w:tcW w:w="1418" w:type="dxa"/>
            <w:tcBorders>
              <w:top w:val="dotted" w:sz="4" w:space="0" w:color="auto"/>
              <w:left w:val="nil"/>
              <w:bottom w:val="dotted" w:sz="4" w:space="0" w:color="auto"/>
              <w:right w:val="single" w:sz="4" w:space="0" w:color="auto"/>
            </w:tcBorders>
            <w:vAlign w:val="center"/>
          </w:tcPr>
          <w:p w14:paraId="336B58F5" w14:textId="77777777" w:rsidR="001762F7" w:rsidRPr="000A70CC" w:rsidRDefault="001762F7" w:rsidP="00BA54A3">
            <w:pPr>
              <w:pStyle w:val="TableText"/>
              <w:spacing w:before="20" w:after="20"/>
              <w:jc w:val="right"/>
              <w:rPr>
                <w:szCs w:val="20"/>
              </w:rPr>
            </w:pPr>
            <w:r w:rsidRPr="00094835">
              <w:t>1.1</w:t>
            </w:r>
          </w:p>
        </w:tc>
      </w:tr>
      <w:tr w:rsidR="001762F7" w:rsidRPr="000A70CC" w14:paraId="612AB34D"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1FBA4D8A" w14:textId="77777777" w:rsidR="001762F7" w:rsidRPr="000A70CC" w:rsidRDefault="001762F7" w:rsidP="00BA54A3">
            <w:pPr>
              <w:pStyle w:val="TableText"/>
              <w:spacing w:before="20" w:after="20"/>
              <w:rPr>
                <w:szCs w:val="20"/>
              </w:rPr>
            </w:pPr>
            <w:r w:rsidRPr="000A70CC">
              <w:rPr>
                <w:szCs w:val="20"/>
              </w:rPr>
              <w:t>To be closer to work</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493D6180" w14:textId="77777777" w:rsidR="001762F7" w:rsidRPr="000A70CC" w:rsidRDefault="001762F7" w:rsidP="00BA54A3">
            <w:pPr>
              <w:pStyle w:val="TableText"/>
              <w:spacing w:before="20" w:after="20"/>
              <w:jc w:val="right"/>
              <w:rPr>
                <w:szCs w:val="20"/>
              </w:rPr>
            </w:pPr>
            <w:r w:rsidRPr="000A70CC">
              <w:rPr>
                <w:szCs w:val="20"/>
              </w:rPr>
              <w:t>2.7</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52D25872" w14:textId="77777777" w:rsidR="001762F7" w:rsidRPr="000A70CC" w:rsidRDefault="001762F7" w:rsidP="00BA54A3">
            <w:pPr>
              <w:pStyle w:val="TableText"/>
              <w:spacing w:before="20" w:after="20"/>
              <w:jc w:val="right"/>
              <w:rPr>
                <w:szCs w:val="20"/>
              </w:rPr>
            </w:pPr>
            <w:r w:rsidRPr="000A70CC">
              <w:rPr>
                <w:szCs w:val="20"/>
              </w:rPr>
              <w:t>2.6</w:t>
            </w:r>
          </w:p>
        </w:tc>
        <w:tc>
          <w:tcPr>
            <w:tcW w:w="1418" w:type="dxa"/>
            <w:tcBorders>
              <w:top w:val="dotted" w:sz="4" w:space="0" w:color="auto"/>
              <w:left w:val="nil"/>
              <w:bottom w:val="dotted" w:sz="4" w:space="0" w:color="auto"/>
              <w:right w:val="single" w:sz="4" w:space="0" w:color="auto"/>
            </w:tcBorders>
            <w:vAlign w:val="center"/>
          </w:tcPr>
          <w:p w14:paraId="6A97EB4C" w14:textId="77777777" w:rsidR="001762F7" w:rsidRPr="000A70CC" w:rsidRDefault="001762F7" w:rsidP="00BA54A3">
            <w:pPr>
              <w:pStyle w:val="TableText"/>
              <w:spacing w:before="20" w:after="20"/>
              <w:jc w:val="right"/>
              <w:rPr>
                <w:szCs w:val="20"/>
              </w:rPr>
            </w:pPr>
            <w:r w:rsidRPr="00094835">
              <w:t>1.0</w:t>
            </w:r>
          </w:p>
        </w:tc>
      </w:tr>
      <w:tr w:rsidR="001762F7" w:rsidRPr="000A70CC" w14:paraId="67B5D5CD"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3E2D7201" w14:textId="77777777" w:rsidR="001762F7" w:rsidRPr="000A70CC" w:rsidRDefault="001762F7" w:rsidP="00BA54A3">
            <w:pPr>
              <w:pStyle w:val="TableText"/>
              <w:spacing w:before="20" w:after="20"/>
              <w:rPr>
                <w:szCs w:val="20"/>
              </w:rPr>
            </w:pPr>
            <w:r w:rsidRPr="000A70CC">
              <w:rPr>
                <w:szCs w:val="20"/>
              </w:rPr>
              <w:t>Moving to, or leaving accommodation tied to a job</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707B72D1" w14:textId="77777777" w:rsidR="001762F7" w:rsidRPr="000A70CC" w:rsidRDefault="001762F7" w:rsidP="00BA54A3">
            <w:pPr>
              <w:pStyle w:val="TableText"/>
              <w:spacing w:before="20" w:after="20"/>
              <w:jc w:val="right"/>
              <w:rPr>
                <w:szCs w:val="20"/>
              </w:rPr>
            </w:pPr>
            <w:r w:rsidRPr="000A70CC">
              <w:rPr>
                <w:szCs w:val="20"/>
              </w:rPr>
              <w:t>0.3</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4AF0AFB1" w14:textId="77777777" w:rsidR="001762F7" w:rsidRPr="000A70CC" w:rsidRDefault="001762F7" w:rsidP="00BA54A3">
            <w:pPr>
              <w:pStyle w:val="TableText"/>
              <w:spacing w:before="20" w:after="20"/>
              <w:jc w:val="right"/>
              <w:rPr>
                <w:szCs w:val="20"/>
              </w:rPr>
            </w:pPr>
            <w:r w:rsidRPr="000A70CC">
              <w:rPr>
                <w:szCs w:val="20"/>
              </w:rPr>
              <w:t>0.6</w:t>
            </w:r>
          </w:p>
        </w:tc>
        <w:tc>
          <w:tcPr>
            <w:tcW w:w="1418" w:type="dxa"/>
            <w:tcBorders>
              <w:top w:val="dotted" w:sz="4" w:space="0" w:color="auto"/>
              <w:left w:val="nil"/>
              <w:bottom w:val="dotted" w:sz="4" w:space="0" w:color="auto"/>
              <w:right w:val="single" w:sz="4" w:space="0" w:color="auto"/>
            </w:tcBorders>
            <w:vAlign w:val="center"/>
          </w:tcPr>
          <w:p w14:paraId="0E90E535" w14:textId="77777777" w:rsidR="001762F7" w:rsidRPr="000A70CC" w:rsidRDefault="001762F7" w:rsidP="00BA54A3">
            <w:pPr>
              <w:pStyle w:val="TableText"/>
              <w:spacing w:before="20" w:after="20"/>
              <w:jc w:val="right"/>
              <w:rPr>
                <w:szCs w:val="20"/>
              </w:rPr>
            </w:pPr>
            <w:r w:rsidRPr="00094835">
              <w:t>2.0</w:t>
            </w:r>
          </w:p>
        </w:tc>
      </w:tr>
      <w:tr w:rsidR="001762F7" w:rsidRPr="000A70CC" w14:paraId="72286A08"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45D8187A" w14:textId="77777777" w:rsidR="001762F7" w:rsidRPr="000A70CC" w:rsidRDefault="001762F7" w:rsidP="00BA54A3">
            <w:pPr>
              <w:pStyle w:val="TableText"/>
              <w:spacing w:before="20" w:after="20"/>
              <w:rPr>
                <w:szCs w:val="20"/>
              </w:rPr>
            </w:pPr>
            <w:r w:rsidRPr="000A70CC">
              <w:rPr>
                <w:szCs w:val="20"/>
              </w:rPr>
              <w:t>Retiring</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0E2FD598" w14:textId="77777777" w:rsidR="001762F7" w:rsidRPr="000A70CC" w:rsidRDefault="001762F7" w:rsidP="00BA54A3">
            <w:pPr>
              <w:pStyle w:val="TableText"/>
              <w:spacing w:before="20" w:after="20"/>
              <w:jc w:val="right"/>
              <w:rPr>
                <w:szCs w:val="20"/>
              </w:rPr>
            </w:pPr>
            <w:r w:rsidRPr="000A70CC">
              <w:rPr>
                <w:szCs w:val="20"/>
              </w:rPr>
              <w:t>2.0</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5C21D074" w14:textId="77777777" w:rsidR="001762F7" w:rsidRPr="000A70CC" w:rsidRDefault="001762F7" w:rsidP="00BA54A3">
            <w:pPr>
              <w:pStyle w:val="TableText"/>
              <w:spacing w:before="20" w:after="20"/>
              <w:jc w:val="right"/>
              <w:rPr>
                <w:szCs w:val="20"/>
              </w:rPr>
            </w:pPr>
            <w:r w:rsidRPr="000A70CC">
              <w:rPr>
                <w:szCs w:val="20"/>
              </w:rPr>
              <w:t>0.9</w:t>
            </w:r>
          </w:p>
        </w:tc>
        <w:tc>
          <w:tcPr>
            <w:tcW w:w="1418" w:type="dxa"/>
            <w:tcBorders>
              <w:top w:val="dotted" w:sz="4" w:space="0" w:color="auto"/>
              <w:left w:val="nil"/>
              <w:bottom w:val="dotted" w:sz="4" w:space="0" w:color="auto"/>
              <w:right w:val="single" w:sz="4" w:space="0" w:color="auto"/>
            </w:tcBorders>
            <w:vAlign w:val="center"/>
          </w:tcPr>
          <w:p w14:paraId="1846E0BD" w14:textId="77777777" w:rsidR="001762F7" w:rsidRPr="000A70CC" w:rsidRDefault="001762F7" w:rsidP="00BA54A3">
            <w:pPr>
              <w:pStyle w:val="TableText"/>
              <w:spacing w:before="20" w:after="20"/>
              <w:jc w:val="right"/>
              <w:rPr>
                <w:szCs w:val="20"/>
              </w:rPr>
            </w:pPr>
            <w:r w:rsidRPr="00094835">
              <w:t>0.5</w:t>
            </w:r>
          </w:p>
        </w:tc>
      </w:tr>
      <w:tr w:rsidR="001762F7" w:rsidRPr="000A70CC" w14:paraId="41EC6EF3"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137897AA" w14:textId="77777777" w:rsidR="001762F7" w:rsidRPr="000A70CC" w:rsidRDefault="001762F7" w:rsidP="00BA54A3">
            <w:pPr>
              <w:pStyle w:val="TableText"/>
              <w:spacing w:before="20" w:after="20"/>
              <w:rPr>
                <w:szCs w:val="20"/>
              </w:rPr>
            </w:pPr>
            <w:r w:rsidRPr="000A70CC">
              <w:rPr>
                <w:szCs w:val="20"/>
              </w:rPr>
              <w:t>Being evicted</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145F17D2" w14:textId="77777777" w:rsidR="001762F7" w:rsidRPr="000A70CC" w:rsidRDefault="001762F7" w:rsidP="00BA54A3">
            <w:pPr>
              <w:pStyle w:val="TableText"/>
              <w:spacing w:before="20" w:after="20"/>
              <w:jc w:val="right"/>
              <w:rPr>
                <w:szCs w:val="20"/>
              </w:rPr>
            </w:pPr>
            <w:r w:rsidRPr="000A70CC">
              <w:rPr>
                <w:szCs w:val="20"/>
              </w:rPr>
              <w:t>0.0</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1F219C92" w14:textId="77777777" w:rsidR="001762F7" w:rsidRPr="000A70CC" w:rsidRDefault="001762F7" w:rsidP="00BA54A3">
            <w:pPr>
              <w:pStyle w:val="TableText"/>
              <w:spacing w:before="20" w:after="20"/>
              <w:jc w:val="right"/>
              <w:rPr>
                <w:szCs w:val="20"/>
              </w:rPr>
            </w:pPr>
            <w:r w:rsidRPr="000A70CC">
              <w:rPr>
                <w:szCs w:val="20"/>
              </w:rPr>
              <w:t>0.0</w:t>
            </w:r>
          </w:p>
        </w:tc>
        <w:tc>
          <w:tcPr>
            <w:tcW w:w="1418" w:type="dxa"/>
            <w:tcBorders>
              <w:top w:val="dotted" w:sz="4" w:space="0" w:color="auto"/>
              <w:left w:val="nil"/>
              <w:bottom w:val="dotted" w:sz="4" w:space="0" w:color="auto"/>
              <w:right w:val="single" w:sz="4" w:space="0" w:color="auto"/>
            </w:tcBorders>
            <w:vAlign w:val="center"/>
          </w:tcPr>
          <w:p w14:paraId="6780593D" w14:textId="77777777" w:rsidR="001762F7" w:rsidRPr="000A70CC" w:rsidRDefault="001762F7" w:rsidP="00BA54A3">
            <w:pPr>
              <w:pStyle w:val="TableText"/>
              <w:spacing w:before="20" w:after="20"/>
              <w:jc w:val="right"/>
              <w:rPr>
                <w:szCs w:val="20"/>
              </w:rPr>
            </w:pPr>
            <w:r>
              <w:rPr>
                <w:szCs w:val="20"/>
              </w:rPr>
              <w:t>N/A</w:t>
            </w:r>
          </w:p>
        </w:tc>
      </w:tr>
      <w:tr w:rsidR="001762F7" w:rsidRPr="000A70CC" w14:paraId="5918481B"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2669286F" w14:textId="77777777" w:rsidR="001762F7" w:rsidRPr="000A70CC" w:rsidRDefault="001762F7" w:rsidP="00BA54A3">
            <w:pPr>
              <w:pStyle w:val="TableText"/>
              <w:spacing w:before="20" w:after="20"/>
              <w:rPr>
                <w:b/>
                <w:szCs w:val="20"/>
              </w:rPr>
            </w:pPr>
            <w:r w:rsidRPr="000A70CC">
              <w:rPr>
                <w:b/>
                <w:szCs w:val="20"/>
              </w:rPr>
              <w:t>My private tenancy has ended and I do not want to renew it</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2B410118" w14:textId="77777777" w:rsidR="001762F7" w:rsidRPr="000A70CC" w:rsidRDefault="001762F7" w:rsidP="00BA54A3">
            <w:pPr>
              <w:pStyle w:val="TableText"/>
              <w:spacing w:before="20" w:after="20"/>
              <w:jc w:val="right"/>
              <w:rPr>
                <w:b/>
                <w:szCs w:val="20"/>
              </w:rPr>
            </w:pPr>
            <w:r w:rsidRPr="000A70CC">
              <w:rPr>
                <w:b/>
                <w:szCs w:val="20"/>
              </w:rPr>
              <w:t>2.0</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77D3B63B" w14:textId="77777777" w:rsidR="001762F7" w:rsidRPr="000A70CC" w:rsidRDefault="001762F7" w:rsidP="00BA54A3">
            <w:pPr>
              <w:pStyle w:val="TableText"/>
              <w:spacing w:before="20" w:after="20"/>
              <w:jc w:val="right"/>
              <w:rPr>
                <w:b/>
                <w:szCs w:val="20"/>
              </w:rPr>
            </w:pPr>
            <w:r w:rsidRPr="000A70CC">
              <w:rPr>
                <w:b/>
                <w:szCs w:val="20"/>
              </w:rPr>
              <w:t>8.3</w:t>
            </w:r>
          </w:p>
        </w:tc>
        <w:tc>
          <w:tcPr>
            <w:tcW w:w="1418" w:type="dxa"/>
            <w:tcBorders>
              <w:top w:val="dotted" w:sz="4" w:space="0" w:color="auto"/>
              <w:left w:val="nil"/>
              <w:bottom w:val="dotted" w:sz="4" w:space="0" w:color="auto"/>
              <w:right w:val="single" w:sz="4" w:space="0" w:color="auto"/>
            </w:tcBorders>
            <w:vAlign w:val="center"/>
          </w:tcPr>
          <w:p w14:paraId="1002DE56" w14:textId="77777777" w:rsidR="001762F7" w:rsidRPr="000A70CC" w:rsidRDefault="001762F7" w:rsidP="00BA54A3">
            <w:pPr>
              <w:pStyle w:val="TableText"/>
              <w:spacing w:before="20" w:after="20"/>
              <w:jc w:val="right"/>
              <w:rPr>
                <w:b/>
                <w:szCs w:val="20"/>
              </w:rPr>
            </w:pPr>
            <w:r w:rsidRPr="00094835">
              <w:t>4.2</w:t>
            </w:r>
          </w:p>
        </w:tc>
      </w:tr>
      <w:tr w:rsidR="001762F7" w:rsidRPr="000A70CC" w14:paraId="1F2B0521"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13931CDC" w14:textId="77777777" w:rsidR="001762F7" w:rsidRPr="000A70CC" w:rsidRDefault="001762F7" w:rsidP="00BA54A3">
            <w:pPr>
              <w:pStyle w:val="TableText"/>
              <w:spacing w:before="20" w:after="20"/>
              <w:rPr>
                <w:szCs w:val="20"/>
              </w:rPr>
            </w:pPr>
            <w:r w:rsidRPr="000A70CC">
              <w:rPr>
                <w:szCs w:val="20"/>
              </w:rPr>
              <w:t>My landlord has ended my private tenancy</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0DC6F0BA" w14:textId="77777777" w:rsidR="001762F7" w:rsidRPr="000A70CC" w:rsidRDefault="001762F7" w:rsidP="00BA54A3">
            <w:pPr>
              <w:pStyle w:val="TableText"/>
              <w:spacing w:before="20" w:after="20"/>
              <w:jc w:val="right"/>
              <w:rPr>
                <w:szCs w:val="20"/>
              </w:rPr>
            </w:pPr>
            <w:r w:rsidRPr="000A70CC">
              <w:rPr>
                <w:szCs w:val="20"/>
              </w:rPr>
              <w:t>0.2</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240DCA04" w14:textId="77777777" w:rsidR="001762F7" w:rsidRPr="000A70CC" w:rsidRDefault="001762F7" w:rsidP="00BA54A3">
            <w:pPr>
              <w:pStyle w:val="TableText"/>
              <w:spacing w:before="20" w:after="20"/>
              <w:jc w:val="right"/>
              <w:rPr>
                <w:szCs w:val="20"/>
              </w:rPr>
            </w:pPr>
            <w:r w:rsidRPr="000A70CC">
              <w:rPr>
                <w:szCs w:val="20"/>
              </w:rPr>
              <w:t>0.5</w:t>
            </w:r>
          </w:p>
        </w:tc>
        <w:tc>
          <w:tcPr>
            <w:tcW w:w="1418" w:type="dxa"/>
            <w:tcBorders>
              <w:top w:val="dotted" w:sz="4" w:space="0" w:color="auto"/>
              <w:left w:val="nil"/>
              <w:bottom w:val="dotted" w:sz="4" w:space="0" w:color="auto"/>
              <w:right w:val="single" w:sz="4" w:space="0" w:color="auto"/>
            </w:tcBorders>
            <w:vAlign w:val="center"/>
          </w:tcPr>
          <w:p w14:paraId="400BC901" w14:textId="77777777" w:rsidR="001762F7" w:rsidRPr="000A70CC" w:rsidRDefault="001762F7" w:rsidP="00BA54A3">
            <w:pPr>
              <w:pStyle w:val="TableText"/>
              <w:spacing w:before="20" w:after="20"/>
              <w:jc w:val="right"/>
              <w:rPr>
                <w:szCs w:val="20"/>
              </w:rPr>
            </w:pPr>
            <w:r w:rsidRPr="00094835">
              <w:t>2.5</w:t>
            </w:r>
          </w:p>
        </w:tc>
      </w:tr>
      <w:tr w:rsidR="001762F7" w:rsidRPr="000A70CC" w14:paraId="44F3B33D"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50708DB1" w14:textId="77777777" w:rsidR="001762F7" w:rsidRPr="000A70CC" w:rsidRDefault="001762F7" w:rsidP="00BA54A3">
            <w:pPr>
              <w:pStyle w:val="TableText"/>
              <w:spacing w:before="20" w:after="20"/>
              <w:rPr>
                <w:szCs w:val="20"/>
              </w:rPr>
            </w:pPr>
            <w:r w:rsidRPr="000A70CC">
              <w:rPr>
                <w:szCs w:val="20"/>
              </w:rPr>
              <w:t>Home being repossessed</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08F89CD1" w14:textId="77777777" w:rsidR="001762F7" w:rsidRPr="000A70CC" w:rsidRDefault="001762F7" w:rsidP="00BA54A3">
            <w:pPr>
              <w:pStyle w:val="TableText"/>
              <w:spacing w:before="20" w:after="20"/>
              <w:jc w:val="right"/>
              <w:rPr>
                <w:szCs w:val="20"/>
              </w:rPr>
            </w:pPr>
            <w:r w:rsidRPr="000A70CC">
              <w:rPr>
                <w:szCs w:val="20"/>
              </w:rPr>
              <w:t>0.1</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44A4A56A" w14:textId="77777777" w:rsidR="001762F7" w:rsidRPr="000A70CC" w:rsidRDefault="001762F7" w:rsidP="00BA54A3">
            <w:pPr>
              <w:pStyle w:val="TableText"/>
              <w:spacing w:before="20" w:after="20"/>
              <w:jc w:val="right"/>
              <w:rPr>
                <w:szCs w:val="20"/>
              </w:rPr>
            </w:pPr>
            <w:r w:rsidRPr="000A70CC">
              <w:rPr>
                <w:szCs w:val="20"/>
              </w:rPr>
              <w:t>0.5</w:t>
            </w:r>
          </w:p>
        </w:tc>
        <w:tc>
          <w:tcPr>
            <w:tcW w:w="1418" w:type="dxa"/>
            <w:tcBorders>
              <w:top w:val="dotted" w:sz="4" w:space="0" w:color="auto"/>
              <w:left w:val="nil"/>
              <w:bottom w:val="dotted" w:sz="4" w:space="0" w:color="auto"/>
              <w:right w:val="single" w:sz="4" w:space="0" w:color="auto"/>
            </w:tcBorders>
            <w:vAlign w:val="center"/>
          </w:tcPr>
          <w:p w14:paraId="7B6AA2C7" w14:textId="77777777" w:rsidR="001762F7" w:rsidRPr="000A70CC" w:rsidRDefault="001762F7" w:rsidP="00BA54A3">
            <w:pPr>
              <w:pStyle w:val="TableText"/>
              <w:spacing w:before="20" w:after="20"/>
              <w:jc w:val="right"/>
              <w:rPr>
                <w:szCs w:val="20"/>
              </w:rPr>
            </w:pPr>
            <w:r w:rsidRPr="00094835">
              <w:t>5.0</w:t>
            </w:r>
          </w:p>
        </w:tc>
      </w:tr>
      <w:tr w:rsidR="001762F7" w:rsidRPr="000A70CC" w14:paraId="1D864788"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54300A3E" w14:textId="77777777" w:rsidR="001762F7" w:rsidRPr="000A70CC" w:rsidRDefault="001762F7" w:rsidP="00BA54A3">
            <w:pPr>
              <w:pStyle w:val="TableText"/>
              <w:spacing w:before="20" w:after="20"/>
              <w:rPr>
                <w:szCs w:val="20"/>
              </w:rPr>
            </w:pPr>
            <w:r w:rsidRPr="000A70CC">
              <w:rPr>
                <w:szCs w:val="20"/>
              </w:rPr>
              <w:t>Problems getting around my home (e.g. stairs)</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5205D99E" w14:textId="77777777" w:rsidR="001762F7" w:rsidRPr="000A70CC" w:rsidRDefault="001762F7" w:rsidP="00BA54A3">
            <w:pPr>
              <w:pStyle w:val="TableText"/>
              <w:spacing w:before="20" w:after="20"/>
              <w:jc w:val="right"/>
              <w:rPr>
                <w:szCs w:val="20"/>
              </w:rPr>
            </w:pPr>
            <w:r w:rsidRPr="000A70CC">
              <w:rPr>
                <w:szCs w:val="20"/>
              </w:rPr>
              <w:t>3.3</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457A6E38" w14:textId="77777777" w:rsidR="001762F7" w:rsidRPr="000A70CC" w:rsidRDefault="001762F7" w:rsidP="00BA54A3">
            <w:pPr>
              <w:pStyle w:val="TableText"/>
              <w:spacing w:before="20" w:after="20"/>
              <w:jc w:val="right"/>
              <w:rPr>
                <w:szCs w:val="20"/>
              </w:rPr>
            </w:pPr>
            <w:r w:rsidRPr="000A70CC">
              <w:rPr>
                <w:szCs w:val="20"/>
              </w:rPr>
              <w:t>0.8</w:t>
            </w:r>
          </w:p>
        </w:tc>
        <w:tc>
          <w:tcPr>
            <w:tcW w:w="1418" w:type="dxa"/>
            <w:tcBorders>
              <w:top w:val="dotted" w:sz="4" w:space="0" w:color="auto"/>
              <w:left w:val="nil"/>
              <w:bottom w:val="dotted" w:sz="4" w:space="0" w:color="auto"/>
              <w:right w:val="single" w:sz="4" w:space="0" w:color="auto"/>
            </w:tcBorders>
            <w:vAlign w:val="center"/>
          </w:tcPr>
          <w:p w14:paraId="04E342CC" w14:textId="77777777" w:rsidR="001762F7" w:rsidRPr="000A70CC" w:rsidRDefault="001762F7" w:rsidP="00BA54A3">
            <w:pPr>
              <w:pStyle w:val="TableText"/>
              <w:spacing w:before="20" w:after="20"/>
              <w:jc w:val="right"/>
              <w:rPr>
                <w:szCs w:val="20"/>
              </w:rPr>
            </w:pPr>
            <w:r w:rsidRPr="00094835">
              <w:t>0.2</w:t>
            </w:r>
          </w:p>
        </w:tc>
      </w:tr>
      <w:tr w:rsidR="001762F7" w:rsidRPr="000A70CC" w14:paraId="11A2AEF5"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4372E175" w14:textId="77777777" w:rsidR="001762F7" w:rsidRPr="000A70CC" w:rsidRDefault="001762F7" w:rsidP="00BA54A3">
            <w:pPr>
              <w:pStyle w:val="TableText"/>
              <w:spacing w:before="20" w:after="20"/>
              <w:rPr>
                <w:szCs w:val="20"/>
              </w:rPr>
            </w:pPr>
            <w:r w:rsidRPr="000A70CC">
              <w:rPr>
                <w:szCs w:val="20"/>
              </w:rPr>
              <w:t>The property is affecting my/our health</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2940100F" w14:textId="77777777" w:rsidR="001762F7" w:rsidRPr="000A70CC" w:rsidRDefault="001762F7" w:rsidP="00BA54A3">
            <w:pPr>
              <w:pStyle w:val="TableText"/>
              <w:spacing w:before="20" w:after="20"/>
              <w:jc w:val="right"/>
              <w:rPr>
                <w:szCs w:val="20"/>
              </w:rPr>
            </w:pPr>
            <w:r w:rsidRPr="000A70CC">
              <w:rPr>
                <w:szCs w:val="20"/>
              </w:rPr>
              <w:t>1.4</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19B4DF07" w14:textId="77777777" w:rsidR="001762F7" w:rsidRPr="000A70CC" w:rsidRDefault="001762F7" w:rsidP="00BA54A3">
            <w:pPr>
              <w:pStyle w:val="TableText"/>
              <w:spacing w:before="20" w:after="20"/>
              <w:jc w:val="right"/>
              <w:rPr>
                <w:szCs w:val="20"/>
              </w:rPr>
            </w:pPr>
            <w:r w:rsidRPr="000A70CC">
              <w:rPr>
                <w:szCs w:val="20"/>
              </w:rPr>
              <w:t>0.9</w:t>
            </w:r>
          </w:p>
        </w:tc>
        <w:tc>
          <w:tcPr>
            <w:tcW w:w="1418" w:type="dxa"/>
            <w:tcBorders>
              <w:top w:val="dotted" w:sz="4" w:space="0" w:color="auto"/>
              <w:left w:val="nil"/>
              <w:bottom w:val="dotted" w:sz="4" w:space="0" w:color="auto"/>
              <w:right w:val="single" w:sz="4" w:space="0" w:color="auto"/>
            </w:tcBorders>
            <w:vAlign w:val="center"/>
          </w:tcPr>
          <w:p w14:paraId="4ADCBF46" w14:textId="77777777" w:rsidR="001762F7" w:rsidRPr="000A70CC" w:rsidRDefault="001762F7" w:rsidP="00BA54A3">
            <w:pPr>
              <w:pStyle w:val="TableText"/>
              <w:spacing w:before="20" w:after="20"/>
              <w:jc w:val="right"/>
              <w:rPr>
                <w:szCs w:val="20"/>
              </w:rPr>
            </w:pPr>
            <w:r w:rsidRPr="00094835">
              <w:t>0.6</w:t>
            </w:r>
          </w:p>
        </w:tc>
      </w:tr>
      <w:tr w:rsidR="001762F7" w:rsidRPr="000A70CC" w14:paraId="1D619C03"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291EAE45" w14:textId="77777777" w:rsidR="001762F7" w:rsidRPr="000A70CC" w:rsidRDefault="001762F7" w:rsidP="00BA54A3">
            <w:pPr>
              <w:pStyle w:val="TableText"/>
              <w:spacing w:before="20" w:after="20"/>
              <w:rPr>
                <w:szCs w:val="20"/>
              </w:rPr>
            </w:pPr>
            <w:r w:rsidRPr="000A70CC">
              <w:rPr>
                <w:szCs w:val="20"/>
              </w:rPr>
              <w:t>To make it easier to receive care and support</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19104890" w14:textId="77777777" w:rsidR="001762F7" w:rsidRPr="000A70CC" w:rsidRDefault="001762F7" w:rsidP="00BA54A3">
            <w:pPr>
              <w:pStyle w:val="TableText"/>
              <w:spacing w:before="20" w:after="20"/>
              <w:jc w:val="right"/>
              <w:rPr>
                <w:szCs w:val="20"/>
              </w:rPr>
            </w:pPr>
            <w:r w:rsidRPr="000A70CC">
              <w:rPr>
                <w:szCs w:val="20"/>
              </w:rPr>
              <w:t>1.4</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20BC7855" w14:textId="77777777" w:rsidR="001762F7" w:rsidRPr="000A70CC" w:rsidRDefault="001762F7" w:rsidP="00BA54A3">
            <w:pPr>
              <w:pStyle w:val="TableText"/>
              <w:spacing w:before="20" w:after="20"/>
              <w:jc w:val="right"/>
              <w:rPr>
                <w:szCs w:val="20"/>
              </w:rPr>
            </w:pPr>
            <w:r w:rsidRPr="000A70CC">
              <w:rPr>
                <w:szCs w:val="20"/>
              </w:rPr>
              <w:t>1.5</w:t>
            </w:r>
          </w:p>
        </w:tc>
        <w:tc>
          <w:tcPr>
            <w:tcW w:w="1418" w:type="dxa"/>
            <w:tcBorders>
              <w:top w:val="dotted" w:sz="4" w:space="0" w:color="auto"/>
              <w:left w:val="nil"/>
              <w:bottom w:val="dotted" w:sz="4" w:space="0" w:color="auto"/>
              <w:right w:val="single" w:sz="4" w:space="0" w:color="auto"/>
            </w:tcBorders>
            <w:vAlign w:val="center"/>
          </w:tcPr>
          <w:p w14:paraId="79611B4F" w14:textId="77777777" w:rsidR="001762F7" w:rsidRPr="000A70CC" w:rsidRDefault="001762F7" w:rsidP="00BA54A3">
            <w:pPr>
              <w:pStyle w:val="TableText"/>
              <w:spacing w:before="20" w:after="20"/>
              <w:jc w:val="right"/>
              <w:rPr>
                <w:szCs w:val="20"/>
              </w:rPr>
            </w:pPr>
            <w:r w:rsidRPr="00094835">
              <w:t>1.1</w:t>
            </w:r>
          </w:p>
        </w:tc>
      </w:tr>
      <w:tr w:rsidR="001762F7" w:rsidRPr="000A70CC" w14:paraId="62836786"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44AAF1BC" w14:textId="77777777" w:rsidR="001762F7" w:rsidRPr="000A70CC" w:rsidRDefault="001762F7" w:rsidP="00BA54A3">
            <w:pPr>
              <w:pStyle w:val="TableText"/>
              <w:spacing w:before="20" w:after="20"/>
              <w:rPr>
                <w:szCs w:val="20"/>
              </w:rPr>
            </w:pPr>
            <w:r w:rsidRPr="000A70CC">
              <w:rPr>
                <w:szCs w:val="20"/>
              </w:rPr>
              <w:t>To make it easier to provide care and support to family or friends</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6D08A08C" w14:textId="77777777" w:rsidR="001762F7" w:rsidRPr="000A70CC" w:rsidRDefault="001762F7" w:rsidP="00BA54A3">
            <w:pPr>
              <w:pStyle w:val="TableText"/>
              <w:spacing w:before="20" w:after="20"/>
              <w:jc w:val="right"/>
              <w:rPr>
                <w:szCs w:val="20"/>
              </w:rPr>
            </w:pPr>
            <w:r w:rsidRPr="000A70CC">
              <w:rPr>
                <w:szCs w:val="20"/>
              </w:rPr>
              <w:t>0.7</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7F04003C" w14:textId="77777777" w:rsidR="001762F7" w:rsidRPr="000A70CC" w:rsidRDefault="001762F7" w:rsidP="00BA54A3">
            <w:pPr>
              <w:pStyle w:val="TableText"/>
              <w:spacing w:before="20" w:after="20"/>
              <w:jc w:val="right"/>
              <w:rPr>
                <w:szCs w:val="20"/>
              </w:rPr>
            </w:pPr>
            <w:r w:rsidRPr="000A70CC">
              <w:rPr>
                <w:szCs w:val="20"/>
              </w:rPr>
              <w:t>0.5</w:t>
            </w:r>
          </w:p>
        </w:tc>
        <w:tc>
          <w:tcPr>
            <w:tcW w:w="1418" w:type="dxa"/>
            <w:tcBorders>
              <w:top w:val="dotted" w:sz="4" w:space="0" w:color="auto"/>
              <w:left w:val="nil"/>
              <w:bottom w:val="dotted" w:sz="4" w:space="0" w:color="auto"/>
              <w:right w:val="single" w:sz="4" w:space="0" w:color="auto"/>
            </w:tcBorders>
            <w:vAlign w:val="center"/>
          </w:tcPr>
          <w:p w14:paraId="5789F4DB" w14:textId="77777777" w:rsidR="001762F7" w:rsidRPr="000A70CC" w:rsidRDefault="001762F7" w:rsidP="00BA54A3">
            <w:pPr>
              <w:pStyle w:val="TableText"/>
              <w:spacing w:before="20" w:after="20"/>
              <w:jc w:val="right"/>
              <w:rPr>
                <w:szCs w:val="20"/>
              </w:rPr>
            </w:pPr>
            <w:r w:rsidRPr="00094835">
              <w:t>0.7</w:t>
            </w:r>
          </w:p>
        </w:tc>
      </w:tr>
      <w:tr w:rsidR="001762F7" w:rsidRPr="000A70CC" w14:paraId="6D2F864E"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66276415" w14:textId="77777777" w:rsidR="001762F7" w:rsidRPr="000A70CC" w:rsidRDefault="001762F7" w:rsidP="00BA54A3">
            <w:pPr>
              <w:pStyle w:val="TableText"/>
              <w:spacing w:before="20" w:after="20"/>
              <w:rPr>
                <w:szCs w:val="20"/>
              </w:rPr>
            </w:pPr>
            <w:r w:rsidRPr="000A70CC">
              <w:rPr>
                <w:szCs w:val="20"/>
              </w:rPr>
              <w:t>To move to a better neighbourhood</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103762C2" w14:textId="77777777" w:rsidR="001762F7" w:rsidRPr="000A70CC" w:rsidRDefault="001762F7" w:rsidP="00BA54A3">
            <w:pPr>
              <w:pStyle w:val="TableText"/>
              <w:spacing w:before="20" w:after="20"/>
              <w:jc w:val="right"/>
              <w:rPr>
                <w:szCs w:val="20"/>
              </w:rPr>
            </w:pPr>
            <w:r w:rsidRPr="000A70CC">
              <w:rPr>
                <w:szCs w:val="20"/>
              </w:rPr>
              <w:t>8.3</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37D459E2" w14:textId="77777777" w:rsidR="001762F7" w:rsidRPr="000A70CC" w:rsidRDefault="001762F7" w:rsidP="00BA54A3">
            <w:pPr>
              <w:pStyle w:val="TableText"/>
              <w:spacing w:before="20" w:after="20"/>
              <w:jc w:val="right"/>
              <w:rPr>
                <w:szCs w:val="20"/>
              </w:rPr>
            </w:pPr>
            <w:r w:rsidRPr="000A70CC">
              <w:rPr>
                <w:szCs w:val="20"/>
              </w:rPr>
              <w:t>6.6</w:t>
            </w:r>
          </w:p>
        </w:tc>
        <w:tc>
          <w:tcPr>
            <w:tcW w:w="1418" w:type="dxa"/>
            <w:tcBorders>
              <w:top w:val="dotted" w:sz="4" w:space="0" w:color="auto"/>
              <w:left w:val="nil"/>
              <w:bottom w:val="dotted" w:sz="4" w:space="0" w:color="auto"/>
              <w:right w:val="single" w:sz="4" w:space="0" w:color="auto"/>
            </w:tcBorders>
            <w:vAlign w:val="center"/>
          </w:tcPr>
          <w:p w14:paraId="68890FC9" w14:textId="77777777" w:rsidR="001762F7" w:rsidRPr="000A70CC" w:rsidRDefault="001762F7" w:rsidP="00BA54A3">
            <w:pPr>
              <w:pStyle w:val="TableText"/>
              <w:spacing w:before="20" w:after="20"/>
              <w:jc w:val="right"/>
              <w:rPr>
                <w:szCs w:val="20"/>
              </w:rPr>
            </w:pPr>
            <w:r w:rsidRPr="00094835">
              <w:t>0.8</w:t>
            </w:r>
          </w:p>
        </w:tc>
      </w:tr>
      <w:tr w:rsidR="001762F7" w:rsidRPr="000A70CC" w14:paraId="494EF1DA"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53405AF1" w14:textId="77777777" w:rsidR="001762F7" w:rsidRPr="000A70CC" w:rsidRDefault="001762F7" w:rsidP="00BA54A3">
            <w:pPr>
              <w:pStyle w:val="TableText"/>
              <w:spacing w:before="20" w:after="20"/>
              <w:rPr>
                <w:szCs w:val="20"/>
              </w:rPr>
            </w:pPr>
            <w:r w:rsidRPr="000A70CC">
              <w:rPr>
                <w:szCs w:val="20"/>
              </w:rPr>
              <w:t>I am experiencing harassment</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66EDAC16" w14:textId="77777777" w:rsidR="001762F7" w:rsidRPr="000A70CC" w:rsidRDefault="001762F7" w:rsidP="00BA54A3">
            <w:pPr>
              <w:pStyle w:val="TableText"/>
              <w:spacing w:before="20" w:after="20"/>
              <w:jc w:val="right"/>
              <w:rPr>
                <w:szCs w:val="20"/>
              </w:rPr>
            </w:pPr>
            <w:r w:rsidRPr="000A70CC">
              <w:rPr>
                <w:szCs w:val="20"/>
              </w:rPr>
              <w:t>1.3</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46EFAE58" w14:textId="77777777" w:rsidR="001762F7" w:rsidRPr="000A70CC" w:rsidRDefault="001762F7" w:rsidP="00BA54A3">
            <w:pPr>
              <w:pStyle w:val="TableText"/>
              <w:spacing w:before="20" w:after="20"/>
              <w:jc w:val="right"/>
              <w:rPr>
                <w:szCs w:val="20"/>
              </w:rPr>
            </w:pPr>
            <w:r w:rsidRPr="000A70CC">
              <w:rPr>
                <w:szCs w:val="20"/>
              </w:rPr>
              <w:t>0.8</w:t>
            </w:r>
          </w:p>
        </w:tc>
        <w:tc>
          <w:tcPr>
            <w:tcW w:w="1418" w:type="dxa"/>
            <w:tcBorders>
              <w:top w:val="dotted" w:sz="4" w:space="0" w:color="auto"/>
              <w:left w:val="nil"/>
              <w:bottom w:val="dotted" w:sz="4" w:space="0" w:color="auto"/>
              <w:right w:val="single" w:sz="4" w:space="0" w:color="auto"/>
            </w:tcBorders>
            <w:vAlign w:val="center"/>
          </w:tcPr>
          <w:p w14:paraId="74004473" w14:textId="77777777" w:rsidR="001762F7" w:rsidRPr="000A70CC" w:rsidRDefault="001762F7" w:rsidP="00BA54A3">
            <w:pPr>
              <w:pStyle w:val="TableText"/>
              <w:spacing w:before="20" w:after="20"/>
              <w:jc w:val="right"/>
              <w:rPr>
                <w:szCs w:val="20"/>
              </w:rPr>
            </w:pPr>
            <w:r w:rsidRPr="00094835">
              <w:t>0.6</w:t>
            </w:r>
          </w:p>
        </w:tc>
      </w:tr>
      <w:tr w:rsidR="001762F7" w:rsidRPr="000A70CC" w14:paraId="79CFD0D1"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74A11E9F" w14:textId="77777777" w:rsidR="001762F7" w:rsidRPr="000A70CC" w:rsidRDefault="001762F7" w:rsidP="00BA54A3">
            <w:pPr>
              <w:pStyle w:val="TableText"/>
              <w:spacing w:before="20" w:after="20"/>
              <w:rPr>
                <w:szCs w:val="20"/>
              </w:rPr>
            </w:pPr>
            <w:r w:rsidRPr="000A70CC">
              <w:rPr>
                <w:szCs w:val="20"/>
              </w:rPr>
              <w:t>To move closer to transport links</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64209F36" w14:textId="77777777" w:rsidR="001762F7" w:rsidRPr="000A70CC" w:rsidRDefault="001762F7" w:rsidP="00BA54A3">
            <w:pPr>
              <w:pStyle w:val="TableText"/>
              <w:spacing w:before="20" w:after="20"/>
              <w:jc w:val="right"/>
              <w:rPr>
                <w:szCs w:val="20"/>
              </w:rPr>
            </w:pPr>
            <w:r w:rsidRPr="000A70CC">
              <w:rPr>
                <w:szCs w:val="20"/>
              </w:rPr>
              <w:t>1.5</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5288D8B8" w14:textId="77777777" w:rsidR="001762F7" w:rsidRPr="000A70CC" w:rsidRDefault="001762F7" w:rsidP="00BA54A3">
            <w:pPr>
              <w:pStyle w:val="TableText"/>
              <w:spacing w:before="20" w:after="20"/>
              <w:jc w:val="right"/>
              <w:rPr>
                <w:szCs w:val="20"/>
              </w:rPr>
            </w:pPr>
            <w:r w:rsidRPr="000A70CC">
              <w:rPr>
                <w:szCs w:val="20"/>
              </w:rPr>
              <w:t>1.5</w:t>
            </w:r>
          </w:p>
        </w:tc>
        <w:tc>
          <w:tcPr>
            <w:tcW w:w="1418" w:type="dxa"/>
            <w:tcBorders>
              <w:top w:val="dotted" w:sz="4" w:space="0" w:color="auto"/>
              <w:left w:val="nil"/>
              <w:bottom w:val="dotted" w:sz="4" w:space="0" w:color="auto"/>
              <w:right w:val="single" w:sz="4" w:space="0" w:color="auto"/>
            </w:tcBorders>
            <w:vAlign w:val="center"/>
          </w:tcPr>
          <w:p w14:paraId="66EEFF94" w14:textId="77777777" w:rsidR="001762F7" w:rsidRPr="000A70CC" w:rsidRDefault="001762F7" w:rsidP="00BA54A3">
            <w:pPr>
              <w:pStyle w:val="TableText"/>
              <w:spacing w:before="20" w:after="20"/>
              <w:jc w:val="right"/>
              <w:rPr>
                <w:szCs w:val="20"/>
              </w:rPr>
            </w:pPr>
            <w:r w:rsidRPr="00094835">
              <w:t>1.0</w:t>
            </w:r>
          </w:p>
        </w:tc>
      </w:tr>
      <w:tr w:rsidR="001762F7" w:rsidRPr="000A70CC" w14:paraId="2FFA04C9"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348ACC06" w14:textId="77777777" w:rsidR="001762F7" w:rsidRPr="000A70CC" w:rsidRDefault="001762F7" w:rsidP="00BA54A3">
            <w:pPr>
              <w:pStyle w:val="TableText"/>
              <w:spacing w:before="20" w:after="20"/>
              <w:rPr>
                <w:szCs w:val="20"/>
              </w:rPr>
            </w:pPr>
            <w:r w:rsidRPr="000A70CC">
              <w:rPr>
                <w:szCs w:val="20"/>
              </w:rPr>
              <w:t>To move closer to shops and services</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4BC1E3D0" w14:textId="77777777" w:rsidR="001762F7" w:rsidRPr="000A70CC" w:rsidRDefault="001762F7" w:rsidP="00BA54A3">
            <w:pPr>
              <w:pStyle w:val="TableText"/>
              <w:spacing w:before="20" w:after="20"/>
              <w:jc w:val="right"/>
              <w:rPr>
                <w:szCs w:val="20"/>
              </w:rPr>
            </w:pPr>
            <w:r w:rsidRPr="000A70CC">
              <w:rPr>
                <w:szCs w:val="20"/>
              </w:rPr>
              <w:t>1.5</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684D7009" w14:textId="77777777" w:rsidR="001762F7" w:rsidRPr="000A70CC" w:rsidRDefault="001762F7" w:rsidP="00BA54A3">
            <w:pPr>
              <w:pStyle w:val="TableText"/>
              <w:spacing w:before="20" w:after="20"/>
              <w:jc w:val="right"/>
              <w:rPr>
                <w:szCs w:val="20"/>
              </w:rPr>
            </w:pPr>
            <w:r w:rsidRPr="000A70CC">
              <w:rPr>
                <w:szCs w:val="20"/>
              </w:rPr>
              <w:t>0.8</w:t>
            </w:r>
          </w:p>
        </w:tc>
        <w:tc>
          <w:tcPr>
            <w:tcW w:w="1418" w:type="dxa"/>
            <w:tcBorders>
              <w:top w:val="dotted" w:sz="4" w:space="0" w:color="auto"/>
              <w:left w:val="nil"/>
              <w:bottom w:val="dotted" w:sz="4" w:space="0" w:color="auto"/>
              <w:right w:val="single" w:sz="4" w:space="0" w:color="auto"/>
            </w:tcBorders>
            <w:vAlign w:val="center"/>
          </w:tcPr>
          <w:p w14:paraId="7DD0026D" w14:textId="77777777" w:rsidR="001762F7" w:rsidRPr="000A70CC" w:rsidRDefault="001762F7" w:rsidP="00BA54A3">
            <w:pPr>
              <w:pStyle w:val="TableText"/>
              <w:spacing w:before="20" w:after="20"/>
              <w:jc w:val="right"/>
              <w:rPr>
                <w:szCs w:val="20"/>
              </w:rPr>
            </w:pPr>
            <w:r w:rsidRPr="00094835">
              <w:t>0.5</w:t>
            </w:r>
          </w:p>
        </w:tc>
      </w:tr>
      <w:tr w:rsidR="001762F7" w:rsidRPr="000A70CC" w14:paraId="2314B68C"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25967028" w14:textId="77777777" w:rsidR="001762F7" w:rsidRPr="000A70CC" w:rsidRDefault="001762F7" w:rsidP="00BA54A3">
            <w:pPr>
              <w:pStyle w:val="TableText"/>
              <w:spacing w:before="20" w:after="20"/>
              <w:rPr>
                <w:szCs w:val="20"/>
              </w:rPr>
            </w:pPr>
            <w:r w:rsidRPr="000A70CC">
              <w:rPr>
                <w:szCs w:val="20"/>
              </w:rPr>
              <w:t>To move to a school catchment area</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17597FE8" w14:textId="77777777" w:rsidR="001762F7" w:rsidRPr="000A70CC" w:rsidRDefault="001762F7" w:rsidP="00BA54A3">
            <w:pPr>
              <w:pStyle w:val="TableText"/>
              <w:spacing w:before="20" w:after="20"/>
              <w:jc w:val="right"/>
              <w:rPr>
                <w:szCs w:val="20"/>
              </w:rPr>
            </w:pPr>
            <w:r w:rsidRPr="000A70CC">
              <w:rPr>
                <w:szCs w:val="20"/>
              </w:rPr>
              <w:t>1.9</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5F8CA4CC" w14:textId="77777777" w:rsidR="001762F7" w:rsidRPr="000A70CC" w:rsidRDefault="001762F7" w:rsidP="00BA54A3">
            <w:pPr>
              <w:pStyle w:val="TableText"/>
              <w:spacing w:before="20" w:after="20"/>
              <w:jc w:val="right"/>
              <w:rPr>
                <w:szCs w:val="20"/>
              </w:rPr>
            </w:pPr>
            <w:r w:rsidRPr="000A70CC">
              <w:rPr>
                <w:szCs w:val="20"/>
              </w:rPr>
              <w:t>0.7</w:t>
            </w:r>
          </w:p>
        </w:tc>
        <w:tc>
          <w:tcPr>
            <w:tcW w:w="1418" w:type="dxa"/>
            <w:tcBorders>
              <w:top w:val="dotted" w:sz="4" w:space="0" w:color="auto"/>
              <w:left w:val="nil"/>
              <w:bottom w:val="dotted" w:sz="4" w:space="0" w:color="auto"/>
              <w:right w:val="single" w:sz="4" w:space="0" w:color="auto"/>
            </w:tcBorders>
            <w:vAlign w:val="center"/>
          </w:tcPr>
          <w:p w14:paraId="319B04D2" w14:textId="77777777" w:rsidR="001762F7" w:rsidRPr="000A70CC" w:rsidRDefault="001762F7" w:rsidP="00BA54A3">
            <w:pPr>
              <w:pStyle w:val="TableText"/>
              <w:spacing w:before="20" w:after="20"/>
              <w:jc w:val="right"/>
              <w:rPr>
                <w:szCs w:val="20"/>
              </w:rPr>
            </w:pPr>
            <w:r w:rsidRPr="00094835">
              <w:t>0.4</w:t>
            </w:r>
          </w:p>
        </w:tc>
      </w:tr>
      <w:tr w:rsidR="001762F7" w:rsidRPr="000A70CC" w14:paraId="3FB5AAE8"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6CABCC8F" w14:textId="77777777" w:rsidR="001762F7" w:rsidRPr="000A70CC" w:rsidRDefault="001762F7" w:rsidP="00BA54A3">
            <w:pPr>
              <w:pStyle w:val="TableText"/>
              <w:spacing w:before="20" w:after="20"/>
              <w:rPr>
                <w:szCs w:val="20"/>
              </w:rPr>
            </w:pPr>
            <w:r w:rsidRPr="000A70CC">
              <w:rPr>
                <w:szCs w:val="20"/>
              </w:rPr>
              <w:t>To attend higher education/university in Sheffield/Rotherham</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15D37087" w14:textId="77777777" w:rsidR="001762F7" w:rsidRPr="000A70CC" w:rsidRDefault="001762F7" w:rsidP="00BA54A3">
            <w:pPr>
              <w:pStyle w:val="TableText"/>
              <w:spacing w:before="20" w:after="20"/>
              <w:jc w:val="right"/>
              <w:rPr>
                <w:szCs w:val="20"/>
              </w:rPr>
            </w:pPr>
            <w:r w:rsidRPr="000A70CC">
              <w:rPr>
                <w:szCs w:val="20"/>
              </w:rPr>
              <w:t>0.6</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6B90B824" w14:textId="77777777" w:rsidR="001762F7" w:rsidRPr="000A70CC" w:rsidRDefault="001762F7" w:rsidP="00BA54A3">
            <w:pPr>
              <w:pStyle w:val="TableText"/>
              <w:spacing w:before="20" w:after="20"/>
              <w:jc w:val="right"/>
              <w:rPr>
                <w:szCs w:val="20"/>
              </w:rPr>
            </w:pPr>
            <w:r w:rsidRPr="000A70CC">
              <w:rPr>
                <w:szCs w:val="20"/>
              </w:rPr>
              <w:t>1.8</w:t>
            </w:r>
          </w:p>
        </w:tc>
        <w:tc>
          <w:tcPr>
            <w:tcW w:w="1418" w:type="dxa"/>
            <w:tcBorders>
              <w:top w:val="dotted" w:sz="4" w:space="0" w:color="auto"/>
              <w:left w:val="nil"/>
              <w:bottom w:val="dotted" w:sz="4" w:space="0" w:color="auto"/>
              <w:right w:val="single" w:sz="4" w:space="0" w:color="auto"/>
            </w:tcBorders>
            <w:vAlign w:val="center"/>
          </w:tcPr>
          <w:p w14:paraId="29F539C3" w14:textId="77777777" w:rsidR="001762F7" w:rsidRPr="000A70CC" w:rsidRDefault="001762F7" w:rsidP="00BA54A3">
            <w:pPr>
              <w:pStyle w:val="TableText"/>
              <w:spacing w:before="20" w:after="20"/>
              <w:jc w:val="right"/>
              <w:rPr>
                <w:szCs w:val="20"/>
              </w:rPr>
            </w:pPr>
            <w:r w:rsidRPr="00094835">
              <w:t>3.0</w:t>
            </w:r>
          </w:p>
        </w:tc>
      </w:tr>
      <w:tr w:rsidR="001762F7" w:rsidRPr="000A70CC" w14:paraId="24293D05"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376A618B" w14:textId="77777777" w:rsidR="001762F7" w:rsidRPr="000A70CC" w:rsidRDefault="001762F7" w:rsidP="00BA54A3">
            <w:pPr>
              <w:pStyle w:val="TableText"/>
              <w:spacing w:before="20" w:after="20"/>
              <w:rPr>
                <w:szCs w:val="20"/>
              </w:rPr>
            </w:pPr>
            <w:r w:rsidRPr="000A70CC">
              <w:rPr>
                <w:szCs w:val="20"/>
              </w:rPr>
              <w:t>To attend higher education/university outside Sheffield/Rotherham</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072CF47B" w14:textId="77777777" w:rsidR="001762F7" w:rsidRPr="000A70CC" w:rsidRDefault="001762F7" w:rsidP="00BA54A3">
            <w:pPr>
              <w:pStyle w:val="TableText"/>
              <w:spacing w:before="20" w:after="20"/>
              <w:jc w:val="right"/>
              <w:rPr>
                <w:szCs w:val="20"/>
              </w:rPr>
            </w:pPr>
            <w:r w:rsidRPr="000A70CC">
              <w:rPr>
                <w:szCs w:val="20"/>
              </w:rPr>
              <w:t>0.3</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62ABC422" w14:textId="77777777" w:rsidR="001762F7" w:rsidRPr="000A70CC" w:rsidRDefault="001762F7" w:rsidP="00BA54A3">
            <w:pPr>
              <w:pStyle w:val="TableText"/>
              <w:spacing w:before="20" w:after="20"/>
              <w:jc w:val="right"/>
              <w:rPr>
                <w:szCs w:val="20"/>
              </w:rPr>
            </w:pPr>
            <w:r w:rsidRPr="000A70CC">
              <w:rPr>
                <w:szCs w:val="20"/>
              </w:rPr>
              <w:t>0.3</w:t>
            </w:r>
          </w:p>
        </w:tc>
        <w:tc>
          <w:tcPr>
            <w:tcW w:w="1418" w:type="dxa"/>
            <w:tcBorders>
              <w:top w:val="dotted" w:sz="4" w:space="0" w:color="auto"/>
              <w:left w:val="nil"/>
              <w:bottom w:val="dotted" w:sz="4" w:space="0" w:color="auto"/>
              <w:right w:val="single" w:sz="4" w:space="0" w:color="auto"/>
            </w:tcBorders>
            <w:vAlign w:val="center"/>
          </w:tcPr>
          <w:p w14:paraId="7290480E" w14:textId="77777777" w:rsidR="001762F7" w:rsidRPr="000A70CC" w:rsidRDefault="001762F7" w:rsidP="00BA54A3">
            <w:pPr>
              <w:pStyle w:val="TableText"/>
              <w:spacing w:before="20" w:after="20"/>
              <w:jc w:val="right"/>
              <w:rPr>
                <w:szCs w:val="20"/>
              </w:rPr>
            </w:pPr>
            <w:r w:rsidRPr="00094835">
              <w:t>1.0</w:t>
            </w:r>
          </w:p>
        </w:tc>
      </w:tr>
      <w:tr w:rsidR="001762F7" w:rsidRPr="000A70CC" w14:paraId="3C488795" w14:textId="77777777" w:rsidTr="00A42213">
        <w:tc>
          <w:tcPr>
            <w:tcW w:w="499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14:paraId="5D16AD13" w14:textId="77777777" w:rsidR="001762F7" w:rsidRPr="000A70CC" w:rsidRDefault="001762F7" w:rsidP="00BA54A3">
            <w:pPr>
              <w:pStyle w:val="TableText"/>
              <w:spacing w:before="20" w:after="20"/>
              <w:rPr>
                <w:szCs w:val="20"/>
              </w:rPr>
            </w:pPr>
            <w:r w:rsidRPr="000A70CC">
              <w:rPr>
                <w:szCs w:val="20"/>
              </w:rPr>
              <w:t>I am leaving higher education</w:t>
            </w:r>
          </w:p>
        </w:tc>
        <w:tc>
          <w:tcPr>
            <w:tcW w:w="1417" w:type="dxa"/>
            <w:tcBorders>
              <w:top w:val="dotted" w:sz="4" w:space="0" w:color="auto"/>
              <w:left w:val="nil"/>
              <w:bottom w:val="dotted" w:sz="4" w:space="0" w:color="auto"/>
              <w:right w:val="single" w:sz="4" w:space="0" w:color="auto"/>
            </w:tcBorders>
            <w:shd w:val="clear" w:color="auto" w:fill="auto"/>
            <w:noWrap/>
            <w:vAlign w:val="center"/>
          </w:tcPr>
          <w:p w14:paraId="49FA9DF3" w14:textId="77777777" w:rsidR="001762F7" w:rsidRPr="000A70CC" w:rsidRDefault="001762F7" w:rsidP="00BA54A3">
            <w:pPr>
              <w:pStyle w:val="TableText"/>
              <w:spacing w:before="20" w:after="20"/>
              <w:jc w:val="right"/>
              <w:rPr>
                <w:szCs w:val="20"/>
              </w:rPr>
            </w:pPr>
            <w:r w:rsidRPr="000A70CC">
              <w:rPr>
                <w:szCs w:val="20"/>
              </w:rPr>
              <w:t>1.5</w:t>
            </w:r>
          </w:p>
        </w:tc>
        <w:tc>
          <w:tcPr>
            <w:tcW w:w="1418" w:type="dxa"/>
            <w:tcBorders>
              <w:top w:val="dotted" w:sz="4" w:space="0" w:color="auto"/>
              <w:left w:val="nil"/>
              <w:bottom w:val="dotted" w:sz="4" w:space="0" w:color="auto"/>
              <w:right w:val="single" w:sz="4" w:space="0" w:color="auto"/>
            </w:tcBorders>
            <w:shd w:val="clear" w:color="auto" w:fill="auto"/>
            <w:noWrap/>
            <w:vAlign w:val="center"/>
          </w:tcPr>
          <w:p w14:paraId="2E8A4A45" w14:textId="77777777" w:rsidR="001762F7" w:rsidRPr="000A70CC" w:rsidRDefault="001762F7" w:rsidP="00BA54A3">
            <w:pPr>
              <w:pStyle w:val="TableText"/>
              <w:spacing w:before="20" w:after="20"/>
              <w:jc w:val="right"/>
              <w:rPr>
                <w:szCs w:val="20"/>
              </w:rPr>
            </w:pPr>
            <w:r w:rsidRPr="000A70CC">
              <w:rPr>
                <w:szCs w:val="20"/>
              </w:rPr>
              <w:t>2.3</w:t>
            </w:r>
          </w:p>
        </w:tc>
        <w:tc>
          <w:tcPr>
            <w:tcW w:w="1418" w:type="dxa"/>
            <w:tcBorders>
              <w:top w:val="dotted" w:sz="4" w:space="0" w:color="auto"/>
              <w:left w:val="nil"/>
              <w:bottom w:val="dotted" w:sz="4" w:space="0" w:color="auto"/>
              <w:right w:val="single" w:sz="4" w:space="0" w:color="auto"/>
            </w:tcBorders>
            <w:vAlign w:val="center"/>
          </w:tcPr>
          <w:p w14:paraId="0A500E7D" w14:textId="77777777" w:rsidR="001762F7" w:rsidRPr="000A70CC" w:rsidRDefault="001762F7" w:rsidP="00BA54A3">
            <w:pPr>
              <w:pStyle w:val="TableText"/>
              <w:spacing w:before="20" w:after="20"/>
              <w:jc w:val="right"/>
              <w:rPr>
                <w:szCs w:val="20"/>
              </w:rPr>
            </w:pPr>
            <w:r w:rsidRPr="00094835">
              <w:t>1.5</w:t>
            </w:r>
          </w:p>
        </w:tc>
      </w:tr>
      <w:tr w:rsidR="001762F7" w:rsidRPr="000A70CC" w14:paraId="11C117CB" w14:textId="77777777" w:rsidTr="00A42213">
        <w:tc>
          <w:tcPr>
            <w:tcW w:w="4997"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tcPr>
          <w:p w14:paraId="4586457B" w14:textId="77777777" w:rsidR="001762F7" w:rsidRPr="000A70CC" w:rsidRDefault="001762F7" w:rsidP="00BA54A3">
            <w:pPr>
              <w:pStyle w:val="TableText"/>
              <w:spacing w:before="20" w:after="20"/>
              <w:rPr>
                <w:szCs w:val="20"/>
              </w:rPr>
            </w:pPr>
            <w:r w:rsidRPr="000A70CC">
              <w:rPr>
                <w:szCs w:val="20"/>
              </w:rPr>
              <w:t>Other</w:t>
            </w:r>
          </w:p>
        </w:tc>
        <w:tc>
          <w:tcPr>
            <w:tcW w:w="1417" w:type="dxa"/>
            <w:tcBorders>
              <w:top w:val="dotted" w:sz="4" w:space="0" w:color="auto"/>
              <w:left w:val="nil"/>
              <w:bottom w:val="single" w:sz="4" w:space="0" w:color="auto"/>
              <w:right w:val="single" w:sz="4" w:space="0" w:color="auto"/>
            </w:tcBorders>
            <w:shd w:val="clear" w:color="auto" w:fill="auto"/>
            <w:noWrap/>
            <w:vAlign w:val="center"/>
          </w:tcPr>
          <w:p w14:paraId="4B245E2B" w14:textId="77777777" w:rsidR="001762F7" w:rsidRPr="000A70CC" w:rsidRDefault="001762F7" w:rsidP="00BA54A3">
            <w:pPr>
              <w:pStyle w:val="TableText"/>
              <w:spacing w:before="20" w:after="20"/>
              <w:jc w:val="right"/>
              <w:rPr>
                <w:szCs w:val="20"/>
              </w:rPr>
            </w:pPr>
            <w:r w:rsidRPr="000A70CC">
              <w:rPr>
                <w:szCs w:val="20"/>
              </w:rPr>
              <w:t>6.2</w:t>
            </w:r>
          </w:p>
        </w:tc>
        <w:tc>
          <w:tcPr>
            <w:tcW w:w="1418" w:type="dxa"/>
            <w:tcBorders>
              <w:top w:val="dotted" w:sz="4" w:space="0" w:color="auto"/>
              <w:left w:val="nil"/>
              <w:bottom w:val="single" w:sz="4" w:space="0" w:color="auto"/>
              <w:right w:val="single" w:sz="4" w:space="0" w:color="auto"/>
            </w:tcBorders>
            <w:shd w:val="clear" w:color="auto" w:fill="auto"/>
            <w:noWrap/>
            <w:vAlign w:val="center"/>
          </w:tcPr>
          <w:p w14:paraId="4D3D7355" w14:textId="77777777" w:rsidR="001762F7" w:rsidRPr="000A70CC" w:rsidRDefault="001762F7" w:rsidP="00BA54A3">
            <w:pPr>
              <w:pStyle w:val="TableText"/>
              <w:spacing w:before="20" w:after="20"/>
              <w:jc w:val="right"/>
              <w:rPr>
                <w:szCs w:val="20"/>
              </w:rPr>
            </w:pPr>
            <w:r w:rsidRPr="000A70CC">
              <w:rPr>
                <w:szCs w:val="20"/>
              </w:rPr>
              <w:t>3.7</w:t>
            </w:r>
          </w:p>
        </w:tc>
        <w:tc>
          <w:tcPr>
            <w:tcW w:w="1418" w:type="dxa"/>
            <w:tcBorders>
              <w:top w:val="dotted" w:sz="4" w:space="0" w:color="auto"/>
              <w:left w:val="nil"/>
              <w:bottom w:val="single" w:sz="4" w:space="0" w:color="auto"/>
              <w:right w:val="single" w:sz="4" w:space="0" w:color="auto"/>
            </w:tcBorders>
            <w:vAlign w:val="center"/>
          </w:tcPr>
          <w:p w14:paraId="497E6A4E" w14:textId="77777777" w:rsidR="001762F7" w:rsidRPr="000A70CC" w:rsidRDefault="001762F7" w:rsidP="00BA54A3">
            <w:pPr>
              <w:pStyle w:val="TableText"/>
              <w:spacing w:before="20" w:after="20"/>
              <w:jc w:val="right"/>
              <w:rPr>
                <w:szCs w:val="20"/>
              </w:rPr>
            </w:pPr>
            <w:r w:rsidRPr="00094835">
              <w:t>0.6</w:t>
            </w:r>
          </w:p>
        </w:tc>
      </w:tr>
    </w:tbl>
    <w:p w14:paraId="37BA77FA" w14:textId="33789E10" w:rsidR="001762F7" w:rsidRPr="00B648A7" w:rsidRDefault="001762F7" w:rsidP="00BA54A3">
      <w:pPr>
        <w:pStyle w:val="TableGraphSource"/>
        <w:spacing w:after="0"/>
      </w:pPr>
      <w:r w:rsidRPr="00B648A7">
        <w:t>Note: Top five answers</w:t>
      </w:r>
      <w:r>
        <w:t xml:space="preserve"> for those expecting to move are highlighted</w:t>
      </w:r>
      <w:r w:rsidRPr="00B648A7">
        <w:t xml:space="preserve"> in bold</w:t>
      </w:r>
      <w:r>
        <w:t>.</w:t>
      </w:r>
    </w:p>
    <w:p w14:paraId="07997243" w14:textId="09C20AC3" w:rsidR="001762F7" w:rsidRPr="00B648A7" w:rsidRDefault="001762F7" w:rsidP="00BA54A3">
      <w:pPr>
        <w:pStyle w:val="TableGraphSource"/>
        <w:spacing w:before="0"/>
      </w:pPr>
      <w:r>
        <w:t>Source: Household survey, 2018</w:t>
      </w:r>
      <w:r w:rsidR="00A671A3">
        <w:t>.</w:t>
      </w:r>
    </w:p>
    <w:p w14:paraId="051FA397" w14:textId="77777777" w:rsidR="00A70EC6" w:rsidRDefault="00A70EC6">
      <w:pPr>
        <w:spacing w:before="0" w:after="200" w:line="276" w:lineRule="auto"/>
        <w:jc w:val="left"/>
        <w:rPr>
          <w:rFonts w:eastAsiaTheme="majorEastAsia" w:cstheme="majorBidi"/>
          <w:b/>
          <w:bCs/>
          <w:i/>
          <w:color w:val="621B40"/>
        </w:rPr>
      </w:pPr>
      <w:bookmarkStart w:id="162" w:name="_Toc373151697"/>
      <w:r>
        <w:br w:type="page"/>
      </w:r>
    </w:p>
    <w:p w14:paraId="24C12FE9" w14:textId="11E1239B" w:rsidR="001762F7" w:rsidRPr="00B648A7" w:rsidRDefault="001762F7" w:rsidP="001762F7">
      <w:pPr>
        <w:pStyle w:val="Heading3"/>
      </w:pPr>
      <w:r w:rsidRPr="00B648A7">
        <w:lastRenderedPageBreak/>
        <w:t>Potential moves by tenure</w:t>
      </w:r>
      <w:bookmarkEnd w:id="162"/>
    </w:p>
    <w:p w14:paraId="2257C0A2" w14:textId="759CD2AF" w:rsidR="001762F7" w:rsidRDefault="001762F7" w:rsidP="001762F7">
      <w:pPr>
        <w:pStyle w:val="Paragraph"/>
        <w:numPr>
          <w:ilvl w:val="0"/>
          <w:numId w:val="18"/>
        </w:numPr>
      </w:pPr>
      <w:r w:rsidRPr="00B648A7">
        <w:t xml:space="preserve">The extent to which expected moves might impact on different tenures is varied. </w:t>
      </w:r>
      <w:r>
        <w:t xml:space="preserve">Across the SRHM, </w:t>
      </w:r>
      <w:r w:rsidRPr="00B648A7">
        <w:t>6</w:t>
      </w:r>
      <w:r>
        <w:t>6.7 per cent</w:t>
      </w:r>
      <w:r w:rsidRPr="00B648A7">
        <w:t xml:space="preserve"> of households who </w:t>
      </w:r>
      <w:r>
        <w:t>anticipate</w:t>
      </w:r>
      <w:r w:rsidRPr="00B648A7">
        <w:t xml:space="preserve"> moving within the next five years</w:t>
      </w:r>
      <w:r>
        <w:t xml:space="preserve"> expect to</w:t>
      </w:r>
      <w:r w:rsidRPr="00B648A7">
        <w:t xml:space="preserve"> be owner occupiers (</w:t>
      </w:r>
      <w:r>
        <w:t>19.2 per cent</w:t>
      </w:r>
      <w:r w:rsidRPr="00B648A7">
        <w:t xml:space="preserve"> own outright, </w:t>
      </w:r>
      <w:r>
        <w:t>47. per cent</w:t>
      </w:r>
      <w:r w:rsidRPr="00B648A7">
        <w:t xml:space="preserve"> with a mortgage</w:t>
      </w:r>
      <w:r w:rsidR="002D5E99">
        <w:t>)</w:t>
      </w:r>
      <w:r>
        <w:t xml:space="preserve"> (Table 5.</w:t>
      </w:r>
      <w:r w:rsidR="002D5E99">
        <w:t>10</w:t>
      </w:r>
      <w:r w:rsidRPr="00B648A7">
        <w:t xml:space="preserve">). </w:t>
      </w:r>
      <w:r>
        <w:t xml:space="preserve">A high proportion of households in Rotherham expect to be owner-occupiers (76.3 per cent) compared to Sheffield (63.2 per cent). This difference is largely reflected in a higher proportion of households in Sheffield expecting to rent from a private landlord (14.1 per cent compared to 6.1 per cent in Rotherham). A similar number of households in both Sheffield and Rotherham expect to rent directly from their respective Council; although a higher proportion of households in Sheffield anticipate renting from a Housing Association (6.1 per cent against 1.7 per cent in Rotherham). </w:t>
      </w:r>
    </w:p>
    <w:p w14:paraId="1B85C92A" w14:textId="65E4FE6E" w:rsidR="001762F7" w:rsidRPr="00B648A7" w:rsidRDefault="001762F7" w:rsidP="001762F7">
      <w:pPr>
        <w:pStyle w:val="TableGraphheading"/>
      </w:pPr>
      <w:bookmarkStart w:id="163" w:name="_Ref243667461"/>
      <w:bookmarkStart w:id="164" w:name="_Toc373151818"/>
      <w:r w:rsidRPr="00CF300A">
        <w:t xml:space="preserve">Table </w:t>
      </w:r>
      <w:bookmarkEnd w:id="163"/>
      <w:r>
        <w:t>5.</w:t>
      </w:r>
      <w:r w:rsidR="002D5E99">
        <w:t>10</w:t>
      </w:r>
      <w:r>
        <w:t>:</w:t>
      </w:r>
      <w:r w:rsidRPr="00CF300A">
        <w:t xml:space="preserve"> Expected tenure of prospective movers</w:t>
      </w:r>
      <w:bookmarkEnd w:id="164"/>
    </w:p>
    <w:tbl>
      <w:tblPr>
        <w:tblStyle w:val="TableGrid"/>
        <w:tblW w:w="8257" w:type="dxa"/>
        <w:tblInd w:w="640" w:type="dxa"/>
        <w:tblLayout w:type="fixed"/>
        <w:tblLook w:val="04A0" w:firstRow="1" w:lastRow="0" w:firstColumn="1" w:lastColumn="0" w:noHBand="0" w:noVBand="1"/>
      </w:tblPr>
      <w:tblGrid>
        <w:gridCol w:w="3652"/>
        <w:gridCol w:w="1770"/>
        <w:gridCol w:w="1559"/>
        <w:gridCol w:w="1276"/>
      </w:tblGrid>
      <w:tr w:rsidR="001762F7" w:rsidRPr="00B47919" w14:paraId="7643693B" w14:textId="77777777" w:rsidTr="00BA54A3">
        <w:tc>
          <w:tcPr>
            <w:tcW w:w="3652" w:type="dxa"/>
            <w:tcBorders>
              <w:bottom w:val="single" w:sz="4" w:space="0" w:color="auto"/>
            </w:tcBorders>
            <w:shd w:val="clear" w:color="auto" w:fill="D9D9D9" w:themeFill="background1" w:themeFillShade="D9"/>
          </w:tcPr>
          <w:p w14:paraId="76832094" w14:textId="77777777" w:rsidR="001762F7" w:rsidRPr="000A70CC" w:rsidRDefault="001762F7" w:rsidP="00B042BA">
            <w:pPr>
              <w:pStyle w:val="TableText"/>
              <w:rPr>
                <w:b/>
              </w:rPr>
            </w:pPr>
            <w:r w:rsidRPr="000A70CC">
              <w:rPr>
                <w:b/>
              </w:rPr>
              <w:t>Tenure</w:t>
            </w:r>
          </w:p>
        </w:tc>
        <w:tc>
          <w:tcPr>
            <w:tcW w:w="1770" w:type="dxa"/>
            <w:tcBorders>
              <w:bottom w:val="single" w:sz="4" w:space="0" w:color="auto"/>
            </w:tcBorders>
            <w:shd w:val="clear" w:color="auto" w:fill="D9D9D9" w:themeFill="background1" w:themeFillShade="D9"/>
          </w:tcPr>
          <w:p w14:paraId="1F85C32E" w14:textId="07367974" w:rsidR="001762F7" w:rsidRPr="000A70CC" w:rsidRDefault="001762F7" w:rsidP="00BA54A3">
            <w:pPr>
              <w:pStyle w:val="TableText"/>
              <w:jc w:val="right"/>
              <w:rPr>
                <w:b/>
              </w:rPr>
            </w:pPr>
            <w:r>
              <w:rPr>
                <w:b/>
              </w:rPr>
              <w:t xml:space="preserve">Rotherham </w:t>
            </w:r>
            <w:r w:rsidR="00BA54A3">
              <w:rPr>
                <w:b/>
              </w:rPr>
              <w:t>(</w:t>
            </w:r>
            <w:r>
              <w:rPr>
                <w:b/>
              </w:rPr>
              <w:t>%</w:t>
            </w:r>
            <w:r w:rsidR="00BA54A3">
              <w:rPr>
                <w:b/>
              </w:rPr>
              <w:t>)</w:t>
            </w:r>
          </w:p>
        </w:tc>
        <w:tc>
          <w:tcPr>
            <w:tcW w:w="1559" w:type="dxa"/>
            <w:tcBorders>
              <w:bottom w:val="single" w:sz="4" w:space="0" w:color="auto"/>
            </w:tcBorders>
            <w:shd w:val="clear" w:color="auto" w:fill="D9D9D9" w:themeFill="background1" w:themeFillShade="D9"/>
          </w:tcPr>
          <w:p w14:paraId="699D8776" w14:textId="13FF6470" w:rsidR="001762F7" w:rsidRPr="000A70CC" w:rsidRDefault="001762F7" w:rsidP="00BA54A3">
            <w:pPr>
              <w:pStyle w:val="TableText"/>
              <w:jc w:val="right"/>
              <w:rPr>
                <w:rFonts w:eastAsia="Calibri" w:cs="Calibri"/>
                <w:b/>
              </w:rPr>
            </w:pPr>
            <w:r>
              <w:rPr>
                <w:rFonts w:eastAsia="Calibri" w:cs="Calibri"/>
                <w:b/>
              </w:rPr>
              <w:t xml:space="preserve">Sheffield </w:t>
            </w:r>
            <w:r w:rsidR="00BA54A3">
              <w:rPr>
                <w:rFonts w:eastAsia="Calibri" w:cs="Calibri"/>
                <w:b/>
              </w:rPr>
              <w:t>(</w:t>
            </w:r>
            <w:r>
              <w:rPr>
                <w:rFonts w:eastAsia="Calibri" w:cs="Calibri"/>
                <w:b/>
              </w:rPr>
              <w:t>%</w:t>
            </w:r>
            <w:r w:rsidR="00BA54A3">
              <w:rPr>
                <w:rFonts w:eastAsia="Calibri" w:cs="Calibri"/>
                <w:b/>
              </w:rPr>
              <w:t>)</w:t>
            </w:r>
          </w:p>
        </w:tc>
        <w:tc>
          <w:tcPr>
            <w:tcW w:w="1276" w:type="dxa"/>
            <w:tcBorders>
              <w:bottom w:val="single" w:sz="4" w:space="0" w:color="auto"/>
            </w:tcBorders>
            <w:shd w:val="clear" w:color="auto" w:fill="D9D9D9" w:themeFill="background1" w:themeFillShade="D9"/>
          </w:tcPr>
          <w:p w14:paraId="73754E22" w14:textId="69D63E5D" w:rsidR="001762F7" w:rsidRPr="000A70CC" w:rsidRDefault="001762F7" w:rsidP="00BA54A3">
            <w:pPr>
              <w:pStyle w:val="TableText"/>
              <w:jc w:val="right"/>
              <w:rPr>
                <w:rFonts w:eastAsia="Calibri" w:cs="Calibri"/>
                <w:b/>
              </w:rPr>
            </w:pPr>
            <w:r w:rsidRPr="000A70CC">
              <w:rPr>
                <w:rFonts w:eastAsia="Calibri" w:cs="Calibri"/>
                <w:b/>
              </w:rPr>
              <w:t>SRHM</w:t>
            </w:r>
            <w:r w:rsidR="00BA54A3">
              <w:rPr>
                <w:rFonts w:eastAsia="Calibri" w:cs="Calibri"/>
                <w:b/>
              </w:rPr>
              <w:t xml:space="preserve"> (</w:t>
            </w:r>
            <w:r>
              <w:rPr>
                <w:rFonts w:eastAsia="Calibri" w:cs="Calibri"/>
                <w:b/>
              </w:rPr>
              <w:t>%</w:t>
            </w:r>
            <w:r w:rsidR="00BA54A3">
              <w:rPr>
                <w:rFonts w:eastAsia="Calibri" w:cs="Calibri"/>
                <w:b/>
              </w:rPr>
              <w:t>)</w:t>
            </w:r>
          </w:p>
        </w:tc>
      </w:tr>
      <w:tr w:rsidR="001762F7" w:rsidRPr="00B648A7" w14:paraId="006D5851" w14:textId="77777777" w:rsidTr="00BA54A3">
        <w:tc>
          <w:tcPr>
            <w:tcW w:w="3652" w:type="dxa"/>
            <w:tcBorders>
              <w:bottom w:val="dotted" w:sz="4" w:space="0" w:color="auto"/>
            </w:tcBorders>
            <w:shd w:val="clear" w:color="auto" w:fill="F2F2F2" w:themeFill="background1" w:themeFillShade="F2"/>
          </w:tcPr>
          <w:p w14:paraId="1328F871" w14:textId="77777777" w:rsidR="001762F7" w:rsidRPr="00B47919" w:rsidRDefault="001762F7" w:rsidP="00B042BA">
            <w:pPr>
              <w:pStyle w:val="TableText"/>
            </w:pPr>
            <w:r w:rsidRPr="00B47919">
              <w:t>Owner-occupied (with a mortgage)</w:t>
            </w:r>
          </w:p>
        </w:tc>
        <w:tc>
          <w:tcPr>
            <w:tcW w:w="1770" w:type="dxa"/>
            <w:tcBorders>
              <w:bottom w:val="dotted" w:sz="4" w:space="0" w:color="auto"/>
            </w:tcBorders>
          </w:tcPr>
          <w:p w14:paraId="25CFD235" w14:textId="77777777" w:rsidR="001762F7" w:rsidRPr="00191F8B" w:rsidRDefault="001762F7" w:rsidP="00BA54A3">
            <w:pPr>
              <w:pStyle w:val="TableText"/>
              <w:jc w:val="right"/>
            </w:pPr>
            <w:r w:rsidRPr="00191F8B">
              <w:t>50.6</w:t>
            </w:r>
          </w:p>
        </w:tc>
        <w:tc>
          <w:tcPr>
            <w:tcW w:w="1559" w:type="dxa"/>
            <w:tcBorders>
              <w:bottom w:val="dotted" w:sz="4" w:space="0" w:color="auto"/>
            </w:tcBorders>
          </w:tcPr>
          <w:p w14:paraId="30BFF5D9" w14:textId="77777777" w:rsidR="001762F7" w:rsidRPr="00191F8B" w:rsidRDefault="001762F7" w:rsidP="00BA54A3">
            <w:pPr>
              <w:pStyle w:val="TableText"/>
              <w:jc w:val="right"/>
            </w:pPr>
            <w:r w:rsidRPr="00191F8B">
              <w:t>46.4</w:t>
            </w:r>
          </w:p>
        </w:tc>
        <w:tc>
          <w:tcPr>
            <w:tcW w:w="1276" w:type="dxa"/>
            <w:tcBorders>
              <w:bottom w:val="dotted" w:sz="4" w:space="0" w:color="auto"/>
            </w:tcBorders>
          </w:tcPr>
          <w:p w14:paraId="4F476152" w14:textId="77777777" w:rsidR="001762F7" w:rsidRPr="00191F8B" w:rsidRDefault="001762F7" w:rsidP="00BA54A3">
            <w:pPr>
              <w:pStyle w:val="TableText"/>
              <w:jc w:val="right"/>
            </w:pPr>
            <w:r w:rsidRPr="00191F8B">
              <w:t>47.5</w:t>
            </w:r>
          </w:p>
        </w:tc>
      </w:tr>
      <w:tr w:rsidR="001762F7" w:rsidRPr="00B648A7" w14:paraId="1607569B" w14:textId="77777777" w:rsidTr="00BA54A3">
        <w:tc>
          <w:tcPr>
            <w:tcW w:w="3652" w:type="dxa"/>
            <w:tcBorders>
              <w:top w:val="dotted" w:sz="4" w:space="0" w:color="auto"/>
              <w:bottom w:val="dotted" w:sz="4" w:space="0" w:color="auto"/>
            </w:tcBorders>
            <w:shd w:val="clear" w:color="auto" w:fill="F2F2F2" w:themeFill="background1" w:themeFillShade="F2"/>
          </w:tcPr>
          <w:p w14:paraId="7DE1C083" w14:textId="77777777" w:rsidR="001762F7" w:rsidRPr="00B47919" w:rsidRDefault="001762F7" w:rsidP="00B042BA">
            <w:pPr>
              <w:pStyle w:val="TableText"/>
            </w:pPr>
            <w:r w:rsidRPr="00B47919">
              <w:t>Owner-occupied (no mortgage)</w:t>
            </w:r>
          </w:p>
        </w:tc>
        <w:tc>
          <w:tcPr>
            <w:tcW w:w="1770" w:type="dxa"/>
            <w:tcBorders>
              <w:top w:val="dotted" w:sz="4" w:space="0" w:color="auto"/>
              <w:bottom w:val="dotted" w:sz="4" w:space="0" w:color="auto"/>
            </w:tcBorders>
          </w:tcPr>
          <w:p w14:paraId="58A35E6C" w14:textId="77777777" w:rsidR="001762F7" w:rsidRPr="00191F8B" w:rsidRDefault="001762F7" w:rsidP="00BA54A3">
            <w:pPr>
              <w:pStyle w:val="TableText"/>
              <w:jc w:val="right"/>
            </w:pPr>
            <w:r w:rsidRPr="00191F8B">
              <w:t>25.7</w:t>
            </w:r>
          </w:p>
        </w:tc>
        <w:tc>
          <w:tcPr>
            <w:tcW w:w="1559" w:type="dxa"/>
            <w:tcBorders>
              <w:top w:val="dotted" w:sz="4" w:space="0" w:color="auto"/>
              <w:bottom w:val="dotted" w:sz="4" w:space="0" w:color="auto"/>
            </w:tcBorders>
          </w:tcPr>
          <w:p w14:paraId="0E6A2BC8" w14:textId="77777777" w:rsidR="001762F7" w:rsidRPr="00191F8B" w:rsidRDefault="001762F7" w:rsidP="00BA54A3">
            <w:pPr>
              <w:pStyle w:val="TableText"/>
              <w:jc w:val="right"/>
            </w:pPr>
            <w:r w:rsidRPr="00191F8B">
              <w:t>16.8</w:t>
            </w:r>
          </w:p>
        </w:tc>
        <w:tc>
          <w:tcPr>
            <w:tcW w:w="1276" w:type="dxa"/>
            <w:tcBorders>
              <w:top w:val="dotted" w:sz="4" w:space="0" w:color="auto"/>
              <w:bottom w:val="dotted" w:sz="4" w:space="0" w:color="auto"/>
            </w:tcBorders>
          </w:tcPr>
          <w:p w14:paraId="1A1E4344" w14:textId="77777777" w:rsidR="001762F7" w:rsidRPr="00191F8B" w:rsidRDefault="001762F7" w:rsidP="00BA54A3">
            <w:pPr>
              <w:pStyle w:val="TableText"/>
              <w:jc w:val="right"/>
            </w:pPr>
            <w:r w:rsidRPr="00191F8B">
              <w:t>19.2</w:t>
            </w:r>
          </w:p>
        </w:tc>
      </w:tr>
      <w:tr w:rsidR="001762F7" w:rsidRPr="00B648A7" w14:paraId="7AFB2E58" w14:textId="77777777" w:rsidTr="00BA54A3">
        <w:tc>
          <w:tcPr>
            <w:tcW w:w="3652" w:type="dxa"/>
            <w:tcBorders>
              <w:top w:val="dotted" w:sz="4" w:space="0" w:color="auto"/>
              <w:bottom w:val="dotted" w:sz="4" w:space="0" w:color="auto"/>
            </w:tcBorders>
            <w:shd w:val="clear" w:color="auto" w:fill="F2F2F2" w:themeFill="background1" w:themeFillShade="F2"/>
          </w:tcPr>
          <w:p w14:paraId="3292360D" w14:textId="1D01A398" w:rsidR="001762F7" w:rsidRPr="00B47919" w:rsidRDefault="001762F7" w:rsidP="00B042BA">
            <w:pPr>
              <w:pStyle w:val="TableText"/>
            </w:pPr>
            <w:r w:rsidRPr="00B47919">
              <w:t xml:space="preserve">Shared Ownership (part </w:t>
            </w:r>
            <w:r w:rsidR="00A70EC6" w:rsidRPr="00B47919">
              <w:t>rented;</w:t>
            </w:r>
            <w:r w:rsidRPr="00B47919">
              <w:t xml:space="preserve"> part owned)</w:t>
            </w:r>
          </w:p>
        </w:tc>
        <w:tc>
          <w:tcPr>
            <w:tcW w:w="1770" w:type="dxa"/>
            <w:tcBorders>
              <w:top w:val="dotted" w:sz="4" w:space="0" w:color="auto"/>
              <w:bottom w:val="dotted" w:sz="4" w:space="0" w:color="auto"/>
            </w:tcBorders>
          </w:tcPr>
          <w:p w14:paraId="2E305DFA" w14:textId="77777777" w:rsidR="001762F7" w:rsidRPr="00191F8B" w:rsidRDefault="001762F7" w:rsidP="00BA54A3">
            <w:pPr>
              <w:pStyle w:val="TableText"/>
              <w:jc w:val="right"/>
            </w:pPr>
            <w:r w:rsidRPr="00191F8B">
              <w:t>0.2</w:t>
            </w:r>
          </w:p>
        </w:tc>
        <w:tc>
          <w:tcPr>
            <w:tcW w:w="1559" w:type="dxa"/>
            <w:tcBorders>
              <w:top w:val="dotted" w:sz="4" w:space="0" w:color="auto"/>
              <w:bottom w:val="dotted" w:sz="4" w:space="0" w:color="auto"/>
            </w:tcBorders>
          </w:tcPr>
          <w:p w14:paraId="1091FDB7" w14:textId="77777777" w:rsidR="001762F7" w:rsidRPr="00191F8B" w:rsidRDefault="001762F7" w:rsidP="00BA54A3">
            <w:pPr>
              <w:pStyle w:val="TableText"/>
              <w:jc w:val="right"/>
            </w:pPr>
            <w:r w:rsidRPr="00191F8B">
              <w:t>0.3</w:t>
            </w:r>
          </w:p>
        </w:tc>
        <w:tc>
          <w:tcPr>
            <w:tcW w:w="1276" w:type="dxa"/>
            <w:tcBorders>
              <w:top w:val="dotted" w:sz="4" w:space="0" w:color="auto"/>
              <w:bottom w:val="dotted" w:sz="4" w:space="0" w:color="auto"/>
            </w:tcBorders>
          </w:tcPr>
          <w:p w14:paraId="4BBF0A4E" w14:textId="77777777" w:rsidR="001762F7" w:rsidRPr="00191F8B" w:rsidRDefault="001762F7" w:rsidP="00BA54A3">
            <w:pPr>
              <w:pStyle w:val="TableText"/>
              <w:jc w:val="right"/>
            </w:pPr>
            <w:r w:rsidRPr="00191F8B">
              <w:t>0.3</w:t>
            </w:r>
          </w:p>
        </w:tc>
      </w:tr>
      <w:tr w:rsidR="001762F7" w:rsidRPr="00B648A7" w14:paraId="56CCCB27" w14:textId="77777777" w:rsidTr="00BA54A3">
        <w:tc>
          <w:tcPr>
            <w:tcW w:w="3652" w:type="dxa"/>
            <w:tcBorders>
              <w:top w:val="dotted" w:sz="4" w:space="0" w:color="auto"/>
              <w:bottom w:val="dotted" w:sz="4" w:space="0" w:color="auto"/>
            </w:tcBorders>
            <w:shd w:val="clear" w:color="auto" w:fill="F2F2F2" w:themeFill="background1" w:themeFillShade="F2"/>
          </w:tcPr>
          <w:p w14:paraId="112DE846" w14:textId="77777777" w:rsidR="001762F7" w:rsidRPr="00B47919" w:rsidRDefault="001762F7" w:rsidP="00B042BA">
            <w:pPr>
              <w:pStyle w:val="TableText"/>
            </w:pPr>
            <w:r w:rsidRPr="00B47919">
              <w:t>Rent from the Council</w:t>
            </w:r>
          </w:p>
        </w:tc>
        <w:tc>
          <w:tcPr>
            <w:tcW w:w="1770" w:type="dxa"/>
            <w:tcBorders>
              <w:top w:val="dotted" w:sz="4" w:space="0" w:color="auto"/>
              <w:bottom w:val="dotted" w:sz="4" w:space="0" w:color="auto"/>
            </w:tcBorders>
          </w:tcPr>
          <w:p w14:paraId="2934741D" w14:textId="77777777" w:rsidR="001762F7" w:rsidRPr="00191F8B" w:rsidRDefault="001762F7" w:rsidP="00BA54A3">
            <w:pPr>
              <w:pStyle w:val="TableText"/>
              <w:jc w:val="right"/>
            </w:pPr>
            <w:r w:rsidRPr="00191F8B">
              <w:t>14.1</w:t>
            </w:r>
          </w:p>
        </w:tc>
        <w:tc>
          <w:tcPr>
            <w:tcW w:w="1559" w:type="dxa"/>
            <w:tcBorders>
              <w:top w:val="dotted" w:sz="4" w:space="0" w:color="auto"/>
              <w:bottom w:val="dotted" w:sz="4" w:space="0" w:color="auto"/>
            </w:tcBorders>
          </w:tcPr>
          <w:p w14:paraId="5C57363B" w14:textId="77777777" w:rsidR="001762F7" w:rsidRPr="00191F8B" w:rsidRDefault="001762F7" w:rsidP="00BA54A3">
            <w:pPr>
              <w:pStyle w:val="TableText"/>
              <w:jc w:val="right"/>
            </w:pPr>
            <w:r w:rsidRPr="00191F8B">
              <w:t>12.6</w:t>
            </w:r>
          </w:p>
        </w:tc>
        <w:tc>
          <w:tcPr>
            <w:tcW w:w="1276" w:type="dxa"/>
            <w:tcBorders>
              <w:top w:val="dotted" w:sz="4" w:space="0" w:color="auto"/>
              <w:bottom w:val="dotted" w:sz="4" w:space="0" w:color="auto"/>
            </w:tcBorders>
          </w:tcPr>
          <w:p w14:paraId="18C84A08" w14:textId="77777777" w:rsidR="001762F7" w:rsidRPr="00191F8B" w:rsidRDefault="001762F7" w:rsidP="00BA54A3">
            <w:pPr>
              <w:pStyle w:val="TableText"/>
              <w:jc w:val="right"/>
            </w:pPr>
            <w:r w:rsidRPr="00191F8B">
              <w:t>13.0</w:t>
            </w:r>
          </w:p>
        </w:tc>
      </w:tr>
      <w:tr w:rsidR="001762F7" w:rsidRPr="00B648A7" w14:paraId="277D1B45" w14:textId="77777777" w:rsidTr="00BA54A3">
        <w:tc>
          <w:tcPr>
            <w:tcW w:w="3652" w:type="dxa"/>
            <w:tcBorders>
              <w:top w:val="dotted" w:sz="4" w:space="0" w:color="auto"/>
              <w:bottom w:val="dotted" w:sz="4" w:space="0" w:color="auto"/>
            </w:tcBorders>
            <w:shd w:val="clear" w:color="auto" w:fill="F2F2F2" w:themeFill="background1" w:themeFillShade="F2"/>
          </w:tcPr>
          <w:p w14:paraId="099A847E" w14:textId="77777777" w:rsidR="001762F7" w:rsidRPr="00B47919" w:rsidRDefault="001762F7" w:rsidP="00B042BA">
            <w:pPr>
              <w:pStyle w:val="TableText"/>
            </w:pPr>
            <w:r w:rsidRPr="00B47919">
              <w:t>Rent from a Housing Association</w:t>
            </w:r>
          </w:p>
        </w:tc>
        <w:tc>
          <w:tcPr>
            <w:tcW w:w="1770" w:type="dxa"/>
            <w:tcBorders>
              <w:top w:val="dotted" w:sz="4" w:space="0" w:color="auto"/>
              <w:bottom w:val="dotted" w:sz="4" w:space="0" w:color="auto"/>
            </w:tcBorders>
          </w:tcPr>
          <w:p w14:paraId="07D989C7" w14:textId="77777777" w:rsidR="001762F7" w:rsidRPr="00191F8B" w:rsidRDefault="001762F7" w:rsidP="00BA54A3">
            <w:pPr>
              <w:pStyle w:val="TableText"/>
              <w:jc w:val="right"/>
            </w:pPr>
            <w:r w:rsidRPr="00191F8B">
              <w:t>1.7</w:t>
            </w:r>
          </w:p>
        </w:tc>
        <w:tc>
          <w:tcPr>
            <w:tcW w:w="1559" w:type="dxa"/>
            <w:tcBorders>
              <w:top w:val="dotted" w:sz="4" w:space="0" w:color="auto"/>
              <w:bottom w:val="dotted" w:sz="4" w:space="0" w:color="auto"/>
            </w:tcBorders>
          </w:tcPr>
          <w:p w14:paraId="3F874D04" w14:textId="77777777" w:rsidR="001762F7" w:rsidRPr="00191F8B" w:rsidRDefault="001762F7" w:rsidP="00BA54A3">
            <w:pPr>
              <w:pStyle w:val="TableText"/>
              <w:jc w:val="right"/>
            </w:pPr>
            <w:r w:rsidRPr="00191F8B">
              <w:t>6.1</w:t>
            </w:r>
          </w:p>
        </w:tc>
        <w:tc>
          <w:tcPr>
            <w:tcW w:w="1276" w:type="dxa"/>
            <w:tcBorders>
              <w:top w:val="dotted" w:sz="4" w:space="0" w:color="auto"/>
              <w:bottom w:val="dotted" w:sz="4" w:space="0" w:color="auto"/>
            </w:tcBorders>
          </w:tcPr>
          <w:p w14:paraId="44A2755C" w14:textId="77777777" w:rsidR="001762F7" w:rsidRPr="00191F8B" w:rsidRDefault="001762F7" w:rsidP="00BA54A3">
            <w:pPr>
              <w:pStyle w:val="TableText"/>
              <w:jc w:val="right"/>
            </w:pPr>
            <w:r w:rsidRPr="00191F8B">
              <w:t>4.9</w:t>
            </w:r>
          </w:p>
        </w:tc>
      </w:tr>
      <w:tr w:rsidR="001762F7" w:rsidRPr="00B648A7" w14:paraId="0B725E43" w14:textId="77777777" w:rsidTr="00BA54A3">
        <w:tc>
          <w:tcPr>
            <w:tcW w:w="3652" w:type="dxa"/>
            <w:tcBorders>
              <w:top w:val="dotted" w:sz="4" w:space="0" w:color="auto"/>
              <w:bottom w:val="dotted" w:sz="4" w:space="0" w:color="auto"/>
            </w:tcBorders>
            <w:shd w:val="clear" w:color="auto" w:fill="F2F2F2" w:themeFill="background1" w:themeFillShade="F2"/>
          </w:tcPr>
          <w:p w14:paraId="058BFF89" w14:textId="77777777" w:rsidR="001762F7" w:rsidRPr="00B47919" w:rsidRDefault="001762F7" w:rsidP="00B042BA">
            <w:pPr>
              <w:pStyle w:val="TableText"/>
            </w:pPr>
            <w:r w:rsidRPr="00B47919">
              <w:t>Rent from a private landlord or letting agency (including student accommodation)</w:t>
            </w:r>
          </w:p>
        </w:tc>
        <w:tc>
          <w:tcPr>
            <w:tcW w:w="1770" w:type="dxa"/>
            <w:tcBorders>
              <w:top w:val="dotted" w:sz="4" w:space="0" w:color="auto"/>
              <w:bottom w:val="dotted" w:sz="4" w:space="0" w:color="auto"/>
            </w:tcBorders>
          </w:tcPr>
          <w:p w14:paraId="66D6D999" w14:textId="77777777" w:rsidR="001762F7" w:rsidRPr="00191F8B" w:rsidRDefault="001762F7" w:rsidP="00BA54A3">
            <w:pPr>
              <w:pStyle w:val="TableText"/>
              <w:jc w:val="right"/>
            </w:pPr>
            <w:r w:rsidRPr="00191F8B">
              <w:t>6.1</w:t>
            </w:r>
          </w:p>
        </w:tc>
        <w:tc>
          <w:tcPr>
            <w:tcW w:w="1559" w:type="dxa"/>
            <w:tcBorders>
              <w:top w:val="dotted" w:sz="4" w:space="0" w:color="auto"/>
              <w:bottom w:val="dotted" w:sz="4" w:space="0" w:color="auto"/>
            </w:tcBorders>
          </w:tcPr>
          <w:p w14:paraId="5B66B093" w14:textId="77777777" w:rsidR="001762F7" w:rsidRPr="00191F8B" w:rsidRDefault="001762F7" w:rsidP="00BA54A3">
            <w:pPr>
              <w:pStyle w:val="TableText"/>
              <w:jc w:val="right"/>
            </w:pPr>
            <w:r w:rsidRPr="00191F8B">
              <w:t>14.1</w:t>
            </w:r>
          </w:p>
        </w:tc>
        <w:tc>
          <w:tcPr>
            <w:tcW w:w="1276" w:type="dxa"/>
            <w:tcBorders>
              <w:top w:val="dotted" w:sz="4" w:space="0" w:color="auto"/>
              <w:bottom w:val="dotted" w:sz="4" w:space="0" w:color="auto"/>
            </w:tcBorders>
          </w:tcPr>
          <w:p w14:paraId="0D90EA1F" w14:textId="77777777" w:rsidR="001762F7" w:rsidRPr="00191F8B" w:rsidRDefault="001762F7" w:rsidP="00BA54A3">
            <w:pPr>
              <w:pStyle w:val="TableText"/>
              <w:jc w:val="right"/>
            </w:pPr>
            <w:r w:rsidRPr="00191F8B">
              <w:t>11.9</w:t>
            </w:r>
          </w:p>
        </w:tc>
      </w:tr>
      <w:tr w:rsidR="001762F7" w:rsidRPr="00B648A7" w14:paraId="65190A94" w14:textId="77777777" w:rsidTr="00BA54A3">
        <w:tc>
          <w:tcPr>
            <w:tcW w:w="3652" w:type="dxa"/>
            <w:tcBorders>
              <w:top w:val="dotted" w:sz="4" w:space="0" w:color="auto"/>
              <w:bottom w:val="dotted" w:sz="4" w:space="0" w:color="auto"/>
            </w:tcBorders>
            <w:shd w:val="clear" w:color="auto" w:fill="F2F2F2" w:themeFill="background1" w:themeFillShade="F2"/>
          </w:tcPr>
          <w:p w14:paraId="3D96F041" w14:textId="77777777" w:rsidR="001762F7" w:rsidRPr="00B47919" w:rsidRDefault="001762F7" w:rsidP="00B042BA">
            <w:pPr>
              <w:pStyle w:val="TableText"/>
            </w:pPr>
            <w:r w:rsidRPr="00B47919">
              <w:t>Rent from a relative / friend of a household member</w:t>
            </w:r>
          </w:p>
        </w:tc>
        <w:tc>
          <w:tcPr>
            <w:tcW w:w="1770" w:type="dxa"/>
            <w:tcBorders>
              <w:top w:val="dotted" w:sz="4" w:space="0" w:color="auto"/>
              <w:bottom w:val="dotted" w:sz="4" w:space="0" w:color="auto"/>
            </w:tcBorders>
          </w:tcPr>
          <w:p w14:paraId="628BC521" w14:textId="77777777" w:rsidR="001762F7" w:rsidRPr="00191F8B" w:rsidRDefault="001762F7" w:rsidP="00BA54A3">
            <w:pPr>
              <w:pStyle w:val="TableText"/>
              <w:jc w:val="right"/>
            </w:pPr>
            <w:r w:rsidRPr="00191F8B">
              <w:t>0.0</w:t>
            </w:r>
          </w:p>
        </w:tc>
        <w:tc>
          <w:tcPr>
            <w:tcW w:w="1559" w:type="dxa"/>
            <w:tcBorders>
              <w:top w:val="dotted" w:sz="4" w:space="0" w:color="auto"/>
              <w:bottom w:val="dotted" w:sz="4" w:space="0" w:color="auto"/>
            </w:tcBorders>
          </w:tcPr>
          <w:p w14:paraId="271662D3" w14:textId="77777777" w:rsidR="001762F7" w:rsidRPr="00191F8B" w:rsidRDefault="001762F7" w:rsidP="00BA54A3">
            <w:pPr>
              <w:pStyle w:val="TableText"/>
              <w:jc w:val="right"/>
            </w:pPr>
            <w:r w:rsidRPr="00191F8B">
              <w:t>0.2</w:t>
            </w:r>
          </w:p>
        </w:tc>
        <w:tc>
          <w:tcPr>
            <w:tcW w:w="1276" w:type="dxa"/>
            <w:tcBorders>
              <w:top w:val="dotted" w:sz="4" w:space="0" w:color="auto"/>
              <w:bottom w:val="dotted" w:sz="4" w:space="0" w:color="auto"/>
            </w:tcBorders>
          </w:tcPr>
          <w:p w14:paraId="20D9F858" w14:textId="77777777" w:rsidR="001762F7" w:rsidRPr="00191F8B" w:rsidRDefault="001762F7" w:rsidP="00BA54A3">
            <w:pPr>
              <w:pStyle w:val="TableText"/>
              <w:jc w:val="right"/>
            </w:pPr>
            <w:r w:rsidRPr="00191F8B">
              <w:t>0.1</w:t>
            </w:r>
          </w:p>
        </w:tc>
      </w:tr>
      <w:tr w:rsidR="001762F7" w:rsidRPr="00B648A7" w14:paraId="48570063" w14:textId="77777777" w:rsidTr="00BA54A3">
        <w:tc>
          <w:tcPr>
            <w:tcW w:w="3652" w:type="dxa"/>
            <w:tcBorders>
              <w:top w:val="dotted" w:sz="4" w:space="0" w:color="auto"/>
              <w:bottom w:val="dotted" w:sz="4" w:space="0" w:color="auto"/>
            </w:tcBorders>
            <w:shd w:val="clear" w:color="auto" w:fill="F2F2F2" w:themeFill="background1" w:themeFillShade="F2"/>
          </w:tcPr>
          <w:p w14:paraId="0CB7BBF7" w14:textId="77777777" w:rsidR="001762F7" w:rsidRPr="00B47919" w:rsidRDefault="001762F7" w:rsidP="00B042BA">
            <w:pPr>
              <w:pStyle w:val="TableText"/>
            </w:pPr>
            <w:r w:rsidRPr="00B47919">
              <w:t>Live with my parents</w:t>
            </w:r>
          </w:p>
        </w:tc>
        <w:tc>
          <w:tcPr>
            <w:tcW w:w="1770" w:type="dxa"/>
            <w:tcBorders>
              <w:top w:val="dotted" w:sz="4" w:space="0" w:color="auto"/>
              <w:bottom w:val="dotted" w:sz="4" w:space="0" w:color="auto"/>
            </w:tcBorders>
          </w:tcPr>
          <w:p w14:paraId="7FB2B14B" w14:textId="77777777" w:rsidR="001762F7" w:rsidRPr="00191F8B" w:rsidRDefault="001762F7" w:rsidP="00BA54A3">
            <w:pPr>
              <w:pStyle w:val="TableText"/>
              <w:jc w:val="right"/>
            </w:pPr>
            <w:r w:rsidRPr="00191F8B">
              <w:t>0.0</w:t>
            </w:r>
          </w:p>
        </w:tc>
        <w:tc>
          <w:tcPr>
            <w:tcW w:w="1559" w:type="dxa"/>
            <w:tcBorders>
              <w:top w:val="dotted" w:sz="4" w:space="0" w:color="auto"/>
              <w:bottom w:val="dotted" w:sz="4" w:space="0" w:color="auto"/>
            </w:tcBorders>
          </w:tcPr>
          <w:p w14:paraId="05487DCA" w14:textId="77777777" w:rsidR="001762F7" w:rsidRPr="00191F8B" w:rsidRDefault="001762F7" w:rsidP="00BA54A3">
            <w:pPr>
              <w:pStyle w:val="TableText"/>
              <w:jc w:val="right"/>
            </w:pPr>
            <w:r w:rsidRPr="00191F8B">
              <w:t>0.9</w:t>
            </w:r>
          </w:p>
        </w:tc>
        <w:tc>
          <w:tcPr>
            <w:tcW w:w="1276" w:type="dxa"/>
            <w:tcBorders>
              <w:top w:val="dotted" w:sz="4" w:space="0" w:color="auto"/>
              <w:bottom w:val="dotted" w:sz="4" w:space="0" w:color="auto"/>
            </w:tcBorders>
          </w:tcPr>
          <w:p w14:paraId="490E6574" w14:textId="77777777" w:rsidR="001762F7" w:rsidRPr="00191F8B" w:rsidRDefault="001762F7" w:rsidP="00BA54A3">
            <w:pPr>
              <w:pStyle w:val="TableText"/>
              <w:jc w:val="right"/>
            </w:pPr>
            <w:r w:rsidRPr="00191F8B">
              <w:t>0.6</w:t>
            </w:r>
          </w:p>
        </w:tc>
      </w:tr>
      <w:tr w:rsidR="001762F7" w:rsidRPr="00B648A7" w14:paraId="38ED5E25" w14:textId="77777777" w:rsidTr="00BA54A3">
        <w:tc>
          <w:tcPr>
            <w:tcW w:w="3652" w:type="dxa"/>
            <w:tcBorders>
              <w:top w:val="dotted" w:sz="4" w:space="0" w:color="auto"/>
              <w:bottom w:val="dotted" w:sz="4" w:space="0" w:color="auto"/>
            </w:tcBorders>
            <w:shd w:val="clear" w:color="auto" w:fill="F2F2F2" w:themeFill="background1" w:themeFillShade="F2"/>
          </w:tcPr>
          <w:p w14:paraId="4CB6A95C" w14:textId="77777777" w:rsidR="001762F7" w:rsidRPr="00B47919" w:rsidRDefault="001762F7" w:rsidP="00B042BA">
            <w:pPr>
              <w:pStyle w:val="TableText"/>
            </w:pPr>
            <w:r w:rsidRPr="00B47919">
              <w:t>Other</w:t>
            </w:r>
          </w:p>
        </w:tc>
        <w:tc>
          <w:tcPr>
            <w:tcW w:w="1770" w:type="dxa"/>
            <w:tcBorders>
              <w:top w:val="dotted" w:sz="4" w:space="0" w:color="auto"/>
              <w:bottom w:val="dotted" w:sz="4" w:space="0" w:color="auto"/>
            </w:tcBorders>
          </w:tcPr>
          <w:p w14:paraId="168C0EA2" w14:textId="77777777" w:rsidR="001762F7" w:rsidRPr="00191F8B" w:rsidRDefault="001762F7" w:rsidP="00BA54A3">
            <w:pPr>
              <w:pStyle w:val="TableText"/>
              <w:jc w:val="right"/>
            </w:pPr>
            <w:r w:rsidRPr="00191F8B">
              <w:t>1.5</w:t>
            </w:r>
          </w:p>
        </w:tc>
        <w:tc>
          <w:tcPr>
            <w:tcW w:w="1559" w:type="dxa"/>
            <w:tcBorders>
              <w:top w:val="dotted" w:sz="4" w:space="0" w:color="auto"/>
              <w:bottom w:val="dotted" w:sz="4" w:space="0" w:color="auto"/>
            </w:tcBorders>
          </w:tcPr>
          <w:p w14:paraId="161A1906" w14:textId="77777777" w:rsidR="001762F7" w:rsidRPr="00191F8B" w:rsidRDefault="001762F7" w:rsidP="00BA54A3">
            <w:pPr>
              <w:pStyle w:val="TableText"/>
              <w:jc w:val="right"/>
            </w:pPr>
            <w:r w:rsidRPr="00191F8B">
              <w:t>2.6</w:t>
            </w:r>
          </w:p>
        </w:tc>
        <w:tc>
          <w:tcPr>
            <w:tcW w:w="1276" w:type="dxa"/>
            <w:tcBorders>
              <w:top w:val="dotted" w:sz="4" w:space="0" w:color="auto"/>
              <w:bottom w:val="dotted" w:sz="4" w:space="0" w:color="auto"/>
            </w:tcBorders>
          </w:tcPr>
          <w:p w14:paraId="023EA931" w14:textId="77777777" w:rsidR="001762F7" w:rsidRPr="00191F8B" w:rsidRDefault="001762F7" w:rsidP="00BA54A3">
            <w:pPr>
              <w:pStyle w:val="TableText"/>
              <w:jc w:val="right"/>
            </w:pPr>
            <w:r w:rsidRPr="00191F8B">
              <w:t>2.3</w:t>
            </w:r>
          </w:p>
        </w:tc>
      </w:tr>
      <w:tr w:rsidR="001762F7" w:rsidRPr="000A70CC" w14:paraId="4ABBF9A0" w14:textId="77777777" w:rsidTr="00BA54A3">
        <w:tc>
          <w:tcPr>
            <w:tcW w:w="3652" w:type="dxa"/>
            <w:tcBorders>
              <w:top w:val="dotted" w:sz="4" w:space="0" w:color="auto"/>
            </w:tcBorders>
            <w:shd w:val="clear" w:color="auto" w:fill="F2F2F2" w:themeFill="background1" w:themeFillShade="F2"/>
          </w:tcPr>
          <w:p w14:paraId="054184C5" w14:textId="77777777" w:rsidR="001762F7" w:rsidRPr="00BA54A3" w:rsidRDefault="001762F7" w:rsidP="00B042BA">
            <w:pPr>
              <w:pStyle w:val="TableText"/>
            </w:pPr>
            <w:r w:rsidRPr="00BA54A3">
              <w:t>Total</w:t>
            </w:r>
          </w:p>
        </w:tc>
        <w:tc>
          <w:tcPr>
            <w:tcW w:w="1770" w:type="dxa"/>
            <w:tcBorders>
              <w:top w:val="dotted" w:sz="4" w:space="0" w:color="auto"/>
            </w:tcBorders>
          </w:tcPr>
          <w:p w14:paraId="3D8F1D15" w14:textId="77777777" w:rsidR="001762F7" w:rsidRPr="00BA54A3" w:rsidRDefault="001762F7" w:rsidP="00BA54A3">
            <w:pPr>
              <w:pStyle w:val="TableText"/>
              <w:jc w:val="right"/>
            </w:pPr>
            <w:r w:rsidRPr="00BA54A3">
              <w:t>100.0</w:t>
            </w:r>
          </w:p>
        </w:tc>
        <w:tc>
          <w:tcPr>
            <w:tcW w:w="1559" w:type="dxa"/>
            <w:tcBorders>
              <w:top w:val="dotted" w:sz="4" w:space="0" w:color="auto"/>
            </w:tcBorders>
          </w:tcPr>
          <w:p w14:paraId="365B8C37" w14:textId="77777777" w:rsidR="001762F7" w:rsidRPr="00BA54A3" w:rsidRDefault="001762F7" w:rsidP="00BA54A3">
            <w:pPr>
              <w:pStyle w:val="TableText"/>
              <w:jc w:val="right"/>
            </w:pPr>
            <w:r w:rsidRPr="00BA54A3">
              <w:t>100.0</w:t>
            </w:r>
          </w:p>
        </w:tc>
        <w:tc>
          <w:tcPr>
            <w:tcW w:w="1276" w:type="dxa"/>
            <w:tcBorders>
              <w:top w:val="dotted" w:sz="4" w:space="0" w:color="auto"/>
            </w:tcBorders>
          </w:tcPr>
          <w:p w14:paraId="711EEECC" w14:textId="77777777" w:rsidR="001762F7" w:rsidRPr="00BA54A3" w:rsidRDefault="001762F7" w:rsidP="00BA54A3">
            <w:pPr>
              <w:pStyle w:val="TableText"/>
              <w:jc w:val="right"/>
            </w:pPr>
            <w:r w:rsidRPr="00BA54A3">
              <w:t>100.0</w:t>
            </w:r>
          </w:p>
        </w:tc>
      </w:tr>
    </w:tbl>
    <w:p w14:paraId="49B5E87D" w14:textId="77777777" w:rsidR="00597FB0" w:rsidRPr="00B648A7" w:rsidRDefault="00597FB0" w:rsidP="00A671A3">
      <w:pPr>
        <w:pStyle w:val="TableGraphSource"/>
        <w:spacing w:after="0"/>
        <w:rPr>
          <w:b/>
          <w:bCs/>
          <w:color w:val="000000"/>
          <w:sz w:val="22"/>
          <w:szCs w:val="22"/>
        </w:rPr>
      </w:pPr>
      <w:r>
        <w:t>Base (number of households expecting to move within 5 years), n = 71,214.</w:t>
      </w:r>
    </w:p>
    <w:p w14:paraId="28645029" w14:textId="665F70DD" w:rsidR="001762F7" w:rsidRDefault="001762F7" w:rsidP="00A671A3">
      <w:pPr>
        <w:pStyle w:val="TableGraphSource"/>
        <w:spacing w:before="0"/>
      </w:pPr>
      <w:r w:rsidRPr="00B648A7">
        <w:t xml:space="preserve">Source: </w:t>
      </w:r>
      <w:r>
        <w:t>Household survey, 2018.</w:t>
      </w:r>
    </w:p>
    <w:p w14:paraId="2B63F0FD" w14:textId="62EDCBB1" w:rsidR="001762F7" w:rsidRPr="00B648A7" w:rsidRDefault="001762F7" w:rsidP="001762F7">
      <w:pPr>
        <w:pStyle w:val="Paragraph"/>
        <w:numPr>
          <w:ilvl w:val="0"/>
          <w:numId w:val="18"/>
        </w:numPr>
      </w:pPr>
      <w:r w:rsidRPr="00B648A7">
        <w:t>The aspirations of households relate</w:t>
      </w:r>
      <w:r>
        <w:t>s</w:t>
      </w:r>
      <w:r w:rsidRPr="00B648A7">
        <w:t xml:space="preserve"> to their household income, and whilst it is beyond the scope of this research to prove a determining factor, there is a clear relationship between income levels and the projected demand in different tenures</w:t>
      </w:r>
      <w:r>
        <w:t xml:space="preserve">, specifically in relation to owner occupation with a mortgage and the social rented sector </w:t>
      </w:r>
      <w:r w:rsidRPr="00B648A7">
        <w:t xml:space="preserve"> (</w:t>
      </w:r>
      <w:r>
        <w:t>see Table 5.1</w:t>
      </w:r>
      <w:r w:rsidR="00597FB0">
        <w:t>1</w:t>
      </w:r>
      <w:r w:rsidRPr="00B648A7">
        <w:t>).</w:t>
      </w:r>
    </w:p>
    <w:p w14:paraId="3420E750" w14:textId="77777777" w:rsidR="001762F7" w:rsidRDefault="001762F7" w:rsidP="001762F7">
      <w:pPr>
        <w:pStyle w:val="Paragraph"/>
        <w:numPr>
          <w:ilvl w:val="0"/>
          <w:numId w:val="18"/>
        </w:numPr>
        <w:rPr>
          <w:b/>
          <w:color w:val="621B40"/>
        </w:rPr>
      </w:pPr>
      <w:r w:rsidRPr="00B648A7">
        <w:t>The percentage of households who expect to move in the next five years and would like to move to owner occupied accommodation (</w:t>
      </w:r>
      <w:r>
        <w:t>albeit with a mortgage)</w:t>
      </w:r>
      <w:r w:rsidRPr="00B648A7">
        <w:t xml:space="preserve"> steadily increases as household income increases. The inverse relationship occurs with social rented accommodation and income</w:t>
      </w:r>
      <w:r>
        <w:t>.</w:t>
      </w:r>
      <w:bookmarkStart w:id="165" w:name="_Ref243667629"/>
      <w:bookmarkStart w:id="166" w:name="_Toc373151819"/>
    </w:p>
    <w:p w14:paraId="6C9898DB" w14:textId="77777777" w:rsidR="009335C3" w:rsidRDefault="009335C3">
      <w:pPr>
        <w:spacing w:before="0" w:after="200" w:line="276" w:lineRule="auto"/>
        <w:jc w:val="left"/>
        <w:rPr>
          <w:b/>
          <w:color w:val="621B40"/>
        </w:rPr>
      </w:pPr>
      <w:r>
        <w:br w:type="page"/>
      </w:r>
    </w:p>
    <w:p w14:paraId="6D56B3E3" w14:textId="57AC3E75" w:rsidR="001762F7" w:rsidRPr="00B648A7" w:rsidRDefault="001762F7" w:rsidP="001762F7">
      <w:pPr>
        <w:pStyle w:val="TableGraphheading"/>
      </w:pPr>
      <w:r w:rsidRPr="00194EB4">
        <w:lastRenderedPageBreak/>
        <w:t xml:space="preserve">Table </w:t>
      </w:r>
      <w:bookmarkEnd w:id="165"/>
      <w:r>
        <w:t>5.1</w:t>
      </w:r>
      <w:r w:rsidR="00597FB0">
        <w:t>1</w:t>
      </w:r>
      <w:r>
        <w:t>:</w:t>
      </w:r>
      <w:r w:rsidRPr="00194EB4">
        <w:t xml:space="preserve"> Gross household income and expected tenure of prospective movers</w:t>
      </w:r>
      <w:bookmarkEnd w:id="166"/>
    </w:p>
    <w:tbl>
      <w:tblPr>
        <w:tblStyle w:val="TableGrid"/>
        <w:tblW w:w="8352" w:type="dxa"/>
        <w:tblInd w:w="640" w:type="dxa"/>
        <w:tblLayout w:type="fixed"/>
        <w:tblLook w:val="04A0" w:firstRow="1" w:lastRow="0" w:firstColumn="1" w:lastColumn="0" w:noHBand="0" w:noVBand="1"/>
      </w:tblPr>
      <w:tblGrid>
        <w:gridCol w:w="3402"/>
        <w:gridCol w:w="1245"/>
        <w:gridCol w:w="990"/>
        <w:gridCol w:w="930"/>
        <w:gridCol w:w="945"/>
        <w:gridCol w:w="840"/>
      </w:tblGrid>
      <w:tr w:rsidR="001762F7" w:rsidRPr="00B648A7" w14:paraId="7D04C710" w14:textId="77777777" w:rsidTr="00B042BA">
        <w:tc>
          <w:tcPr>
            <w:tcW w:w="3402" w:type="dxa"/>
            <w:vMerge w:val="restart"/>
            <w:shd w:val="clear" w:color="auto" w:fill="D9D9D9" w:themeFill="background1" w:themeFillShade="D9"/>
            <w:vAlign w:val="bottom"/>
          </w:tcPr>
          <w:p w14:paraId="324004C6" w14:textId="77777777" w:rsidR="001762F7" w:rsidRPr="000A70CC" w:rsidRDefault="001762F7" w:rsidP="00B042BA">
            <w:pPr>
              <w:pStyle w:val="TableText"/>
              <w:rPr>
                <w:b/>
              </w:rPr>
            </w:pPr>
            <w:r w:rsidRPr="000A70CC">
              <w:rPr>
                <w:b/>
              </w:rPr>
              <w:t>Expected tenure</w:t>
            </w:r>
          </w:p>
        </w:tc>
        <w:tc>
          <w:tcPr>
            <w:tcW w:w="4950" w:type="dxa"/>
            <w:gridSpan w:val="5"/>
            <w:shd w:val="clear" w:color="auto" w:fill="D9D9D9" w:themeFill="background1" w:themeFillShade="D9"/>
          </w:tcPr>
          <w:p w14:paraId="5D03FCC4" w14:textId="77777777" w:rsidR="001762F7" w:rsidRPr="000A70CC" w:rsidRDefault="001762F7" w:rsidP="00B042BA">
            <w:pPr>
              <w:pStyle w:val="TableText"/>
              <w:jc w:val="center"/>
              <w:rPr>
                <w:b/>
                <w:szCs w:val="20"/>
              </w:rPr>
            </w:pPr>
            <w:r w:rsidRPr="000A70CC">
              <w:rPr>
                <w:rFonts w:eastAsia="Calibri"/>
                <w:b/>
                <w:szCs w:val="20"/>
              </w:rPr>
              <w:t>% of households by gross annual household income</w:t>
            </w:r>
          </w:p>
        </w:tc>
      </w:tr>
      <w:tr w:rsidR="001762F7" w:rsidRPr="00B648A7" w14:paraId="0FB5FBF5" w14:textId="77777777" w:rsidTr="00BA54A3">
        <w:tc>
          <w:tcPr>
            <w:tcW w:w="3402" w:type="dxa"/>
            <w:vMerge/>
            <w:tcBorders>
              <w:bottom w:val="single" w:sz="4" w:space="0" w:color="auto"/>
            </w:tcBorders>
            <w:shd w:val="clear" w:color="auto" w:fill="D9D9D9" w:themeFill="background1" w:themeFillShade="D9"/>
          </w:tcPr>
          <w:p w14:paraId="3B55A52D" w14:textId="77777777" w:rsidR="001762F7" w:rsidRPr="000A70CC" w:rsidRDefault="001762F7" w:rsidP="00B042BA">
            <w:pPr>
              <w:pStyle w:val="TableText"/>
              <w:rPr>
                <w:b/>
              </w:rPr>
            </w:pPr>
          </w:p>
        </w:tc>
        <w:tc>
          <w:tcPr>
            <w:tcW w:w="1245" w:type="dxa"/>
            <w:tcBorders>
              <w:bottom w:val="single" w:sz="4" w:space="0" w:color="auto"/>
            </w:tcBorders>
            <w:shd w:val="clear" w:color="auto" w:fill="D9D9D9" w:themeFill="background1" w:themeFillShade="D9"/>
            <w:vAlign w:val="center"/>
          </w:tcPr>
          <w:p w14:paraId="5FAE8CA2" w14:textId="77777777" w:rsidR="001762F7" w:rsidRPr="000A70CC" w:rsidRDefault="001762F7" w:rsidP="00BA54A3">
            <w:pPr>
              <w:pStyle w:val="TableText"/>
              <w:jc w:val="right"/>
              <w:rPr>
                <w:b/>
              </w:rPr>
            </w:pPr>
            <w:r w:rsidRPr="000A70CC">
              <w:rPr>
                <w:rFonts w:eastAsia="Calibri"/>
                <w:b/>
              </w:rPr>
              <w:t>Below £10k</w:t>
            </w:r>
          </w:p>
        </w:tc>
        <w:tc>
          <w:tcPr>
            <w:tcW w:w="990" w:type="dxa"/>
            <w:tcBorders>
              <w:bottom w:val="single" w:sz="4" w:space="0" w:color="auto"/>
            </w:tcBorders>
            <w:shd w:val="clear" w:color="auto" w:fill="D9D9D9" w:themeFill="background1" w:themeFillShade="D9"/>
            <w:vAlign w:val="center"/>
          </w:tcPr>
          <w:p w14:paraId="46560229" w14:textId="77777777" w:rsidR="001762F7" w:rsidRPr="000A70CC" w:rsidRDefault="001762F7" w:rsidP="00BA54A3">
            <w:pPr>
              <w:pStyle w:val="TableText"/>
              <w:jc w:val="right"/>
              <w:rPr>
                <w:b/>
                <w:szCs w:val="20"/>
              </w:rPr>
            </w:pPr>
            <w:r w:rsidRPr="000A70CC">
              <w:rPr>
                <w:rFonts w:eastAsia="Calibri"/>
                <w:b/>
                <w:szCs w:val="20"/>
              </w:rPr>
              <w:t>£10-20k</w:t>
            </w:r>
          </w:p>
        </w:tc>
        <w:tc>
          <w:tcPr>
            <w:tcW w:w="930" w:type="dxa"/>
            <w:tcBorders>
              <w:bottom w:val="single" w:sz="4" w:space="0" w:color="auto"/>
            </w:tcBorders>
            <w:shd w:val="clear" w:color="auto" w:fill="D9D9D9" w:themeFill="background1" w:themeFillShade="D9"/>
            <w:vAlign w:val="center"/>
          </w:tcPr>
          <w:p w14:paraId="6C9DBA88" w14:textId="77777777" w:rsidR="001762F7" w:rsidRPr="000A70CC" w:rsidRDefault="001762F7" w:rsidP="00BA54A3">
            <w:pPr>
              <w:pStyle w:val="TableText"/>
              <w:jc w:val="right"/>
              <w:rPr>
                <w:b/>
                <w:szCs w:val="20"/>
              </w:rPr>
            </w:pPr>
            <w:r w:rsidRPr="000A70CC">
              <w:rPr>
                <w:rFonts w:eastAsia="Calibri"/>
                <w:b/>
                <w:szCs w:val="20"/>
              </w:rPr>
              <w:t>£20-30k</w:t>
            </w:r>
          </w:p>
        </w:tc>
        <w:tc>
          <w:tcPr>
            <w:tcW w:w="945" w:type="dxa"/>
            <w:tcBorders>
              <w:bottom w:val="single" w:sz="4" w:space="0" w:color="auto"/>
            </w:tcBorders>
            <w:shd w:val="clear" w:color="auto" w:fill="D9D9D9" w:themeFill="background1" w:themeFillShade="D9"/>
            <w:vAlign w:val="center"/>
          </w:tcPr>
          <w:p w14:paraId="7A09D2DD" w14:textId="77777777" w:rsidR="001762F7" w:rsidRPr="000A70CC" w:rsidRDefault="001762F7" w:rsidP="00BA54A3">
            <w:pPr>
              <w:pStyle w:val="TableText"/>
              <w:jc w:val="right"/>
              <w:rPr>
                <w:b/>
                <w:szCs w:val="20"/>
              </w:rPr>
            </w:pPr>
            <w:r w:rsidRPr="000A70CC">
              <w:rPr>
                <w:rFonts w:eastAsia="Calibri"/>
                <w:b/>
                <w:szCs w:val="20"/>
              </w:rPr>
              <w:t>£30-40k</w:t>
            </w:r>
          </w:p>
        </w:tc>
        <w:tc>
          <w:tcPr>
            <w:tcW w:w="840" w:type="dxa"/>
            <w:tcBorders>
              <w:bottom w:val="single" w:sz="4" w:space="0" w:color="auto"/>
            </w:tcBorders>
            <w:shd w:val="clear" w:color="auto" w:fill="D9D9D9" w:themeFill="background1" w:themeFillShade="D9"/>
            <w:vAlign w:val="center"/>
          </w:tcPr>
          <w:p w14:paraId="65EB5202" w14:textId="77777777" w:rsidR="001762F7" w:rsidRPr="000A70CC" w:rsidRDefault="001762F7" w:rsidP="00BA54A3">
            <w:pPr>
              <w:pStyle w:val="TableText"/>
              <w:jc w:val="right"/>
              <w:rPr>
                <w:b/>
                <w:szCs w:val="20"/>
              </w:rPr>
            </w:pPr>
            <w:r w:rsidRPr="000A70CC">
              <w:rPr>
                <w:rFonts w:eastAsia="Calibri"/>
                <w:b/>
                <w:szCs w:val="20"/>
              </w:rPr>
              <w:t>£40k+</w:t>
            </w:r>
          </w:p>
        </w:tc>
      </w:tr>
      <w:tr w:rsidR="001762F7" w:rsidRPr="00B648A7" w14:paraId="5BE8549C" w14:textId="77777777" w:rsidTr="00BA54A3">
        <w:tc>
          <w:tcPr>
            <w:tcW w:w="3402" w:type="dxa"/>
            <w:tcBorders>
              <w:bottom w:val="dotted" w:sz="4" w:space="0" w:color="auto"/>
            </w:tcBorders>
            <w:shd w:val="clear" w:color="auto" w:fill="F2F2F2" w:themeFill="background1" w:themeFillShade="F2"/>
          </w:tcPr>
          <w:p w14:paraId="538FA8B0" w14:textId="77777777" w:rsidR="001762F7" w:rsidRPr="00B42A7B" w:rsidRDefault="001762F7" w:rsidP="00B042BA">
            <w:pPr>
              <w:pStyle w:val="TableText"/>
            </w:pPr>
            <w:r w:rsidRPr="00B42A7B">
              <w:t>Owner-occupied (with a mortgage)</w:t>
            </w:r>
          </w:p>
        </w:tc>
        <w:tc>
          <w:tcPr>
            <w:tcW w:w="1245" w:type="dxa"/>
            <w:tcBorders>
              <w:bottom w:val="dotted" w:sz="4" w:space="0" w:color="auto"/>
            </w:tcBorders>
            <w:vAlign w:val="center"/>
          </w:tcPr>
          <w:p w14:paraId="49475B1A" w14:textId="77777777" w:rsidR="001762F7" w:rsidRPr="00B42A7B" w:rsidRDefault="001762F7" w:rsidP="00BA54A3">
            <w:pPr>
              <w:pStyle w:val="TableText"/>
              <w:jc w:val="right"/>
            </w:pPr>
            <w:r w:rsidRPr="00B42A7B">
              <w:t>10.8</w:t>
            </w:r>
          </w:p>
        </w:tc>
        <w:tc>
          <w:tcPr>
            <w:tcW w:w="990" w:type="dxa"/>
            <w:tcBorders>
              <w:bottom w:val="dotted" w:sz="4" w:space="0" w:color="auto"/>
            </w:tcBorders>
            <w:vAlign w:val="center"/>
          </w:tcPr>
          <w:p w14:paraId="517ED540" w14:textId="77777777" w:rsidR="001762F7" w:rsidRPr="00B42A7B" w:rsidRDefault="001762F7" w:rsidP="00BA54A3">
            <w:pPr>
              <w:pStyle w:val="TableText"/>
              <w:jc w:val="right"/>
            </w:pPr>
            <w:r w:rsidRPr="00B42A7B">
              <w:t>29.8</w:t>
            </w:r>
          </w:p>
        </w:tc>
        <w:tc>
          <w:tcPr>
            <w:tcW w:w="930" w:type="dxa"/>
            <w:tcBorders>
              <w:bottom w:val="dotted" w:sz="4" w:space="0" w:color="auto"/>
            </w:tcBorders>
            <w:vAlign w:val="center"/>
          </w:tcPr>
          <w:p w14:paraId="09C7EC2B" w14:textId="77777777" w:rsidR="001762F7" w:rsidRPr="00B42A7B" w:rsidRDefault="001762F7" w:rsidP="00BA54A3">
            <w:pPr>
              <w:pStyle w:val="TableText"/>
              <w:jc w:val="right"/>
            </w:pPr>
            <w:r w:rsidRPr="00B42A7B">
              <w:t>59.6</w:t>
            </w:r>
          </w:p>
        </w:tc>
        <w:tc>
          <w:tcPr>
            <w:tcW w:w="945" w:type="dxa"/>
            <w:tcBorders>
              <w:bottom w:val="dotted" w:sz="4" w:space="0" w:color="auto"/>
            </w:tcBorders>
            <w:vAlign w:val="center"/>
          </w:tcPr>
          <w:p w14:paraId="55BBE105" w14:textId="77777777" w:rsidR="001762F7" w:rsidRPr="00B42A7B" w:rsidRDefault="001762F7" w:rsidP="00BA54A3">
            <w:pPr>
              <w:pStyle w:val="TableText"/>
              <w:jc w:val="right"/>
            </w:pPr>
            <w:r w:rsidRPr="00B42A7B">
              <w:t>64.9</w:t>
            </w:r>
          </w:p>
        </w:tc>
        <w:tc>
          <w:tcPr>
            <w:tcW w:w="840" w:type="dxa"/>
            <w:tcBorders>
              <w:bottom w:val="dotted" w:sz="4" w:space="0" w:color="auto"/>
            </w:tcBorders>
            <w:vAlign w:val="center"/>
          </w:tcPr>
          <w:p w14:paraId="23B46DE3" w14:textId="77777777" w:rsidR="001762F7" w:rsidRPr="00B42A7B" w:rsidRDefault="001762F7" w:rsidP="00BA54A3">
            <w:pPr>
              <w:pStyle w:val="TableText"/>
              <w:jc w:val="right"/>
            </w:pPr>
            <w:r w:rsidRPr="00B42A7B">
              <w:t>73.6</w:t>
            </w:r>
          </w:p>
        </w:tc>
      </w:tr>
      <w:tr w:rsidR="001762F7" w:rsidRPr="00B648A7" w14:paraId="11BAF826" w14:textId="77777777" w:rsidTr="00BA54A3">
        <w:tc>
          <w:tcPr>
            <w:tcW w:w="3402" w:type="dxa"/>
            <w:tcBorders>
              <w:top w:val="dotted" w:sz="4" w:space="0" w:color="auto"/>
              <w:bottom w:val="dotted" w:sz="4" w:space="0" w:color="auto"/>
            </w:tcBorders>
            <w:shd w:val="clear" w:color="auto" w:fill="F2F2F2" w:themeFill="background1" w:themeFillShade="F2"/>
          </w:tcPr>
          <w:p w14:paraId="7B02D8E2" w14:textId="77777777" w:rsidR="001762F7" w:rsidRPr="00B42A7B" w:rsidRDefault="001762F7" w:rsidP="00B042BA">
            <w:pPr>
              <w:pStyle w:val="TableText"/>
            </w:pPr>
            <w:r w:rsidRPr="00B42A7B">
              <w:t>Owner-occupied (no mortgage)</w:t>
            </w:r>
          </w:p>
        </w:tc>
        <w:tc>
          <w:tcPr>
            <w:tcW w:w="1245" w:type="dxa"/>
            <w:tcBorders>
              <w:top w:val="dotted" w:sz="4" w:space="0" w:color="auto"/>
              <w:bottom w:val="dotted" w:sz="4" w:space="0" w:color="auto"/>
            </w:tcBorders>
            <w:vAlign w:val="center"/>
          </w:tcPr>
          <w:p w14:paraId="37474BBD" w14:textId="77777777" w:rsidR="001762F7" w:rsidRPr="00B42A7B" w:rsidRDefault="001762F7" w:rsidP="00BA54A3">
            <w:pPr>
              <w:pStyle w:val="TableText"/>
              <w:jc w:val="right"/>
            </w:pPr>
            <w:r w:rsidRPr="00B42A7B">
              <w:t>13.5</w:t>
            </w:r>
          </w:p>
        </w:tc>
        <w:tc>
          <w:tcPr>
            <w:tcW w:w="990" w:type="dxa"/>
            <w:tcBorders>
              <w:top w:val="dotted" w:sz="4" w:space="0" w:color="auto"/>
              <w:bottom w:val="dotted" w:sz="4" w:space="0" w:color="auto"/>
            </w:tcBorders>
            <w:vAlign w:val="center"/>
          </w:tcPr>
          <w:p w14:paraId="45317265" w14:textId="77777777" w:rsidR="001762F7" w:rsidRPr="00B42A7B" w:rsidRDefault="001762F7" w:rsidP="00BA54A3">
            <w:pPr>
              <w:pStyle w:val="TableText"/>
              <w:jc w:val="right"/>
            </w:pPr>
            <w:r w:rsidRPr="00B42A7B">
              <w:t>19.2</w:t>
            </w:r>
          </w:p>
        </w:tc>
        <w:tc>
          <w:tcPr>
            <w:tcW w:w="930" w:type="dxa"/>
            <w:tcBorders>
              <w:top w:val="dotted" w:sz="4" w:space="0" w:color="auto"/>
              <w:bottom w:val="dotted" w:sz="4" w:space="0" w:color="auto"/>
            </w:tcBorders>
            <w:vAlign w:val="center"/>
          </w:tcPr>
          <w:p w14:paraId="14FE5347" w14:textId="77777777" w:rsidR="001762F7" w:rsidRPr="00B42A7B" w:rsidRDefault="001762F7" w:rsidP="00BA54A3">
            <w:pPr>
              <w:pStyle w:val="TableText"/>
              <w:jc w:val="right"/>
            </w:pPr>
            <w:r w:rsidRPr="00B42A7B">
              <w:t>15.7</w:t>
            </w:r>
          </w:p>
        </w:tc>
        <w:tc>
          <w:tcPr>
            <w:tcW w:w="945" w:type="dxa"/>
            <w:tcBorders>
              <w:top w:val="dotted" w:sz="4" w:space="0" w:color="auto"/>
              <w:bottom w:val="dotted" w:sz="4" w:space="0" w:color="auto"/>
            </w:tcBorders>
            <w:vAlign w:val="center"/>
          </w:tcPr>
          <w:p w14:paraId="7BCD8250" w14:textId="77777777" w:rsidR="001762F7" w:rsidRPr="00B42A7B" w:rsidRDefault="001762F7" w:rsidP="00BA54A3">
            <w:pPr>
              <w:pStyle w:val="TableText"/>
              <w:jc w:val="right"/>
            </w:pPr>
            <w:r w:rsidRPr="00B42A7B">
              <w:t>21.4</w:t>
            </w:r>
          </w:p>
        </w:tc>
        <w:tc>
          <w:tcPr>
            <w:tcW w:w="840" w:type="dxa"/>
            <w:tcBorders>
              <w:top w:val="dotted" w:sz="4" w:space="0" w:color="auto"/>
              <w:bottom w:val="dotted" w:sz="4" w:space="0" w:color="auto"/>
            </w:tcBorders>
            <w:vAlign w:val="center"/>
          </w:tcPr>
          <w:p w14:paraId="160D27C2" w14:textId="77777777" w:rsidR="001762F7" w:rsidRPr="00B42A7B" w:rsidRDefault="001762F7" w:rsidP="00BA54A3">
            <w:pPr>
              <w:pStyle w:val="TableText"/>
              <w:jc w:val="right"/>
            </w:pPr>
            <w:r w:rsidRPr="00B42A7B">
              <w:t>21.2</w:t>
            </w:r>
          </w:p>
        </w:tc>
      </w:tr>
      <w:tr w:rsidR="001762F7" w:rsidRPr="00B648A7" w14:paraId="3439E267" w14:textId="77777777" w:rsidTr="00BA54A3">
        <w:tc>
          <w:tcPr>
            <w:tcW w:w="3402" w:type="dxa"/>
            <w:tcBorders>
              <w:top w:val="dotted" w:sz="4" w:space="0" w:color="auto"/>
              <w:bottom w:val="dotted" w:sz="4" w:space="0" w:color="auto"/>
            </w:tcBorders>
            <w:shd w:val="clear" w:color="auto" w:fill="F2F2F2" w:themeFill="background1" w:themeFillShade="F2"/>
          </w:tcPr>
          <w:p w14:paraId="4CCE85E6" w14:textId="71952241" w:rsidR="001762F7" w:rsidRPr="00B42A7B" w:rsidRDefault="001762F7" w:rsidP="00B042BA">
            <w:pPr>
              <w:pStyle w:val="TableText"/>
            </w:pPr>
            <w:r w:rsidRPr="00B42A7B">
              <w:t xml:space="preserve">Shared Ownership (part </w:t>
            </w:r>
            <w:r w:rsidR="00A70EC6" w:rsidRPr="00B42A7B">
              <w:t>rented;</w:t>
            </w:r>
            <w:r w:rsidRPr="00B42A7B">
              <w:t xml:space="preserve"> part owned)</w:t>
            </w:r>
          </w:p>
        </w:tc>
        <w:tc>
          <w:tcPr>
            <w:tcW w:w="1245" w:type="dxa"/>
            <w:tcBorders>
              <w:top w:val="dotted" w:sz="4" w:space="0" w:color="auto"/>
              <w:bottom w:val="dotted" w:sz="4" w:space="0" w:color="auto"/>
            </w:tcBorders>
            <w:vAlign w:val="center"/>
          </w:tcPr>
          <w:p w14:paraId="29F395F5" w14:textId="77777777" w:rsidR="001762F7" w:rsidRPr="00B42A7B" w:rsidRDefault="001762F7" w:rsidP="00BA54A3">
            <w:pPr>
              <w:pStyle w:val="TableText"/>
              <w:jc w:val="right"/>
            </w:pPr>
            <w:r w:rsidRPr="00B42A7B">
              <w:t>0.0</w:t>
            </w:r>
          </w:p>
        </w:tc>
        <w:tc>
          <w:tcPr>
            <w:tcW w:w="990" w:type="dxa"/>
            <w:tcBorders>
              <w:top w:val="dotted" w:sz="4" w:space="0" w:color="auto"/>
              <w:bottom w:val="dotted" w:sz="4" w:space="0" w:color="auto"/>
            </w:tcBorders>
            <w:vAlign w:val="center"/>
          </w:tcPr>
          <w:p w14:paraId="00CCA3D6" w14:textId="77777777" w:rsidR="001762F7" w:rsidRPr="00B42A7B" w:rsidRDefault="001762F7" w:rsidP="00BA54A3">
            <w:pPr>
              <w:pStyle w:val="TableText"/>
              <w:jc w:val="right"/>
            </w:pPr>
            <w:r w:rsidRPr="00B42A7B">
              <w:t>0.3</w:t>
            </w:r>
          </w:p>
        </w:tc>
        <w:tc>
          <w:tcPr>
            <w:tcW w:w="930" w:type="dxa"/>
            <w:tcBorders>
              <w:top w:val="dotted" w:sz="4" w:space="0" w:color="auto"/>
              <w:bottom w:val="dotted" w:sz="4" w:space="0" w:color="auto"/>
            </w:tcBorders>
            <w:vAlign w:val="center"/>
          </w:tcPr>
          <w:p w14:paraId="45B5F553" w14:textId="77777777" w:rsidR="001762F7" w:rsidRPr="00B42A7B" w:rsidRDefault="001762F7" w:rsidP="00BA54A3">
            <w:pPr>
              <w:pStyle w:val="TableText"/>
              <w:jc w:val="right"/>
            </w:pPr>
            <w:r w:rsidRPr="00B42A7B">
              <w:t>0.3</w:t>
            </w:r>
          </w:p>
        </w:tc>
        <w:tc>
          <w:tcPr>
            <w:tcW w:w="945" w:type="dxa"/>
            <w:tcBorders>
              <w:top w:val="dotted" w:sz="4" w:space="0" w:color="auto"/>
              <w:bottom w:val="dotted" w:sz="4" w:space="0" w:color="auto"/>
            </w:tcBorders>
            <w:vAlign w:val="center"/>
          </w:tcPr>
          <w:p w14:paraId="70914DE9" w14:textId="77777777" w:rsidR="001762F7" w:rsidRPr="00B42A7B" w:rsidRDefault="001762F7" w:rsidP="00BA54A3">
            <w:pPr>
              <w:pStyle w:val="TableText"/>
              <w:jc w:val="right"/>
            </w:pPr>
            <w:r w:rsidRPr="00B42A7B">
              <w:t>0.0</w:t>
            </w:r>
          </w:p>
        </w:tc>
        <w:tc>
          <w:tcPr>
            <w:tcW w:w="840" w:type="dxa"/>
            <w:tcBorders>
              <w:top w:val="dotted" w:sz="4" w:space="0" w:color="auto"/>
              <w:bottom w:val="dotted" w:sz="4" w:space="0" w:color="auto"/>
            </w:tcBorders>
            <w:vAlign w:val="center"/>
          </w:tcPr>
          <w:p w14:paraId="1166EA5E" w14:textId="77777777" w:rsidR="001762F7" w:rsidRPr="00B42A7B" w:rsidRDefault="001762F7" w:rsidP="00BA54A3">
            <w:pPr>
              <w:pStyle w:val="TableText"/>
              <w:jc w:val="right"/>
            </w:pPr>
            <w:r w:rsidRPr="00B42A7B">
              <w:t>0.2</w:t>
            </w:r>
          </w:p>
        </w:tc>
      </w:tr>
      <w:tr w:rsidR="001762F7" w:rsidRPr="00B648A7" w14:paraId="49929696" w14:textId="77777777" w:rsidTr="00BA54A3">
        <w:tc>
          <w:tcPr>
            <w:tcW w:w="3402" w:type="dxa"/>
            <w:tcBorders>
              <w:top w:val="dotted" w:sz="4" w:space="0" w:color="auto"/>
              <w:bottom w:val="dotted" w:sz="4" w:space="0" w:color="auto"/>
            </w:tcBorders>
            <w:shd w:val="clear" w:color="auto" w:fill="F2F2F2" w:themeFill="background1" w:themeFillShade="F2"/>
          </w:tcPr>
          <w:p w14:paraId="2BAF637C" w14:textId="77777777" w:rsidR="001762F7" w:rsidRPr="00B42A7B" w:rsidRDefault="001762F7" w:rsidP="00B042BA">
            <w:pPr>
              <w:pStyle w:val="TableText"/>
            </w:pPr>
            <w:r w:rsidRPr="00B42A7B">
              <w:t>Rent from the Council</w:t>
            </w:r>
          </w:p>
        </w:tc>
        <w:tc>
          <w:tcPr>
            <w:tcW w:w="1245" w:type="dxa"/>
            <w:tcBorders>
              <w:top w:val="dotted" w:sz="4" w:space="0" w:color="auto"/>
              <w:bottom w:val="dotted" w:sz="4" w:space="0" w:color="auto"/>
            </w:tcBorders>
            <w:vAlign w:val="center"/>
          </w:tcPr>
          <w:p w14:paraId="02884C44" w14:textId="77777777" w:rsidR="001762F7" w:rsidRPr="00B42A7B" w:rsidRDefault="001762F7" w:rsidP="00BA54A3">
            <w:pPr>
              <w:pStyle w:val="TableText"/>
              <w:jc w:val="right"/>
            </w:pPr>
            <w:r w:rsidRPr="00B42A7B">
              <w:t>44.2</w:t>
            </w:r>
          </w:p>
        </w:tc>
        <w:tc>
          <w:tcPr>
            <w:tcW w:w="990" w:type="dxa"/>
            <w:tcBorders>
              <w:top w:val="dotted" w:sz="4" w:space="0" w:color="auto"/>
              <w:bottom w:val="dotted" w:sz="4" w:space="0" w:color="auto"/>
            </w:tcBorders>
            <w:vAlign w:val="center"/>
          </w:tcPr>
          <w:p w14:paraId="41E2735E" w14:textId="77777777" w:rsidR="001762F7" w:rsidRPr="00B42A7B" w:rsidRDefault="001762F7" w:rsidP="00BA54A3">
            <w:pPr>
              <w:pStyle w:val="TableText"/>
              <w:jc w:val="right"/>
            </w:pPr>
            <w:r w:rsidRPr="00B42A7B">
              <w:t>19.4</w:t>
            </w:r>
          </w:p>
        </w:tc>
        <w:tc>
          <w:tcPr>
            <w:tcW w:w="930" w:type="dxa"/>
            <w:tcBorders>
              <w:top w:val="dotted" w:sz="4" w:space="0" w:color="auto"/>
              <w:bottom w:val="dotted" w:sz="4" w:space="0" w:color="auto"/>
            </w:tcBorders>
            <w:vAlign w:val="center"/>
          </w:tcPr>
          <w:p w14:paraId="2770AC80" w14:textId="77777777" w:rsidR="001762F7" w:rsidRPr="00B42A7B" w:rsidRDefault="001762F7" w:rsidP="00BA54A3">
            <w:pPr>
              <w:pStyle w:val="TableText"/>
              <w:jc w:val="right"/>
            </w:pPr>
            <w:r w:rsidRPr="00B42A7B">
              <w:t>4.8</w:t>
            </w:r>
          </w:p>
        </w:tc>
        <w:tc>
          <w:tcPr>
            <w:tcW w:w="945" w:type="dxa"/>
            <w:tcBorders>
              <w:top w:val="dotted" w:sz="4" w:space="0" w:color="auto"/>
              <w:bottom w:val="dotted" w:sz="4" w:space="0" w:color="auto"/>
            </w:tcBorders>
            <w:vAlign w:val="center"/>
          </w:tcPr>
          <w:p w14:paraId="289682B1" w14:textId="77777777" w:rsidR="001762F7" w:rsidRPr="00B42A7B" w:rsidRDefault="001762F7" w:rsidP="00BA54A3">
            <w:pPr>
              <w:pStyle w:val="TableText"/>
              <w:jc w:val="right"/>
            </w:pPr>
            <w:r w:rsidRPr="00B42A7B">
              <w:t>2.1</w:t>
            </w:r>
          </w:p>
        </w:tc>
        <w:tc>
          <w:tcPr>
            <w:tcW w:w="840" w:type="dxa"/>
            <w:tcBorders>
              <w:top w:val="dotted" w:sz="4" w:space="0" w:color="auto"/>
              <w:bottom w:val="dotted" w:sz="4" w:space="0" w:color="auto"/>
            </w:tcBorders>
            <w:vAlign w:val="center"/>
          </w:tcPr>
          <w:p w14:paraId="31209220" w14:textId="77777777" w:rsidR="001762F7" w:rsidRPr="00B42A7B" w:rsidRDefault="001762F7" w:rsidP="00BA54A3">
            <w:pPr>
              <w:pStyle w:val="TableText"/>
              <w:jc w:val="right"/>
            </w:pPr>
            <w:r w:rsidRPr="00B42A7B">
              <w:t>0.4</w:t>
            </w:r>
          </w:p>
        </w:tc>
      </w:tr>
      <w:tr w:rsidR="001762F7" w:rsidRPr="00B648A7" w14:paraId="194FC871" w14:textId="77777777" w:rsidTr="00BA54A3">
        <w:tc>
          <w:tcPr>
            <w:tcW w:w="3402" w:type="dxa"/>
            <w:tcBorders>
              <w:top w:val="dotted" w:sz="4" w:space="0" w:color="auto"/>
              <w:bottom w:val="dotted" w:sz="4" w:space="0" w:color="auto"/>
            </w:tcBorders>
            <w:shd w:val="clear" w:color="auto" w:fill="F2F2F2" w:themeFill="background1" w:themeFillShade="F2"/>
          </w:tcPr>
          <w:p w14:paraId="17A7E4D7" w14:textId="77777777" w:rsidR="001762F7" w:rsidRPr="00B42A7B" w:rsidRDefault="001762F7" w:rsidP="00B042BA">
            <w:pPr>
              <w:pStyle w:val="TableText"/>
            </w:pPr>
            <w:r w:rsidRPr="00B42A7B">
              <w:t>Rent from a Housing Association</w:t>
            </w:r>
          </w:p>
        </w:tc>
        <w:tc>
          <w:tcPr>
            <w:tcW w:w="1245" w:type="dxa"/>
            <w:tcBorders>
              <w:top w:val="dotted" w:sz="4" w:space="0" w:color="auto"/>
              <w:bottom w:val="dotted" w:sz="4" w:space="0" w:color="auto"/>
            </w:tcBorders>
            <w:vAlign w:val="center"/>
          </w:tcPr>
          <w:p w14:paraId="1F02D89C" w14:textId="77777777" w:rsidR="001762F7" w:rsidRPr="00B42A7B" w:rsidRDefault="001762F7" w:rsidP="00BA54A3">
            <w:pPr>
              <w:pStyle w:val="TableText"/>
              <w:jc w:val="right"/>
            </w:pPr>
            <w:r w:rsidRPr="00B42A7B">
              <w:t>16.3</w:t>
            </w:r>
          </w:p>
        </w:tc>
        <w:tc>
          <w:tcPr>
            <w:tcW w:w="990" w:type="dxa"/>
            <w:tcBorders>
              <w:top w:val="dotted" w:sz="4" w:space="0" w:color="auto"/>
              <w:bottom w:val="dotted" w:sz="4" w:space="0" w:color="auto"/>
            </w:tcBorders>
            <w:vAlign w:val="center"/>
          </w:tcPr>
          <w:p w14:paraId="4B3C9D9B" w14:textId="77777777" w:rsidR="001762F7" w:rsidRPr="00B42A7B" w:rsidRDefault="001762F7" w:rsidP="00BA54A3">
            <w:pPr>
              <w:pStyle w:val="TableText"/>
              <w:jc w:val="right"/>
            </w:pPr>
            <w:r w:rsidRPr="00B42A7B">
              <w:t>5.3</w:t>
            </w:r>
          </w:p>
        </w:tc>
        <w:tc>
          <w:tcPr>
            <w:tcW w:w="930" w:type="dxa"/>
            <w:tcBorders>
              <w:top w:val="dotted" w:sz="4" w:space="0" w:color="auto"/>
              <w:bottom w:val="dotted" w:sz="4" w:space="0" w:color="auto"/>
            </w:tcBorders>
            <w:vAlign w:val="center"/>
          </w:tcPr>
          <w:p w14:paraId="6F772157" w14:textId="77777777" w:rsidR="001762F7" w:rsidRPr="00B42A7B" w:rsidRDefault="001762F7" w:rsidP="00BA54A3">
            <w:pPr>
              <w:pStyle w:val="TableText"/>
              <w:jc w:val="right"/>
            </w:pPr>
            <w:r w:rsidRPr="00B42A7B">
              <w:t>5.2</w:t>
            </w:r>
          </w:p>
        </w:tc>
        <w:tc>
          <w:tcPr>
            <w:tcW w:w="945" w:type="dxa"/>
            <w:tcBorders>
              <w:top w:val="dotted" w:sz="4" w:space="0" w:color="auto"/>
              <w:bottom w:val="dotted" w:sz="4" w:space="0" w:color="auto"/>
            </w:tcBorders>
            <w:vAlign w:val="center"/>
          </w:tcPr>
          <w:p w14:paraId="4847053C" w14:textId="77777777" w:rsidR="001762F7" w:rsidRPr="00B42A7B" w:rsidRDefault="001762F7" w:rsidP="00BA54A3">
            <w:pPr>
              <w:pStyle w:val="TableText"/>
              <w:jc w:val="right"/>
            </w:pPr>
            <w:r w:rsidRPr="00B42A7B">
              <w:t>1.4</w:t>
            </w:r>
          </w:p>
        </w:tc>
        <w:tc>
          <w:tcPr>
            <w:tcW w:w="840" w:type="dxa"/>
            <w:tcBorders>
              <w:top w:val="dotted" w:sz="4" w:space="0" w:color="auto"/>
              <w:bottom w:val="dotted" w:sz="4" w:space="0" w:color="auto"/>
            </w:tcBorders>
            <w:vAlign w:val="center"/>
          </w:tcPr>
          <w:p w14:paraId="67A0A7BC" w14:textId="77777777" w:rsidR="001762F7" w:rsidRPr="00B42A7B" w:rsidRDefault="001762F7" w:rsidP="00BA54A3">
            <w:pPr>
              <w:pStyle w:val="TableText"/>
              <w:jc w:val="right"/>
            </w:pPr>
            <w:r w:rsidRPr="00B42A7B">
              <w:t>0.0</w:t>
            </w:r>
          </w:p>
        </w:tc>
      </w:tr>
      <w:tr w:rsidR="001762F7" w:rsidRPr="00B648A7" w14:paraId="61AE955C" w14:textId="77777777" w:rsidTr="00BA54A3">
        <w:tc>
          <w:tcPr>
            <w:tcW w:w="3402" w:type="dxa"/>
            <w:tcBorders>
              <w:top w:val="dotted" w:sz="4" w:space="0" w:color="auto"/>
              <w:bottom w:val="dotted" w:sz="4" w:space="0" w:color="auto"/>
            </w:tcBorders>
            <w:shd w:val="clear" w:color="auto" w:fill="F2F2F2" w:themeFill="background1" w:themeFillShade="F2"/>
          </w:tcPr>
          <w:p w14:paraId="24C9552B" w14:textId="77777777" w:rsidR="001762F7" w:rsidRPr="00B42A7B" w:rsidRDefault="001762F7" w:rsidP="00B042BA">
            <w:pPr>
              <w:pStyle w:val="TableText"/>
            </w:pPr>
            <w:r w:rsidRPr="00B42A7B">
              <w:t>Rent from a private landlord or letting agency (including student accommodation)</w:t>
            </w:r>
          </w:p>
        </w:tc>
        <w:tc>
          <w:tcPr>
            <w:tcW w:w="1245" w:type="dxa"/>
            <w:tcBorders>
              <w:top w:val="dotted" w:sz="4" w:space="0" w:color="auto"/>
              <w:bottom w:val="dotted" w:sz="4" w:space="0" w:color="auto"/>
            </w:tcBorders>
            <w:vAlign w:val="center"/>
          </w:tcPr>
          <w:p w14:paraId="5AD51C59" w14:textId="77777777" w:rsidR="001762F7" w:rsidRPr="00B42A7B" w:rsidRDefault="001762F7" w:rsidP="00BA54A3">
            <w:pPr>
              <w:pStyle w:val="TableText"/>
              <w:jc w:val="right"/>
            </w:pPr>
            <w:r w:rsidRPr="00B42A7B">
              <w:t>9.6</w:t>
            </w:r>
          </w:p>
        </w:tc>
        <w:tc>
          <w:tcPr>
            <w:tcW w:w="990" w:type="dxa"/>
            <w:tcBorders>
              <w:top w:val="dotted" w:sz="4" w:space="0" w:color="auto"/>
              <w:bottom w:val="dotted" w:sz="4" w:space="0" w:color="auto"/>
            </w:tcBorders>
            <w:vAlign w:val="center"/>
          </w:tcPr>
          <w:p w14:paraId="3CAD7858" w14:textId="77777777" w:rsidR="001762F7" w:rsidRPr="00B42A7B" w:rsidRDefault="001762F7" w:rsidP="00BA54A3">
            <w:pPr>
              <w:pStyle w:val="TableText"/>
              <w:jc w:val="right"/>
            </w:pPr>
            <w:r w:rsidRPr="00B42A7B">
              <w:t>21.2</w:t>
            </w:r>
          </w:p>
        </w:tc>
        <w:tc>
          <w:tcPr>
            <w:tcW w:w="930" w:type="dxa"/>
            <w:tcBorders>
              <w:top w:val="dotted" w:sz="4" w:space="0" w:color="auto"/>
              <w:bottom w:val="dotted" w:sz="4" w:space="0" w:color="auto"/>
            </w:tcBorders>
            <w:vAlign w:val="center"/>
          </w:tcPr>
          <w:p w14:paraId="65EEA507" w14:textId="77777777" w:rsidR="001762F7" w:rsidRPr="00B42A7B" w:rsidRDefault="001762F7" w:rsidP="00BA54A3">
            <w:pPr>
              <w:pStyle w:val="TableText"/>
              <w:jc w:val="right"/>
            </w:pPr>
            <w:r w:rsidRPr="00B42A7B">
              <w:t>12.5</w:t>
            </w:r>
          </w:p>
        </w:tc>
        <w:tc>
          <w:tcPr>
            <w:tcW w:w="945" w:type="dxa"/>
            <w:tcBorders>
              <w:top w:val="dotted" w:sz="4" w:space="0" w:color="auto"/>
              <w:bottom w:val="dotted" w:sz="4" w:space="0" w:color="auto"/>
            </w:tcBorders>
            <w:vAlign w:val="center"/>
          </w:tcPr>
          <w:p w14:paraId="0F3DEE50" w14:textId="77777777" w:rsidR="001762F7" w:rsidRPr="00B42A7B" w:rsidRDefault="001762F7" w:rsidP="00BA54A3">
            <w:pPr>
              <w:pStyle w:val="TableText"/>
              <w:jc w:val="right"/>
            </w:pPr>
            <w:r w:rsidRPr="00B42A7B">
              <w:t>9.4</w:t>
            </w:r>
          </w:p>
        </w:tc>
        <w:tc>
          <w:tcPr>
            <w:tcW w:w="840" w:type="dxa"/>
            <w:tcBorders>
              <w:top w:val="dotted" w:sz="4" w:space="0" w:color="auto"/>
              <w:bottom w:val="dotted" w:sz="4" w:space="0" w:color="auto"/>
            </w:tcBorders>
            <w:vAlign w:val="center"/>
          </w:tcPr>
          <w:p w14:paraId="55EC34B3" w14:textId="77777777" w:rsidR="001762F7" w:rsidRPr="00B42A7B" w:rsidRDefault="001762F7" w:rsidP="00BA54A3">
            <w:pPr>
              <w:pStyle w:val="TableText"/>
              <w:jc w:val="right"/>
            </w:pPr>
            <w:r w:rsidRPr="00B42A7B">
              <w:t>3.9</w:t>
            </w:r>
          </w:p>
        </w:tc>
      </w:tr>
      <w:tr w:rsidR="001762F7" w:rsidRPr="00B648A7" w14:paraId="0AE5302B" w14:textId="77777777" w:rsidTr="00BA54A3">
        <w:tc>
          <w:tcPr>
            <w:tcW w:w="3402" w:type="dxa"/>
            <w:tcBorders>
              <w:top w:val="dotted" w:sz="4" w:space="0" w:color="auto"/>
              <w:bottom w:val="dotted" w:sz="4" w:space="0" w:color="auto"/>
            </w:tcBorders>
            <w:shd w:val="clear" w:color="auto" w:fill="F2F2F2" w:themeFill="background1" w:themeFillShade="F2"/>
          </w:tcPr>
          <w:p w14:paraId="01A4DE91" w14:textId="77777777" w:rsidR="001762F7" w:rsidRPr="00B42A7B" w:rsidRDefault="001762F7" w:rsidP="00B042BA">
            <w:pPr>
              <w:pStyle w:val="TableText"/>
            </w:pPr>
            <w:r w:rsidRPr="00B42A7B">
              <w:t>Rent from a relative / friend of a household member</w:t>
            </w:r>
          </w:p>
        </w:tc>
        <w:tc>
          <w:tcPr>
            <w:tcW w:w="1245" w:type="dxa"/>
            <w:tcBorders>
              <w:top w:val="dotted" w:sz="4" w:space="0" w:color="auto"/>
              <w:bottom w:val="dotted" w:sz="4" w:space="0" w:color="auto"/>
            </w:tcBorders>
            <w:vAlign w:val="center"/>
          </w:tcPr>
          <w:p w14:paraId="2CFB029F" w14:textId="77777777" w:rsidR="001762F7" w:rsidRPr="00B42A7B" w:rsidRDefault="001762F7" w:rsidP="00BA54A3">
            <w:pPr>
              <w:pStyle w:val="TableText"/>
              <w:jc w:val="right"/>
            </w:pPr>
            <w:r w:rsidRPr="00B42A7B">
              <w:t>1.3</w:t>
            </w:r>
          </w:p>
        </w:tc>
        <w:tc>
          <w:tcPr>
            <w:tcW w:w="990" w:type="dxa"/>
            <w:tcBorders>
              <w:top w:val="dotted" w:sz="4" w:space="0" w:color="auto"/>
              <w:bottom w:val="dotted" w:sz="4" w:space="0" w:color="auto"/>
            </w:tcBorders>
            <w:vAlign w:val="center"/>
          </w:tcPr>
          <w:p w14:paraId="34A04C1B" w14:textId="77777777" w:rsidR="001762F7" w:rsidRPr="00B42A7B" w:rsidRDefault="001762F7" w:rsidP="00BA54A3">
            <w:pPr>
              <w:pStyle w:val="TableText"/>
              <w:jc w:val="right"/>
            </w:pPr>
            <w:r w:rsidRPr="00B42A7B">
              <w:t>0.0</w:t>
            </w:r>
          </w:p>
        </w:tc>
        <w:tc>
          <w:tcPr>
            <w:tcW w:w="930" w:type="dxa"/>
            <w:tcBorders>
              <w:top w:val="dotted" w:sz="4" w:space="0" w:color="auto"/>
              <w:bottom w:val="dotted" w:sz="4" w:space="0" w:color="auto"/>
            </w:tcBorders>
            <w:vAlign w:val="center"/>
          </w:tcPr>
          <w:p w14:paraId="04946B96" w14:textId="77777777" w:rsidR="001762F7" w:rsidRPr="00B42A7B" w:rsidRDefault="001762F7" w:rsidP="00BA54A3">
            <w:pPr>
              <w:pStyle w:val="TableText"/>
              <w:jc w:val="right"/>
            </w:pPr>
            <w:r w:rsidRPr="00B42A7B">
              <w:t>0.0</w:t>
            </w:r>
          </w:p>
        </w:tc>
        <w:tc>
          <w:tcPr>
            <w:tcW w:w="945" w:type="dxa"/>
            <w:tcBorders>
              <w:top w:val="dotted" w:sz="4" w:space="0" w:color="auto"/>
              <w:bottom w:val="dotted" w:sz="4" w:space="0" w:color="auto"/>
            </w:tcBorders>
            <w:vAlign w:val="center"/>
          </w:tcPr>
          <w:p w14:paraId="4CF00510" w14:textId="77777777" w:rsidR="001762F7" w:rsidRPr="00B42A7B" w:rsidRDefault="001762F7" w:rsidP="00BA54A3">
            <w:pPr>
              <w:pStyle w:val="TableText"/>
              <w:jc w:val="right"/>
            </w:pPr>
            <w:r w:rsidRPr="00B42A7B">
              <w:t>0.0</w:t>
            </w:r>
          </w:p>
        </w:tc>
        <w:tc>
          <w:tcPr>
            <w:tcW w:w="840" w:type="dxa"/>
            <w:tcBorders>
              <w:top w:val="dotted" w:sz="4" w:space="0" w:color="auto"/>
              <w:bottom w:val="dotted" w:sz="4" w:space="0" w:color="auto"/>
            </w:tcBorders>
            <w:vAlign w:val="center"/>
          </w:tcPr>
          <w:p w14:paraId="2EFF1569" w14:textId="77777777" w:rsidR="001762F7" w:rsidRPr="00B42A7B" w:rsidRDefault="001762F7" w:rsidP="00BA54A3">
            <w:pPr>
              <w:pStyle w:val="TableText"/>
              <w:jc w:val="right"/>
            </w:pPr>
            <w:r w:rsidRPr="00B42A7B">
              <w:t>0.0</w:t>
            </w:r>
          </w:p>
        </w:tc>
      </w:tr>
      <w:tr w:rsidR="001762F7" w:rsidRPr="00B648A7" w14:paraId="2622FC14" w14:textId="77777777" w:rsidTr="00BA54A3">
        <w:trPr>
          <w:trHeight w:val="84"/>
        </w:trPr>
        <w:tc>
          <w:tcPr>
            <w:tcW w:w="3402" w:type="dxa"/>
            <w:tcBorders>
              <w:top w:val="dotted" w:sz="4" w:space="0" w:color="auto"/>
              <w:bottom w:val="dotted" w:sz="4" w:space="0" w:color="auto"/>
            </w:tcBorders>
            <w:shd w:val="clear" w:color="auto" w:fill="F2F2F2" w:themeFill="background1" w:themeFillShade="F2"/>
          </w:tcPr>
          <w:p w14:paraId="15759EFE" w14:textId="77777777" w:rsidR="001762F7" w:rsidRPr="00B42A7B" w:rsidRDefault="001762F7" w:rsidP="00B042BA">
            <w:pPr>
              <w:pStyle w:val="TableText"/>
            </w:pPr>
            <w:r w:rsidRPr="00B42A7B">
              <w:t>Live with my parents</w:t>
            </w:r>
          </w:p>
        </w:tc>
        <w:tc>
          <w:tcPr>
            <w:tcW w:w="1245" w:type="dxa"/>
            <w:tcBorders>
              <w:top w:val="dotted" w:sz="4" w:space="0" w:color="auto"/>
              <w:bottom w:val="dotted" w:sz="4" w:space="0" w:color="auto"/>
            </w:tcBorders>
            <w:vAlign w:val="center"/>
          </w:tcPr>
          <w:p w14:paraId="5C6120AE" w14:textId="77777777" w:rsidR="001762F7" w:rsidRPr="00B42A7B" w:rsidRDefault="001762F7" w:rsidP="00BA54A3">
            <w:pPr>
              <w:pStyle w:val="TableText"/>
              <w:jc w:val="right"/>
            </w:pPr>
            <w:r w:rsidRPr="00B42A7B">
              <w:t>0.5</w:t>
            </w:r>
          </w:p>
        </w:tc>
        <w:tc>
          <w:tcPr>
            <w:tcW w:w="990" w:type="dxa"/>
            <w:tcBorders>
              <w:top w:val="dotted" w:sz="4" w:space="0" w:color="auto"/>
              <w:bottom w:val="dotted" w:sz="4" w:space="0" w:color="auto"/>
            </w:tcBorders>
            <w:vAlign w:val="center"/>
          </w:tcPr>
          <w:p w14:paraId="152FAC13" w14:textId="77777777" w:rsidR="001762F7" w:rsidRPr="00B42A7B" w:rsidRDefault="001762F7" w:rsidP="00BA54A3">
            <w:pPr>
              <w:pStyle w:val="TableText"/>
              <w:jc w:val="right"/>
            </w:pPr>
            <w:r w:rsidRPr="00B42A7B">
              <w:t>0.0</w:t>
            </w:r>
          </w:p>
        </w:tc>
        <w:tc>
          <w:tcPr>
            <w:tcW w:w="930" w:type="dxa"/>
            <w:tcBorders>
              <w:top w:val="dotted" w:sz="4" w:space="0" w:color="auto"/>
              <w:bottom w:val="dotted" w:sz="4" w:space="0" w:color="auto"/>
            </w:tcBorders>
            <w:vAlign w:val="center"/>
          </w:tcPr>
          <w:p w14:paraId="60E907DA" w14:textId="77777777" w:rsidR="001762F7" w:rsidRPr="00B42A7B" w:rsidRDefault="001762F7" w:rsidP="00BA54A3">
            <w:pPr>
              <w:pStyle w:val="TableText"/>
              <w:jc w:val="right"/>
            </w:pPr>
            <w:r w:rsidRPr="00B42A7B">
              <w:t>0.0</w:t>
            </w:r>
          </w:p>
        </w:tc>
        <w:tc>
          <w:tcPr>
            <w:tcW w:w="945" w:type="dxa"/>
            <w:tcBorders>
              <w:top w:val="dotted" w:sz="4" w:space="0" w:color="auto"/>
              <w:bottom w:val="dotted" w:sz="4" w:space="0" w:color="auto"/>
            </w:tcBorders>
            <w:vAlign w:val="center"/>
          </w:tcPr>
          <w:p w14:paraId="66DF23D0" w14:textId="77777777" w:rsidR="001762F7" w:rsidRPr="00B42A7B" w:rsidRDefault="001762F7" w:rsidP="00BA54A3">
            <w:pPr>
              <w:pStyle w:val="TableText"/>
              <w:jc w:val="right"/>
            </w:pPr>
            <w:r w:rsidRPr="00B42A7B">
              <w:t>0.0</w:t>
            </w:r>
          </w:p>
        </w:tc>
        <w:tc>
          <w:tcPr>
            <w:tcW w:w="840" w:type="dxa"/>
            <w:tcBorders>
              <w:top w:val="dotted" w:sz="4" w:space="0" w:color="auto"/>
              <w:bottom w:val="dotted" w:sz="4" w:space="0" w:color="auto"/>
            </w:tcBorders>
            <w:vAlign w:val="center"/>
          </w:tcPr>
          <w:p w14:paraId="196DD8CD" w14:textId="77777777" w:rsidR="001762F7" w:rsidRPr="00B42A7B" w:rsidRDefault="001762F7" w:rsidP="00BA54A3">
            <w:pPr>
              <w:pStyle w:val="TableText"/>
              <w:jc w:val="right"/>
            </w:pPr>
            <w:r w:rsidRPr="00B42A7B">
              <w:t>0.0</w:t>
            </w:r>
          </w:p>
        </w:tc>
      </w:tr>
      <w:tr w:rsidR="001762F7" w:rsidRPr="00B648A7" w14:paraId="0D5C5EA8" w14:textId="77777777" w:rsidTr="00BA54A3">
        <w:tc>
          <w:tcPr>
            <w:tcW w:w="3402" w:type="dxa"/>
            <w:tcBorders>
              <w:top w:val="dotted" w:sz="4" w:space="0" w:color="auto"/>
            </w:tcBorders>
            <w:shd w:val="clear" w:color="auto" w:fill="F2F2F2" w:themeFill="background1" w:themeFillShade="F2"/>
          </w:tcPr>
          <w:p w14:paraId="272D494F" w14:textId="77777777" w:rsidR="001762F7" w:rsidRPr="00B42A7B" w:rsidRDefault="001762F7" w:rsidP="00B042BA">
            <w:pPr>
              <w:pStyle w:val="TableText"/>
            </w:pPr>
            <w:r w:rsidRPr="00B42A7B">
              <w:t>Other</w:t>
            </w:r>
          </w:p>
        </w:tc>
        <w:tc>
          <w:tcPr>
            <w:tcW w:w="1245" w:type="dxa"/>
            <w:tcBorders>
              <w:top w:val="dotted" w:sz="4" w:space="0" w:color="auto"/>
            </w:tcBorders>
            <w:vAlign w:val="center"/>
          </w:tcPr>
          <w:p w14:paraId="0F621E77" w14:textId="77777777" w:rsidR="001762F7" w:rsidRPr="00B42A7B" w:rsidRDefault="001762F7" w:rsidP="00BA54A3">
            <w:pPr>
              <w:pStyle w:val="TableText"/>
              <w:jc w:val="right"/>
            </w:pPr>
            <w:r w:rsidRPr="00B42A7B">
              <w:t>3.9</w:t>
            </w:r>
          </w:p>
        </w:tc>
        <w:tc>
          <w:tcPr>
            <w:tcW w:w="990" w:type="dxa"/>
            <w:tcBorders>
              <w:top w:val="dotted" w:sz="4" w:space="0" w:color="auto"/>
            </w:tcBorders>
            <w:vAlign w:val="center"/>
          </w:tcPr>
          <w:p w14:paraId="423768A3" w14:textId="77777777" w:rsidR="001762F7" w:rsidRPr="00B42A7B" w:rsidRDefault="001762F7" w:rsidP="00BA54A3">
            <w:pPr>
              <w:pStyle w:val="TableText"/>
              <w:jc w:val="right"/>
            </w:pPr>
            <w:r w:rsidRPr="00B42A7B">
              <w:t>4.7</w:t>
            </w:r>
          </w:p>
        </w:tc>
        <w:tc>
          <w:tcPr>
            <w:tcW w:w="930" w:type="dxa"/>
            <w:tcBorders>
              <w:top w:val="dotted" w:sz="4" w:space="0" w:color="auto"/>
            </w:tcBorders>
            <w:vAlign w:val="center"/>
          </w:tcPr>
          <w:p w14:paraId="62B611E6" w14:textId="77777777" w:rsidR="001762F7" w:rsidRPr="00B42A7B" w:rsidRDefault="001762F7" w:rsidP="00BA54A3">
            <w:pPr>
              <w:pStyle w:val="TableText"/>
              <w:jc w:val="right"/>
            </w:pPr>
            <w:r w:rsidRPr="00B42A7B">
              <w:t>1.8</w:t>
            </w:r>
          </w:p>
        </w:tc>
        <w:tc>
          <w:tcPr>
            <w:tcW w:w="945" w:type="dxa"/>
            <w:tcBorders>
              <w:top w:val="dotted" w:sz="4" w:space="0" w:color="auto"/>
            </w:tcBorders>
            <w:vAlign w:val="center"/>
          </w:tcPr>
          <w:p w14:paraId="7DD998D7" w14:textId="77777777" w:rsidR="001762F7" w:rsidRPr="00B42A7B" w:rsidRDefault="001762F7" w:rsidP="00BA54A3">
            <w:pPr>
              <w:pStyle w:val="TableText"/>
              <w:jc w:val="right"/>
            </w:pPr>
            <w:r w:rsidRPr="00B42A7B">
              <w:t>0.9</w:t>
            </w:r>
          </w:p>
        </w:tc>
        <w:tc>
          <w:tcPr>
            <w:tcW w:w="840" w:type="dxa"/>
            <w:tcBorders>
              <w:top w:val="dotted" w:sz="4" w:space="0" w:color="auto"/>
            </w:tcBorders>
            <w:vAlign w:val="center"/>
          </w:tcPr>
          <w:p w14:paraId="1FC96CB7" w14:textId="77777777" w:rsidR="001762F7" w:rsidRPr="00B42A7B" w:rsidRDefault="001762F7" w:rsidP="00BA54A3">
            <w:pPr>
              <w:pStyle w:val="TableText"/>
              <w:jc w:val="right"/>
            </w:pPr>
            <w:r w:rsidRPr="00B42A7B">
              <w:t>0.7</w:t>
            </w:r>
          </w:p>
        </w:tc>
      </w:tr>
    </w:tbl>
    <w:p w14:paraId="5854F688" w14:textId="11292158" w:rsidR="00597FB0" w:rsidRPr="00B648A7" w:rsidRDefault="00597FB0" w:rsidP="00A671A3">
      <w:pPr>
        <w:pStyle w:val="TableGraphSource"/>
        <w:spacing w:after="0"/>
        <w:rPr>
          <w:b/>
          <w:bCs/>
          <w:color w:val="000000"/>
          <w:sz w:val="22"/>
          <w:szCs w:val="22"/>
        </w:rPr>
      </w:pPr>
      <w:r>
        <w:t>Base (number of households expecting to move within 5 years), n = 71,214.</w:t>
      </w:r>
    </w:p>
    <w:p w14:paraId="2BA81306" w14:textId="77777777" w:rsidR="001762F7" w:rsidRPr="00B648A7" w:rsidRDefault="001762F7" w:rsidP="00A671A3">
      <w:pPr>
        <w:pStyle w:val="TableGraphSource"/>
        <w:spacing w:before="0"/>
      </w:pPr>
      <w:r w:rsidRPr="00B648A7">
        <w:t xml:space="preserve">Source: </w:t>
      </w:r>
      <w:r>
        <w:t>Household survey, 2018.</w:t>
      </w:r>
    </w:p>
    <w:p w14:paraId="69EE854C" w14:textId="01500A1C" w:rsidR="001762F7" w:rsidRDefault="001762F7" w:rsidP="001762F7">
      <w:pPr>
        <w:pStyle w:val="Paragraph"/>
        <w:numPr>
          <w:ilvl w:val="0"/>
          <w:numId w:val="18"/>
        </w:numPr>
      </w:pPr>
      <w:r w:rsidRPr="00B648A7">
        <w:t>The survey also allows us to explore the extent to which demand might be met by different housing options.</w:t>
      </w:r>
      <w:r>
        <w:t xml:space="preserve"> Across the SRHM, o</w:t>
      </w:r>
      <w:r w:rsidRPr="00B648A7">
        <w:t xml:space="preserve">f existing households who think they will need to move to a </w:t>
      </w:r>
      <w:r w:rsidRPr="004A1CDF">
        <w:t>different</w:t>
      </w:r>
      <w:r w:rsidRPr="00B648A7">
        <w:t xml:space="preserve"> home in the future</w:t>
      </w:r>
      <w:r>
        <w:t xml:space="preserve"> -</w:t>
      </w:r>
      <w:r w:rsidRPr="00B648A7">
        <w:t xml:space="preserve"> or are likely to move to</w:t>
      </w:r>
      <w:r>
        <w:t xml:space="preserve"> a different home in the future -</w:t>
      </w:r>
      <w:r w:rsidRPr="00B648A7">
        <w:t xml:space="preserve"> the majority (</w:t>
      </w:r>
      <w:r>
        <w:t>93.3 per cent</w:t>
      </w:r>
      <w:r w:rsidRPr="00B648A7">
        <w:t xml:space="preserve">) expect to move to ordinary, unsupported accommodation. </w:t>
      </w:r>
      <w:r>
        <w:t xml:space="preserve">Chapter 7 explores in detail the requirements of the remaining households who expect to need additional support, but initial insights are of value here. </w:t>
      </w:r>
      <w:r w:rsidR="00597FB0">
        <w:t xml:space="preserve">As Table 5.12 shows, </w:t>
      </w:r>
      <w:r>
        <w:t xml:space="preserve">54.8 per cent of households in Rotherham anticipate requiring a home that is adapted to allow them to live as independently as possible. In Sheffield, this figure is much lower, 37.2 per cent, indicating less reliance on adapted housing. Part of this difference appears to be reflected in the greater anticipated demand for independent accommodation that includes visiting or live in support (16.8 per cent in Sheffield, 6.1 per cent in Rotherham). </w:t>
      </w:r>
    </w:p>
    <w:p w14:paraId="7E7CB6AE" w14:textId="76A07643" w:rsidR="001762F7" w:rsidRPr="00B648A7" w:rsidRDefault="001762F7" w:rsidP="001762F7">
      <w:pPr>
        <w:pStyle w:val="TableGraphheading"/>
      </w:pPr>
      <w:bookmarkStart w:id="167" w:name="_Ref373149401"/>
      <w:bookmarkStart w:id="168" w:name="_Toc373151820"/>
      <w:r w:rsidRPr="00194EB4">
        <w:t xml:space="preserve">Table </w:t>
      </w:r>
      <w:bookmarkEnd w:id="167"/>
      <w:r>
        <w:t>5.1</w:t>
      </w:r>
      <w:r w:rsidR="00597FB0">
        <w:t>2</w:t>
      </w:r>
      <w:r>
        <w:t>:</w:t>
      </w:r>
      <w:r w:rsidRPr="00194EB4">
        <w:t xml:space="preserve"> </w:t>
      </w:r>
      <w:bookmarkEnd w:id="168"/>
      <w:r w:rsidRPr="00194EB4">
        <w:rPr>
          <w:szCs w:val="22"/>
        </w:rPr>
        <w:t>Expectations of future supported housing needs</w:t>
      </w:r>
    </w:p>
    <w:tbl>
      <w:tblPr>
        <w:tblStyle w:val="TableGrid"/>
        <w:tblW w:w="0" w:type="auto"/>
        <w:tblInd w:w="640" w:type="dxa"/>
        <w:tblLook w:val="04A0" w:firstRow="1" w:lastRow="0" w:firstColumn="1" w:lastColumn="0" w:noHBand="0" w:noVBand="1"/>
      </w:tblPr>
      <w:tblGrid>
        <w:gridCol w:w="4077"/>
        <w:gridCol w:w="1770"/>
        <w:gridCol w:w="1559"/>
        <w:gridCol w:w="1182"/>
      </w:tblGrid>
      <w:tr w:rsidR="001762F7" w14:paraId="5646B22C" w14:textId="77777777" w:rsidTr="00A42213">
        <w:tc>
          <w:tcPr>
            <w:tcW w:w="4077" w:type="dxa"/>
            <w:tcBorders>
              <w:bottom w:val="single" w:sz="4" w:space="0" w:color="auto"/>
            </w:tcBorders>
            <w:shd w:val="clear" w:color="auto" w:fill="D9D9D9" w:themeFill="background1" w:themeFillShade="D9"/>
          </w:tcPr>
          <w:p w14:paraId="11793E01" w14:textId="77777777" w:rsidR="001762F7" w:rsidRPr="000A70CC" w:rsidRDefault="001762F7" w:rsidP="00B042BA">
            <w:pPr>
              <w:pStyle w:val="TableText"/>
              <w:rPr>
                <w:b/>
              </w:rPr>
            </w:pPr>
            <w:bookmarkStart w:id="169" w:name="h.44sinio" w:colFirst="0" w:colLast="0"/>
            <w:bookmarkEnd w:id="169"/>
            <w:r w:rsidRPr="000A70CC">
              <w:rPr>
                <w:b/>
              </w:rPr>
              <w:t>Type of supported housing</w:t>
            </w:r>
          </w:p>
        </w:tc>
        <w:tc>
          <w:tcPr>
            <w:tcW w:w="1770" w:type="dxa"/>
            <w:tcBorders>
              <w:bottom w:val="single" w:sz="4" w:space="0" w:color="auto"/>
            </w:tcBorders>
            <w:shd w:val="clear" w:color="auto" w:fill="D9D9D9" w:themeFill="background1" w:themeFillShade="D9"/>
            <w:vAlign w:val="center"/>
          </w:tcPr>
          <w:p w14:paraId="734C6B86" w14:textId="0C0D7404" w:rsidR="001762F7" w:rsidRPr="000A70CC" w:rsidRDefault="001762F7" w:rsidP="00BA54A3">
            <w:pPr>
              <w:pStyle w:val="TableText"/>
              <w:jc w:val="right"/>
              <w:rPr>
                <w:b/>
              </w:rPr>
            </w:pPr>
            <w:r>
              <w:rPr>
                <w:b/>
              </w:rPr>
              <w:t xml:space="preserve">Rotherham </w:t>
            </w:r>
            <w:r w:rsidR="00BA54A3">
              <w:rPr>
                <w:b/>
              </w:rPr>
              <w:t>(</w:t>
            </w:r>
            <w:r>
              <w:rPr>
                <w:b/>
              </w:rPr>
              <w:t>%</w:t>
            </w:r>
            <w:r w:rsidR="00BA54A3">
              <w:rPr>
                <w:b/>
              </w:rPr>
              <w:t>)</w:t>
            </w:r>
          </w:p>
        </w:tc>
        <w:tc>
          <w:tcPr>
            <w:tcW w:w="1559" w:type="dxa"/>
            <w:tcBorders>
              <w:bottom w:val="single" w:sz="4" w:space="0" w:color="auto"/>
            </w:tcBorders>
            <w:shd w:val="clear" w:color="auto" w:fill="D9D9D9" w:themeFill="background1" w:themeFillShade="D9"/>
            <w:vAlign w:val="center"/>
          </w:tcPr>
          <w:p w14:paraId="55C5F89A" w14:textId="5AC03DC7" w:rsidR="001762F7" w:rsidRPr="000A70CC" w:rsidRDefault="001762F7" w:rsidP="00BA54A3">
            <w:pPr>
              <w:pStyle w:val="TableText"/>
              <w:jc w:val="right"/>
              <w:rPr>
                <w:b/>
              </w:rPr>
            </w:pPr>
            <w:r>
              <w:rPr>
                <w:b/>
              </w:rPr>
              <w:t xml:space="preserve">Sheffield </w:t>
            </w:r>
            <w:r w:rsidR="00BA54A3">
              <w:rPr>
                <w:b/>
              </w:rPr>
              <w:t>(</w:t>
            </w:r>
            <w:r>
              <w:rPr>
                <w:b/>
              </w:rPr>
              <w:t>%</w:t>
            </w:r>
            <w:r w:rsidR="00BA54A3">
              <w:rPr>
                <w:b/>
              </w:rPr>
              <w:t>)</w:t>
            </w:r>
          </w:p>
        </w:tc>
        <w:tc>
          <w:tcPr>
            <w:tcW w:w="1182" w:type="dxa"/>
            <w:tcBorders>
              <w:bottom w:val="single" w:sz="4" w:space="0" w:color="auto"/>
            </w:tcBorders>
            <w:shd w:val="clear" w:color="auto" w:fill="D9D9D9" w:themeFill="background1" w:themeFillShade="D9"/>
            <w:vAlign w:val="center"/>
          </w:tcPr>
          <w:p w14:paraId="26DF0EC7" w14:textId="007506A1" w:rsidR="001762F7" w:rsidRPr="000A70CC" w:rsidRDefault="001762F7" w:rsidP="00BA54A3">
            <w:pPr>
              <w:pStyle w:val="TableText"/>
              <w:jc w:val="right"/>
              <w:rPr>
                <w:b/>
              </w:rPr>
            </w:pPr>
            <w:r>
              <w:rPr>
                <w:b/>
              </w:rPr>
              <w:t xml:space="preserve">SRHM </w:t>
            </w:r>
            <w:r w:rsidR="00BA54A3">
              <w:rPr>
                <w:b/>
              </w:rPr>
              <w:t>(</w:t>
            </w:r>
            <w:r>
              <w:rPr>
                <w:b/>
              </w:rPr>
              <w:t>%</w:t>
            </w:r>
            <w:r w:rsidR="00BA54A3">
              <w:rPr>
                <w:b/>
              </w:rPr>
              <w:t>)</w:t>
            </w:r>
          </w:p>
        </w:tc>
      </w:tr>
      <w:tr w:rsidR="001762F7" w14:paraId="0B74FB6A" w14:textId="77777777" w:rsidTr="00A42213">
        <w:tc>
          <w:tcPr>
            <w:tcW w:w="4077" w:type="dxa"/>
            <w:tcBorders>
              <w:bottom w:val="dotted" w:sz="4" w:space="0" w:color="auto"/>
            </w:tcBorders>
            <w:shd w:val="clear" w:color="auto" w:fill="F2F2F2" w:themeFill="background1" w:themeFillShade="F2"/>
          </w:tcPr>
          <w:p w14:paraId="712E1F91" w14:textId="77777777" w:rsidR="001762F7" w:rsidRPr="0033559E" w:rsidRDefault="001762F7" w:rsidP="00B042BA">
            <w:pPr>
              <w:pStyle w:val="TableText"/>
            </w:pPr>
            <w:r w:rsidRPr="0033559E">
              <w:t>Adaptations to the home that help you li</w:t>
            </w:r>
            <w:r>
              <w:t>ve as independently as possible</w:t>
            </w:r>
          </w:p>
        </w:tc>
        <w:tc>
          <w:tcPr>
            <w:tcW w:w="1770" w:type="dxa"/>
            <w:tcBorders>
              <w:bottom w:val="dotted" w:sz="4" w:space="0" w:color="auto"/>
            </w:tcBorders>
            <w:vAlign w:val="center"/>
          </w:tcPr>
          <w:p w14:paraId="117DF8DC" w14:textId="77777777" w:rsidR="001762F7" w:rsidRPr="00195760" w:rsidRDefault="001762F7" w:rsidP="00BA54A3">
            <w:pPr>
              <w:pStyle w:val="TableText"/>
              <w:jc w:val="right"/>
            </w:pPr>
            <w:r w:rsidRPr="00195760">
              <w:t>54.8</w:t>
            </w:r>
          </w:p>
        </w:tc>
        <w:tc>
          <w:tcPr>
            <w:tcW w:w="1559" w:type="dxa"/>
            <w:tcBorders>
              <w:bottom w:val="dotted" w:sz="4" w:space="0" w:color="auto"/>
            </w:tcBorders>
            <w:vAlign w:val="center"/>
          </w:tcPr>
          <w:p w14:paraId="28C0DB14" w14:textId="77777777" w:rsidR="001762F7" w:rsidRPr="00195760" w:rsidRDefault="001762F7" w:rsidP="00BA54A3">
            <w:pPr>
              <w:pStyle w:val="TableText"/>
              <w:jc w:val="right"/>
            </w:pPr>
            <w:r w:rsidRPr="00195760">
              <w:t>37.2</w:t>
            </w:r>
          </w:p>
        </w:tc>
        <w:tc>
          <w:tcPr>
            <w:tcW w:w="1182" w:type="dxa"/>
            <w:tcBorders>
              <w:bottom w:val="dotted" w:sz="4" w:space="0" w:color="auto"/>
            </w:tcBorders>
            <w:vAlign w:val="center"/>
          </w:tcPr>
          <w:p w14:paraId="09A148DD" w14:textId="77777777" w:rsidR="001762F7" w:rsidRPr="00195760" w:rsidRDefault="001762F7" w:rsidP="00BA54A3">
            <w:pPr>
              <w:pStyle w:val="TableText"/>
              <w:jc w:val="right"/>
            </w:pPr>
            <w:r w:rsidRPr="00195760">
              <w:t>42.5</w:t>
            </w:r>
          </w:p>
        </w:tc>
      </w:tr>
      <w:tr w:rsidR="001762F7" w14:paraId="5E662279" w14:textId="77777777" w:rsidTr="00A42213">
        <w:tc>
          <w:tcPr>
            <w:tcW w:w="4077" w:type="dxa"/>
            <w:tcBorders>
              <w:top w:val="dotted" w:sz="4" w:space="0" w:color="auto"/>
              <w:left w:val="single" w:sz="4" w:space="0" w:color="auto"/>
              <w:bottom w:val="dotted" w:sz="4" w:space="0" w:color="auto"/>
              <w:right w:val="single" w:sz="4" w:space="0" w:color="auto"/>
            </w:tcBorders>
            <w:shd w:val="clear" w:color="auto" w:fill="F2F2F2" w:themeFill="background1" w:themeFillShade="F2"/>
          </w:tcPr>
          <w:p w14:paraId="21DDBCAB" w14:textId="77777777" w:rsidR="001762F7" w:rsidRPr="0033559E" w:rsidRDefault="001762F7" w:rsidP="00B042BA">
            <w:pPr>
              <w:pStyle w:val="TableText"/>
            </w:pPr>
            <w:r w:rsidRPr="0033559E">
              <w:t>Independent accommodation with visiting or live in support</w:t>
            </w:r>
          </w:p>
        </w:tc>
        <w:tc>
          <w:tcPr>
            <w:tcW w:w="1770" w:type="dxa"/>
            <w:tcBorders>
              <w:top w:val="dotted" w:sz="4" w:space="0" w:color="auto"/>
              <w:left w:val="single" w:sz="4" w:space="0" w:color="auto"/>
              <w:bottom w:val="dotted" w:sz="4" w:space="0" w:color="auto"/>
              <w:right w:val="single" w:sz="4" w:space="0" w:color="auto"/>
            </w:tcBorders>
            <w:vAlign w:val="center"/>
          </w:tcPr>
          <w:p w14:paraId="529BB793" w14:textId="77777777" w:rsidR="001762F7" w:rsidRPr="00195760" w:rsidRDefault="001762F7" w:rsidP="00BA54A3">
            <w:pPr>
              <w:pStyle w:val="TableText"/>
              <w:jc w:val="right"/>
            </w:pPr>
            <w:r w:rsidRPr="00195760">
              <w:t>6.1</w:t>
            </w:r>
          </w:p>
        </w:tc>
        <w:tc>
          <w:tcPr>
            <w:tcW w:w="1559" w:type="dxa"/>
            <w:tcBorders>
              <w:top w:val="dotted" w:sz="4" w:space="0" w:color="auto"/>
              <w:left w:val="single" w:sz="4" w:space="0" w:color="auto"/>
              <w:bottom w:val="dotted" w:sz="4" w:space="0" w:color="auto"/>
              <w:right w:val="single" w:sz="4" w:space="0" w:color="auto"/>
            </w:tcBorders>
            <w:vAlign w:val="center"/>
          </w:tcPr>
          <w:p w14:paraId="3ADE58DF" w14:textId="77777777" w:rsidR="001762F7" w:rsidRPr="00195760" w:rsidRDefault="001762F7" w:rsidP="00BA54A3">
            <w:pPr>
              <w:pStyle w:val="TableText"/>
              <w:jc w:val="right"/>
            </w:pPr>
            <w:r w:rsidRPr="00195760">
              <w:t>16.8</w:t>
            </w:r>
          </w:p>
        </w:tc>
        <w:tc>
          <w:tcPr>
            <w:tcW w:w="1182" w:type="dxa"/>
            <w:tcBorders>
              <w:top w:val="dotted" w:sz="4" w:space="0" w:color="auto"/>
              <w:left w:val="single" w:sz="4" w:space="0" w:color="auto"/>
              <w:bottom w:val="dotted" w:sz="4" w:space="0" w:color="auto"/>
              <w:right w:val="single" w:sz="4" w:space="0" w:color="auto"/>
            </w:tcBorders>
            <w:vAlign w:val="center"/>
          </w:tcPr>
          <w:p w14:paraId="7F042E03" w14:textId="77777777" w:rsidR="001762F7" w:rsidRPr="00195760" w:rsidRDefault="001762F7" w:rsidP="00BA54A3">
            <w:pPr>
              <w:pStyle w:val="TableText"/>
              <w:jc w:val="right"/>
            </w:pPr>
            <w:r w:rsidRPr="00195760">
              <w:t>13.5</w:t>
            </w:r>
          </w:p>
        </w:tc>
      </w:tr>
      <w:tr w:rsidR="001762F7" w14:paraId="27E65AD3" w14:textId="77777777" w:rsidTr="00A42213">
        <w:tc>
          <w:tcPr>
            <w:tcW w:w="4077" w:type="dxa"/>
            <w:tcBorders>
              <w:top w:val="dotted" w:sz="4" w:space="0" w:color="auto"/>
              <w:left w:val="single" w:sz="4" w:space="0" w:color="auto"/>
              <w:bottom w:val="dotted" w:sz="4" w:space="0" w:color="auto"/>
              <w:right w:val="single" w:sz="4" w:space="0" w:color="auto"/>
            </w:tcBorders>
            <w:shd w:val="clear" w:color="auto" w:fill="F2F2F2" w:themeFill="background1" w:themeFillShade="F2"/>
          </w:tcPr>
          <w:p w14:paraId="0F455FB1" w14:textId="77777777" w:rsidR="001762F7" w:rsidRPr="0033559E" w:rsidRDefault="001762F7" w:rsidP="00B042BA">
            <w:pPr>
              <w:pStyle w:val="TableText"/>
            </w:pPr>
            <w:r w:rsidRPr="0033559E">
              <w:t>Sheltered housing for older people</w:t>
            </w:r>
          </w:p>
        </w:tc>
        <w:tc>
          <w:tcPr>
            <w:tcW w:w="1770" w:type="dxa"/>
            <w:tcBorders>
              <w:top w:val="dotted" w:sz="4" w:space="0" w:color="auto"/>
              <w:left w:val="single" w:sz="4" w:space="0" w:color="auto"/>
              <w:bottom w:val="dotted" w:sz="4" w:space="0" w:color="auto"/>
              <w:right w:val="single" w:sz="4" w:space="0" w:color="auto"/>
            </w:tcBorders>
            <w:vAlign w:val="center"/>
          </w:tcPr>
          <w:p w14:paraId="7374B3B5" w14:textId="77777777" w:rsidR="001762F7" w:rsidRPr="00195760" w:rsidRDefault="001762F7" w:rsidP="00BA54A3">
            <w:pPr>
              <w:pStyle w:val="TableText"/>
              <w:jc w:val="right"/>
            </w:pPr>
            <w:r w:rsidRPr="00195760">
              <w:t>12.1</w:t>
            </w:r>
          </w:p>
        </w:tc>
        <w:tc>
          <w:tcPr>
            <w:tcW w:w="1559" w:type="dxa"/>
            <w:tcBorders>
              <w:top w:val="dotted" w:sz="4" w:space="0" w:color="auto"/>
              <w:left w:val="single" w:sz="4" w:space="0" w:color="auto"/>
              <w:bottom w:val="dotted" w:sz="4" w:space="0" w:color="auto"/>
              <w:right w:val="single" w:sz="4" w:space="0" w:color="auto"/>
            </w:tcBorders>
            <w:vAlign w:val="center"/>
          </w:tcPr>
          <w:p w14:paraId="5F1F1F9D" w14:textId="77777777" w:rsidR="001762F7" w:rsidRPr="00195760" w:rsidRDefault="001762F7" w:rsidP="00BA54A3">
            <w:pPr>
              <w:pStyle w:val="TableText"/>
              <w:jc w:val="right"/>
            </w:pPr>
            <w:r w:rsidRPr="00195760">
              <w:t>16.6</w:t>
            </w:r>
          </w:p>
        </w:tc>
        <w:tc>
          <w:tcPr>
            <w:tcW w:w="1182" w:type="dxa"/>
            <w:tcBorders>
              <w:top w:val="dotted" w:sz="4" w:space="0" w:color="auto"/>
              <w:left w:val="single" w:sz="4" w:space="0" w:color="auto"/>
              <w:bottom w:val="dotted" w:sz="4" w:space="0" w:color="auto"/>
              <w:right w:val="single" w:sz="4" w:space="0" w:color="auto"/>
            </w:tcBorders>
            <w:vAlign w:val="center"/>
          </w:tcPr>
          <w:p w14:paraId="480CA36D" w14:textId="77777777" w:rsidR="001762F7" w:rsidRPr="00195760" w:rsidRDefault="001762F7" w:rsidP="00BA54A3">
            <w:pPr>
              <w:pStyle w:val="TableText"/>
              <w:jc w:val="right"/>
            </w:pPr>
            <w:r w:rsidRPr="00195760">
              <w:t>15.3</w:t>
            </w:r>
          </w:p>
        </w:tc>
      </w:tr>
      <w:tr w:rsidR="001762F7" w14:paraId="3B188832" w14:textId="77777777" w:rsidTr="00A42213">
        <w:tc>
          <w:tcPr>
            <w:tcW w:w="4077" w:type="dxa"/>
            <w:tcBorders>
              <w:top w:val="dotted" w:sz="4" w:space="0" w:color="auto"/>
              <w:left w:val="single" w:sz="4" w:space="0" w:color="auto"/>
              <w:bottom w:val="dotted" w:sz="4" w:space="0" w:color="auto"/>
              <w:right w:val="single" w:sz="4" w:space="0" w:color="auto"/>
            </w:tcBorders>
            <w:shd w:val="clear" w:color="auto" w:fill="F2F2F2" w:themeFill="background1" w:themeFillShade="F2"/>
          </w:tcPr>
          <w:p w14:paraId="4B371C68" w14:textId="77777777" w:rsidR="001762F7" w:rsidRPr="0033559E" w:rsidRDefault="001762F7" w:rsidP="00B042BA">
            <w:pPr>
              <w:pStyle w:val="TableText"/>
            </w:pPr>
            <w:r w:rsidRPr="0033559E">
              <w:t>Extra care housing for older people</w:t>
            </w:r>
          </w:p>
        </w:tc>
        <w:tc>
          <w:tcPr>
            <w:tcW w:w="1770" w:type="dxa"/>
            <w:tcBorders>
              <w:top w:val="dotted" w:sz="4" w:space="0" w:color="auto"/>
              <w:left w:val="single" w:sz="4" w:space="0" w:color="auto"/>
              <w:bottom w:val="dotted" w:sz="4" w:space="0" w:color="auto"/>
              <w:right w:val="single" w:sz="4" w:space="0" w:color="auto"/>
            </w:tcBorders>
            <w:vAlign w:val="center"/>
          </w:tcPr>
          <w:p w14:paraId="1C498DC3" w14:textId="77777777" w:rsidR="001762F7" w:rsidRPr="00195760" w:rsidRDefault="001762F7" w:rsidP="00BA54A3">
            <w:pPr>
              <w:pStyle w:val="TableText"/>
              <w:jc w:val="right"/>
            </w:pPr>
            <w:r w:rsidRPr="00195760">
              <w:t>9.6</w:t>
            </w:r>
          </w:p>
        </w:tc>
        <w:tc>
          <w:tcPr>
            <w:tcW w:w="1559" w:type="dxa"/>
            <w:tcBorders>
              <w:top w:val="dotted" w:sz="4" w:space="0" w:color="auto"/>
              <w:left w:val="single" w:sz="4" w:space="0" w:color="auto"/>
              <w:bottom w:val="dotted" w:sz="4" w:space="0" w:color="auto"/>
              <w:right w:val="single" w:sz="4" w:space="0" w:color="auto"/>
            </w:tcBorders>
            <w:vAlign w:val="center"/>
          </w:tcPr>
          <w:p w14:paraId="4CD02C5C" w14:textId="77777777" w:rsidR="001762F7" w:rsidRPr="00195760" w:rsidRDefault="001762F7" w:rsidP="00BA54A3">
            <w:pPr>
              <w:pStyle w:val="TableText"/>
              <w:jc w:val="right"/>
            </w:pPr>
            <w:r w:rsidRPr="00195760">
              <w:t>10.9</w:t>
            </w:r>
          </w:p>
        </w:tc>
        <w:tc>
          <w:tcPr>
            <w:tcW w:w="1182" w:type="dxa"/>
            <w:tcBorders>
              <w:top w:val="dotted" w:sz="4" w:space="0" w:color="auto"/>
              <w:left w:val="single" w:sz="4" w:space="0" w:color="auto"/>
              <w:bottom w:val="dotted" w:sz="4" w:space="0" w:color="auto"/>
              <w:right w:val="single" w:sz="4" w:space="0" w:color="auto"/>
            </w:tcBorders>
            <w:vAlign w:val="center"/>
          </w:tcPr>
          <w:p w14:paraId="694299F0" w14:textId="77777777" w:rsidR="001762F7" w:rsidRPr="00195760" w:rsidRDefault="001762F7" w:rsidP="00BA54A3">
            <w:pPr>
              <w:pStyle w:val="TableText"/>
              <w:jc w:val="right"/>
            </w:pPr>
            <w:r w:rsidRPr="00195760">
              <w:t>10.5</w:t>
            </w:r>
          </w:p>
        </w:tc>
      </w:tr>
      <w:tr w:rsidR="001762F7" w14:paraId="13C8BAD3" w14:textId="77777777" w:rsidTr="00A42213">
        <w:tc>
          <w:tcPr>
            <w:tcW w:w="4077" w:type="dxa"/>
            <w:tcBorders>
              <w:top w:val="dotted" w:sz="4" w:space="0" w:color="auto"/>
              <w:left w:val="single" w:sz="4" w:space="0" w:color="auto"/>
              <w:bottom w:val="dotted" w:sz="4" w:space="0" w:color="auto"/>
              <w:right w:val="single" w:sz="4" w:space="0" w:color="auto"/>
            </w:tcBorders>
            <w:shd w:val="clear" w:color="auto" w:fill="F2F2F2" w:themeFill="background1" w:themeFillShade="F2"/>
          </w:tcPr>
          <w:p w14:paraId="372DB13E" w14:textId="77777777" w:rsidR="001762F7" w:rsidRPr="0033559E" w:rsidRDefault="001762F7" w:rsidP="00B042BA">
            <w:pPr>
              <w:pStyle w:val="TableText"/>
            </w:pPr>
            <w:r w:rsidRPr="0033559E">
              <w:t>Residential/nursing home</w:t>
            </w:r>
          </w:p>
        </w:tc>
        <w:tc>
          <w:tcPr>
            <w:tcW w:w="1770" w:type="dxa"/>
            <w:tcBorders>
              <w:top w:val="dotted" w:sz="4" w:space="0" w:color="auto"/>
              <w:left w:val="single" w:sz="4" w:space="0" w:color="auto"/>
              <w:bottom w:val="dotted" w:sz="4" w:space="0" w:color="auto"/>
              <w:right w:val="single" w:sz="4" w:space="0" w:color="auto"/>
            </w:tcBorders>
            <w:vAlign w:val="center"/>
          </w:tcPr>
          <w:p w14:paraId="6EF57183" w14:textId="77777777" w:rsidR="001762F7" w:rsidRPr="00195760" w:rsidRDefault="001762F7" w:rsidP="00BA54A3">
            <w:pPr>
              <w:pStyle w:val="TableText"/>
              <w:jc w:val="right"/>
            </w:pPr>
            <w:r w:rsidRPr="00195760">
              <w:t>0.0</w:t>
            </w:r>
          </w:p>
        </w:tc>
        <w:tc>
          <w:tcPr>
            <w:tcW w:w="1559" w:type="dxa"/>
            <w:tcBorders>
              <w:top w:val="dotted" w:sz="4" w:space="0" w:color="auto"/>
              <w:left w:val="single" w:sz="4" w:space="0" w:color="auto"/>
              <w:bottom w:val="dotted" w:sz="4" w:space="0" w:color="auto"/>
              <w:right w:val="single" w:sz="4" w:space="0" w:color="auto"/>
            </w:tcBorders>
            <w:vAlign w:val="center"/>
          </w:tcPr>
          <w:p w14:paraId="59108E32" w14:textId="77777777" w:rsidR="001762F7" w:rsidRPr="00195760" w:rsidRDefault="001762F7" w:rsidP="00BA54A3">
            <w:pPr>
              <w:pStyle w:val="TableText"/>
              <w:jc w:val="right"/>
            </w:pPr>
            <w:r w:rsidRPr="00195760">
              <w:t>2.6</w:t>
            </w:r>
          </w:p>
        </w:tc>
        <w:tc>
          <w:tcPr>
            <w:tcW w:w="1182" w:type="dxa"/>
            <w:tcBorders>
              <w:top w:val="dotted" w:sz="4" w:space="0" w:color="auto"/>
              <w:left w:val="single" w:sz="4" w:space="0" w:color="auto"/>
              <w:bottom w:val="dotted" w:sz="4" w:space="0" w:color="auto"/>
              <w:right w:val="single" w:sz="4" w:space="0" w:color="auto"/>
            </w:tcBorders>
            <w:vAlign w:val="center"/>
          </w:tcPr>
          <w:p w14:paraId="6B2C0BAC" w14:textId="77777777" w:rsidR="001762F7" w:rsidRPr="00195760" w:rsidRDefault="001762F7" w:rsidP="00BA54A3">
            <w:pPr>
              <w:pStyle w:val="TableText"/>
              <w:jc w:val="right"/>
            </w:pPr>
            <w:r w:rsidRPr="00195760">
              <w:t>1.8</w:t>
            </w:r>
          </w:p>
        </w:tc>
      </w:tr>
      <w:tr w:rsidR="001762F7" w14:paraId="385E023F" w14:textId="77777777" w:rsidTr="00A42213">
        <w:tc>
          <w:tcPr>
            <w:tcW w:w="4077" w:type="dxa"/>
            <w:tcBorders>
              <w:top w:val="dotted" w:sz="4" w:space="0" w:color="auto"/>
            </w:tcBorders>
            <w:shd w:val="clear" w:color="auto" w:fill="F2F2F2" w:themeFill="background1" w:themeFillShade="F2"/>
          </w:tcPr>
          <w:p w14:paraId="16B3F584" w14:textId="77777777" w:rsidR="001762F7" w:rsidRPr="0033559E" w:rsidRDefault="001762F7" w:rsidP="00B042BA">
            <w:pPr>
              <w:pStyle w:val="TableText"/>
            </w:pPr>
            <w:r w:rsidRPr="0033559E">
              <w:t>Something other than these</w:t>
            </w:r>
          </w:p>
        </w:tc>
        <w:tc>
          <w:tcPr>
            <w:tcW w:w="1770" w:type="dxa"/>
            <w:tcBorders>
              <w:top w:val="dotted" w:sz="4" w:space="0" w:color="auto"/>
            </w:tcBorders>
            <w:vAlign w:val="center"/>
          </w:tcPr>
          <w:p w14:paraId="10DE79A9" w14:textId="77777777" w:rsidR="001762F7" w:rsidRPr="00195760" w:rsidRDefault="001762F7" w:rsidP="00BA54A3">
            <w:pPr>
              <w:pStyle w:val="TableText"/>
              <w:jc w:val="right"/>
            </w:pPr>
            <w:r w:rsidRPr="00195760">
              <w:t>17.4</w:t>
            </w:r>
          </w:p>
        </w:tc>
        <w:tc>
          <w:tcPr>
            <w:tcW w:w="1559" w:type="dxa"/>
            <w:tcBorders>
              <w:top w:val="dotted" w:sz="4" w:space="0" w:color="auto"/>
            </w:tcBorders>
            <w:vAlign w:val="center"/>
          </w:tcPr>
          <w:p w14:paraId="41EDFE6B" w14:textId="77777777" w:rsidR="001762F7" w:rsidRPr="00195760" w:rsidRDefault="001762F7" w:rsidP="00BA54A3">
            <w:pPr>
              <w:pStyle w:val="TableText"/>
              <w:jc w:val="right"/>
            </w:pPr>
            <w:r w:rsidRPr="00195760">
              <w:t>16.0</w:t>
            </w:r>
          </w:p>
        </w:tc>
        <w:tc>
          <w:tcPr>
            <w:tcW w:w="1182" w:type="dxa"/>
            <w:tcBorders>
              <w:top w:val="dotted" w:sz="4" w:space="0" w:color="auto"/>
            </w:tcBorders>
            <w:vAlign w:val="center"/>
          </w:tcPr>
          <w:p w14:paraId="62462749" w14:textId="77777777" w:rsidR="001762F7" w:rsidRPr="00195760" w:rsidRDefault="001762F7" w:rsidP="00BA54A3">
            <w:pPr>
              <w:pStyle w:val="TableText"/>
              <w:jc w:val="right"/>
            </w:pPr>
            <w:r w:rsidRPr="00195760">
              <w:t>16.4</w:t>
            </w:r>
          </w:p>
        </w:tc>
      </w:tr>
    </w:tbl>
    <w:p w14:paraId="4E8297D2" w14:textId="77777777" w:rsidR="00597FB0" w:rsidRPr="00B648A7" w:rsidRDefault="00597FB0" w:rsidP="00BA54A3">
      <w:pPr>
        <w:pStyle w:val="TableGraphSource"/>
        <w:spacing w:after="0"/>
        <w:rPr>
          <w:b/>
          <w:bCs/>
          <w:color w:val="000000"/>
          <w:sz w:val="22"/>
          <w:szCs w:val="22"/>
        </w:rPr>
      </w:pPr>
      <w:r>
        <w:t>Base (number of households expecting to move within 5 years), n = 71,214.</w:t>
      </w:r>
    </w:p>
    <w:p w14:paraId="098905DA" w14:textId="77777777" w:rsidR="001762F7" w:rsidRPr="00B648A7" w:rsidRDefault="001762F7" w:rsidP="00BA54A3">
      <w:pPr>
        <w:pStyle w:val="TableGraphSource"/>
        <w:spacing w:before="0"/>
      </w:pPr>
      <w:r w:rsidRPr="00B648A7">
        <w:t xml:space="preserve">Source: </w:t>
      </w:r>
      <w:r>
        <w:t>Household survey, 2018.</w:t>
      </w:r>
    </w:p>
    <w:p w14:paraId="1591955E" w14:textId="77777777" w:rsidR="00A42213" w:rsidRDefault="00A42213">
      <w:pPr>
        <w:spacing w:before="0" w:after="200" w:line="276" w:lineRule="auto"/>
        <w:jc w:val="left"/>
        <w:rPr>
          <w:rFonts w:eastAsiaTheme="majorEastAsia" w:cstheme="majorBidi"/>
          <w:b/>
          <w:bCs/>
          <w:i/>
          <w:color w:val="621B40"/>
        </w:rPr>
      </w:pPr>
      <w:bookmarkStart w:id="170" w:name="_Toc373151698"/>
      <w:r>
        <w:br w:type="page"/>
      </w:r>
    </w:p>
    <w:p w14:paraId="68B2434D" w14:textId="35CD06FB" w:rsidR="001762F7" w:rsidRPr="00B648A7" w:rsidRDefault="001762F7" w:rsidP="001762F7">
      <w:pPr>
        <w:pStyle w:val="Heading3"/>
      </w:pPr>
      <w:r w:rsidRPr="00B648A7">
        <w:lastRenderedPageBreak/>
        <w:t>Property type and dwelling size</w:t>
      </w:r>
      <w:bookmarkEnd w:id="170"/>
    </w:p>
    <w:p w14:paraId="19CCC947" w14:textId="3FC2EC2D" w:rsidR="001762F7" w:rsidRDefault="001762F7" w:rsidP="001762F7">
      <w:pPr>
        <w:pStyle w:val="Paragraph"/>
        <w:numPr>
          <w:ilvl w:val="0"/>
          <w:numId w:val="18"/>
        </w:numPr>
        <w:rPr>
          <w:noProof/>
        </w:rPr>
      </w:pPr>
      <w:r w:rsidRPr="00B648A7">
        <w:t>The survey reveals a clear preference for detached and se</w:t>
      </w:r>
      <w:r>
        <w:t>mi-detached housing across the SRHM. Table 5.1</w:t>
      </w:r>
      <w:r w:rsidR="00597FB0">
        <w:t>3</w:t>
      </w:r>
      <w:r>
        <w:rPr>
          <w:noProof/>
        </w:rPr>
        <w:t xml:space="preserve"> below shows that in Rotherham, 50.2 per cent and 43.8 percent of respondents to this question aspire for such property types (respectively). In Sheffield, there were similar proportions of respondents, albeit in an inverse fashion. 50.5 per cent of respondents expect to move to a semi-detached property compared to 39.6 per cent to a detached property. Flats or apartments are anticipated to be in much greater demand in Sheffield (28.3 per cent of respondents) whereas there appears a greater demand for bunglows in Rotherham (31.2 per cent) compared to Sheffield (17.2 per cent).</w:t>
      </w:r>
    </w:p>
    <w:p w14:paraId="60525646" w14:textId="33EB5A1B" w:rsidR="001762F7" w:rsidRPr="00B648A7" w:rsidRDefault="001762F7" w:rsidP="001762F7">
      <w:pPr>
        <w:pStyle w:val="TableGraphheading"/>
        <w:rPr>
          <w:szCs w:val="22"/>
        </w:rPr>
      </w:pPr>
      <w:bookmarkStart w:id="171" w:name="_Ref243668021"/>
      <w:bookmarkStart w:id="172" w:name="_Toc373151821"/>
      <w:r w:rsidRPr="001A5CBF">
        <w:t xml:space="preserve">Table </w:t>
      </w:r>
      <w:bookmarkEnd w:id="171"/>
      <w:r>
        <w:t>5.1</w:t>
      </w:r>
      <w:r w:rsidR="00597FB0">
        <w:t>3</w:t>
      </w:r>
      <w:r>
        <w:t>:</w:t>
      </w:r>
      <w:r w:rsidRPr="001A5CBF">
        <w:t xml:space="preserve"> </w:t>
      </w:r>
      <w:r w:rsidRPr="001A5CBF">
        <w:rPr>
          <w:szCs w:val="22"/>
        </w:rPr>
        <w:t>Property type expectations</w:t>
      </w:r>
      <w:bookmarkEnd w:id="172"/>
    </w:p>
    <w:tbl>
      <w:tblPr>
        <w:tblStyle w:val="TableGrid"/>
        <w:tblW w:w="8101" w:type="dxa"/>
        <w:tblInd w:w="654" w:type="dxa"/>
        <w:tblLayout w:type="fixed"/>
        <w:tblLook w:val="04A0" w:firstRow="1" w:lastRow="0" w:firstColumn="1" w:lastColumn="0" w:noHBand="0" w:noVBand="1"/>
      </w:tblPr>
      <w:tblGrid>
        <w:gridCol w:w="3085"/>
        <w:gridCol w:w="1756"/>
        <w:gridCol w:w="1701"/>
        <w:gridCol w:w="1559"/>
      </w:tblGrid>
      <w:tr w:rsidR="001762F7" w:rsidRPr="00B648A7" w14:paraId="74330EC6" w14:textId="77777777" w:rsidTr="00BA54A3">
        <w:tc>
          <w:tcPr>
            <w:tcW w:w="3085" w:type="dxa"/>
            <w:tcBorders>
              <w:bottom w:val="single" w:sz="4" w:space="0" w:color="auto"/>
            </w:tcBorders>
            <w:shd w:val="clear" w:color="auto" w:fill="D9D9D9" w:themeFill="background1" w:themeFillShade="D9"/>
          </w:tcPr>
          <w:p w14:paraId="51C49F15" w14:textId="77777777" w:rsidR="001762F7" w:rsidRPr="000A70CC" w:rsidRDefault="001762F7" w:rsidP="00B042BA">
            <w:pPr>
              <w:pStyle w:val="TableText"/>
              <w:rPr>
                <w:b/>
              </w:rPr>
            </w:pPr>
            <w:r w:rsidRPr="000A70CC">
              <w:rPr>
                <w:b/>
              </w:rPr>
              <w:t> Property type</w:t>
            </w:r>
          </w:p>
        </w:tc>
        <w:tc>
          <w:tcPr>
            <w:tcW w:w="1756" w:type="dxa"/>
            <w:tcBorders>
              <w:bottom w:val="single" w:sz="4" w:space="0" w:color="auto"/>
            </w:tcBorders>
            <w:shd w:val="clear" w:color="auto" w:fill="D9D9D9" w:themeFill="background1" w:themeFillShade="D9"/>
            <w:vAlign w:val="center"/>
          </w:tcPr>
          <w:p w14:paraId="7F17D8CB" w14:textId="5A065C73" w:rsidR="001762F7" w:rsidRPr="000A70CC" w:rsidRDefault="001762F7" w:rsidP="00BA54A3">
            <w:pPr>
              <w:pStyle w:val="TableText"/>
              <w:jc w:val="right"/>
              <w:rPr>
                <w:b/>
              </w:rPr>
            </w:pPr>
            <w:r>
              <w:rPr>
                <w:b/>
              </w:rPr>
              <w:t xml:space="preserve">Rotherham </w:t>
            </w:r>
            <w:r w:rsidR="00BA54A3">
              <w:rPr>
                <w:b/>
              </w:rPr>
              <w:t>(</w:t>
            </w:r>
            <w:r>
              <w:rPr>
                <w:b/>
              </w:rPr>
              <w:t>%</w:t>
            </w:r>
            <w:r w:rsidR="00BA54A3">
              <w:rPr>
                <w:b/>
              </w:rPr>
              <w:t>)</w:t>
            </w:r>
          </w:p>
        </w:tc>
        <w:tc>
          <w:tcPr>
            <w:tcW w:w="1701" w:type="dxa"/>
            <w:tcBorders>
              <w:bottom w:val="single" w:sz="4" w:space="0" w:color="auto"/>
            </w:tcBorders>
            <w:shd w:val="clear" w:color="auto" w:fill="D9D9D9" w:themeFill="background1" w:themeFillShade="D9"/>
            <w:vAlign w:val="center"/>
          </w:tcPr>
          <w:p w14:paraId="50E4E0BA" w14:textId="7045A5A3" w:rsidR="001762F7" w:rsidRPr="000A70CC" w:rsidRDefault="001762F7" w:rsidP="00BA54A3">
            <w:pPr>
              <w:pStyle w:val="TableText"/>
              <w:jc w:val="right"/>
              <w:rPr>
                <w:b/>
              </w:rPr>
            </w:pPr>
            <w:r>
              <w:rPr>
                <w:b/>
              </w:rPr>
              <w:t xml:space="preserve">Sheffield </w:t>
            </w:r>
            <w:r w:rsidR="00BA54A3">
              <w:rPr>
                <w:b/>
              </w:rPr>
              <w:t>(</w:t>
            </w:r>
            <w:r>
              <w:rPr>
                <w:b/>
              </w:rPr>
              <w:t>%</w:t>
            </w:r>
            <w:r w:rsidR="00BA54A3">
              <w:rPr>
                <w:b/>
              </w:rPr>
              <w:t>)</w:t>
            </w:r>
          </w:p>
        </w:tc>
        <w:tc>
          <w:tcPr>
            <w:tcW w:w="1559" w:type="dxa"/>
            <w:tcBorders>
              <w:bottom w:val="single" w:sz="4" w:space="0" w:color="auto"/>
            </w:tcBorders>
            <w:shd w:val="clear" w:color="auto" w:fill="D9D9D9" w:themeFill="background1" w:themeFillShade="D9"/>
            <w:vAlign w:val="center"/>
          </w:tcPr>
          <w:p w14:paraId="214F245F" w14:textId="4E6A13CC" w:rsidR="001762F7" w:rsidRPr="000A70CC" w:rsidRDefault="001762F7" w:rsidP="00BA54A3">
            <w:pPr>
              <w:pStyle w:val="TableText"/>
              <w:jc w:val="right"/>
              <w:rPr>
                <w:b/>
              </w:rPr>
            </w:pPr>
            <w:r w:rsidRPr="000A70CC">
              <w:rPr>
                <w:b/>
              </w:rPr>
              <w:t>SRHM</w:t>
            </w:r>
            <w:r w:rsidR="00BA54A3">
              <w:rPr>
                <w:b/>
              </w:rPr>
              <w:t xml:space="preserve"> (</w:t>
            </w:r>
            <w:r>
              <w:rPr>
                <w:b/>
              </w:rPr>
              <w:t>%</w:t>
            </w:r>
            <w:r w:rsidR="00BA54A3">
              <w:rPr>
                <w:b/>
              </w:rPr>
              <w:t>)</w:t>
            </w:r>
          </w:p>
        </w:tc>
      </w:tr>
      <w:tr w:rsidR="001762F7" w:rsidRPr="00B648A7" w14:paraId="1A98B53D" w14:textId="77777777" w:rsidTr="00BA54A3">
        <w:tc>
          <w:tcPr>
            <w:tcW w:w="3085" w:type="dxa"/>
            <w:tcBorders>
              <w:bottom w:val="dotted" w:sz="4" w:space="0" w:color="auto"/>
            </w:tcBorders>
            <w:shd w:val="clear" w:color="auto" w:fill="F2F2F2" w:themeFill="background1" w:themeFillShade="F2"/>
          </w:tcPr>
          <w:p w14:paraId="65CABFF5" w14:textId="77777777" w:rsidR="001762F7" w:rsidRPr="00C12C49" w:rsidRDefault="001762F7" w:rsidP="00B042BA">
            <w:pPr>
              <w:pStyle w:val="TableText"/>
            </w:pPr>
            <w:r w:rsidRPr="00C12C49">
              <w:t>Detached house</w:t>
            </w:r>
          </w:p>
        </w:tc>
        <w:tc>
          <w:tcPr>
            <w:tcW w:w="1756" w:type="dxa"/>
            <w:tcBorders>
              <w:bottom w:val="dotted" w:sz="4" w:space="0" w:color="auto"/>
            </w:tcBorders>
            <w:vAlign w:val="center"/>
          </w:tcPr>
          <w:p w14:paraId="2E3307ED" w14:textId="77777777" w:rsidR="001762F7" w:rsidRPr="00E73801" w:rsidRDefault="001762F7" w:rsidP="00BA54A3">
            <w:pPr>
              <w:pStyle w:val="TableText"/>
              <w:jc w:val="right"/>
            </w:pPr>
            <w:r w:rsidRPr="00E73801">
              <w:t>50.2</w:t>
            </w:r>
          </w:p>
        </w:tc>
        <w:tc>
          <w:tcPr>
            <w:tcW w:w="1701" w:type="dxa"/>
            <w:tcBorders>
              <w:bottom w:val="dotted" w:sz="4" w:space="0" w:color="auto"/>
            </w:tcBorders>
            <w:vAlign w:val="center"/>
          </w:tcPr>
          <w:p w14:paraId="76C3D47A" w14:textId="77777777" w:rsidR="001762F7" w:rsidRPr="00E73801" w:rsidRDefault="001762F7" w:rsidP="00BA54A3">
            <w:pPr>
              <w:pStyle w:val="TableText"/>
              <w:jc w:val="right"/>
            </w:pPr>
            <w:r w:rsidRPr="00E73801">
              <w:t>39.6</w:t>
            </w:r>
          </w:p>
        </w:tc>
        <w:tc>
          <w:tcPr>
            <w:tcW w:w="1559" w:type="dxa"/>
            <w:tcBorders>
              <w:bottom w:val="dotted" w:sz="4" w:space="0" w:color="auto"/>
            </w:tcBorders>
            <w:vAlign w:val="center"/>
          </w:tcPr>
          <w:p w14:paraId="51BB542A" w14:textId="77777777" w:rsidR="001762F7" w:rsidRPr="00E73801" w:rsidRDefault="001762F7" w:rsidP="00BA54A3">
            <w:pPr>
              <w:pStyle w:val="TableText"/>
              <w:jc w:val="right"/>
            </w:pPr>
            <w:r w:rsidRPr="00E73801">
              <w:t>42.4</w:t>
            </w:r>
          </w:p>
        </w:tc>
      </w:tr>
      <w:tr w:rsidR="001762F7" w:rsidRPr="00B648A7" w14:paraId="1FD99DE3" w14:textId="77777777" w:rsidTr="00BA54A3">
        <w:tc>
          <w:tcPr>
            <w:tcW w:w="3085" w:type="dxa"/>
            <w:tcBorders>
              <w:top w:val="dotted" w:sz="4" w:space="0" w:color="auto"/>
              <w:bottom w:val="dotted" w:sz="4" w:space="0" w:color="auto"/>
            </w:tcBorders>
            <w:shd w:val="clear" w:color="auto" w:fill="F2F2F2" w:themeFill="background1" w:themeFillShade="F2"/>
          </w:tcPr>
          <w:p w14:paraId="6F6DA0CD" w14:textId="77777777" w:rsidR="001762F7" w:rsidRPr="00C12C49" w:rsidRDefault="001762F7" w:rsidP="00B042BA">
            <w:pPr>
              <w:pStyle w:val="TableText"/>
            </w:pPr>
            <w:r w:rsidRPr="00C12C49">
              <w:t>Semi-detached house</w:t>
            </w:r>
          </w:p>
        </w:tc>
        <w:tc>
          <w:tcPr>
            <w:tcW w:w="1756" w:type="dxa"/>
            <w:tcBorders>
              <w:top w:val="dotted" w:sz="4" w:space="0" w:color="auto"/>
              <w:bottom w:val="dotted" w:sz="4" w:space="0" w:color="auto"/>
            </w:tcBorders>
            <w:vAlign w:val="center"/>
          </w:tcPr>
          <w:p w14:paraId="5BBEC8CA" w14:textId="77777777" w:rsidR="001762F7" w:rsidRPr="00E73801" w:rsidRDefault="001762F7" w:rsidP="00BA54A3">
            <w:pPr>
              <w:pStyle w:val="TableText"/>
              <w:jc w:val="right"/>
            </w:pPr>
            <w:r w:rsidRPr="00E73801">
              <w:t>43.8</w:t>
            </w:r>
          </w:p>
        </w:tc>
        <w:tc>
          <w:tcPr>
            <w:tcW w:w="1701" w:type="dxa"/>
            <w:tcBorders>
              <w:top w:val="dotted" w:sz="4" w:space="0" w:color="auto"/>
              <w:bottom w:val="dotted" w:sz="4" w:space="0" w:color="auto"/>
            </w:tcBorders>
            <w:vAlign w:val="center"/>
          </w:tcPr>
          <w:p w14:paraId="4129D203" w14:textId="77777777" w:rsidR="001762F7" w:rsidRPr="00E73801" w:rsidRDefault="001762F7" w:rsidP="00BA54A3">
            <w:pPr>
              <w:pStyle w:val="TableText"/>
              <w:jc w:val="right"/>
            </w:pPr>
            <w:r w:rsidRPr="00E73801">
              <w:t>50.5</w:t>
            </w:r>
          </w:p>
        </w:tc>
        <w:tc>
          <w:tcPr>
            <w:tcW w:w="1559" w:type="dxa"/>
            <w:tcBorders>
              <w:top w:val="dotted" w:sz="4" w:space="0" w:color="auto"/>
              <w:bottom w:val="dotted" w:sz="4" w:space="0" w:color="auto"/>
            </w:tcBorders>
            <w:vAlign w:val="center"/>
          </w:tcPr>
          <w:p w14:paraId="7C6A94C1" w14:textId="77777777" w:rsidR="001762F7" w:rsidRPr="00E73801" w:rsidRDefault="001762F7" w:rsidP="00BA54A3">
            <w:pPr>
              <w:pStyle w:val="TableText"/>
              <w:jc w:val="right"/>
            </w:pPr>
            <w:r w:rsidRPr="00E73801">
              <w:t>48.7</w:t>
            </w:r>
          </w:p>
        </w:tc>
      </w:tr>
      <w:tr w:rsidR="001762F7" w:rsidRPr="00B648A7" w14:paraId="13CA3861" w14:textId="77777777" w:rsidTr="00BA54A3">
        <w:tc>
          <w:tcPr>
            <w:tcW w:w="3085" w:type="dxa"/>
            <w:tcBorders>
              <w:top w:val="dotted" w:sz="4" w:space="0" w:color="auto"/>
              <w:bottom w:val="dotted" w:sz="4" w:space="0" w:color="auto"/>
            </w:tcBorders>
            <w:shd w:val="clear" w:color="auto" w:fill="F2F2F2" w:themeFill="background1" w:themeFillShade="F2"/>
          </w:tcPr>
          <w:p w14:paraId="7A8AC4FC" w14:textId="77777777" w:rsidR="001762F7" w:rsidRPr="00C12C49" w:rsidRDefault="001762F7" w:rsidP="00B042BA">
            <w:pPr>
              <w:pStyle w:val="TableText"/>
            </w:pPr>
            <w:r w:rsidRPr="00C12C49">
              <w:t>Terraced (including end-terraced)</w:t>
            </w:r>
          </w:p>
        </w:tc>
        <w:tc>
          <w:tcPr>
            <w:tcW w:w="1756" w:type="dxa"/>
            <w:tcBorders>
              <w:top w:val="dotted" w:sz="4" w:space="0" w:color="auto"/>
              <w:bottom w:val="dotted" w:sz="4" w:space="0" w:color="auto"/>
            </w:tcBorders>
            <w:vAlign w:val="center"/>
          </w:tcPr>
          <w:p w14:paraId="38B3E83D" w14:textId="77777777" w:rsidR="001762F7" w:rsidRPr="00E73801" w:rsidRDefault="001762F7" w:rsidP="00BA54A3">
            <w:pPr>
              <w:pStyle w:val="TableText"/>
              <w:jc w:val="right"/>
            </w:pPr>
            <w:r w:rsidRPr="00E73801">
              <w:t>12.9</w:t>
            </w:r>
          </w:p>
        </w:tc>
        <w:tc>
          <w:tcPr>
            <w:tcW w:w="1701" w:type="dxa"/>
            <w:tcBorders>
              <w:top w:val="dotted" w:sz="4" w:space="0" w:color="auto"/>
              <w:bottom w:val="dotted" w:sz="4" w:space="0" w:color="auto"/>
            </w:tcBorders>
            <w:vAlign w:val="center"/>
          </w:tcPr>
          <w:p w14:paraId="68E14D31" w14:textId="77777777" w:rsidR="001762F7" w:rsidRPr="00E73801" w:rsidRDefault="001762F7" w:rsidP="00BA54A3">
            <w:pPr>
              <w:pStyle w:val="TableText"/>
              <w:jc w:val="right"/>
            </w:pPr>
            <w:r w:rsidRPr="00E73801">
              <w:t>25.4</w:t>
            </w:r>
          </w:p>
        </w:tc>
        <w:tc>
          <w:tcPr>
            <w:tcW w:w="1559" w:type="dxa"/>
            <w:tcBorders>
              <w:top w:val="dotted" w:sz="4" w:space="0" w:color="auto"/>
              <w:bottom w:val="dotted" w:sz="4" w:space="0" w:color="auto"/>
            </w:tcBorders>
            <w:vAlign w:val="center"/>
          </w:tcPr>
          <w:p w14:paraId="265B3342" w14:textId="77777777" w:rsidR="001762F7" w:rsidRPr="00E73801" w:rsidRDefault="001762F7" w:rsidP="00BA54A3">
            <w:pPr>
              <w:pStyle w:val="TableText"/>
              <w:jc w:val="right"/>
            </w:pPr>
            <w:r w:rsidRPr="00E73801">
              <w:t>22.1</w:t>
            </w:r>
          </w:p>
        </w:tc>
      </w:tr>
      <w:tr w:rsidR="001762F7" w:rsidRPr="00B648A7" w14:paraId="1EE5C407" w14:textId="77777777" w:rsidTr="00BA54A3">
        <w:tc>
          <w:tcPr>
            <w:tcW w:w="3085" w:type="dxa"/>
            <w:tcBorders>
              <w:top w:val="dotted" w:sz="4" w:space="0" w:color="auto"/>
              <w:bottom w:val="dotted" w:sz="4" w:space="0" w:color="auto"/>
            </w:tcBorders>
            <w:shd w:val="clear" w:color="auto" w:fill="F2F2F2" w:themeFill="background1" w:themeFillShade="F2"/>
          </w:tcPr>
          <w:p w14:paraId="4FE1AD11" w14:textId="77777777" w:rsidR="001762F7" w:rsidRPr="00C12C49" w:rsidRDefault="001762F7" w:rsidP="00B042BA">
            <w:pPr>
              <w:pStyle w:val="TableText"/>
            </w:pPr>
            <w:r w:rsidRPr="00C12C49">
              <w:t>Flat/apartment</w:t>
            </w:r>
          </w:p>
        </w:tc>
        <w:tc>
          <w:tcPr>
            <w:tcW w:w="1756" w:type="dxa"/>
            <w:tcBorders>
              <w:top w:val="dotted" w:sz="4" w:space="0" w:color="auto"/>
              <w:bottom w:val="dotted" w:sz="4" w:space="0" w:color="auto"/>
            </w:tcBorders>
            <w:vAlign w:val="center"/>
          </w:tcPr>
          <w:p w14:paraId="1FB93820" w14:textId="77777777" w:rsidR="001762F7" w:rsidRPr="00E73801" w:rsidRDefault="001762F7" w:rsidP="00BA54A3">
            <w:pPr>
              <w:pStyle w:val="TableText"/>
              <w:jc w:val="right"/>
            </w:pPr>
            <w:r w:rsidRPr="00E73801">
              <w:t>13.1</w:t>
            </w:r>
          </w:p>
        </w:tc>
        <w:tc>
          <w:tcPr>
            <w:tcW w:w="1701" w:type="dxa"/>
            <w:tcBorders>
              <w:top w:val="dotted" w:sz="4" w:space="0" w:color="auto"/>
              <w:bottom w:val="dotted" w:sz="4" w:space="0" w:color="auto"/>
            </w:tcBorders>
            <w:vAlign w:val="center"/>
          </w:tcPr>
          <w:p w14:paraId="1FAADA06" w14:textId="77777777" w:rsidR="001762F7" w:rsidRPr="00E73801" w:rsidRDefault="001762F7" w:rsidP="00BA54A3">
            <w:pPr>
              <w:pStyle w:val="TableText"/>
              <w:jc w:val="right"/>
            </w:pPr>
            <w:r w:rsidRPr="00E73801">
              <w:t>28.3</w:t>
            </w:r>
          </w:p>
        </w:tc>
        <w:tc>
          <w:tcPr>
            <w:tcW w:w="1559" w:type="dxa"/>
            <w:tcBorders>
              <w:top w:val="dotted" w:sz="4" w:space="0" w:color="auto"/>
              <w:bottom w:val="dotted" w:sz="4" w:space="0" w:color="auto"/>
            </w:tcBorders>
            <w:vAlign w:val="center"/>
          </w:tcPr>
          <w:p w14:paraId="787AED12" w14:textId="77777777" w:rsidR="001762F7" w:rsidRPr="00E73801" w:rsidRDefault="001762F7" w:rsidP="00BA54A3">
            <w:pPr>
              <w:pStyle w:val="TableText"/>
              <w:jc w:val="right"/>
            </w:pPr>
            <w:r w:rsidRPr="00E73801">
              <w:t>24.2</w:t>
            </w:r>
          </w:p>
        </w:tc>
      </w:tr>
      <w:tr w:rsidR="001762F7" w:rsidRPr="00B648A7" w14:paraId="2E450479" w14:textId="77777777" w:rsidTr="00BA54A3">
        <w:tc>
          <w:tcPr>
            <w:tcW w:w="3085" w:type="dxa"/>
            <w:tcBorders>
              <w:top w:val="dotted" w:sz="4" w:space="0" w:color="auto"/>
              <w:bottom w:val="dotted" w:sz="4" w:space="0" w:color="auto"/>
            </w:tcBorders>
            <w:shd w:val="clear" w:color="auto" w:fill="F2F2F2" w:themeFill="background1" w:themeFillShade="F2"/>
          </w:tcPr>
          <w:p w14:paraId="6F9DF703" w14:textId="77777777" w:rsidR="001762F7" w:rsidRPr="00C12C49" w:rsidRDefault="001762F7" w:rsidP="00B042BA">
            <w:pPr>
              <w:pStyle w:val="TableText"/>
            </w:pPr>
            <w:r w:rsidRPr="00C12C49">
              <w:t>Bedsit/Studio</w:t>
            </w:r>
          </w:p>
        </w:tc>
        <w:tc>
          <w:tcPr>
            <w:tcW w:w="1756" w:type="dxa"/>
            <w:tcBorders>
              <w:top w:val="dotted" w:sz="4" w:space="0" w:color="auto"/>
              <w:bottom w:val="dotted" w:sz="4" w:space="0" w:color="auto"/>
            </w:tcBorders>
            <w:vAlign w:val="center"/>
          </w:tcPr>
          <w:p w14:paraId="1A1A3051" w14:textId="77777777" w:rsidR="001762F7" w:rsidRPr="00E73801" w:rsidRDefault="001762F7" w:rsidP="00BA54A3">
            <w:pPr>
              <w:pStyle w:val="TableText"/>
              <w:jc w:val="right"/>
            </w:pPr>
            <w:r w:rsidRPr="00E73801">
              <w:t>0.5</w:t>
            </w:r>
          </w:p>
        </w:tc>
        <w:tc>
          <w:tcPr>
            <w:tcW w:w="1701" w:type="dxa"/>
            <w:tcBorders>
              <w:top w:val="dotted" w:sz="4" w:space="0" w:color="auto"/>
              <w:bottom w:val="dotted" w:sz="4" w:space="0" w:color="auto"/>
            </w:tcBorders>
            <w:vAlign w:val="center"/>
          </w:tcPr>
          <w:p w14:paraId="79BC6193" w14:textId="77777777" w:rsidR="001762F7" w:rsidRPr="00E73801" w:rsidRDefault="001762F7" w:rsidP="00BA54A3">
            <w:pPr>
              <w:pStyle w:val="TableText"/>
              <w:jc w:val="right"/>
            </w:pPr>
            <w:r w:rsidRPr="00E73801">
              <w:t>2.5</w:t>
            </w:r>
          </w:p>
        </w:tc>
        <w:tc>
          <w:tcPr>
            <w:tcW w:w="1559" w:type="dxa"/>
            <w:tcBorders>
              <w:top w:val="dotted" w:sz="4" w:space="0" w:color="auto"/>
              <w:bottom w:val="dotted" w:sz="4" w:space="0" w:color="auto"/>
            </w:tcBorders>
            <w:vAlign w:val="center"/>
          </w:tcPr>
          <w:p w14:paraId="4AF82F8D" w14:textId="77777777" w:rsidR="001762F7" w:rsidRPr="00E73801" w:rsidRDefault="001762F7" w:rsidP="00BA54A3">
            <w:pPr>
              <w:pStyle w:val="TableText"/>
              <w:jc w:val="right"/>
            </w:pPr>
            <w:r w:rsidRPr="00E73801">
              <w:t>1.9</w:t>
            </w:r>
          </w:p>
        </w:tc>
      </w:tr>
      <w:tr w:rsidR="001762F7" w:rsidRPr="00B648A7" w14:paraId="555C45CB" w14:textId="77777777" w:rsidTr="00BA54A3">
        <w:tc>
          <w:tcPr>
            <w:tcW w:w="3085" w:type="dxa"/>
            <w:tcBorders>
              <w:top w:val="dotted" w:sz="4" w:space="0" w:color="auto"/>
              <w:bottom w:val="dotted" w:sz="4" w:space="0" w:color="auto"/>
            </w:tcBorders>
            <w:shd w:val="clear" w:color="auto" w:fill="F2F2F2" w:themeFill="background1" w:themeFillShade="F2"/>
          </w:tcPr>
          <w:p w14:paraId="28C95E0A" w14:textId="77777777" w:rsidR="001762F7" w:rsidRPr="00C12C49" w:rsidRDefault="001762F7" w:rsidP="00B042BA">
            <w:pPr>
              <w:pStyle w:val="TableText"/>
            </w:pPr>
            <w:r w:rsidRPr="00C12C49">
              <w:t>Bungalow</w:t>
            </w:r>
          </w:p>
        </w:tc>
        <w:tc>
          <w:tcPr>
            <w:tcW w:w="1756" w:type="dxa"/>
            <w:tcBorders>
              <w:top w:val="dotted" w:sz="4" w:space="0" w:color="auto"/>
              <w:bottom w:val="dotted" w:sz="4" w:space="0" w:color="auto"/>
            </w:tcBorders>
            <w:vAlign w:val="center"/>
          </w:tcPr>
          <w:p w14:paraId="5029756E" w14:textId="77777777" w:rsidR="001762F7" w:rsidRPr="00E73801" w:rsidRDefault="001762F7" w:rsidP="00BA54A3">
            <w:pPr>
              <w:pStyle w:val="TableText"/>
              <w:jc w:val="right"/>
            </w:pPr>
            <w:r w:rsidRPr="00E73801">
              <w:t>31.2</w:t>
            </w:r>
          </w:p>
        </w:tc>
        <w:tc>
          <w:tcPr>
            <w:tcW w:w="1701" w:type="dxa"/>
            <w:tcBorders>
              <w:top w:val="dotted" w:sz="4" w:space="0" w:color="auto"/>
              <w:bottom w:val="dotted" w:sz="4" w:space="0" w:color="auto"/>
            </w:tcBorders>
            <w:vAlign w:val="center"/>
          </w:tcPr>
          <w:p w14:paraId="618AE7F5" w14:textId="77777777" w:rsidR="001762F7" w:rsidRPr="00E73801" w:rsidRDefault="001762F7" w:rsidP="00BA54A3">
            <w:pPr>
              <w:pStyle w:val="TableText"/>
              <w:jc w:val="right"/>
            </w:pPr>
            <w:r w:rsidRPr="00E73801">
              <w:t>17.2</w:t>
            </w:r>
          </w:p>
        </w:tc>
        <w:tc>
          <w:tcPr>
            <w:tcW w:w="1559" w:type="dxa"/>
            <w:tcBorders>
              <w:top w:val="dotted" w:sz="4" w:space="0" w:color="auto"/>
              <w:bottom w:val="dotted" w:sz="4" w:space="0" w:color="auto"/>
            </w:tcBorders>
            <w:vAlign w:val="center"/>
          </w:tcPr>
          <w:p w14:paraId="28F18A88" w14:textId="77777777" w:rsidR="001762F7" w:rsidRPr="00E73801" w:rsidRDefault="001762F7" w:rsidP="00BA54A3">
            <w:pPr>
              <w:pStyle w:val="TableText"/>
              <w:jc w:val="right"/>
            </w:pPr>
            <w:r w:rsidRPr="00E73801">
              <w:t>20.9</w:t>
            </w:r>
          </w:p>
        </w:tc>
      </w:tr>
      <w:tr w:rsidR="001762F7" w:rsidRPr="00B648A7" w14:paraId="1322BEC4" w14:textId="77777777" w:rsidTr="00BA54A3">
        <w:tc>
          <w:tcPr>
            <w:tcW w:w="3085" w:type="dxa"/>
            <w:tcBorders>
              <w:top w:val="dotted" w:sz="4" w:space="0" w:color="auto"/>
              <w:bottom w:val="dotted" w:sz="4" w:space="0" w:color="auto"/>
            </w:tcBorders>
            <w:shd w:val="clear" w:color="auto" w:fill="F2F2F2" w:themeFill="background1" w:themeFillShade="F2"/>
          </w:tcPr>
          <w:p w14:paraId="4FEE5409" w14:textId="77777777" w:rsidR="001762F7" w:rsidRPr="00C12C49" w:rsidRDefault="001762F7" w:rsidP="00B042BA">
            <w:pPr>
              <w:pStyle w:val="TableText"/>
            </w:pPr>
            <w:r w:rsidRPr="00C12C49">
              <w:t>Maisonette</w:t>
            </w:r>
          </w:p>
        </w:tc>
        <w:tc>
          <w:tcPr>
            <w:tcW w:w="1756" w:type="dxa"/>
            <w:tcBorders>
              <w:top w:val="dotted" w:sz="4" w:space="0" w:color="auto"/>
              <w:bottom w:val="dotted" w:sz="4" w:space="0" w:color="auto"/>
            </w:tcBorders>
            <w:vAlign w:val="center"/>
          </w:tcPr>
          <w:p w14:paraId="051ACE91" w14:textId="77777777" w:rsidR="001762F7" w:rsidRPr="00E73801" w:rsidRDefault="001762F7" w:rsidP="00BA54A3">
            <w:pPr>
              <w:pStyle w:val="TableText"/>
              <w:jc w:val="right"/>
            </w:pPr>
            <w:r w:rsidRPr="00E73801">
              <w:t>1.7</w:t>
            </w:r>
          </w:p>
        </w:tc>
        <w:tc>
          <w:tcPr>
            <w:tcW w:w="1701" w:type="dxa"/>
            <w:tcBorders>
              <w:top w:val="dotted" w:sz="4" w:space="0" w:color="auto"/>
              <w:bottom w:val="dotted" w:sz="4" w:space="0" w:color="auto"/>
            </w:tcBorders>
            <w:vAlign w:val="center"/>
          </w:tcPr>
          <w:p w14:paraId="7073365D" w14:textId="77777777" w:rsidR="001762F7" w:rsidRPr="00E73801" w:rsidRDefault="001762F7" w:rsidP="00BA54A3">
            <w:pPr>
              <w:pStyle w:val="TableText"/>
              <w:jc w:val="right"/>
            </w:pPr>
            <w:r w:rsidRPr="00E73801">
              <w:t>3.1</w:t>
            </w:r>
          </w:p>
        </w:tc>
        <w:tc>
          <w:tcPr>
            <w:tcW w:w="1559" w:type="dxa"/>
            <w:tcBorders>
              <w:top w:val="dotted" w:sz="4" w:space="0" w:color="auto"/>
              <w:bottom w:val="dotted" w:sz="4" w:space="0" w:color="auto"/>
            </w:tcBorders>
            <w:vAlign w:val="center"/>
          </w:tcPr>
          <w:p w14:paraId="0EF975A4" w14:textId="77777777" w:rsidR="001762F7" w:rsidRPr="00E73801" w:rsidRDefault="001762F7" w:rsidP="00BA54A3">
            <w:pPr>
              <w:pStyle w:val="TableText"/>
              <w:jc w:val="right"/>
            </w:pPr>
            <w:r w:rsidRPr="00E73801">
              <w:t>2.7</w:t>
            </w:r>
          </w:p>
        </w:tc>
      </w:tr>
      <w:tr w:rsidR="001762F7" w:rsidRPr="00B648A7" w14:paraId="15750992" w14:textId="77777777" w:rsidTr="00BA54A3">
        <w:tc>
          <w:tcPr>
            <w:tcW w:w="3085" w:type="dxa"/>
            <w:tcBorders>
              <w:top w:val="dotted" w:sz="4" w:space="0" w:color="auto"/>
              <w:bottom w:val="dotted" w:sz="4" w:space="0" w:color="auto"/>
            </w:tcBorders>
            <w:shd w:val="clear" w:color="auto" w:fill="F2F2F2" w:themeFill="background1" w:themeFillShade="F2"/>
          </w:tcPr>
          <w:p w14:paraId="36FD22CC" w14:textId="77777777" w:rsidR="001762F7" w:rsidRPr="00C12C49" w:rsidRDefault="001762F7" w:rsidP="00B042BA">
            <w:pPr>
              <w:pStyle w:val="TableText"/>
            </w:pPr>
            <w:r w:rsidRPr="00C12C49">
              <w:t>Student accommodation</w:t>
            </w:r>
          </w:p>
        </w:tc>
        <w:tc>
          <w:tcPr>
            <w:tcW w:w="1756" w:type="dxa"/>
            <w:tcBorders>
              <w:top w:val="dotted" w:sz="4" w:space="0" w:color="auto"/>
              <w:bottom w:val="dotted" w:sz="4" w:space="0" w:color="auto"/>
            </w:tcBorders>
            <w:vAlign w:val="center"/>
          </w:tcPr>
          <w:p w14:paraId="282CAB6D" w14:textId="77777777" w:rsidR="001762F7" w:rsidRPr="00E73801" w:rsidRDefault="001762F7" w:rsidP="00BA54A3">
            <w:pPr>
              <w:pStyle w:val="TableText"/>
              <w:jc w:val="right"/>
            </w:pPr>
            <w:r w:rsidRPr="00E73801">
              <w:t>0.0</w:t>
            </w:r>
          </w:p>
        </w:tc>
        <w:tc>
          <w:tcPr>
            <w:tcW w:w="1701" w:type="dxa"/>
            <w:tcBorders>
              <w:top w:val="dotted" w:sz="4" w:space="0" w:color="auto"/>
              <w:bottom w:val="dotted" w:sz="4" w:space="0" w:color="auto"/>
            </w:tcBorders>
            <w:vAlign w:val="center"/>
          </w:tcPr>
          <w:p w14:paraId="54B93ABB" w14:textId="77777777" w:rsidR="001762F7" w:rsidRPr="00E73801" w:rsidRDefault="001762F7" w:rsidP="00BA54A3">
            <w:pPr>
              <w:pStyle w:val="TableText"/>
              <w:jc w:val="right"/>
            </w:pPr>
            <w:r w:rsidRPr="00E73801">
              <w:t>0.4</w:t>
            </w:r>
          </w:p>
        </w:tc>
        <w:tc>
          <w:tcPr>
            <w:tcW w:w="1559" w:type="dxa"/>
            <w:tcBorders>
              <w:top w:val="dotted" w:sz="4" w:space="0" w:color="auto"/>
              <w:bottom w:val="dotted" w:sz="4" w:space="0" w:color="auto"/>
            </w:tcBorders>
            <w:vAlign w:val="center"/>
          </w:tcPr>
          <w:p w14:paraId="610EF25F" w14:textId="77777777" w:rsidR="001762F7" w:rsidRPr="00E73801" w:rsidRDefault="001762F7" w:rsidP="00BA54A3">
            <w:pPr>
              <w:pStyle w:val="TableText"/>
              <w:jc w:val="right"/>
            </w:pPr>
            <w:r w:rsidRPr="00E73801">
              <w:t>0.3</w:t>
            </w:r>
          </w:p>
        </w:tc>
      </w:tr>
      <w:tr w:rsidR="001762F7" w:rsidRPr="00B648A7" w14:paraId="073D85D2" w14:textId="77777777" w:rsidTr="00BA54A3">
        <w:tc>
          <w:tcPr>
            <w:tcW w:w="3085" w:type="dxa"/>
            <w:tcBorders>
              <w:top w:val="dotted" w:sz="4" w:space="0" w:color="auto"/>
            </w:tcBorders>
            <w:shd w:val="clear" w:color="auto" w:fill="F2F2F2" w:themeFill="background1" w:themeFillShade="F2"/>
          </w:tcPr>
          <w:p w14:paraId="45FCDE76" w14:textId="77777777" w:rsidR="001762F7" w:rsidRPr="00C12C49" w:rsidRDefault="001762F7" w:rsidP="00B042BA">
            <w:pPr>
              <w:pStyle w:val="TableText"/>
            </w:pPr>
            <w:r w:rsidRPr="00C12C49">
              <w:t>Other</w:t>
            </w:r>
          </w:p>
        </w:tc>
        <w:tc>
          <w:tcPr>
            <w:tcW w:w="1756" w:type="dxa"/>
            <w:tcBorders>
              <w:top w:val="dotted" w:sz="4" w:space="0" w:color="auto"/>
            </w:tcBorders>
            <w:vAlign w:val="center"/>
          </w:tcPr>
          <w:p w14:paraId="10EF2618" w14:textId="77777777" w:rsidR="001762F7" w:rsidRPr="00E73801" w:rsidRDefault="001762F7" w:rsidP="00BA54A3">
            <w:pPr>
              <w:pStyle w:val="TableText"/>
              <w:jc w:val="right"/>
            </w:pPr>
            <w:r w:rsidRPr="00E73801">
              <w:t>2.0</w:t>
            </w:r>
          </w:p>
        </w:tc>
        <w:tc>
          <w:tcPr>
            <w:tcW w:w="1701" w:type="dxa"/>
            <w:tcBorders>
              <w:top w:val="dotted" w:sz="4" w:space="0" w:color="auto"/>
            </w:tcBorders>
            <w:vAlign w:val="center"/>
          </w:tcPr>
          <w:p w14:paraId="4195164C" w14:textId="77777777" w:rsidR="001762F7" w:rsidRPr="00E73801" w:rsidRDefault="001762F7" w:rsidP="00BA54A3">
            <w:pPr>
              <w:pStyle w:val="TableText"/>
              <w:jc w:val="right"/>
            </w:pPr>
            <w:r w:rsidRPr="00E73801">
              <w:t>2.5</w:t>
            </w:r>
          </w:p>
        </w:tc>
        <w:tc>
          <w:tcPr>
            <w:tcW w:w="1559" w:type="dxa"/>
            <w:tcBorders>
              <w:top w:val="dotted" w:sz="4" w:space="0" w:color="auto"/>
            </w:tcBorders>
            <w:vAlign w:val="center"/>
          </w:tcPr>
          <w:p w14:paraId="0F854890" w14:textId="77777777" w:rsidR="001762F7" w:rsidRPr="00E73801" w:rsidRDefault="001762F7" w:rsidP="00BA54A3">
            <w:pPr>
              <w:pStyle w:val="TableText"/>
              <w:jc w:val="right"/>
            </w:pPr>
            <w:r w:rsidRPr="00E73801">
              <w:t>2.4</w:t>
            </w:r>
          </w:p>
        </w:tc>
      </w:tr>
    </w:tbl>
    <w:p w14:paraId="5E438408" w14:textId="733E98EC" w:rsidR="001762F7" w:rsidRPr="001A5CBF" w:rsidRDefault="001762F7" w:rsidP="00C95DAA">
      <w:pPr>
        <w:pStyle w:val="TableGraphSource"/>
        <w:spacing w:after="0"/>
      </w:pPr>
      <w:r>
        <w:t>Note: Multiple choice question, therefore columns do not sum to 100 per cent.</w:t>
      </w:r>
      <w:r w:rsidR="008D60E9">
        <w:t xml:space="preserve"> For a summary of the profile of responses see Chapter 8.</w:t>
      </w:r>
    </w:p>
    <w:p w14:paraId="03073A05" w14:textId="77777777" w:rsidR="00597FB0" w:rsidRPr="00B648A7" w:rsidRDefault="00597FB0" w:rsidP="00C95DAA">
      <w:pPr>
        <w:pStyle w:val="TableGraphSource"/>
        <w:spacing w:before="0" w:after="0"/>
        <w:rPr>
          <w:b/>
          <w:bCs/>
          <w:color w:val="000000"/>
          <w:sz w:val="22"/>
          <w:szCs w:val="22"/>
        </w:rPr>
      </w:pPr>
      <w:r>
        <w:t>Base (number of households expecting to move within 5 years), n = 71,214.</w:t>
      </w:r>
    </w:p>
    <w:p w14:paraId="5F2D1054" w14:textId="77777777" w:rsidR="001762F7" w:rsidRDefault="001762F7" w:rsidP="00C95DAA">
      <w:pPr>
        <w:pStyle w:val="TableGraphSource"/>
        <w:spacing w:before="0"/>
      </w:pPr>
      <w:r w:rsidRPr="00B648A7">
        <w:t xml:space="preserve">Source: </w:t>
      </w:r>
      <w:r>
        <w:t>Household survey, 2018.</w:t>
      </w:r>
    </w:p>
    <w:p w14:paraId="5ED85628" w14:textId="3D3438DD" w:rsidR="001762F7" w:rsidRPr="00B648A7" w:rsidRDefault="001762F7" w:rsidP="001762F7">
      <w:pPr>
        <w:pStyle w:val="Paragraph"/>
        <w:numPr>
          <w:ilvl w:val="0"/>
          <w:numId w:val="18"/>
        </w:numPr>
      </w:pPr>
      <w:r w:rsidRPr="00B648A7">
        <w:t>Th</w:t>
      </w:r>
      <w:r>
        <w:t>e demand for detached and semi-detached housing</w:t>
      </w:r>
      <w:r w:rsidRPr="00B648A7">
        <w:t xml:space="preserve"> is reflected in high levels of households who would prefer to live</w:t>
      </w:r>
      <w:r>
        <w:t xml:space="preserve"> in</w:t>
      </w:r>
      <w:r w:rsidRPr="00B648A7">
        <w:t xml:space="preserve"> 2</w:t>
      </w:r>
      <w:r w:rsidR="00A70EC6">
        <w:t>-</w:t>
      </w:r>
      <w:r w:rsidRPr="00B648A7">
        <w:t xml:space="preserve"> or 3</w:t>
      </w:r>
      <w:r w:rsidR="00A70EC6">
        <w:t>-</w:t>
      </w:r>
      <w:r w:rsidRPr="00B648A7">
        <w:t>bedroom properties (</w:t>
      </w:r>
      <w:r>
        <w:t>Table 5.1</w:t>
      </w:r>
      <w:r w:rsidR="00597FB0">
        <w:t>4</w:t>
      </w:r>
      <w:r w:rsidRPr="00B648A7">
        <w:t>). There is</w:t>
      </w:r>
      <w:r>
        <w:t xml:space="preserve"> no clear</w:t>
      </w:r>
      <w:r w:rsidRPr="00B648A7">
        <w:t xml:space="preserve"> alignment between </w:t>
      </w:r>
      <w:r>
        <w:t xml:space="preserve">the households need for a certain number of bedrooms and what they would like. For example, across the SRHM 37.6 per cent of households would like a </w:t>
      </w:r>
      <w:r w:rsidR="00A70EC6">
        <w:t>3-bedroom</w:t>
      </w:r>
      <w:r>
        <w:t xml:space="preserve"> property, yet only 29.6 per cent of household's reported needing that number of bedrooms.  </w:t>
      </w:r>
      <w:bookmarkStart w:id="173" w:name="_Ref243668040"/>
      <w:r>
        <w:t xml:space="preserve">This presents some policy challenges in terms of making efficient use of the housing stock. </w:t>
      </w:r>
    </w:p>
    <w:p w14:paraId="2C6E2F19" w14:textId="177657D8" w:rsidR="001762F7" w:rsidRPr="00B648A7" w:rsidRDefault="001762F7" w:rsidP="001762F7">
      <w:pPr>
        <w:pStyle w:val="TableGraphheading"/>
      </w:pPr>
      <w:bookmarkStart w:id="174" w:name="_Ref369874234"/>
      <w:bookmarkStart w:id="175" w:name="_Toc373151822"/>
      <w:bookmarkEnd w:id="173"/>
      <w:r w:rsidRPr="001A5CBF">
        <w:t>Table</w:t>
      </w:r>
      <w:bookmarkEnd w:id="174"/>
      <w:r>
        <w:t xml:space="preserve"> 5.1</w:t>
      </w:r>
      <w:r w:rsidR="00597FB0">
        <w:t>4</w:t>
      </w:r>
      <w:r>
        <w:t>:</w:t>
      </w:r>
      <w:r w:rsidRPr="001A5CBF">
        <w:t xml:space="preserve"> Demand by dwelling size (like and need)</w:t>
      </w:r>
      <w:bookmarkEnd w:id="175"/>
    </w:p>
    <w:tbl>
      <w:tblPr>
        <w:tblStyle w:val="TableGrid"/>
        <w:tblW w:w="4909" w:type="pct"/>
        <w:tblInd w:w="654" w:type="dxa"/>
        <w:tblLayout w:type="fixed"/>
        <w:tblLook w:val="04A0" w:firstRow="1" w:lastRow="0" w:firstColumn="1" w:lastColumn="0" w:noHBand="0" w:noVBand="1"/>
      </w:tblPr>
      <w:tblGrid>
        <w:gridCol w:w="4126"/>
        <w:gridCol w:w="991"/>
        <w:gridCol w:w="991"/>
        <w:gridCol w:w="991"/>
        <w:gridCol w:w="991"/>
        <w:gridCol w:w="984"/>
      </w:tblGrid>
      <w:tr w:rsidR="001762F7" w:rsidRPr="00B648A7" w14:paraId="5A7A465E" w14:textId="77777777" w:rsidTr="00B042BA">
        <w:tc>
          <w:tcPr>
            <w:tcW w:w="2274" w:type="pct"/>
            <w:vMerge w:val="restart"/>
            <w:shd w:val="clear" w:color="auto" w:fill="D9D9D9" w:themeFill="background1" w:themeFillShade="D9"/>
            <w:noWrap/>
          </w:tcPr>
          <w:p w14:paraId="1A11A182" w14:textId="77777777" w:rsidR="001762F7" w:rsidRPr="00290FFE" w:rsidRDefault="001762F7" w:rsidP="00B042BA">
            <w:pPr>
              <w:pStyle w:val="TableText"/>
              <w:rPr>
                <w:lang w:eastAsia="en-US"/>
              </w:rPr>
            </w:pPr>
            <w:r w:rsidRPr="00290FFE">
              <w:t> </w:t>
            </w:r>
          </w:p>
        </w:tc>
        <w:tc>
          <w:tcPr>
            <w:tcW w:w="2726" w:type="pct"/>
            <w:gridSpan w:val="5"/>
            <w:shd w:val="clear" w:color="auto" w:fill="D9D9D9" w:themeFill="background1" w:themeFillShade="D9"/>
            <w:noWrap/>
          </w:tcPr>
          <w:p w14:paraId="316DC062" w14:textId="77777777" w:rsidR="001762F7" w:rsidRPr="00290FFE" w:rsidRDefault="001762F7" w:rsidP="00B042BA">
            <w:pPr>
              <w:pStyle w:val="TableText"/>
              <w:jc w:val="center"/>
              <w:rPr>
                <w:b/>
                <w:lang w:eastAsia="en-US"/>
              </w:rPr>
            </w:pPr>
            <w:r w:rsidRPr="00290FFE">
              <w:rPr>
                <w:b/>
              </w:rPr>
              <w:t>Number of bedrooms</w:t>
            </w:r>
          </w:p>
        </w:tc>
      </w:tr>
      <w:tr w:rsidR="001762F7" w:rsidRPr="00B648A7" w14:paraId="40321B12" w14:textId="77777777" w:rsidTr="00C95DAA">
        <w:tc>
          <w:tcPr>
            <w:tcW w:w="2274" w:type="pct"/>
            <w:vMerge/>
            <w:tcBorders>
              <w:bottom w:val="single" w:sz="4" w:space="0" w:color="auto"/>
            </w:tcBorders>
            <w:shd w:val="clear" w:color="auto" w:fill="D9D9D9" w:themeFill="background1" w:themeFillShade="D9"/>
            <w:noWrap/>
            <w:hideMark/>
          </w:tcPr>
          <w:p w14:paraId="1FEA6B07" w14:textId="77777777" w:rsidR="001762F7" w:rsidRPr="00290FFE" w:rsidRDefault="001762F7" w:rsidP="00B042BA">
            <w:pPr>
              <w:pStyle w:val="TableText"/>
              <w:rPr>
                <w:lang w:eastAsia="en-US"/>
              </w:rPr>
            </w:pPr>
          </w:p>
        </w:tc>
        <w:tc>
          <w:tcPr>
            <w:tcW w:w="546" w:type="pct"/>
            <w:tcBorders>
              <w:bottom w:val="single" w:sz="4" w:space="0" w:color="auto"/>
            </w:tcBorders>
            <w:shd w:val="clear" w:color="auto" w:fill="D9D9D9" w:themeFill="background1" w:themeFillShade="D9"/>
            <w:noWrap/>
            <w:vAlign w:val="center"/>
            <w:hideMark/>
          </w:tcPr>
          <w:p w14:paraId="7F18AE13" w14:textId="77777777" w:rsidR="001762F7" w:rsidRPr="00290FFE" w:rsidRDefault="001762F7" w:rsidP="00C95DAA">
            <w:pPr>
              <w:pStyle w:val="TableText"/>
              <w:jc w:val="right"/>
              <w:rPr>
                <w:b/>
                <w:lang w:eastAsia="en-US"/>
              </w:rPr>
            </w:pPr>
            <w:r w:rsidRPr="00290FFE">
              <w:rPr>
                <w:b/>
              </w:rPr>
              <w:t>1</w:t>
            </w:r>
          </w:p>
        </w:tc>
        <w:tc>
          <w:tcPr>
            <w:tcW w:w="546" w:type="pct"/>
            <w:tcBorders>
              <w:bottom w:val="single" w:sz="4" w:space="0" w:color="auto"/>
            </w:tcBorders>
            <w:shd w:val="clear" w:color="auto" w:fill="D9D9D9" w:themeFill="background1" w:themeFillShade="D9"/>
            <w:noWrap/>
            <w:vAlign w:val="center"/>
            <w:hideMark/>
          </w:tcPr>
          <w:p w14:paraId="70DB1A7E" w14:textId="77777777" w:rsidR="001762F7" w:rsidRPr="00290FFE" w:rsidRDefault="001762F7" w:rsidP="00C95DAA">
            <w:pPr>
              <w:pStyle w:val="TableText"/>
              <w:jc w:val="right"/>
              <w:rPr>
                <w:b/>
                <w:lang w:eastAsia="en-US"/>
              </w:rPr>
            </w:pPr>
            <w:r w:rsidRPr="00290FFE">
              <w:rPr>
                <w:b/>
              </w:rPr>
              <w:t>2</w:t>
            </w:r>
          </w:p>
        </w:tc>
        <w:tc>
          <w:tcPr>
            <w:tcW w:w="546" w:type="pct"/>
            <w:tcBorders>
              <w:bottom w:val="single" w:sz="4" w:space="0" w:color="auto"/>
            </w:tcBorders>
            <w:shd w:val="clear" w:color="auto" w:fill="D9D9D9" w:themeFill="background1" w:themeFillShade="D9"/>
            <w:noWrap/>
            <w:vAlign w:val="center"/>
            <w:hideMark/>
          </w:tcPr>
          <w:p w14:paraId="20943CE6" w14:textId="77777777" w:rsidR="001762F7" w:rsidRPr="00290FFE" w:rsidRDefault="001762F7" w:rsidP="00C95DAA">
            <w:pPr>
              <w:pStyle w:val="TableText"/>
              <w:jc w:val="right"/>
              <w:rPr>
                <w:b/>
                <w:lang w:eastAsia="en-US"/>
              </w:rPr>
            </w:pPr>
            <w:r w:rsidRPr="00290FFE">
              <w:rPr>
                <w:b/>
              </w:rPr>
              <w:t>3</w:t>
            </w:r>
          </w:p>
        </w:tc>
        <w:tc>
          <w:tcPr>
            <w:tcW w:w="546" w:type="pct"/>
            <w:tcBorders>
              <w:bottom w:val="single" w:sz="4" w:space="0" w:color="auto"/>
            </w:tcBorders>
            <w:shd w:val="clear" w:color="auto" w:fill="D9D9D9" w:themeFill="background1" w:themeFillShade="D9"/>
            <w:noWrap/>
            <w:vAlign w:val="center"/>
            <w:hideMark/>
          </w:tcPr>
          <w:p w14:paraId="71F11766" w14:textId="77777777" w:rsidR="001762F7" w:rsidRPr="00290FFE" w:rsidRDefault="001762F7" w:rsidP="00C95DAA">
            <w:pPr>
              <w:pStyle w:val="TableText"/>
              <w:jc w:val="right"/>
              <w:rPr>
                <w:b/>
                <w:lang w:eastAsia="en-US"/>
              </w:rPr>
            </w:pPr>
            <w:r w:rsidRPr="00290FFE">
              <w:rPr>
                <w:b/>
              </w:rPr>
              <w:t>4</w:t>
            </w:r>
          </w:p>
        </w:tc>
        <w:tc>
          <w:tcPr>
            <w:tcW w:w="542" w:type="pct"/>
            <w:tcBorders>
              <w:bottom w:val="single" w:sz="4" w:space="0" w:color="auto"/>
            </w:tcBorders>
            <w:shd w:val="clear" w:color="auto" w:fill="D9D9D9" w:themeFill="background1" w:themeFillShade="D9"/>
            <w:noWrap/>
            <w:vAlign w:val="center"/>
            <w:hideMark/>
          </w:tcPr>
          <w:p w14:paraId="491B87B6" w14:textId="77777777" w:rsidR="001762F7" w:rsidRPr="00290FFE" w:rsidRDefault="001762F7" w:rsidP="00C95DAA">
            <w:pPr>
              <w:pStyle w:val="TableText"/>
              <w:jc w:val="right"/>
              <w:rPr>
                <w:b/>
                <w:lang w:eastAsia="en-US"/>
              </w:rPr>
            </w:pPr>
            <w:r w:rsidRPr="00290FFE">
              <w:rPr>
                <w:b/>
              </w:rPr>
              <w:t>5+</w:t>
            </w:r>
          </w:p>
        </w:tc>
      </w:tr>
      <w:tr w:rsidR="001762F7" w:rsidRPr="00B648A7" w14:paraId="161A84B3" w14:textId="77777777" w:rsidTr="00C95DAA">
        <w:tc>
          <w:tcPr>
            <w:tcW w:w="2274" w:type="pct"/>
            <w:tcBorders>
              <w:bottom w:val="dotted" w:sz="4" w:space="0" w:color="auto"/>
            </w:tcBorders>
            <w:shd w:val="clear" w:color="auto" w:fill="F2F2F2" w:themeFill="background1" w:themeFillShade="F2"/>
            <w:noWrap/>
            <w:hideMark/>
          </w:tcPr>
          <w:p w14:paraId="5D456617" w14:textId="77777777" w:rsidR="001762F7" w:rsidRPr="00290FFE" w:rsidRDefault="001762F7" w:rsidP="00B042BA">
            <w:pPr>
              <w:pStyle w:val="TableText"/>
              <w:rPr>
                <w:lang w:eastAsia="en-US"/>
              </w:rPr>
            </w:pPr>
            <w:r w:rsidRPr="00290FFE">
              <w:t>How many bedrooms would you need?</w:t>
            </w:r>
          </w:p>
        </w:tc>
        <w:tc>
          <w:tcPr>
            <w:tcW w:w="546" w:type="pct"/>
            <w:tcBorders>
              <w:bottom w:val="dotted" w:sz="4" w:space="0" w:color="auto"/>
            </w:tcBorders>
            <w:noWrap/>
            <w:vAlign w:val="center"/>
          </w:tcPr>
          <w:p w14:paraId="4A6A776B" w14:textId="77777777" w:rsidR="001762F7" w:rsidRPr="00290FFE" w:rsidRDefault="001762F7" w:rsidP="00C95DAA">
            <w:pPr>
              <w:pStyle w:val="TableText"/>
              <w:jc w:val="right"/>
            </w:pPr>
            <w:r w:rsidRPr="00290FFE">
              <w:t>37989</w:t>
            </w:r>
          </w:p>
        </w:tc>
        <w:tc>
          <w:tcPr>
            <w:tcW w:w="546" w:type="pct"/>
            <w:tcBorders>
              <w:bottom w:val="dotted" w:sz="4" w:space="0" w:color="auto"/>
            </w:tcBorders>
            <w:noWrap/>
            <w:vAlign w:val="center"/>
          </w:tcPr>
          <w:p w14:paraId="71740F65" w14:textId="77777777" w:rsidR="001762F7" w:rsidRPr="00290FFE" w:rsidRDefault="001762F7" w:rsidP="00C95DAA">
            <w:pPr>
              <w:pStyle w:val="TableText"/>
              <w:jc w:val="right"/>
            </w:pPr>
            <w:r w:rsidRPr="00290FFE">
              <w:t>65771</w:t>
            </w:r>
          </w:p>
        </w:tc>
        <w:tc>
          <w:tcPr>
            <w:tcW w:w="546" w:type="pct"/>
            <w:tcBorders>
              <w:bottom w:val="dotted" w:sz="4" w:space="0" w:color="auto"/>
            </w:tcBorders>
            <w:noWrap/>
            <w:vAlign w:val="center"/>
          </w:tcPr>
          <w:p w14:paraId="0C7F997E" w14:textId="77777777" w:rsidR="001762F7" w:rsidRPr="00290FFE" w:rsidRDefault="001762F7" w:rsidP="00C95DAA">
            <w:pPr>
              <w:pStyle w:val="TableText"/>
              <w:jc w:val="right"/>
            </w:pPr>
            <w:r w:rsidRPr="00290FFE">
              <w:t>47596</w:t>
            </w:r>
          </w:p>
        </w:tc>
        <w:tc>
          <w:tcPr>
            <w:tcW w:w="546" w:type="pct"/>
            <w:tcBorders>
              <w:bottom w:val="dotted" w:sz="4" w:space="0" w:color="auto"/>
            </w:tcBorders>
            <w:noWrap/>
            <w:vAlign w:val="center"/>
          </w:tcPr>
          <w:p w14:paraId="16303DBC" w14:textId="77777777" w:rsidR="001762F7" w:rsidRPr="00290FFE" w:rsidRDefault="001762F7" w:rsidP="00C95DAA">
            <w:pPr>
              <w:pStyle w:val="TableText"/>
              <w:jc w:val="right"/>
            </w:pPr>
            <w:r w:rsidRPr="00290FFE">
              <w:t>8710</w:t>
            </w:r>
          </w:p>
        </w:tc>
        <w:tc>
          <w:tcPr>
            <w:tcW w:w="542" w:type="pct"/>
            <w:tcBorders>
              <w:bottom w:val="dotted" w:sz="4" w:space="0" w:color="auto"/>
            </w:tcBorders>
            <w:noWrap/>
            <w:vAlign w:val="center"/>
          </w:tcPr>
          <w:p w14:paraId="53BD094C" w14:textId="77777777" w:rsidR="001762F7" w:rsidRPr="00290FFE" w:rsidRDefault="001762F7" w:rsidP="00C95DAA">
            <w:pPr>
              <w:pStyle w:val="TableText"/>
              <w:jc w:val="right"/>
            </w:pPr>
            <w:r w:rsidRPr="00290FFE">
              <w:t>924</w:t>
            </w:r>
          </w:p>
        </w:tc>
      </w:tr>
      <w:tr w:rsidR="001762F7" w:rsidRPr="00B648A7" w14:paraId="48B4A188" w14:textId="77777777" w:rsidTr="00C95DAA">
        <w:tc>
          <w:tcPr>
            <w:tcW w:w="2274" w:type="pct"/>
            <w:tcBorders>
              <w:top w:val="dotted" w:sz="4" w:space="0" w:color="auto"/>
              <w:bottom w:val="dotted" w:sz="4" w:space="0" w:color="auto"/>
            </w:tcBorders>
            <w:shd w:val="clear" w:color="auto" w:fill="F2F2F2" w:themeFill="background1" w:themeFillShade="F2"/>
            <w:noWrap/>
            <w:hideMark/>
          </w:tcPr>
          <w:p w14:paraId="12618393" w14:textId="77777777" w:rsidR="001762F7" w:rsidRPr="00290FFE" w:rsidRDefault="001762F7" w:rsidP="00B042BA">
            <w:pPr>
              <w:pStyle w:val="TableText"/>
              <w:rPr>
                <w:lang w:eastAsia="en-US"/>
              </w:rPr>
            </w:pPr>
            <w:r w:rsidRPr="00290FFE">
              <w:t>How many bedrooms would you like?</w:t>
            </w:r>
          </w:p>
        </w:tc>
        <w:tc>
          <w:tcPr>
            <w:tcW w:w="546" w:type="pct"/>
            <w:tcBorders>
              <w:top w:val="dotted" w:sz="4" w:space="0" w:color="auto"/>
              <w:bottom w:val="dotted" w:sz="4" w:space="0" w:color="auto"/>
            </w:tcBorders>
            <w:noWrap/>
            <w:vAlign w:val="center"/>
          </w:tcPr>
          <w:p w14:paraId="420148E3" w14:textId="77777777" w:rsidR="001762F7" w:rsidRPr="00290FFE" w:rsidRDefault="001762F7" w:rsidP="00C95DAA">
            <w:pPr>
              <w:pStyle w:val="TableText"/>
              <w:jc w:val="right"/>
            </w:pPr>
            <w:r w:rsidRPr="00290FFE">
              <w:t>11097</w:t>
            </w:r>
          </w:p>
        </w:tc>
        <w:tc>
          <w:tcPr>
            <w:tcW w:w="546" w:type="pct"/>
            <w:tcBorders>
              <w:top w:val="dotted" w:sz="4" w:space="0" w:color="auto"/>
              <w:bottom w:val="dotted" w:sz="4" w:space="0" w:color="auto"/>
            </w:tcBorders>
            <w:noWrap/>
            <w:vAlign w:val="center"/>
          </w:tcPr>
          <w:p w14:paraId="465605EE" w14:textId="77777777" w:rsidR="001762F7" w:rsidRPr="00290FFE" w:rsidRDefault="001762F7" w:rsidP="00C95DAA">
            <w:pPr>
              <w:pStyle w:val="TableText"/>
              <w:jc w:val="right"/>
            </w:pPr>
            <w:r w:rsidRPr="00290FFE">
              <w:t>40665</w:t>
            </w:r>
          </w:p>
        </w:tc>
        <w:tc>
          <w:tcPr>
            <w:tcW w:w="546" w:type="pct"/>
            <w:tcBorders>
              <w:top w:val="dotted" w:sz="4" w:space="0" w:color="auto"/>
              <w:bottom w:val="dotted" w:sz="4" w:space="0" w:color="auto"/>
            </w:tcBorders>
            <w:noWrap/>
            <w:vAlign w:val="center"/>
          </w:tcPr>
          <w:p w14:paraId="6D2E50A7" w14:textId="77777777" w:rsidR="001762F7" w:rsidRPr="00290FFE" w:rsidRDefault="001762F7" w:rsidP="00C95DAA">
            <w:pPr>
              <w:pStyle w:val="TableText"/>
              <w:jc w:val="right"/>
            </w:pPr>
            <w:r w:rsidRPr="00290FFE">
              <w:t>57902</w:t>
            </w:r>
          </w:p>
        </w:tc>
        <w:tc>
          <w:tcPr>
            <w:tcW w:w="546" w:type="pct"/>
            <w:tcBorders>
              <w:top w:val="dotted" w:sz="4" w:space="0" w:color="auto"/>
              <w:bottom w:val="dotted" w:sz="4" w:space="0" w:color="auto"/>
            </w:tcBorders>
            <w:noWrap/>
            <w:vAlign w:val="center"/>
          </w:tcPr>
          <w:p w14:paraId="24D904AA" w14:textId="77777777" w:rsidR="001762F7" w:rsidRPr="00290FFE" w:rsidRDefault="001762F7" w:rsidP="00C95DAA">
            <w:pPr>
              <w:pStyle w:val="TableText"/>
              <w:jc w:val="right"/>
            </w:pPr>
            <w:r w:rsidRPr="00290FFE">
              <w:t>34786</w:t>
            </w:r>
          </w:p>
        </w:tc>
        <w:tc>
          <w:tcPr>
            <w:tcW w:w="542" w:type="pct"/>
            <w:tcBorders>
              <w:top w:val="dotted" w:sz="4" w:space="0" w:color="auto"/>
              <w:bottom w:val="dotted" w:sz="4" w:space="0" w:color="auto"/>
            </w:tcBorders>
            <w:noWrap/>
            <w:vAlign w:val="center"/>
          </w:tcPr>
          <w:p w14:paraId="3494BA1C" w14:textId="77777777" w:rsidR="001762F7" w:rsidRPr="00290FFE" w:rsidRDefault="001762F7" w:rsidP="00C95DAA">
            <w:pPr>
              <w:pStyle w:val="TableText"/>
              <w:jc w:val="right"/>
            </w:pPr>
            <w:r w:rsidRPr="00290FFE">
              <w:t>9609</w:t>
            </w:r>
          </w:p>
        </w:tc>
      </w:tr>
      <w:tr w:rsidR="001762F7" w:rsidRPr="00B648A7" w14:paraId="5531203D" w14:textId="77777777" w:rsidTr="00C95DAA">
        <w:tc>
          <w:tcPr>
            <w:tcW w:w="2274" w:type="pct"/>
            <w:tcBorders>
              <w:top w:val="dotted" w:sz="4" w:space="0" w:color="auto"/>
              <w:bottom w:val="dotted" w:sz="4" w:space="0" w:color="auto"/>
            </w:tcBorders>
            <w:shd w:val="clear" w:color="auto" w:fill="F2F2F2" w:themeFill="background1" w:themeFillShade="F2"/>
            <w:noWrap/>
            <w:hideMark/>
          </w:tcPr>
          <w:p w14:paraId="54A5C4AF" w14:textId="77777777" w:rsidR="001762F7" w:rsidRPr="00290FFE" w:rsidRDefault="001762F7" w:rsidP="00B042BA">
            <w:pPr>
              <w:pStyle w:val="TableText"/>
              <w:rPr>
                <w:lang w:eastAsia="en-US"/>
              </w:rPr>
            </w:pPr>
            <w:r w:rsidRPr="00290FFE">
              <w:t>How many bedrooms would you need? (</w:t>
            </w:r>
            <w:r>
              <w:t>%)</w:t>
            </w:r>
          </w:p>
        </w:tc>
        <w:tc>
          <w:tcPr>
            <w:tcW w:w="546" w:type="pct"/>
            <w:tcBorders>
              <w:top w:val="dotted" w:sz="4" w:space="0" w:color="auto"/>
              <w:bottom w:val="dotted" w:sz="4" w:space="0" w:color="auto"/>
            </w:tcBorders>
            <w:noWrap/>
            <w:vAlign w:val="center"/>
          </w:tcPr>
          <w:p w14:paraId="76774516" w14:textId="77777777" w:rsidR="001762F7" w:rsidRPr="00290FFE" w:rsidRDefault="001762F7" w:rsidP="00C95DAA">
            <w:pPr>
              <w:pStyle w:val="TableText"/>
              <w:jc w:val="right"/>
            </w:pPr>
            <w:r w:rsidRPr="00290FFE">
              <w:t>23.6</w:t>
            </w:r>
          </w:p>
        </w:tc>
        <w:tc>
          <w:tcPr>
            <w:tcW w:w="546" w:type="pct"/>
            <w:tcBorders>
              <w:top w:val="dotted" w:sz="4" w:space="0" w:color="auto"/>
              <w:bottom w:val="dotted" w:sz="4" w:space="0" w:color="auto"/>
            </w:tcBorders>
            <w:noWrap/>
            <w:vAlign w:val="center"/>
          </w:tcPr>
          <w:p w14:paraId="58A26330" w14:textId="77777777" w:rsidR="001762F7" w:rsidRPr="00290FFE" w:rsidRDefault="001762F7" w:rsidP="00C95DAA">
            <w:pPr>
              <w:pStyle w:val="TableText"/>
              <w:jc w:val="right"/>
            </w:pPr>
            <w:r w:rsidRPr="00290FFE">
              <w:t>40.8</w:t>
            </w:r>
          </w:p>
        </w:tc>
        <w:tc>
          <w:tcPr>
            <w:tcW w:w="546" w:type="pct"/>
            <w:tcBorders>
              <w:top w:val="dotted" w:sz="4" w:space="0" w:color="auto"/>
              <w:bottom w:val="dotted" w:sz="4" w:space="0" w:color="auto"/>
            </w:tcBorders>
            <w:noWrap/>
            <w:vAlign w:val="center"/>
          </w:tcPr>
          <w:p w14:paraId="68C40E90" w14:textId="77777777" w:rsidR="001762F7" w:rsidRPr="00290FFE" w:rsidRDefault="001762F7" w:rsidP="00C95DAA">
            <w:pPr>
              <w:pStyle w:val="TableText"/>
              <w:jc w:val="right"/>
            </w:pPr>
            <w:r w:rsidRPr="00290FFE">
              <w:t>29.6</w:t>
            </w:r>
          </w:p>
        </w:tc>
        <w:tc>
          <w:tcPr>
            <w:tcW w:w="546" w:type="pct"/>
            <w:tcBorders>
              <w:top w:val="dotted" w:sz="4" w:space="0" w:color="auto"/>
              <w:bottom w:val="dotted" w:sz="4" w:space="0" w:color="auto"/>
            </w:tcBorders>
            <w:noWrap/>
            <w:vAlign w:val="center"/>
          </w:tcPr>
          <w:p w14:paraId="446F9A41" w14:textId="77777777" w:rsidR="001762F7" w:rsidRPr="00290FFE" w:rsidRDefault="001762F7" w:rsidP="00C95DAA">
            <w:pPr>
              <w:pStyle w:val="TableText"/>
              <w:jc w:val="right"/>
            </w:pPr>
            <w:r w:rsidRPr="00290FFE">
              <w:t>5.4</w:t>
            </w:r>
          </w:p>
        </w:tc>
        <w:tc>
          <w:tcPr>
            <w:tcW w:w="542" w:type="pct"/>
            <w:tcBorders>
              <w:top w:val="dotted" w:sz="4" w:space="0" w:color="auto"/>
              <w:bottom w:val="dotted" w:sz="4" w:space="0" w:color="auto"/>
            </w:tcBorders>
            <w:noWrap/>
            <w:vAlign w:val="center"/>
          </w:tcPr>
          <w:p w14:paraId="087D97B1" w14:textId="77777777" w:rsidR="001762F7" w:rsidRPr="00290FFE" w:rsidRDefault="001762F7" w:rsidP="00C95DAA">
            <w:pPr>
              <w:pStyle w:val="TableText"/>
              <w:jc w:val="right"/>
            </w:pPr>
            <w:r w:rsidRPr="00290FFE">
              <w:t>0.6</w:t>
            </w:r>
          </w:p>
        </w:tc>
      </w:tr>
      <w:tr w:rsidR="001762F7" w:rsidRPr="00B648A7" w14:paraId="1B3EA3F8" w14:textId="77777777" w:rsidTr="00C95DAA">
        <w:tc>
          <w:tcPr>
            <w:tcW w:w="2274" w:type="pct"/>
            <w:tcBorders>
              <w:top w:val="dotted" w:sz="4" w:space="0" w:color="auto"/>
            </w:tcBorders>
            <w:shd w:val="clear" w:color="auto" w:fill="F2F2F2" w:themeFill="background1" w:themeFillShade="F2"/>
            <w:noWrap/>
            <w:hideMark/>
          </w:tcPr>
          <w:p w14:paraId="58AEB42D" w14:textId="77777777" w:rsidR="001762F7" w:rsidRPr="00290FFE" w:rsidRDefault="001762F7" w:rsidP="00B042BA">
            <w:pPr>
              <w:pStyle w:val="TableText"/>
              <w:rPr>
                <w:lang w:eastAsia="en-US"/>
              </w:rPr>
            </w:pPr>
            <w:r w:rsidRPr="00290FFE">
              <w:t xml:space="preserve">How many bedrooms would you </w:t>
            </w:r>
            <w:r>
              <w:t>like? (%</w:t>
            </w:r>
            <w:r w:rsidRPr="00290FFE">
              <w:t>)</w:t>
            </w:r>
          </w:p>
        </w:tc>
        <w:tc>
          <w:tcPr>
            <w:tcW w:w="546" w:type="pct"/>
            <w:tcBorders>
              <w:top w:val="dotted" w:sz="4" w:space="0" w:color="auto"/>
            </w:tcBorders>
            <w:noWrap/>
            <w:vAlign w:val="center"/>
          </w:tcPr>
          <w:p w14:paraId="41431164" w14:textId="77777777" w:rsidR="001762F7" w:rsidRPr="00290FFE" w:rsidRDefault="001762F7" w:rsidP="00C95DAA">
            <w:pPr>
              <w:pStyle w:val="TableText"/>
              <w:jc w:val="right"/>
            </w:pPr>
            <w:r w:rsidRPr="00290FFE">
              <w:t>7.2</w:t>
            </w:r>
          </w:p>
        </w:tc>
        <w:tc>
          <w:tcPr>
            <w:tcW w:w="546" w:type="pct"/>
            <w:tcBorders>
              <w:top w:val="dotted" w:sz="4" w:space="0" w:color="auto"/>
            </w:tcBorders>
            <w:noWrap/>
            <w:vAlign w:val="center"/>
          </w:tcPr>
          <w:p w14:paraId="44FF0A83" w14:textId="77777777" w:rsidR="001762F7" w:rsidRPr="00290FFE" w:rsidRDefault="001762F7" w:rsidP="00C95DAA">
            <w:pPr>
              <w:pStyle w:val="TableText"/>
              <w:jc w:val="right"/>
            </w:pPr>
            <w:r w:rsidRPr="00290FFE">
              <w:t>26.4</w:t>
            </w:r>
          </w:p>
        </w:tc>
        <w:tc>
          <w:tcPr>
            <w:tcW w:w="546" w:type="pct"/>
            <w:tcBorders>
              <w:top w:val="dotted" w:sz="4" w:space="0" w:color="auto"/>
            </w:tcBorders>
            <w:noWrap/>
            <w:vAlign w:val="center"/>
          </w:tcPr>
          <w:p w14:paraId="07430D9F" w14:textId="77777777" w:rsidR="001762F7" w:rsidRPr="00290FFE" w:rsidRDefault="001762F7" w:rsidP="00C95DAA">
            <w:pPr>
              <w:pStyle w:val="TableText"/>
              <w:jc w:val="right"/>
            </w:pPr>
            <w:r w:rsidRPr="00290FFE">
              <w:t>37.6</w:t>
            </w:r>
          </w:p>
        </w:tc>
        <w:tc>
          <w:tcPr>
            <w:tcW w:w="546" w:type="pct"/>
            <w:tcBorders>
              <w:top w:val="dotted" w:sz="4" w:space="0" w:color="auto"/>
            </w:tcBorders>
            <w:noWrap/>
            <w:vAlign w:val="center"/>
          </w:tcPr>
          <w:p w14:paraId="326E51EC" w14:textId="77777777" w:rsidR="001762F7" w:rsidRPr="00290FFE" w:rsidRDefault="001762F7" w:rsidP="00C95DAA">
            <w:pPr>
              <w:pStyle w:val="TableText"/>
              <w:jc w:val="right"/>
            </w:pPr>
            <w:r w:rsidRPr="00290FFE">
              <w:t>22.6</w:t>
            </w:r>
          </w:p>
        </w:tc>
        <w:tc>
          <w:tcPr>
            <w:tcW w:w="542" w:type="pct"/>
            <w:tcBorders>
              <w:top w:val="dotted" w:sz="4" w:space="0" w:color="auto"/>
            </w:tcBorders>
            <w:noWrap/>
            <w:vAlign w:val="center"/>
          </w:tcPr>
          <w:p w14:paraId="4D499750" w14:textId="77777777" w:rsidR="001762F7" w:rsidRPr="00290FFE" w:rsidRDefault="001762F7" w:rsidP="00C95DAA">
            <w:pPr>
              <w:pStyle w:val="TableText"/>
              <w:jc w:val="right"/>
            </w:pPr>
            <w:r w:rsidRPr="00290FFE">
              <w:t>6.2</w:t>
            </w:r>
          </w:p>
        </w:tc>
      </w:tr>
    </w:tbl>
    <w:p w14:paraId="4749866A" w14:textId="77777777" w:rsidR="00597FB0" w:rsidRPr="00B648A7" w:rsidRDefault="00597FB0" w:rsidP="00C95DAA">
      <w:pPr>
        <w:pStyle w:val="TableGraphSource"/>
        <w:spacing w:after="0"/>
        <w:rPr>
          <w:b/>
          <w:bCs/>
          <w:color w:val="000000"/>
          <w:sz w:val="22"/>
          <w:szCs w:val="22"/>
        </w:rPr>
      </w:pPr>
      <w:r>
        <w:t>Base (number of households expecting to move within 5 years), n = 71,214.</w:t>
      </w:r>
    </w:p>
    <w:p w14:paraId="4D2514A5" w14:textId="77777777" w:rsidR="001762F7" w:rsidRDefault="001762F7" w:rsidP="00C95DAA">
      <w:pPr>
        <w:pStyle w:val="TableGraphSource"/>
        <w:spacing w:before="0"/>
      </w:pPr>
      <w:r w:rsidRPr="000A70CC">
        <w:t>Source: Household survey.</w:t>
      </w:r>
    </w:p>
    <w:p w14:paraId="2295D695" w14:textId="020C8830" w:rsidR="001762F7" w:rsidRPr="0021656F" w:rsidRDefault="001762F7" w:rsidP="001762F7">
      <w:pPr>
        <w:pStyle w:val="Paragraph"/>
        <w:numPr>
          <w:ilvl w:val="0"/>
          <w:numId w:val="18"/>
        </w:numPr>
      </w:pPr>
      <w:r>
        <w:t>Table 5.1</w:t>
      </w:r>
      <w:r w:rsidR="00597FB0">
        <w:t>5</w:t>
      </w:r>
      <w:r>
        <w:t xml:space="preserve"> below </w:t>
      </w:r>
      <w:r>
        <w:rPr>
          <w:noProof/>
        </w:rPr>
        <w:t>demonstrates that t</w:t>
      </w:r>
      <w:r>
        <w:t>here is slightly greater demand amongst newly forming households for properties with fewer numbers of bedrooms. For newly forming households, both Person 1 (69.7 per cent) and Person 2 (66.1 per cent) responses indicated there is greater demand for 1</w:t>
      </w:r>
      <w:r w:rsidR="00A70EC6">
        <w:t>-</w:t>
      </w:r>
      <w:r>
        <w:t xml:space="preserve"> or 2</w:t>
      </w:r>
      <w:r w:rsidR="00A70EC6">
        <w:t>-</w:t>
      </w:r>
      <w:r>
        <w:t>bedroom properties</w:t>
      </w:r>
      <w:r w:rsidR="00597FB0">
        <w:t xml:space="preserve"> (compared to 64.4 per cent for current households)</w:t>
      </w:r>
      <w:r>
        <w:t xml:space="preserve">. This is perhaps unsurprising </w:t>
      </w:r>
      <w:r>
        <w:lastRenderedPageBreak/>
        <w:t xml:space="preserve">given the composition of such </w:t>
      </w:r>
      <w:r w:rsidR="00A70EC6">
        <w:t>households but</w:t>
      </w:r>
      <w:r>
        <w:t xml:space="preserve"> does direct attention to nature of new supply to meet this need.  In contrast, there is a clear distinction between demands for </w:t>
      </w:r>
      <w:r w:rsidR="00A70EC6">
        <w:t>3-bedroom</w:t>
      </w:r>
      <w:r>
        <w:t xml:space="preserve"> properties amongst current households against those that will form. 29.6 per cent of current households expect to move to a </w:t>
      </w:r>
      <w:r w:rsidR="00A70EC6">
        <w:t>3-bedroom</w:t>
      </w:r>
      <w:r>
        <w:t xml:space="preserve"> property yet only 19.7 per cent (Person 1) and 20.7 per cent (Person 2) of newly forming households expect this.  </w:t>
      </w:r>
    </w:p>
    <w:p w14:paraId="6955E765" w14:textId="35D1589A" w:rsidR="001762F7" w:rsidRDefault="001762F7" w:rsidP="001762F7">
      <w:pPr>
        <w:pStyle w:val="TableGraphheading"/>
      </w:pPr>
      <w:r w:rsidRPr="001335F5">
        <w:t xml:space="preserve">Table </w:t>
      </w:r>
      <w:r>
        <w:t>5.1</w:t>
      </w:r>
      <w:r w:rsidR="00597FB0">
        <w:t>5</w:t>
      </w:r>
      <w:r>
        <w:t>:</w:t>
      </w:r>
      <w:r w:rsidRPr="001335F5">
        <w:t xml:space="preserve"> Size of dwelling households would expect to move to: existing households and </w:t>
      </w:r>
      <w:r>
        <w:t>newly forming</w:t>
      </w:r>
      <w:r w:rsidRPr="001335F5">
        <w:t xml:space="preserve"> households</w:t>
      </w:r>
    </w:p>
    <w:tbl>
      <w:tblPr>
        <w:tblStyle w:val="TableGrid"/>
        <w:tblW w:w="0" w:type="auto"/>
        <w:tblInd w:w="654" w:type="dxa"/>
        <w:tblLook w:val="04A0" w:firstRow="1" w:lastRow="0" w:firstColumn="1" w:lastColumn="0" w:noHBand="0" w:noVBand="1"/>
      </w:tblPr>
      <w:tblGrid>
        <w:gridCol w:w="1384"/>
        <w:gridCol w:w="1701"/>
        <w:gridCol w:w="1701"/>
        <w:gridCol w:w="1701"/>
      </w:tblGrid>
      <w:tr w:rsidR="001762F7" w:rsidRPr="001335F5" w14:paraId="58176AA8" w14:textId="77777777" w:rsidTr="00C95DAA">
        <w:tc>
          <w:tcPr>
            <w:tcW w:w="1384" w:type="dxa"/>
            <w:vMerge w:val="restart"/>
            <w:shd w:val="clear" w:color="auto" w:fill="D9D9D9" w:themeFill="background1" w:themeFillShade="D9"/>
            <w:vAlign w:val="center"/>
          </w:tcPr>
          <w:p w14:paraId="1F9B02A8" w14:textId="77777777" w:rsidR="001762F7" w:rsidRPr="001335F5" w:rsidRDefault="001762F7" w:rsidP="00C95DAA">
            <w:pPr>
              <w:pStyle w:val="TableText"/>
              <w:rPr>
                <w:b/>
              </w:rPr>
            </w:pPr>
            <w:r w:rsidRPr="001335F5">
              <w:rPr>
                <w:b/>
              </w:rPr>
              <w:t>Number of bedrooms</w:t>
            </w:r>
          </w:p>
        </w:tc>
        <w:tc>
          <w:tcPr>
            <w:tcW w:w="1701" w:type="dxa"/>
            <w:vMerge w:val="restart"/>
            <w:shd w:val="clear" w:color="auto" w:fill="D9D9D9" w:themeFill="background1" w:themeFillShade="D9"/>
            <w:vAlign w:val="center"/>
          </w:tcPr>
          <w:p w14:paraId="18C1AF44" w14:textId="77777777" w:rsidR="001762F7" w:rsidRPr="001335F5" w:rsidRDefault="001762F7" w:rsidP="00C95DAA">
            <w:pPr>
              <w:pStyle w:val="TableText"/>
              <w:jc w:val="right"/>
              <w:rPr>
                <w:b/>
              </w:rPr>
            </w:pPr>
            <w:r w:rsidRPr="001335F5">
              <w:rPr>
                <w:b/>
              </w:rPr>
              <w:t>Current household</w:t>
            </w:r>
            <w:r>
              <w:rPr>
                <w:b/>
              </w:rPr>
              <w:t xml:space="preserve"> %</w:t>
            </w:r>
          </w:p>
        </w:tc>
        <w:tc>
          <w:tcPr>
            <w:tcW w:w="3402" w:type="dxa"/>
            <w:gridSpan w:val="2"/>
            <w:shd w:val="clear" w:color="auto" w:fill="D9D9D9" w:themeFill="background1" w:themeFillShade="D9"/>
            <w:vAlign w:val="center"/>
          </w:tcPr>
          <w:p w14:paraId="596D7B13" w14:textId="77777777" w:rsidR="001762F7" w:rsidRPr="001335F5" w:rsidRDefault="001762F7" w:rsidP="00B042BA">
            <w:pPr>
              <w:pStyle w:val="TableText"/>
              <w:jc w:val="center"/>
              <w:rPr>
                <w:b/>
              </w:rPr>
            </w:pPr>
            <w:r>
              <w:rPr>
                <w:b/>
              </w:rPr>
              <w:t>Newly forming</w:t>
            </w:r>
            <w:r w:rsidRPr="001335F5">
              <w:rPr>
                <w:b/>
              </w:rPr>
              <w:t xml:space="preserve"> household</w:t>
            </w:r>
            <w:r>
              <w:rPr>
                <w:b/>
              </w:rPr>
              <w:t xml:space="preserve"> %</w:t>
            </w:r>
          </w:p>
        </w:tc>
      </w:tr>
      <w:tr w:rsidR="001762F7" w:rsidRPr="001335F5" w14:paraId="6B7613C4" w14:textId="77777777" w:rsidTr="00C95DAA">
        <w:tc>
          <w:tcPr>
            <w:tcW w:w="1384" w:type="dxa"/>
            <w:vMerge/>
            <w:tcBorders>
              <w:bottom w:val="single" w:sz="4" w:space="0" w:color="auto"/>
            </w:tcBorders>
            <w:shd w:val="clear" w:color="auto" w:fill="D9D9D9" w:themeFill="background1" w:themeFillShade="D9"/>
            <w:vAlign w:val="bottom"/>
          </w:tcPr>
          <w:p w14:paraId="1563984F" w14:textId="77777777" w:rsidR="001762F7" w:rsidRPr="001335F5" w:rsidRDefault="001762F7" w:rsidP="00B042BA">
            <w:pPr>
              <w:pStyle w:val="TableText"/>
              <w:rPr>
                <w:b/>
              </w:rPr>
            </w:pPr>
          </w:p>
        </w:tc>
        <w:tc>
          <w:tcPr>
            <w:tcW w:w="1701" w:type="dxa"/>
            <w:vMerge/>
            <w:tcBorders>
              <w:bottom w:val="single" w:sz="4" w:space="0" w:color="auto"/>
            </w:tcBorders>
            <w:shd w:val="clear" w:color="auto" w:fill="D9D9D9" w:themeFill="background1" w:themeFillShade="D9"/>
            <w:vAlign w:val="center"/>
          </w:tcPr>
          <w:p w14:paraId="28D6CA0B" w14:textId="77777777" w:rsidR="001762F7" w:rsidRPr="001335F5" w:rsidRDefault="001762F7" w:rsidP="00C95DAA">
            <w:pPr>
              <w:pStyle w:val="TableText"/>
              <w:jc w:val="right"/>
              <w:rPr>
                <w:b/>
              </w:rPr>
            </w:pPr>
          </w:p>
        </w:tc>
        <w:tc>
          <w:tcPr>
            <w:tcW w:w="1701" w:type="dxa"/>
            <w:tcBorders>
              <w:bottom w:val="single" w:sz="4" w:space="0" w:color="auto"/>
            </w:tcBorders>
            <w:shd w:val="clear" w:color="auto" w:fill="D9D9D9" w:themeFill="background1" w:themeFillShade="D9"/>
            <w:vAlign w:val="center"/>
          </w:tcPr>
          <w:p w14:paraId="5311DC70" w14:textId="77777777" w:rsidR="001762F7" w:rsidRPr="001335F5" w:rsidRDefault="001762F7" w:rsidP="00C95DAA">
            <w:pPr>
              <w:pStyle w:val="TableText"/>
              <w:jc w:val="right"/>
              <w:rPr>
                <w:b/>
              </w:rPr>
            </w:pPr>
            <w:r w:rsidRPr="001335F5">
              <w:rPr>
                <w:b/>
              </w:rPr>
              <w:t>Person 1</w:t>
            </w:r>
          </w:p>
        </w:tc>
        <w:tc>
          <w:tcPr>
            <w:tcW w:w="1701" w:type="dxa"/>
            <w:tcBorders>
              <w:bottom w:val="single" w:sz="4" w:space="0" w:color="auto"/>
            </w:tcBorders>
            <w:shd w:val="clear" w:color="auto" w:fill="D9D9D9" w:themeFill="background1" w:themeFillShade="D9"/>
            <w:vAlign w:val="center"/>
          </w:tcPr>
          <w:p w14:paraId="6F42A9B9" w14:textId="77777777" w:rsidR="001762F7" w:rsidRPr="001335F5" w:rsidRDefault="001762F7" w:rsidP="00C95DAA">
            <w:pPr>
              <w:pStyle w:val="TableText"/>
              <w:jc w:val="right"/>
              <w:rPr>
                <w:b/>
              </w:rPr>
            </w:pPr>
            <w:r w:rsidRPr="001335F5">
              <w:rPr>
                <w:b/>
              </w:rPr>
              <w:t>Person 2</w:t>
            </w:r>
          </w:p>
        </w:tc>
      </w:tr>
      <w:tr w:rsidR="001762F7" w:rsidRPr="001335F5" w14:paraId="4D9D4311" w14:textId="77777777" w:rsidTr="00C95DAA">
        <w:tc>
          <w:tcPr>
            <w:tcW w:w="1384" w:type="dxa"/>
            <w:tcBorders>
              <w:bottom w:val="dotted" w:sz="4" w:space="0" w:color="auto"/>
            </w:tcBorders>
            <w:shd w:val="clear" w:color="auto" w:fill="F2F2F2" w:themeFill="background1" w:themeFillShade="F2"/>
            <w:vAlign w:val="center"/>
          </w:tcPr>
          <w:p w14:paraId="2BE14642" w14:textId="77777777" w:rsidR="001762F7" w:rsidRPr="001335F5" w:rsidRDefault="001762F7" w:rsidP="00C95DAA">
            <w:pPr>
              <w:pStyle w:val="TableText"/>
            </w:pPr>
            <w:r w:rsidRPr="001335F5">
              <w:t>1</w:t>
            </w:r>
          </w:p>
        </w:tc>
        <w:tc>
          <w:tcPr>
            <w:tcW w:w="1701" w:type="dxa"/>
            <w:tcBorders>
              <w:bottom w:val="dotted" w:sz="4" w:space="0" w:color="auto"/>
            </w:tcBorders>
            <w:vAlign w:val="center"/>
          </w:tcPr>
          <w:p w14:paraId="7C5115C9" w14:textId="77777777" w:rsidR="001762F7" w:rsidRPr="001335F5" w:rsidRDefault="001762F7" w:rsidP="00C95DAA">
            <w:pPr>
              <w:pStyle w:val="TableText"/>
              <w:jc w:val="right"/>
            </w:pPr>
            <w:r w:rsidRPr="001335F5">
              <w:t>23.6</w:t>
            </w:r>
          </w:p>
        </w:tc>
        <w:tc>
          <w:tcPr>
            <w:tcW w:w="1701" w:type="dxa"/>
            <w:tcBorders>
              <w:bottom w:val="dotted" w:sz="4" w:space="0" w:color="auto"/>
            </w:tcBorders>
            <w:vAlign w:val="center"/>
          </w:tcPr>
          <w:p w14:paraId="4DBDA89E" w14:textId="77777777" w:rsidR="001762F7" w:rsidRPr="001335F5" w:rsidRDefault="001762F7" w:rsidP="00C95DAA">
            <w:pPr>
              <w:pStyle w:val="TableText"/>
              <w:jc w:val="right"/>
            </w:pPr>
            <w:r w:rsidRPr="001335F5">
              <w:t>27.3</w:t>
            </w:r>
          </w:p>
        </w:tc>
        <w:tc>
          <w:tcPr>
            <w:tcW w:w="1701" w:type="dxa"/>
            <w:tcBorders>
              <w:bottom w:val="dotted" w:sz="4" w:space="0" w:color="auto"/>
            </w:tcBorders>
            <w:vAlign w:val="center"/>
          </w:tcPr>
          <w:p w14:paraId="7FFAA51D" w14:textId="77777777" w:rsidR="001762F7" w:rsidRPr="001335F5" w:rsidRDefault="001762F7" w:rsidP="00C95DAA">
            <w:pPr>
              <w:pStyle w:val="TableText"/>
              <w:jc w:val="right"/>
            </w:pPr>
            <w:r w:rsidRPr="001335F5">
              <w:t>32.7</w:t>
            </w:r>
          </w:p>
        </w:tc>
      </w:tr>
      <w:tr w:rsidR="001762F7" w:rsidRPr="001335F5" w14:paraId="374A710B" w14:textId="77777777" w:rsidTr="00C95DAA">
        <w:tc>
          <w:tcPr>
            <w:tcW w:w="138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tcPr>
          <w:p w14:paraId="2522D4FE" w14:textId="77777777" w:rsidR="001762F7" w:rsidRPr="001335F5" w:rsidRDefault="001762F7" w:rsidP="00C95DAA">
            <w:pPr>
              <w:pStyle w:val="TableText"/>
            </w:pPr>
            <w:r w:rsidRPr="001335F5">
              <w:t>2</w:t>
            </w:r>
          </w:p>
        </w:tc>
        <w:tc>
          <w:tcPr>
            <w:tcW w:w="1701" w:type="dxa"/>
            <w:tcBorders>
              <w:top w:val="dotted" w:sz="4" w:space="0" w:color="auto"/>
              <w:left w:val="single" w:sz="4" w:space="0" w:color="auto"/>
              <w:bottom w:val="dotted" w:sz="4" w:space="0" w:color="auto"/>
              <w:right w:val="single" w:sz="4" w:space="0" w:color="auto"/>
            </w:tcBorders>
            <w:vAlign w:val="center"/>
          </w:tcPr>
          <w:p w14:paraId="4451EABE" w14:textId="77777777" w:rsidR="001762F7" w:rsidRPr="001335F5" w:rsidRDefault="001762F7" w:rsidP="00C95DAA">
            <w:pPr>
              <w:pStyle w:val="TableText"/>
              <w:jc w:val="right"/>
            </w:pPr>
            <w:r w:rsidRPr="001335F5">
              <w:t>40.8</w:t>
            </w:r>
          </w:p>
        </w:tc>
        <w:tc>
          <w:tcPr>
            <w:tcW w:w="1701" w:type="dxa"/>
            <w:tcBorders>
              <w:top w:val="dotted" w:sz="4" w:space="0" w:color="auto"/>
              <w:left w:val="single" w:sz="4" w:space="0" w:color="auto"/>
              <w:bottom w:val="dotted" w:sz="4" w:space="0" w:color="auto"/>
              <w:right w:val="single" w:sz="4" w:space="0" w:color="auto"/>
            </w:tcBorders>
            <w:vAlign w:val="center"/>
          </w:tcPr>
          <w:p w14:paraId="15A74608" w14:textId="77777777" w:rsidR="001762F7" w:rsidRPr="001335F5" w:rsidRDefault="001762F7" w:rsidP="00C95DAA">
            <w:pPr>
              <w:pStyle w:val="TableText"/>
              <w:jc w:val="right"/>
            </w:pPr>
            <w:r w:rsidRPr="001335F5">
              <w:t>42.4</w:t>
            </w:r>
          </w:p>
        </w:tc>
        <w:tc>
          <w:tcPr>
            <w:tcW w:w="1701" w:type="dxa"/>
            <w:tcBorders>
              <w:top w:val="dotted" w:sz="4" w:space="0" w:color="auto"/>
              <w:left w:val="single" w:sz="4" w:space="0" w:color="auto"/>
              <w:bottom w:val="dotted" w:sz="4" w:space="0" w:color="auto"/>
              <w:right w:val="single" w:sz="4" w:space="0" w:color="auto"/>
            </w:tcBorders>
            <w:vAlign w:val="center"/>
          </w:tcPr>
          <w:p w14:paraId="4D364D90" w14:textId="77777777" w:rsidR="001762F7" w:rsidRPr="001335F5" w:rsidRDefault="001762F7" w:rsidP="00C95DAA">
            <w:pPr>
              <w:pStyle w:val="TableText"/>
              <w:jc w:val="right"/>
            </w:pPr>
            <w:r w:rsidRPr="001335F5">
              <w:t>33.4</w:t>
            </w:r>
          </w:p>
        </w:tc>
      </w:tr>
      <w:tr w:rsidR="001762F7" w:rsidRPr="001335F5" w14:paraId="093A97C4" w14:textId="77777777" w:rsidTr="00C95DAA">
        <w:tc>
          <w:tcPr>
            <w:tcW w:w="138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tcPr>
          <w:p w14:paraId="3DDF83C5" w14:textId="77777777" w:rsidR="001762F7" w:rsidRPr="001335F5" w:rsidRDefault="001762F7" w:rsidP="00C95DAA">
            <w:pPr>
              <w:pStyle w:val="TableText"/>
            </w:pPr>
            <w:r w:rsidRPr="001335F5">
              <w:t>3</w:t>
            </w:r>
          </w:p>
        </w:tc>
        <w:tc>
          <w:tcPr>
            <w:tcW w:w="1701" w:type="dxa"/>
            <w:tcBorders>
              <w:top w:val="dotted" w:sz="4" w:space="0" w:color="auto"/>
              <w:left w:val="single" w:sz="4" w:space="0" w:color="auto"/>
              <w:bottom w:val="dotted" w:sz="4" w:space="0" w:color="auto"/>
              <w:right w:val="single" w:sz="4" w:space="0" w:color="auto"/>
            </w:tcBorders>
            <w:vAlign w:val="center"/>
          </w:tcPr>
          <w:p w14:paraId="42CEEF10" w14:textId="77777777" w:rsidR="001762F7" w:rsidRPr="001335F5" w:rsidRDefault="001762F7" w:rsidP="00C95DAA">
            <w:pPr>
              <w:pStyle w:val="TableText"/>
              <w:jc w:val="right"/>
            </w:pPr>
            <w:r w:rsidRPr="001335F5">
              <w:t>29.6</w:t>
            </w:r>
          </w:p>
        </w:tc>
        <w:tc>
          <w:tcPr>
            <w:tcW w:w="1701" w:type="dxa"/>
            <w:tcBorders>
              <w:top w:val="dotted" w:sz="4" w:space="0" w:color="auto"/>
              <w:left w:val="single" w:sz="4" w:space="0" w:color="auto"/>
              <w:bottom w:val="dotted" w:sz="4" w:space="0" w:color="auto"/>
              <w:right w:val="single" w:sz="4" w:space="0" w:color="auto"/>
            </w:tcBorders>
            <w:vAlign w:val="center"/>
          </w:tcPr>
          <w:p w14:paraId="17B61221" w14:textId="77777777" w:rsidR="001762F7" w:rsidRPr="001335F5" w:rsidRDefault="001762F7" w:rsidP="00C95DAA">
            <w:pPr>
              <w:pStyle w:val="TableText"/>
              <w:jc w:val="right"/>
            </w:pPr>
            <w:r w:rsidRPr="001335F5">
              <w:t>19.7</w:t>
            </w:r>
          </w:p>
        </w:tc>
        <w:tc>
          <w:tcPr>
            <w:tcW w:w="1701" w:type="dxa"/>
            <w:tcBorders>
              <w:top w:val="dotted" w:sz="4" w:space="0" w:color="auto"/>
              <w:left w:val="single" w:sz="4" w:space="0" w:color="auto"/>
              <w:bottom w:val="dotted" w:sz="4" w:space="0" w:color="auto"/>
              <w:right w:val="single" w:sz="4" w:space="0" w:color="auto"/>
            </w:tcBorders>
            <w:vAlign w:val="center"/>
          </w:tcPr>
          <w:p w14:paraId="3EE2433F" w14:textId="77777777" w:rsidR="001762F7" w:rsidRPr="001335F5" w:rsidRDefault="001762F7" w:rsidP="00C95DAA">
            <w:pPr>
              <w:pStyle w:val="TableText"/>
              <w:jc w:val="right"/>
            </w:pPr>
            <w:r w:rsidRPr="001335F5">
              <w:t>20.7</w:t>
            </w:r>
          </w:p>
        </w:tc>
      </w:tr>
      <w:tr w:rsidR="001762F7" w:rsidRPr="001335F5" w14:paraId="00B383A6" w14:textId="77777777" w:rsidTr="00C95DAA">
        <w:tc>
          <w:tcPr>
            <w:tcW w:w="138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tcPr>
          <w:p w14:paraId="27DCDF72" w14:textId="77777777" w:rsidR="001762F7" w:rsidRPr="001335F5" w:rsidRDefault="001762F7" w:rsidP="00C95DAA">
            <w:pPr>
              <w:pStyle w:val="TableText"/>
            </w:pPr>
            <w:r w:rsidRPr="001335F5">
              <w:t>4</w:t>
            </w:r>
          </w:p>
        </w:tc>
        <w:tc>
          <w:tcPr>
            <w:tcW w:w="1701" w:type="dxa"/>
            <w:tcBorders>
              <w:top w:val="dotted" w:sz="4" w:space="0" w:color="auto"/>
              <w:left w:val="single" w:sz="4" w:space="0" w:color="auto"/>
              <w:bottom w:val="dotted" w:sz="4" w:space="0" w:color="auto"/>
              <w:right w:val="single" w:sz="4" w:space="0" w:color="auto"/>
            </w:tcBorders>
            <w:vAlign w:val="center"/>
          </w:tcPr>
          <w:p w14:paraId="5F74D674" w14:textId="77777777" w:rsidR="001762F7" w:rsidRPr="001335F5" w:rsidRDefault="001762F7" w:rsidP="00C95DAA">
            <w:pPr>
              <w:pStyle w:val="TableText"/>
              <w:jc w:val="right"/>
            </w:pPr>
            <w:r w:rsidRPr="001335F5">
              <w:t>5.4</w:t>
            </w:r>
          </w:p>
        </w:tc>
        <w:tc>
          <w:tcPr>
            <w:tcW w:w="1701" w:type="dxa"/>
            <w:tcBorders>
              <w:top w:val="dotted" w:sz="4" w:space="0" w:color="auto"/>
              <w:left w:val="single" w:sz="4" w:space="0" w:color="auto"/>
              <w:bottom w:val="dotted" w:sz="4" w:space="0" w:color="auto"/>
              <w:right w:val="single" w:sz="4" w:space="0" w:color="auto"/>
            </w:tcBorders>
            <w:vAlign w:val="center"/>
          </w:tcPr>
          <w:p w14:paraId="20540944" w14:textId="77777777" w:rsidR="001762F7" w:rsidRPr="001335F5" w:rsidRDefault="001762F7" w:rsidP="00C95DAA">
            <w:pPr>
              <w:pStyle w:val="TableText"/>
              <w:jc w:val="right"/>
            </w:pPr>
            <w:r w:rsidRPr="001335F5">
              <w:t>5.5</w:t>
            </w:r>
          </w:p>
        </w:tc>
        <w:tc>
          <w:tcPr>
            <w:tcW w:w="1701" w:type="dxa"/>
            <w:tcBorders>
              <w:top w:val="dotted" w:sz="4" w:space="0" w:color="auto"/>
              <w:left w:val="single" w:sz="4" w:space="0" w:color="auto"/>
              <w:bottom w:val="dotted" w:sz="4" w:space="0" w:color="auto"/>
              <w:right w:val="single" w:sz="4" w:space="0" w:color="auto"/>
            </w:tcBorders>
            <w:vAlign w:val="center"/>
          </w:tcPr>
          <w:p w14:paraId="52F44979" w14:textId="77777777" w:rsidR="001762F7" w:rsidRPr="001335F5" w:rsidRDefault="001762F7" w:rsidP="00C95DAA">
            <w:pPr>
              <w:pStyle w:val="TableText"/>
              <w:jc w:val="right"/>
            </w:pPr>
            <w:r w:rsidRPr="001335F5">
              <w:t>10.3</w:t>
            </w:r>
          </w:p>
        </w:tc>
      </w:tr>
      <w:tr w:rsidR="001762F7" w:rsidRPr="001335F5" w14:paraId="07BD662B" w14:textId="77777777" w:rsidTr="00C95DAA">
        <w:tc>
          <w:tcPr>
            <w:tcW w:w="1384" w:type="dxa"/>
            <w:tcBorders>
              <w:top w:val="dotted" w:sz="4" w:space="0" w:color="auto"/>
            </w:tcBorders>
            <w:shd w:val="clear" w:color="auto" w:fill="F2F2F2" w:themeFill="background1" w:themeFillShade="F2"/>
            <w:vAlign w:val="center"/>
          </w:tcPr>
          <w:p w14:paraId="01CE1EDF" w14:textId="77777777" w:rsidR="001762F7" w:rsidRPr="001335F5" w:rsidRDefault="001762F7" w:rsidP="00C95DAA">
            <w:pPr>
              <w:pStyle w:val="TableText"/>
            </w:pPr>
            <w:r w:rsidRPr="001335F5">
              <w:t>5+</w:t>
            </w:r>
          </w:p>
        </w:tc>
        <w:tc>
          <w:tcPr>
            <w:tcW w:w="1701" w:type="dxa"/>
            <w:tcBorders>
              <w:top w:val="dotted" w:sz="4" w:space="0" w:color="auto"/>
            </w:tcBorders>
            <w:vAlign w:val="center"/>
          </w:tcPr>
          <w:p w14:paraId="5B8300E4" w14:textId="77777777" w:rsidR="001762F7" w:rsidRPr="001335F5" w:rsidRDefault="001762F7" w:rsidP="00C95DAA">
            <w:pPr>
              <w:pStyle w:val="TableText"/>
              <w:jc w:val="right"/>
            </w:pPr>
            <w:r w:rsidRPr="001335F5">
              <w:t>0.6</w:t>
            </w:r>
          </w:p>
        </w:tc>
        <w:tc>
          <w:tcPr>
            <w:tcW w:w="1701" w:type="dxa"/>
            <w:tcBorders>
              <w:top w:val="dotted" w:sz="4" w:space="0" w:color="auto"/>
            </w:tcBorders>
            <w:vAlign w:val="center"/>
          </w:tcPr>
          <w:p w14:paraId="4BC612CA" w14:textId="77777777" w:rsidR="001762F7" w:rsidRPr="001335F5" w:rsidRDefault="001762F7" w:rsidP="00C95DAA">
            <w:pPr>
              <w:pStyle w:val="TableText"/>
              <w:jc w:val="right"/>
            </w:pPr>
            <w:r w:rsidRPr="001335F5">
              <w:t>5.1</w:t>
            </w:r>
          </w:p>
        </w:tc>
        <w:tc>
          <w:tcPr>
            <w:tcW w:w="1701" w:type="dxa"/>
            <w:tcBorders>
              <w:top w:val="dotted" w:sz="4" w:space="0" w:color="auto"/>
            </w:tcBorders>
            <w:vAlign w:val="center"/>
          </w:tcPr>
          <w:p w14:paraId="08CBA674" w14:textId="77777777" w:rsidR="001762F7" w:rsidRPr="001335F5" w:rsidRDefault="001762F7" w:rsidP="00C95DAA">
            <w:pPr>
              <w:pStyle w:val="TableText"/>
              <w:jc w:val="right"/>
            </w:pPr>
            <w:r w:rsidRPr="001335F5">
              <w:t>3.0</w:t>
            </w:r>
          </w:p>
        </w:tc>
      </w:tr>
    </w:tbl>
    <w:p w14:paraId="080531AD" w14:textId="71F0F26D" w:rsidR="001762F7" w:rsidRDefault="001762F7" w:rsidP="001762F7">
      <w:pPr>
        <w:pStyle w:val="TableGraphSource"/>
      </w:pPr>
      <w:r w:rsidRPr="001335F5">
        <w:t>Source: Household survey, 2018</w:t>
      </w:r>
      <w:r w:rsidR="00A671A3">
        <w:t>.</w:t>
      </w:r>
    </w:p>
    <w:p w14:paraId="4A4F7A36" w14:textId="77777777" w:rsidR="001762F7" w:rsidRPr="00B648A7" w:rsidRDefault="001762F7" w:rsidP="001762F7">
      <w:pPr>
        <w:pStyle w:val="Heading3"/>
      </w:pPr>
      <w:bookmarkStart w:id="176" w:name="_Toc373151699"/>
      <w:r w:rsidRPr="00B648A7">
        <w:t>Neighbourhood preferences</w:t>
      </w:r>
      <w:bookmarkEnd w:id="176"/>
    </w:p>
    <w:p w14:paraId="66104494" w14:textId="3B40EA82" w:rsidR="001762F7" w:rsidRDefault="001762F7" w:rsidP="001762F7">
      <w:pPr>
        <w:pStyle w:val="Paragraph"/>
        <w:numPr>
          <w:ilvl w:val="0"/>
          <w:numId w:val="18"/>
        </w:numPr>
      </w:pPr>
      <w:r w:rsidRPr="00B648A7">
        <w:t>The survey also sheds light on preferences</w:t>
      </w:r>
      <w:r>
        <w:t xml:space="preserve"> for specific locations, among those likely to move. Table 5.1</w:t>
      </w:r>
      <w:r w:rsidR="00597FB0">
        <w:t>6</w:t>
      </w:r>
      <w:r>
        <w:t xml:space="preserve"> shows that t</w:t>
      </w:r>
      <w:r w:rsidRPr="00B648A7">
        <w:t xml:space="preserve">he most popular </w:t>
      </w:r>
      <w:r>
        <w:t>HMAs are those to the South West of Sheffield (11.2 per cent of respondents) and out into the Peak District Fringe (10.4 per cent). The most popular HMA in Rotherham, in absolute terms, is South Urban Rotherham (4.8 per cent), closely followed by South West Rotherham (3.9 per cent).  T</w:t>
      </w:r>
      <w:r w:rsidRPr="00B648A7">
        <w:t xml:space="preserve">he least popular </w:t>
      </w:r>
      <w:r>
        <w:t>HMA's across the SRHM are</w:t>
      </w:r>
      <w:r w:rsidRPr="00B648A7">
        <w:t xml:space="preserve"> </w:t>
      </w:r>
      <w:r>
        <w:t xml:space="preserve">North Urban Rotherham (2.4 per cent); Manor, Arbourthorne and Gleadless (2.4 per cent); East Sheffield (1.9 per cent); and Rotherham Town Centre (0.8 per cent).  </w:t>
      </w:r>
    </w:p>
    <w:p w14:paraId="1923CF3D" w14:textId="77777777" w:rsidR="001762F7" w:rsidRPr="00B648A7" w:rsidRDefault="001762F7" w:rsidP="001762F7">
      <w:pPr>
        <w:pStyle w:val="Paragraph"/>
        <w:numPr>
          <w:ilvl w:val="0"/>
          <w:numId w:val="18"/>
        </w:numPr>
      </w:pPr>
      <w:r>
        <w:t>The extent to which households expect to move to HMAs which are the highest priced and with the most significant constraints on new development (e.g. Peak District National Park; South West Sheffield) indicates that indications of demand derived from these responses are likely to be overestimates. This should be borne in mind as it provides additional complexion to the interpretation of the implied level of household growth in the market area using survey data on expected moves.</w:t>
      </w:r>
    </w:p>
    <w:p w14:paraId="174D4419" w14:textId="77777777" w:rsidR="009335C3" w:rsidRDefault="009335C3">
      <w:pPr>
        <w:spacing w:before="0" w:after="200" w:line="276" w:lineRule="auto"/>
        <w:jc w:val="left"/>
        <w:rPr>
          <w:b/>
          <w:color w:val="621B40"/>
        </w:rPr>
      </w:pPr>
      <w:r>
        <w:br w:type="page"/>
      </w:r>
    </w:p>
    <w:p w14:paraId="0DD2191A" w14:textId="4471508C" w:rsidR="001762F7" w:rsidRPr="00B648A7" w:rsidRDefault="001762F7" w:rsidP="001762F7">
      <w:pPr>
        <w:pStyle w:val="TableGraphheading"/>
      </w:pPr>
      <w:r w:rsidRPr="001335F5">
        <w:lastRenderedPageBreak/>
        <w:t xml:space="preserve">Table </w:t>
      </w:r>
      <w:r>
        <w:t>5.1</w:t>
      </w:r>
      <w:r w:rsidR="00597FB0">
        <w:t>6</w:t>
      </w:r>
      <w:r>
        <w:t>:</w:t>
      </w:r>
      <w:r w:rsidRPr="001335F5">
        <w:t xml:space="preserve"> Where households expect to move to</w:t>
      </w:r>
    </w:p>
    <w:tbl>
      <w:tblPr>
        <w:tblStyle w:val="TableGrid"/>
        <w:tblW w:w="5920" w:type="dxa"/>
        <w:tblInd w:w="683" w:type="dxa"/>
        <w:tblLook w:val="04A0" w:firstRow="1" w:lastRow="0" w:firstColumn="1" w:lastColumn="0" w:noHBand="0" w:noVBand="1"/>
      </w:tblPr>
      <w:tblGrid>
        <w:gridCol w:w="707"/>
        <w:gridCol w:w="3237"/>
        <w:gridCol w:w="989"/>
        <w:gridCol w:w="987"/>
      </w:tblGrid>
      <w:tr w:rsidR="001762F7" w:rsidRPr="001335F5" w14:paraId="1B8209DB" w14:textId="77777777" w:rsidTr="00C95DAA">
        <w:trPr>
          <w:trHeight w:val="280"/>
        </w:trPr>
        <w:tc>
          <w:tcPr>
            <w:tcW w:w="707" w:type="dxa"/>
            <w:tcBorders>
              <w:bottom w:val="single" w:sz="4" w:space="0" w:color="auto"/>
            </w:tcBorders>
            <w:shd w:val="clear" w:color="auto" w:fill="D9D9D9" w:themeFill="background1" w:themeFillShade="D9"/>
            <w:vAlign w:val="center"/>
          </w:tcPr>
          <w:p w14:paraId="5019A7ED" w14:textId="77777777" w:rsidR="001762F7" w:rsidRPr="002B3C11" w:rsidRDefault="001762F7" w:rsidP="00C95DAA">
            <w:pPr>
              <w:pStyle w:val="TableText"/>
              <w:rPr>
                <w:b/>
              </w:rPr>
            </w:pPr>
            <w:r w:rsidRPr="002B3C11">
              <w:rPr>
                <w:b/>
              </w:rPr>
              <w:t>Rank</w:t>
            </w:r>
          </w:p>
        </w:tc>
        <w:tc>
          <w:tcPr>
            <w:tcW w:w="3237" w:type="dxa"/>
            <w:tcBorders>
              <w:bottom w:val="single" w:sz="4" w:space="0" w:color="auto"/>
            </w:tcBorders>
            <w:shd w:val="clear" w:color="auto" w:fill="D9D9D9" w:themeFill="background1" w:themeFillShade="D9"/>
            <w:vAlign w:val="center"/>
          </w:tcPr>
          <w:p w14:paraId="034C12C2" w14:textId="77777777" w:rsidR="001762F7" w:rsidRPr="002B3C11" w:rsidRDefault="001762F7" w:rsidP="00C95DAA">
            <w:pPr>
              <w:pStyle w:val="TableText"/>
              <w:rPr>
                <w:b/>
              </w:rPr>
            </w:pPr>
            <w:r w:rsidRPr="002B3C11">
              <w:rPr>
                <w:b/>
              </w:rPr>
              <w:t>HMA</w:t>
            </w:r>
          </w:p>
        </w:tc>
        <w:tc>
          <w:tcPr>
            <w:tcW w:w="989" w:type="dxa"/>
            <w:tcBorders>
              <w:bottom w:val="single" w:sz="4" w:space="0" w:color="auto"/>
            </w:tcBorders>
            <w:shd w:val="clear" w:color="auto" w:fill="D9D9D9" w:themeFill="background1" w:themeFillShade="D9"/>
            <w:vAlign w:val="center"/>
          </w:tcPr>
          <w:p w14:paraId="18783FEC" w14:textId="77777777" w:rsidR="001762F7" w:rsidRPr="002B3C11" w:rsidRDefault="001762F7" w:rsidP="00C95DAA">
            <w:pPr>
              <w:pStyle w:val="TableText"/>
              <w:jc w:val="right"/>
              <w:rPr>
                <w:b/>
              </w:rPr>
            </w:pPr>
            <w:r w:rsidRPr="002B3C11">
              <w:rPr>
                <w:b/>
              </w:rPr>
              <w:t>Count</w:t>
            </w:r>
          </w:p>
        </w:tc>
        <w:tc>
          <w:tcPr>
            <w:tcW w:w="987" w:type="dxa"/>
            <w:tcBorders>
              <w:bottom w:val="single" w:sz="4" w:space="0" w:color="auto"/>
            </w:tcBorders>
            <w:shd w:val="clear" w:color="auto" w:fill="D9D9D9" w:themeFill="background1" w:themeFillShade="D9"/>
            <w:vAlign w:val="center"/>
          </w:tcPr>
          <w:p w14:paraId="5838F0FD" w14:textId="77777777" w:rsidR="001762F7" w:rsidRPr="002B3C11" w:rsidRDefault="001762F7" w:rsidP="00C95DAA">
            <w:pPr>
              <w:pStyle w:val="TableText"/>
              <w:jc w:val="right"/>
              <w:rPr>
                <w:b/>
              </w:rPr>
            </w:pPr>
            <w:r w:rsidRPr="002B3C11">
              <w:rPr>
                <w:b/>
              </w:rPr>
              <w:t>%</w:t>
            </w:r>
          </w:p>
        </w:tc>
      </w:tr>
      <w:tr w:rsidR="001762F7" w:rsidRPr="001335F5" w14:paraId="1E02B728" w14:textId="77777777" w:rsidTr="00C95DAA">
        <w:tc>
          <w:tcPr>
            <w:tcW w:w="707" w:type="dxa"/>
            <w:tcBorders>
              <w:bottom w:val="dotted" w:sz="4" w:space="0" w:color="auto"/>
            </w:tcBorders>
            <w:shd w:val="clear" w:color="auto" w:fill="F2F2F2" w:themeFill="background1" w:themeFillShade="F2"/>
            <w:vAlign w:val="center"/>
            <w:hideMark/>
          </w:tcPr>
          <w:p w14:paraId="66C0D845" w14:textId="77777777" w:rsidR="001762F7" w:rsidRPr="001335F5" w:rsidRDefault="001762F7" w:rsidP="00C95DAA">
            <w:pPr>
              <w:pStyle w:val="TableText"/>
            </w:pPr>
            <w:r w:rsidRPr="001335F5">
              <w:t>1</w:t>
            </w:r>
          </w:p>
        </w:tc>
        <w:tc>
          <w:tcPr>
            <w:tcW w:w="3237" w:type="dxa"/>
            <w:tcBorders>
              <w:bottom w:val="dotted" w:sz="4" w:space="0" w:color="auto"/>
            </w:tcBorders>
            <w:vAlign w:val="center"/>
          </w:tcPr>
          <w:p w14:paraId="0F35B45F" w14:textId="77777777" w:rsidR="001762F7" w:rsidRPr="001335F5" w:rsidRDefault="001762F7" w:rsidP="00C95DAA">
            <w:pPr>
              <w:pStyle w:val="TableText"/>
            </w:pPr>
            <w:r w:rsidRPr="001335F5">
              <w:t>South West Sheffield</w:t>
            </w:r>
          </w:p>
        </w:tc>
        <w:tc>
          <w:tcPr>
            <w:tcW w:w="989" w:type="dxa"/>
            <w:tcBorders>
              <w:bottom w:val="dotted" w:sz="4" w:space="0" w:color="auto"/>
            </w:tcBorders>
            <w:vAlign w:val="center"/>
          </w:tcPr>
          <w:p w14:paraId="1A556A2B" w14:textId="77777777" w:rsidR="001762F7" w:rsidRPr="001335F5" w:rsidRDefault="001762F7" w:rsidP="00C95DAA">
            <w:pPr>
              <w:pStyle w:val="TableText"/>
              <w:jc w:val="right"/>
            </w:pPr>
            <w:r w:rsidRPr="001335F5">
              <w:t>37454</w:t>
            </w:r>
          </w:p>
        </w:tc>
        <w:tc>
          <w:tcPr>
            <w:tcW w:w="987" w:type="dxa"/>
            <w:tcBorders>
              <w:bottom w:val="dotted" w:sz="4" w:space="0" w:color="auto"/>
            </w:tcBorders>
            <w:vAlign w:val="center"/>
          </w:tcPr>
          <w:p w14:paraId="59D6BC4D" w14:textId="77777777" w:rsidR="001762F7" w:rsidRPr="001335F5" w:rsidRDefault="001762F7" w:rsidP="00C95DAA">
            <w:pPr>
              <w:pStyle w:val="TableText"/>
              <w:jc w:val="right"/>
            </w:pPr>
            <w:r w:rsidRPr="001335F5">
              <w:t>11.2</w:t>
            </w:r>
          </w:p>
        </w:tc>
      </w:tr>
      <w:tr w:rsidR="001762F7" w:rsidRPr="001335F5" w14:paraId="257B157A"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6939438F" w14:textId="77777777" w:rsidR="001762F7" w:rsidRPr="001335F5" w:rsidRDefault="001762F7" w:rsidP="00C95DAA">
            <w:pPr>
              <w:pStyle w:val="TableText"/>
            </w:pPr>
            <w:r w:rsidRPr="001335F5">
              <w:t>2</w:t>
            </w:r>
          </w:p>
        </w:tc>
        <w:tc>
          <w:tcPr>
            <w:tcW w:w="3237" w:type="dxa"/>
            <w:tcBorders>
              <w:top w:val="dotted" w:sz="4" w:space="0" w:color="auto"/>
              <w:bottom w:val="dotted" w:sz="4" w:space="0" w:color="auto"/>
            </w:tcBorders>
            <w:vAlign w:val="center"/>
          </w:tcPr>
          <w:p w14:paraId="54E1B078" w14:textId="77777777" w:rsidR="001762F7" w:rsidRPr="001335F5" w:rsidRDefault="001762F7" w:rsidP="00C95DAA">
            <w:pPr>
              <w:pStyle w:val="TableText"/>
            </w:pPr>
            <w:r w:rsidRPr="001335F5">
              <w:t>Peak District National Park</w:t>
            </w:r>
          </w:p>
        </w:tc>
        <w:tc>
          <w:tcPr>
            <w:tcW w:w="989" w:type="dxa"/>
            <w:tcBorders>
              <w:top w:val="dotted" w:sz="4" w:space="0" w:color="auto"/>
              <w:bottom w:val="dotted" w:sz="4" w:space="0" w:color="auto"/>
            </w:tcBorders>
            <w:vAlign w:val="center"/>
          </w:tcPr>
          <w:p w14:paraId="713BDE88" w14:textId="77777777" w:rsidR="001762F7" w:rsidRPr="001335F5" w:rsidRDefault="001762F7" w:rsidP="00C95DAA">
            <w:pPr>
              <w:pStyle w:val="TableText"/>
              <w:jc w:val="right"/>
            </w:pPr>
            <w:r w:rsidRPr="001335F5">
              <w:t>34965</w:t>
            </w:r>
          </w:p>
        </w:tc>
        <w:tc>
          <w:tcPr>
            <w:tcW w:w="987" w:type="dxa"/>
            <w:tcBorders>
              <w:top w:val="dotted" w:sz="4" w:space="0" w:color="auto"/>
              <w:bottom w:val="dotted" w:sz="4" w:space="0" w:color="auto"/>
            </w:tcBorders>
            <w:vAlign w:val="center"/>
          </w:tcPr>
          <w:p w14:paraId="20D4F9AD" w14:textId="77777777" w:rsidR="001762F7" w:rsidRPr="001335F5" w:rsidRDefault="001762F7" w:rsidP="00C95DAA">
            <w:pPr>
              <w:pStyle w:val="TableText"/>
              <w:jc w:val="right"/>
            </w:pPr>
            <w:r w:rsidRPr="001335F5">
              <w:t>10.4</w:t>
            </w:r>
          </w:p>
        </w:tc>
      </w:tr>
      <w:tr w:rsidR="001762F7" w:rsidRPr="001335F5" w14:paraId="0474968D"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7DF3A290" w14:textId="77777777" w:rsidR="001762F7" w:rsidRPr="001335F5" w:rsidRDefault="001762F7" w:rsidP="00C95DAA">
            <w:pPr>
              <w:pStyle w:val="TableText"/>
            </w:pPr>
            <w:r w:rsidRPr="001335F5">
              <w:t>3</w:t>
            </w:r>
          </w:p>
        </w:tc>
        <w:tc>
          <w:tcPr>
            <w:tcW w:w="3237" w:type="dxa"/>
            <w:tcBorders>
              <w:top w:val="dotted" w:sz="4" w:space="0" w:color="auto"/>
              <w:bottom w:val="dotted" w:sz="4" w:space="0" w:color="auto"/>
            </w:tcBorders>
            <w:vAlign w:val="center"/>
          </w:tcPr>
          <w:p w14:paraId="06B065D4" w14:textId="77777777" w:rsidR="001762F7" w:rsidRPr="001335F5" w:rsidRDefault="001762F7" w:rsidP="00C95DAA">
            <w:pPr>
              <w:pStyle w:val="TableText"/>
            </w:pPr>
            <w:r w:rsidRPr="001335F5">
              <w:t>South Sheffield</w:t>
            </w:r>
          </w:p>
        </w:tc>
        <w:tc>
          <w:tcPr>
            <w:tcW w:w="989" w:type="dxa"/>
            <w:tcBorders>
              <w:top w:val="dotted" w:sz="4" w:space="0" w:color="auto"/>
              <w:bottom w:val="dotted" w:sz="4" w:space="0" w:color="auto"/>
            </w:tcBorders>
            <w:vAlign w:val="center"/>
          </w:tcPr>
          <w:p w14:paraId="383F1EB4" w14:textId="77777777" w:rsidR="001762F7" w:rsidRPr="001335F5" w:rsidRDefault="001762F7" w:rsidP="00C95DAA">
            <w:pPr>
              <w:pStyle w:val="TableText"/>
              <w:jc w:val="right"/>
            </w:pPr>
            <w:r w:rsidRPr="001335F5">
              <w:t>34070</w:t>
            </w:r>
          </w:p>
        </w:tc>
        <w:tc>
          <w:tcPr>
            <w:tcW w:w="987" w:type="dxa"/>
            <w:tcBorders>
              <w:top w:val="dotted" w:sz="4" w:space="0" w:color="auto"/>
              <w:bottom w:val="dotted" w:sz="4" w:space="0" w:color="auto"/>
            </w:tcBorders>
            <w:vAlign w:val="center"/>
          </w:tcPr>
          <w:p w14:paraId="6889AB11" w14:textId="77777777" w:rsidR="001762F7" w:rsidRPr="001335F5" w:rsidRDefault="001762F7" w:rsidP="00C95DAA">
            <w:pPr>
              <w:pStyle w:val="TableText"/>
              <w:jc w:val="right"/>
            </w:pPr>
            <w:r w:rsidRPr="001335F5">
              <w:t>10.2</w:t>
            </w:r>
          </w:p>
        </w:tc>
      </w:tr>
      <w:tr w:rsidR="001762F7" w:rsidRPr="001335F5" w14:paraId="2920F18F"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07C05DDE" w14:textId="77777777" w:rsidR="001762F7" w:rsidRPr="001335F5" w:rsidRDefault="001762F7" w:rsidP="00C95DAA">
            <w:pPr>
              <w:pStyle w:val="TableText"/>
            </w:pPr>
            <w:r w:rsidRPr="001335F5">
              <w:t>4</w:t>
            </w:r>
          </w:p>
        </w:tc>
        <w:tc>
          <w:tcPr>
            <w:tcW w:w="3237" w:type="dxa"/>
            <w:tcBorders>
              <w:top w:val="dotted" w:sz="4" w:space="0" w:color="auto"/>
              <w:bottom w:val="dotted" w:sz="4" w:space="0" w:color="auto"/>
            </w:tcBorders>
            <w:vAlign w:val="center"/>
          </w:tcPr>
          <w:p w14:paraId="79DDBB6D" w14:textId="77777777" w:rsidR="001762F7" w:rsidRPr="001335F5" w:rsidRDefault="001762F7" w:rsidP="00C95DAA">
            <w:pPr>
              <w:pStyle w:val="TableText"/>
            </w:pPr>
            <w:r w:rsidRPr="001335F5">
              <w:t>Sheffield City Centre West</w:t>
            </w:r>
          </w:p>
        </w:tc>
        <w:tc>
          <w:tcPr>
            <w:tcW w:w="989" w:type="dxa"/>
            <w:tcBorders>
              <w:top w:val="dotted" w:sz="4" w:space="0" w:color="auto"/>
              <w:bottom w:val="dotted" w:sz="4" w:space="0" w:color="auto"/>
            </w:tcBorders>
            <w:vAlign w:val="center"/>
          </w:tcPr>
          <w:p w14:paraId="4A6C4420" w14:textId="77777777" w:rsidR="001762F7" w:rsidRPr="001335F5" w:rsidRDefault="001762F7" w:rsidP="00C95DAA">
            <w:pPr>
              <w:pStyle w:val="TableText"/>
              <w:jc w:val="right"/>
            </w:pPr>
            <w:r w:rsidRPr="001335F5">
              <w:t>31197</w:t>
            </w:r>
          </w:p>
        </w:tc>
        <w:tc>
          <w:tcPr>
            <w:tcW w:w="987" w:type="dxa"/>
            <w:tcBorders>
              <w:top w:val="dotted" w:sz="4" w:space="0" w:color="auto"/>
              <w:bottom w:val="dotted" w:sz="4" w:space="0" w:color="auto"/>
            </w:tcBorders>
            <w:vAlign w:val="center"/>
          </w:tcPr>
          <w:p w14:paraId="367E5F76" w14:textId="77777777" w:rsidR="001762F7" w:rsidRPr="001335F5" w:rsidRDefault="001762F7" w:rsidP="00C95DAA">
            <w:pPr>
              <w:pStyle w:val="TableText"/>
              <w:jc w:val="right"/>
            </w:pPr>
            <w:r w:rsidRPr="001335F5">
              <w:t>9.3</w:t>
            </w:r>
          </w:p>
        </w:tc>
      </w:tr>
      <w:tr w:rsidR="001762F7" w:rsidRPr="001335F5" w14:paraId="6C2C6117"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6FDFBD8F" w14:textId="77777777" w:rsidR="001762F7" w:rsidRPr="001335F5" w:rsidRDefault="001762F7" w:rsidP="00C95DAA">
            <w:pPr>
              <w:pStyle w:val="TableText"/>
            </w:pPr>
            <w:r w:rsidRPr="001335F5">
              <w:t>5</w:t>
            </w:r>
          </w:p>
        </w:tc>
        <w:tc>
          <w:tcPr>
            <w:tcW w:w="3237" w:type="dxa"/>
            <w:tcBorders>
              <w:top w:val="dotted" w:sz="4" w:space="0" w:color="auto"/>
              <w:bottom w:val="dotted" w:sz="4" w:space="0" w:color="auto"/>
            </w:tcBorders>
            <w:vAlign w:val="center"/>
          </w:tcPr>
          <w:p w14:paraId="75780325" w14:textId="77777777" w:rsidR="001762F7" w:rsidRPr="001335F5" w:rsidRDefault="001762F7" w:rsidP="00C95DAA">
            <w:pPr>
              <w:pStyle w:val="TableText"/>
            </w:pPr>
            <w:r w:rsidRPr="001335F5">
              <w:t>Chapeltown / Ecclesfield</w:t>
            </w:r>
          </w:p>
        </w:tc>
        <w:tc>
          <w:tcPr>
            <w:tcW w:w="989" w:type="dxa"/>
            <w:tcBorders>
              <w:top w:val="dotted" w:sz="4" w:space="0" w:color="auto"/>
              <w:bottom w:val="dotted" w:sz="4" w:space="0" w:color="auto"/>
            </w:tcBorders>
            <w:vAlign w:val="center"/>
          </w:tcPr>
          <w:p w14:paraId="181D875F" w14:textId="77777777" w:rsidR="001762F7" w:rsidRPr="001335F5" w:rsidRDefault="001762F7" w:rsidP="00C95DAA">
            <w:pPr>
              <w:pStyle w:val="TableText"/>
              <w:jc w:val="right"/>
            </w:pPr>
            <w:r w:rsidRPr="001335F5">
              <w:t>25505</w:t>
            </w:r>
          </w:p>
        </w:tc>
        <w:tc>
          <w:tcPr>
            <w:tcW w:w="987" w:type="dxa"/>
            <w:tcBorders>
              <w:top w:val="dotted" w:sz="4" w:space="0" w:color="auto"/>
              <w:bottom w:val="dotted" w:sz="4" w:space="0" w:color="auto"/>
            </w:tcBorders>
            <w:vAlign w:val="center"/>
          </w:tcPr>
          <w:p w14:paraId="3FDF14C3" w14:textId="77777777" w:rsidR="001762F7" w:rsidRPr="001335F5" w:rsidRDefault="001762F7" w:rsidP="00C95DAA">
            <w:pPr>
              <w:pStyle w:val="TableText"/>
              <w:jc w:val="right"/>
            </w:pPr>
            <w:r w:rsidRPr="001335F5">
              <w:t>7.6</w:t>
            </w:r>
          </w:p>
        </w:tc>
      </w:tr>
      <w:tr w:rsidR="001762F7" w:rsidRPr="001335F5" w14:paraId="6B6FEA1F"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7D95B0E7" w14:textId="77777777" w:rsidR="001762F7" w:rsidRPr="001335F5" w:rsidRDefault="001762F7" w:rsidP="00C95DAA">
            <w:pPr>
              <w:pStyle w:val="TableText"/>
            </w:pPr>
            <w:r w:rsidRPr="001335F5">
              <w:t>6</w:t>
            </w:r>
          </w:p>
        </w:tc>
        <w:tc>
          <w:tcPr>
            <w:tcW w:w="3237" w:type="dxa"/>
            <w:tcBorders>
              <w:top w:val="dotted" w:sz="4" w:space="0" w:color="auto"/>
              <w:bottom w:val="dotted" w:sz="4" w:space="0" w:color="auto"/>
            </w:tcBorders>
            <w:vAlign w:val="center"/>
          </w:tcPr>
          <w:p w14:paraId="72B0905E" w14:textId="77777777" w:rsidR="001762F7" w:rsidRPr="001335F5" w:rsidRDefault="001762F7" w:rsidP="00C95DAA">
            <w:pPr>
              <w:pStyle w:val="TableText"/>
            </w:pPr>
            <w:r w:rsidRPr="001335F5">
              <w:t>North West Sheffield</w:t>
            </w:r>
          </w:p>
        </w:tc>
        <w:tc>
          <w:tcPr>
            <w:tcW w:w="989" w:type="dxa"/>
            <w:tcBorders>
              <w:top w:val="dotted" w:sz="4" w:space="0" w:color="auto"/>
              <w:bottom w:val="dotted" w:sz="4" w:space="0" w:color="auto"/>
            </w:tcBorders>
            <w:vAlign w:val="center"/>
          </w:tcPr>
          <w:p w14:paraId="7A9F4920" w14:textId="77777777" w:rsidR="001762F7" w:rsidRPr="001335F5" w:rsidRDefault="001762F7" w:rsidP="00C95DAA">
            <w:pPr>
              <w:pStyle w:val="TableText"/>
              <w:jc w:val="right"/>
            </w:pPr>
            <w:r w:rsidRPr="001335F5">
              <w:t>24905</w:t>
            </w:r>
          </w:p>
        </w:tc>
        <w:tc>
          <w:tcPr>
            <w:tcW w:w="987" w:type="dxa"/>
            <w:tcBorders>
              <w:top w:val="dotted" w:sz="4" w:space="0" w:color="auto"/>
              <w:bottom w:val="dotted" w:sz="4" w:space="0" w:color="auto"/>
            </w:tcBorders>
            <w:vAlign w:val="center"/>
          </w:tcPr>
          <w:p w14:paraId="4BC54EE1" w14:textId="77777777" w:rsidR="001762F7" w:rsidRPr="001335F5" w:rsidRDefault="001762F7" w:rsidP="00C95DAA">
            <w:pPr>
              <w:pStyle w:val="TableText"/>
              <w:jc w:val="right"/>
            </w:pPr>
            <w:r w:rsidRPr="001335F5">
              <w:t>7.4</w:t>
            </w:r>
          </w:p>
        </w:tc>
      </w:tr>
      <w:tr w:rsidR="001762F7" w:rsidRPr="001335F5" w14:paraId="1A32EBD8"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3F75A60A" w14:textId="77777777" w:rsidR="001762F7" w:rsidRPr="001335F5" w:rsidRDefault="001762F7" w:rsidP="00C95DAA">
            <w:pPr>
              <w:pStyle w:val="TableText"/>
            </w:pPr>
            <w:r w:rsidRPr="001335F5">
              <w:t>7</w:t>
            </w:r>
          </w:p>
        </w:tc>
        <w:tc>
          <w:tcPr>
            <w:tcW w:w="3237" w:type="dxa"/>
            <w:tcBorders>
              <w:top w:val="dotted" w:sz="4" w:space="0" w:color="auto"/>
              <w:bottom w:val="dotted" w:sz="4" w:space="0" w:color="auto"/>
            </w:tcBorders>
            <w:vAlign w:val="center"/>
          </w:tcPr>
          <w:p w14:paraId="1F6FB45D" w14:textId="77777777" w:rsidR="001762F7" w:rsidRPr="001335F5" w:rsidRDefault="001762F7" w:rsidP="00C95DAA">
            <w:pPr>
              <w:pStyle w:val="TableText"/>
            </w:pPr>
            <w:r w:rsidRPr="001335F5">
              <w:t>Sheffield City Centre</w:t>
            </w:r>
          </w:p>
        </w:tc>
        <w:tc>
          <w:tcPr>
            <w:tcW w:w="989" w:type="dxa"/>
            <w:tcBorders>
              <w:top w:val="dotted" w:sz="4" w:space="0" w:color="auto"/>
              <w:bottom w:val="dotted" w:sz="4" w:space="0" w:color="auto"/>
            </w:tcBorders>
            <w:vAlign w:val="center"/>
          </w:tcPr>
          <w:p w14:paraId="1B670863" w14:textId="77777777" w:rsidR="001762F7" w:rsidRPr="001335F5" w:rsidRDefault="001762F7" w:rsidP="00C95DAA">
            <w:pPr>
              <w:pStyle w:val="TableText"/>
              <w:jc w:val="right"/>
            </w:pPr>
            <w:r w:rsidRPr="001335F5">
              <w:t>23678</w:t>
            </w:r>
          </w:p>
        </w:tc>
        <w:tc>
          <w:tcPr>
            <w:tcW w:w="987" w:type="dxa"/>
            <w:tcBorders>
              <w:top w:val="dotted" w:sz="4" w:space="0" w:color="auto"/>
              <w:bottom w:val="dotted" w:sz="4" w:space="0" w:color="auto"/>
            </w:tcBorders>
            <w:vAlign w:val="center"/>
          </w:tcPr>
          <w:p w14:paraId="5AB98512" w14:textId="77777777" w:rsidR="001762F7" w:rsidRPr="001335F5" w:rsidRDefault="001762F7" w:rsidP="00C95DAA">
            <w:pPr>
              <w:pStyle w:val="TableText"/>
              <w:jc w:val="right"/>
            </w:pPr>
            <w:r w:rsidRPr="001335F5">
              <w:t>7.1</w:t>
            </w:r>
          </w:p>
        </w:tc>
      </w:tr>
      <w:tr w:rsidR="001762F7" w:rsidRPr="001335F5" w14:paraId="270C94C0"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2E8E6AF4" w14:textId="77777777" w:rsidR="001762F7" w:rsidRPr="001335F5" w:rsidRDefault="001762F7" w:rsidP="00C95DAA">
            <w:pPr>
              <w:pStyle w:val="TableText"/>
            </w:pPr>
            <w:r w:rsidRPr="001335F5">
              <w:t>8</w:t>
            </w:r>
          </w:p>
        </w:tc>
        <w:tc>
          <w:tcPr>
            <w:tcW w:w="3237" w:type="dxa"/>
            <w:tcBorders>
              <w:top w:val="dotted" w:sz="4" w:space="0" w:color="auto"/>
              <w:bottom w:val="dotted" w:sz="4" w:space="0" w:color="auto"/>
            </w:tcBorders>
            <w:vAlign w:val="center"/>
          </w:tcPr>
          <w:p w14:paraId="28A9CFEF" w14:textId="77777777" w:rsidR="001762F7" w:rsidRPr="001335F5" w:rsidRDefault="001762F7" w:rsidP="00C95DAA">
            <w:pPr>
              <w:pStyle w:val="TableText"/>
            </w:pPr>
            <w:r w:rsidRPr="001335F5">
              <w:t>South East Sheffield</w:t>
            </w:r>
          </w:p>
        </w:tc>
        <w:tc>
          <w:tcPr>
            <w:tcW w:w="989" w:type="dxa"/>
            <w:tcBorders>
              <w:top w:val="dotted" w:sz="4" w:space="0" w:color="auto"/>
              <w:bottom w:val="dotted" w:sz="4" w:space="0" w:color="auto"/>
            </w:tcBorders>
            <w:vAlign w:val="center"/>
          </w:tcPr>
          <w:p w14:paraId="159ACDA2" w14:textId="77777777" w:rsidR="001762F7" w:rsidRPr="001335F5" w:rsidRDefault="001762F7" w:rsidP="00C95DAA">
            <w:pPr>
              <w:pStyle w:val="TableText"/>
              <w:jc w:val="right"/>
            </w:pPr>
            <w:r w:rsidRPr="001335F5">
              <w:t>17065</w:t>
            </w:r>
          </w:p>
        </w:tc>
        <w:tc>
          <w:tcPr>
            <w:tcW w:w="987" w:type="dxa"/>
            <w:tcBorders>
              <w:top w:val="dotted" w:sz="4" w:space="0" w:color="auto"/>
              <w:bottom w:val="dotted" w:sz="4" w:space="0" w:color="auto"/>
            </w:tcBorders>
            <w:vAlign w:val="center"/>
          </w:tcPr>
          <w:p w14:paraId="6ECF701A" w14:textId="77777777" w:rsidR="001762F7" w:rsidRPr="001335F5" w:rsidRDefault="001762F7" w:rsidP="00C95DAA">
            <w:pPr>
              <w:pStyle w:val="TableText"/>
              <w:jc w:val="right"/>
            </w:pPr>
            <w:r w:rsidRPr="001335F5">
              <w:t>5.1</w:t>
            </w:r>
          </w:p>
        </w:tc>
      </w:tr>
      <w:tr w:rsidR="001762F7" w:rsidRPr="001335F5" w14:paraId="4092332E"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28B3549B" w14:textId="77777777" w:rsidR="001762F7" w:rsidRPr="001335F5" w:rsidRDefault="001762F7" w:rsidP="00C95DAA">
            <w:pPr>
              <w:pStyle w:val="TableText"/>
            </w:pPr>
            <w:r w:rsidRPr="001335F5">
              <w:t>9</w:t>
            </w:r>
          </w:p>
        </w:tc>
        <w:tc>
          <w:tcPr>
            <w:tcW w:w="3237" w:type="dxa"/>
            <w:tcBorders>
              <w:top w:val="dotted" w:sz="4" w:space="0" w:color="auto"/>
              <w:bottom w:val="dotted" w:sz="4" w:space="0" w:color="auto"/>
            </w:tcBorders>
            <w:vAlign w:val="center"/>
          </w:tcPr>
          <w:p w14:paraId="02C18366" w14:textId="77777777" w:rsidR="001762F7" w:rsidRPr="001335F5" w:rsidRDefault="001762F7" w:rsidP="00C95DAA">
            <w:pPr>
              <w:pStyle w:val="TableText"/>
            </w:pPr>
            <w:r w:rsidRPr="001335F5">
              <w:t>South Urban Rotherham</w:t>
            </w:r>
          </w:p>
        </w:tc>
        <w:tc>
          <w:tcPr>
            <w:tcW w:w="989" w:type="dxa"/>
            <w:tcBorders>
              <w:top w:val="dotted" w:sz="4" w:space="0" w:color="auto"/>
              <w:bottom w:val="dotted" w:sz="4" w:space="0" w:color="auto"/>
            </w:tcBorders>
            <w:vAlign w:val="center"/>
          </w:tcPr>
          <w:p w14:paraId="54DA7F4D" w14:textId="77777777" w:rsidR="001762F7" w:rsidRPr="001335F5" w:rsidRDefault="001762F7" w:rsidP="00C95DAA">
            <w:pPr>
              <w:pStyle w:val="TableText"/>
              <w:jc w:val="right"/>
            </w:pPr>
            <w:r w:rsidRPr="001335F5">
              <w:t>16004</w:t>
            </w:r>
          </w:p>
        </w:tc>
        <w:tc>
          <w:tcPr>
            <w:tcW w:w="987" w:type="dxa"/>
            <w:tcBorders>
              <w:top w:val="dotted" w:sz="4" w:space="0" w:color="auto"/>
              <w:bottom w:val="dotted" w:sz="4" w:space="0" w:color="auto"/>
            </w:tcBorders>
            <w:vAlign w:val="center"/>
          </w:tcPr>
          <w:p w14:paraId="5D527CFF" w14:textId="77777777" w:rsidR="001762F7" w:rsidRPr="001335F5" w:rsidRDefault="001762F7" w:rsidP="00C95DAA">
            <w:pPr>
              <w:pStyle w:val="TableText"/>
              <w:jc w:val="right"/>
            </w:pPr>
            <w:r w:rsidRPr="001335F5">
              <w:t>4.8</w:t>
            </w:r>
          </w:p>
        </w:tc>
      </w:tr>
      <w:tr w:rsidR="001762F7" w:rsidRPr="001335F5" w14:paraId="777F1A99"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43C23ECE" w14:textId="77777777" w:rsidR="001762F7" w:rsidRPr="001335F5" w:rsidRDefault="001762F7" w:rsidP="00C95DAA">
            <w:pPr>
              <w:pStyle w:val="TableText"/>
            </w:pPr>
            <w:r w:rsidRPr="001335F5">
              <w:t>10</w:t>
            </w:r>
          </w:p>
        </w:tc>
        <w:tc>
          <w:tcPr>
            <w:tcW w:w="3237" w:type="dxa"/>
            <w:tcBorders>
              <w:top w:val="dotted" w:sz="4" w:space="0" w:color="auto"/>
              <w:bottom w:val="dotted" w:sz="4" w:space="0" w:color="auto"/>
            </w:tcBorders>
            <w:vAlign w:val="center"/>
          </w:tcPr>
          <w:p w14:paraId="0DF04F8A" w14:textId="77777777" w:rsidR="001762F7" w:rsidRPr="001335F5" w:rsidRDefault="001762F7" w:rsidP="00C95DAA">
            <w:pPr>
              <w:pStyle w:val="TableText"/>
            </w:pPr>
            <w:r w:rsidRPr="001335F5">
              <w:t>South West Rotherham</w:t>
            </w:r>
          </w:p>
        </w:tc>
        <w:tc>
          <w:tcPr>
            <w:tcW w:w="989" w:type="dxa"/>
            <w:tcBorders>
              <w:top w:val="dotted" w:sz="4" w:space="0" w:color="auto"/>
              <w:bottom w:val="dotted" w:sz="4" w:space="0" w:color="auto"/>
            </w:tcBorders>
            <w:vAlign w:val="center"/>
          </w:tcPr>
          <w:p w14:paraId="5728076C" w14:textId="77777777" w:rsidR="001762F7" w:rsidRPr="001335F5" w:rsidRDefault="001762F7" w:rsidP="00C95DAA">
            <w:pPr>
              <w:pStyle w:val="TableText"/>
              <w:jc w:val="right"/>
            </w:pPr>
            <w:r w:rsidRPr="001335F5">
              <w:t>13178</w:t>
            </w:r>
          </w:p>
        </w:tc>
        <w:tc>
          <w:tcPr>
            <w:tcW w:w="987" w:type="dxa"/>
            <w:tcBorders>
              <w:top w:val="dotted" w:sz="4" w:space="0" w:color="auto"/>
              <w:bottom w:val="dotted" w:sz="4" w:space="0" w:color="auto"/>
            </w:tcBorders>
            <w:vAlign w:val="center"/>
          </w:tcPr>
          <w:p w14:paraId="35B18D1B" w14:textId="77777777" w:rsidR="001762F7" w:rsidRPr="001335F5" w:rsidRDefault="001762F7" w:rsidP="00C95DAA">
            <w:pPr>
              <w:pStyle w:val="TableText"/>
              <w:jc w:val="right"/>
            </w:pPr>
            <w:r w:rsidRPr="001335F5">
              <w:t>3.9</w:t>
            </w:r>
          </w:p>
        </w:tc>
      </w:tr>
      <w:tr w:rsidR="001762F7" w:rsidRPr="001335F5" w14:paraId="0DCF1FBD"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622C5EF5" w14:textId="77777777" w:rsidR="001762F7" w:rsidRPr="001335F5" w:rsidRDefault="001762F7" w:rsidP="00C95DAA">
            <w:pPr>
              <w:pStyle w:val="TableText"/>
            </w:pPr>
            <w:r w:rsidRPr="001335F5">
              <w:t>11</w:t>
            </w:r>
          </w:p>
        </w:tc>
        <w:tc>
          <w:tcPr>
            <w:tcW w:w="3237" w:type="dxa"/>
            <w:tcBorders>
              <w:top w:val="dotted" w:sz="4" w:space="0" w:color="auto"/>
              <w:bottom w:val="dotted" w:sz="4" w:space="0" w:color="auto"/>
            </w:tcBorders>
            <w:vAlign w:val="center"/>
          </w:tcPr>
          <w:p w14:paraId="5B43D51D" w14:textId="77777777" w:rsidR="001762F7" w:rsidRPr="001335F5" w:rsidRDefault="001762F7" w:rsidP="00C95DAA">
            <w:pPr>
              <w:pStyle w:val="TableText"/>
            </w:pPr>
            <w:r w:rsidRPr="001335F5">
              <w:t>South East Rotherham</w:t>
            </w:r>
          </w:p>
        </w:tc>
        <w:tc>
          <w:tcPr>
            <w:tcW w:w="989" w:type="dxa"/>
            <w:tcBorders>
              <w:top w:val="dotted" w:sz="4" w:space="0" w:color="auto"/>
              <w:bottom w:val="dotted" w:sz="4" w:space="0" w:color="auto"/>
            </w:tcBorders>
            <w:vAlign w:val="center"/>
          </w:tcPr>
          <w:p w14:paraId="545399E4" w14:textId="77777777" w:rsidR="001762F7" w:rsidRPr="001335F5" w:rsidRDefault="001762F7" w:rsidP="00C95DAA">
            <w:pPr>
              <w:pStyle w:val="TableText"/>
              <w:jc w:val="right"/>
            </w:pPr>
            <w:r w:rsidRPr="001335F5">
              <w:t>12471</w:t>
            </w:r>
          </w:p>
        </w:tc>
        <w:tc>
          <w:tcPr>
            <w:tcW w:w="987" w:type="dxa"/>
            <w:tcBorders>
              <w:top w:val="dotted" w:sz="4" w:space="0" w:color="auto"/>
              <w:bottom w:val="dotted" w:sz="4" w:space="0" w:color="auto"/>
            </w:tcBorders>
            <w:vAlign w:val="center"/>
          </w:tcPr>
          <w:p w14:paraId="2643B04C" w14:textId="77777777" w:rsidR="001762F7" w:rsidRPr="001335F5" w:rsidRDefault="001762F7" w:rsidP="00C95DAA">
            <w:pPr>
              <w:pStyle w:val="TableText"/>
              <w:jc w:val="right"/>
            </w:pPr>
            <w:r w:rsidRPr="001335F5">
              <w:t>3.7</w:t>
            </w:r>
          </w:p>
        </w:tc>
      </w:tr>
      <w:tr w:rsidR="001762F7" w:rsidRPr="001335F5" w14:paraId="219C888A"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5E015E1D" w14:textId="77777777" w:rsidR="001762F7" w:rsidRPr="001335F5" w:rsidRDefault="001762F7" w:rsidP="00C95DAA">
            <w:pPr>
              <w:pStyle w:val="TableText"/>
            </w:pPr>
            <w:r w:rsidRPr="001335F5">
              <w:t>12</w:t>
            </w:r>
          </w:p>
        </w:tc>
        <w:tc>
          <w:tcPr>
            <w:tcW w:w="3237" w:type="dxa"/>
            <w:tcBorders>
              <w:top w:val="dotted" w:sz="4" w:space="0" w:color="auto"/>
              <w:bottom w:val="dotted" w:sz="4" w:space="0" w:color="auto"/>
            </w:tcBorders>
            <w:vAlign w:val="center"/>
          </w:tcPr>
          <w:p w14:paraId="7584712C" w14:textId="77777777" w:rsidR="001762F7" w:rsidRPr="001335F5" w:rsidRDefault="001762F7" w:rsidP="00C95DAA">
            <w:pPr>
              <w:pStyle w:val="TableText"/>
            </w:pPr>
            <w:r w:rsidRPr="001335F5">
              <w:t>North East Sheffield</w:t>
            </w:r>
          </w:p>
        </w:tc>
        <w:tc>
          <w:tcPr>
            <w:tcW w:w="989" w:type="dxa"/>
            <w:tcBorders>
              <w:top w:val="dotted" w:sz="4" w:space="0" w:color="auto"/>
              <w:bottom w:val="dotted" w:sz="4" w:space="0" w:color="auto"/>
            </w:tcBorders>
            <w:vAlign w:val="center"/>
          </w:tcPr>
          <w:p w14:paraId="74F6A1BD" w14:textId="77777777" w:rsidR="001762F7" w:rsidRPr="001335F5" w:rsidRDefault="001762F7" w:rsidP="00C95DAA">
            <w:pPr>
              <w:pStyle w:val="TableText"/>
              <w:jc w:val="right"/>
            </w:pPr>
            <w:r w:rsidRPr="001335F5">
              <w:t>10934</w:t>
            </w:r>
          </w:p>
        </w:tc>
        <w:tc>
          <w:tcPr>
            <w:tcW w:w="987" w:type="dxa"/>
            <w:tcBorders>
              <w:top w:val="dotted" w:sz="4" w:space="0" w:color="auto"/>
              <w:bottom w:val="dotted" w:sz="4" w:space="0" w:color="auto"/>
            </w:tcBorders>
            <w:vAlign w:val="center"/>
          </w:tcPr>
          <w:p w14:paraId="34A7BA22" w14:textId="77777777" w:rsidR="001762F7" w:rsidRPr="001335F5" w:rsidRDefault="001762F7" w:rsidP="00C95DAA">
            <w:pPr>
              <w:pStyle w:val="TableText"/>
              <w:jc w:val="right"/>
            </w:pPr>
            <w:r w:rsidRPr="001335F5">
              <w:t>3.3</w:t>
            </w:r>
          </w:p>
        </w:tc>
      </w:tr>
      <w:tr w:rsidR="001762F7" w:rsidRPr="001335F5" w14:paraId="1DCF7AF2"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0D2ED5FA" w14:textId="77777777" w:rsidR="001762F7" w:rsidRPr="001335F5" w:rsidRDefault="001762F7" w:rsidP="00C95DAA">
            <w:pPr>
              <w:pStyle w:val="TableText"/>
            </w:pPr>
            <w:r w:rsidRPr="001335F5">
              <w:t>13</w:t>
            </w:r>
          </w:p>
        </w:tc>
        <w:tc>
          <w:tcPr>
            <w:tcW w:w="3237" w:type="dxa"/>
            <w:tcBorders>
              <w:top w:val="dotted" w:sz="4" w:space="0" w:color="auto"/>
              <w:bottom w:val="dotted" w:sz="4" w:space="0" w:color="auto"/>
            </w:tcBorders>
            <w:vAlign w:val="center"/>
          </w:tcPr>
          <w:p w14:paraId="58D38201" w14:textId="77777777" w:rsidR="001762F7" w:rsidRPr="001335F5" w:rsidRDefault="001762F7" w:rsidP="00C95DAA">
            <w:pPr>
              <w:pStyle w:val="TableText"/>
            </w:pPr>
            <w:r w:rsidRPr="001335F5">
              <w:t>Rural Upper Don Valley</w:t>
            </w:r>
          </w:p>
        </w:tc>
        <w:tc>
          <w:tcPr>
            <w:tcW w:w="989" w:type="dxa"/>
            <w:tcBorders>
              <w:top w:val="dotted" w:sz="4" w:space="0" w:color="auto"/>
              <w:bottom w:val="dotted" w:sz="4" w:space="0" w:color="auto"/>
            </w:tcBorders>
            <w:vAlign w:val="center"/>
          </w:tcPr>
          <w:p w14:paraId="452F4451" w14:textId="77777777" w:rsidR="001762F7" w:rsidRPr="001335F5" w:rsidRDefault="001762F7" w:rsidP="00C95DAA">
            <w:pPr>
              <w:pStyle w:val="TableText"/>
              <w:jc w:val="right"/>
            </w:pPr>
            <w:r w:rsidRPr="001335F5">
              <w:t>10144</w:t>
            </w:r>
          </w:p>
        </w:tc>
        <w:tc>
          <w:tcPr>
            <w:tcW w:w="987" w:type="dxa"/>
            <w:tcBorders>
              <w:top w:val="dotted" w:sz="4" w:space="0" w:color="auto"/>
              <w:bottom w:val="dotted" w:sz="4" w:space="0" w:color="auto"/>
            </w:tcBorders>
            <w:vAlign w:val="center"/>
          </w:tcPr>
          <w:p w14:paraId="415CBD1B" w14:textId="77777777" w:rsidR="001762F7" w:rsidRPr="001335F5" w:rsidRDefault="001762F7" w:rsidP="00C95DAA">
            <w:pPr>
              <w:pStyle w:val="TableText"/>
              <w:jc w:val="right"/>
            </w:pPr>
            <w:r w:rsidRPr="001335F5">
              <w:t>3.0</w:t>
            </w:r>
          </w:p>
        </w:tc>
      </w:tr>
      <w:tr w:rsidR="001762F7" w:rsidRPr="001335F5" w14:paraId="1D0A304B"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3BAC49FD" w14:textId="77777777" w:rsidR="001762F7" w:rsidRPr="001335F5" w:rsidRDefault="001762F7" w:rsidP="00C95DAA">
            <w:pPr>
              <w:pStyle w:val="TableText"/>
            </w:pPr>
            <w:r w:rsidRPr="001335F5">
              <w:t>14</w:t>
            </w:r>
          </w:p>
        </w:tc>
        <w:tc>
          <w:tcPr>
            <w:tcW w:w="3237" w:type="dxa"/>
            <w:tcBorders>
              <w:top w:val="dotted" w:sz="4" w:space="0" w:color="auto"/>
              <w:bottom w:val="dotted" w:sz="4" w:space="0" w:color="auto"/>
            </w:tcBorders>
            <w:vAlign w:val="center"/>
          </w:tcPr>
          <w:p w14:paraId="5B9F51F7" w14:textId="77777777" w:rsidR="001762F7" w:rsidRPr="001335F5" w:rsidRDefault="001762F7" w:rsidP="00C95DAA">
            <w:pPr>
              <w:pStyle w:val="TableText"/>
            </w:pPr>
            <w:r w:rsidRPr="001335F5">
              <w:t>Rotherham Dearne</w:t>
            </w:r>
          </w:p>
        </w:tc>
        <w:tc>
          <w:tcPr>
            <w:tcW w:w="989" w:type="dxa"/>
            <w:tcBorders>
              <w:top w:val="dotted" w:sz="4" w:space="0" w:color="auto"/>
              <w:bottom w:val="dotted" w:sz="4" w:space="0" w:color="auto"/>
            </w:tcBorders>
            <w:vAlign w:val="center"/>
          </w:tcPr>
          <w:p w14:paraId="0A184F85" w14:textId="77777777" w:rsidR="001762F7" w:rsidRPr="001335F5" w:rsidRDefault="001762F7" w:rsidP="00C95DAA">
            <w:pPr>
              <w:pStyle w:val="TableText"/>
              <w:jc w:val="right"/>
            </w:pPr>
            <w:r w:rsidRPr="001335F5">
              <w:t>9466</w:t>
            </w:r>
          </w:p>
        </w:tc>
        <w:tc>
          <w:tcPr>
            <w:tcW w:w="987" w:type="dxa"/>
            <w:tcBorders>
              <w:top w:val="dotted" w:sz="4" w:space="0" w:color="auto"/>
              <w:bottom w:val="dotted" w:sz="4" w:space="0" w:color="auto"/>
            </w:tcBorders>
            <w:vAlign w:val="center"/>
          </w:tcPr>
          <w:p w14:paraId="61AF4C2C" w14:textId="77777777" w:rsidR="001762F7" w:rsidRPr="001335F5" w:rsidRDefault="001762F7" w:rsidP="00C95DAA">
            <w:pPr>
              <w:pStyle w:val="TableText"/>
              <w:jc w:val="right"/>
            </w:pPr>
            <w:r w:rsidRPr="001335F5">
              <w:t>2.8</w:t>
            </w:r>
          </w:p>
        </w:tc>
      </w:tr>
      <w:tr w:rsidR="001762F7" w:rsidRPr="001335F5" w14:paraId="31FBEE62"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2AEB6DD6" w14:textId="77777777" w:rsidR="001762F7" w:rsidRPr="001335F5" w:rsidRDefault="001762F7" w:rsidP="00C95DAA">
            <w:pPr>
              <w:pStyle w:val="TableText"/>
            </w:pPr>
            <w:r w:rsidRPr="001335F5">
              <w:t>15</w:t>
            </w:r>
          </w:p>
        </w:tc>
        <w:tc>
          <w:tcPr>
            <w:tcW w:w="3237" w:type="dxa"/>
            <w:tcBorders>
              <w:top w:val="dotted" w:sz="4" w:space="0" w:color="auto"/>
              <w:bottom w:val="dotted" w:sz="4" w:space="0" w:color="auto"/>
            </w:tcBorders>
            <w:vAlign w:val="center"/>
          </w:tcPr>
          <w:p w14:paraId="24E17440" w14:textId="77777777" w:rsidR="001762F7" w:rsidRPr="001335F5" w:rsidRDefault="001762F7" w:rsidP="00C95DAA">
            <w:pPr>
              <w:pStyle w:val="TableText"/>
            </w:pPr>
            <w:r w:rsidRPr="001335F5">
              <w:t>Stocksbridge and Deepcar</w:t>
            </w:r>
          </w:p>
        </w:tc>
        <w:tc>
          <w:tcPr>
            <w:tcW w:w="989" w:type="dxa"/>
            <w:tcBorders>
              <w:top w:val="dotted" w:sz="4" w:space="0" w:color="auto"/>
              <w:bottom w:val="dotted" w:sz="4" w:space="0" w:color="auto"/>
            </w:tcBorders>
            <w:vAlign w:val="center"/>
          </w:tcPr>
          <w:p w14:paraId="783575FE" w14:textId="77777777" w:rsidR="001762F7" w:rsidRPr="001335F5" w:rsidRDefault="001762F7" w:rsidP="00C95DAA">
            <w:pPr>
              <w:pStyle w:val="TableText"/>
              <w:jc w:val="right"/>
            </w:pPr>
            <w:r w:rsidRPr="001335F5">
              <w:t>8782</w:t>
            </w:r>
          </w:p>
        </w:tc>
        <w:tc>
          <w:tcPr>
            <w:tcW w:w="987" w:type="dxa"/>
            <w:tcBorders>
              <w:top w:val="dotted" w:sz="4" w:space="0" w:color="auto"/>
              <w:bottom w:val="dotted" w:sz="4" w:space="0" w:color="auto"/>
            </w:tcBorders>
            <w:vAlign w:val="center"/>
          </w:tcPr>
          <w:p w14:paraId="35FC7AB3" w14:textId="77777777" w:rsidR="001762F7" w:rsidRPr="001335F5" w:rsidRDefault="001762F7" w:rsidP="00C95DAA">
            <w:pPr>
              <w:pStyle w:val="TableText"/>
              <w:jc w:val="right"/>
            </w:pPr>
            <w:r w:rsidRPr="001335F5">
              <w:t>2.6</w:t>
            </w:r>
          </w:p>
        </w:tc>
      </w:tr>
      <w:tr w:rsidR="001762F7" w:rsidRPr="001335F5" w14:paraId="13D4711D"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28F4F8C6" w14:textId="77777777" w:rsidR="001762F7" w:rsidRPr="001335F5" w:rsidRDefault="001762F7" w:rsidP="00C95DAA">
            <w:pPr>
              <w:pStyle w:val="TableText"/>
            </w:pPr>
            <w:r w:rsidRPr="001335F5">
              <w:t>16</w:t>
            </w:r>
          </w:p>
        </w:tc>
        <w:tc>
          <w:tcPr>
            <w:tcW w:w="3237" w:type="dxa"/>
            <w:tcBorders>
              <w:top w:val="dotted" w:sz="4" w:space="0" w:color="auto"/>
              <w:bottom w:val="dotted" w:sz="4" w:space="0" w:color="auto"/>
            </w:tcBorders>
            <w:vAlign w:val="center"/>
          </w:tcPr>
          <w:p w14:paraId="58F88F3B" w14:textId="77777777" w:rsidR="001762F7" w:rsidRPr="001335F5" w:rsidRDefault="001762F7" w:rsidP="00C95DAA">
            <w:pPr>
              <w:pStyle w:val="TableText"/>
            </w:pPr>
            <w:r w:rsidRPr="001335F5">
              <w:t>North Urban Rotherham</w:t>
            </w:r>
          </w:p>
        </w:tc>
        <w:tc>
          <w:tcPr>
            <w:tcW w:w="989" w:type="dxa"/>
            <w:tcBorders>
              <w:top w:val="dotted" w:sz="4" w:space="0" w:color="auto"/>
              <w:bottom w:val="dotted" w:sz="4" w:space="0" w:color="auto"/>
            </w:tcBorders>
            <w:vAlign w:val="center"/>
          </w:tcPr>
          <w:p w14:paraId="529BB954" w14:textId="77777777" w:rsidR="001762F7" w:rsidRPr="001335F5" w:rsidRDefault="001762F7" w:rsidP="00C95DAA">
            <w:pPr>
              <w:pStyle w:val="TableText"/>
              <w:jc w:val="right"/>
            </w:pPr>
            <w:r w:rsidRPr="001335F5">
              <w:t>8000</w:t>
            </w:r>
          </w:p>
        </w:tc>
        <w:tc>
          <w:tcPr>
            <w:tcW w:w="987" w:type="dxa"/>
            <w:tcBorders>
              <w:top w:val="dotted" w:sz="4" w:space="0" w:color="auto"/>
              <w:bottom w:val="dotted" w:sz="4" w:space="0" w:color="auto"/>
            </w:tcBorders>
            <w:vAlign w:val="center"/>
          </w:tcPr>
          <w:p w14:paraId="3B219EC3" w14:textId="77777777" w:rsidR="001762F7" w:rsidRPr="001335F5" w:rsidRDefault="001762F7" w:rsidP="00C95DAA">
            <w:pPr>
              <w:pStyle w:val="TableText"/>
              <w:jc w:val="right"/>
            </w:pPr>
            <w:r w:rsidRPr="001335F5">
              <w:t>2.4</w:t>
            </w:r>
          </w:p>
        </w:tc>
      </w:tr>
      <w:tr w:rsidR="001762F7" w:rsidRPr="001335F5" w14:paraId="659B108A"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580429F2" w14:textId="77777777" w:rsidR="001762F7" w:rsidRPr="001335F5" w:rsidRDefault="001762F7" w:rsidP="00C95DAA">
            <w:pPr>
              <w:pStyle w:val="TableText"/>
            </w:pPr>
            <w:r w:rsidRPr="001335F5">
              <w:t>17</w:t>
            </w:r>
          </w:p>
        </w:tc>
        <w:tc>
          <w:tcPr>
            <w:tcW w:w="3237" w:type="dxa"/>
            <w:tcBorders>
              <w:top w:val="dotted" w:sz="4" w:space="0" w:color="auto"/>
              <w:bottom w:val="dotted" w:sz="4" w:space="0" w:color="auto"/>
            </w:tcBorders>
            <w:vAlign w:val="center"/>
          </w:tcPr>
          <w:p w14:paraId="32C9FC89" w14:textId="77777777" w:rsidR="001762F7" w:rsidRPr="001335F5" w:rsidRDefault="001762F7" w:rsidP="00C95DAA">
            <w:pPr>
              <w:pStyle w:val="TableText"/>
            </w:pPr>
            <w:r w:rsidRPr="001335F5">
              <w:t>Manor / Arbourthorne / Gleadless</w:t>
            </w:r>
          </w:p>
        </w:tc>
        <w:tc>
          <w:tcPr>
            <w:tcW w:w="989" w:type="dxa"/>
            <w:tcBorders>
              <w:top w:val="dotted" w:sz="4" w:space="0" w:color="auto"/>
              <w:bottom w:val="dotted" w:sz="4" w:space="0" w:color="auto"/>
            </w:tcBorders>
            <w:vAlign w:val="center"/>
          </w:tcPr>
          <w:p w14:paraId="09E9E286" w14:textId="77777777" w:rsidR="001762F7" w:rsidRPr="001335F5" w:rsidRDefault="001762F7" w:rsidP="00C95DAA">
            <w:pPr>
              <w:pStyle w:val="TableText"/>
              <w:jc w:val="right"/>
            </w:pPr>
            <w:r w:rsidRPr="001335F5">
              <w:t>7869</w:t>
            </w:r>
          </w:p>
        </w:tc>
        <w:tc>
          <w:tcPr>
            <w:tcW w:w="987" w:type="dxa"/>
            <w:tcBorders>
              <w:top w:val="dotted" w:sz="4" w:space="0" w:color="auto"/>
              <w:bottom w:val="dotted" w:sz="4" w:space="0" w:color="auto"/>
            </w:tcBorders>
            <w:vAlign w:val="center"/>
          </w:tcPr>
          <w:p w14:paraId="6CA3DE7B" w14:textId="77777777" w:rsidR="001762F7" w:rsidRPr="001335F5" w:rsidRDefault="001762F7" w:rsidP="00C95DAA">
            <w:pPr>
              <w:pStyle w:val="TableText"/>
              <w:jc w:val="right"/>
            </w:pPr>
            <w:r w:rsidRPr="001335F5">
              <w:t>2.4</w:t>
            </w:r>
          </w:p>
        </w:tc>
      </w:tr>
      <w:tr w:rsidR="001762F7" w:rsidRPr="001335F5" w14:paraId="4604ADF4" w14:textId="77777777" w:rsidTr="00C95DAA">
        <w:tc>
          <w:tcPr>
            <w:tcW w:w="707" w:type="dxa"/>
            <w:tcBorders>
              <w:top w:val="dotted" w:sz="4" w:space="0" w:color="auto"/>
              <w:bottom w:val="dotted" w:sz="4" w:space="0" w:color="auto"/>
            </w:tcBorders>
            <w:shd w:val="clear" w:color="auto" w:fill="F2F2F2" w:themeFill="background1" w:themeFillShade="F2"/>
            <w:vAlign w:val="center"/>
            <w:hideMark/>
          </w:tcPr>
          <w:p w14:paraId="08D661B7" w14:textId="77777777" w:rsidR="001762F7" w:rsidRPr="001335F5" w:rsidRDefault="001762F7" w:rsidP="00C95DAA">
            <w:pPr>
              <w:pStyle w:val="TableText"/>
            </w:pPr>
            <w:r w:rsidRPr="001335F5">
              <w:t>18</w:t>
            </w:r>
          </w:p>
        </w:tc>
        <w:tc>
          <w:tcPr>
            <w:tcW w:w="3237" w:type="dxa"/>
            <w:tcBorders>
              <w:top w:val="dotted" w:sz="4" w:space="0" w:color="auto"/>
              <w:bottom w:val="dotted" w:sz="4" w:space="0" w:color="auto"/>
            </w:tcBorders>
            <w:vAlign w:val="center"/>
          </w:tcPr>
          <w:p w14:paraId="236F6C52" w14:textId="77777777" w:rsidR="001762F7" w:rsidRPr="001335F5" w:rsidRDefault="001762F7" w:rsidP="00C95DAA">
            <w:pPr>
              <w:pStyle w:val="TableText"/>
            </w:pPr>
            <w:r w:rsidRPr="001335F5">
              <w:t>East Sheffield</w:t>
            </w:r>
          </w:p>
        </w:tc>
        <w:tc>
          <w:tcPr>
            <w:tcW w:w="989" w:type="dxa"/>
            <w:tcBorders>
              <w:top w:val="dotted" w:sz="4" w:space="0" w:color="auto"/>
              <w:bottom w:val="dotted" w:sz="4" w:space="0" w:color="auto"/>
            </w:tcBorders>
            <w:vAlign w:val="center"/>
          </w:tcPr>
          <w:p w14:paraId="049B3A2B" w14:textId="77777777" w:rsidR="001762F7" w:rsidRPr="001335F5" w:rsidRDefault="001762F7" w:rsidP="00C95DAA">
            <w:pPr>
              <w:pStyle w:val="TableText"/>
              <w:jc w:val="right"/>
            </w:pPr>
            <w:r w:rsidRPr="001335F5">
              <w:t>6434</w:t>
            </w:r>
          </w:p>
        </w:tc>
        <w:tc>
          <w:tcPr>
            <w:tcW w:w="987" w:type="dxa"/>
            <w:tcBorders>
              <w:top w:val="dotted" w:sz="4" w:space="0" w:color="auto"/>
              <w:bottom w:val="dotted" w:sz="4" w:space="0" w:color="auto"/>
            </w:tcBorders>
            <w:vAlign w:val="center"/>
          </w:tcPr>
          <w:p w14:paraId="521335D3" w14:textId="77777777" w:rsidR="001762F7" w:rsidRPr="001335F5" w:rsidRDefault="001762F7" w:rsidP="00C95DAA">
            <w:pPr>
              <w:pStyle w:val="TableText"/>
              <w:jc w:val="right"/>
            </w:pPr>
            <w:r w:rsidRPr="001335F5">
              <w:t>1.9</w:t>
            </w:r>
          </w:p>
        </w:tc>
      </w:tr>
      <w:tr w:rsidR="001762F7" w:rsidRPr="001335F5" w14:paraId="2C13F710" w14:textId="77777777" w:rsidTr="00C95DAA">
        <w:tc>
          <w:tcPr>
            <w:tcW w:w="707" w:type="dxa"/>
            <w:tcBorders>
              <w:top w:val="dotted" w:sz="4" w:space="0" w:color="auto"/>
            </w:tcBorders>
            <w:shd w:val="clear" w:color="auto" w:fill="F2F2F2" w:themeFill="background1" w:themeFillShade="F2"/>
            <w:vAlign w:val="center"/>
            <w:hideMark/>
          </w:tcPr>
          <w:p w14:paraId="3C923C5D" w14:textId="77777777" w:rsidR="001762F7" w:rsidRPr="001335F5" w:rsidRDefault="001762F7" w:rsidP="00C95DAA">
            <w:pPr>
              <w:pStyle w:val="TableText"/>
            </w:pPr>
            <w:r w:rsidRPr="001335F5">
              <w:t>19</w:t>
            </w:r>
          </w:p>
        </w:tc>
        <w:tc>
          <w:tcPr>
            <w:tcW w:w="3237" w:type="dxa"/>
            <w:tcBorders>
              <w:top w:val="dotted" w:sz="4" w:space="0" w:color="auto"/>
            </w:tcBorders>
            <w:vAlign w:val="center"/>
          </w:tcPr>
          <w:p w14:paraId="512283A4" w14:textId="77777777" w:rsidR="001762F7" w:rsidRPr="001335F5" w:rsidRDefault="001762F7" w:rsidP="00C95DAA">
            <w:pPr>
              <w:pStyle w:val="TableText"/>
            </w:pPr>
            <w:r w:rsidRPr="001335F5">
              <w:t>Rotherham Town Centre</w:t>
            </w:r>
          </w:p>
        </w:tc>
        <w:tc>
          <w:tcPr>
            <w:tcW w:w="989" w:type="dxa"/>
            <w:tcBorders>
              <w:top w:val="dotted" w:sz="4" w:space="0" w:color="auto"/>
            </w:tcBorders>
            <w:vAlign w:val="center"/>
          </w:tcPr>
          <w:p w14:paraId="34210BD6" w14:textId="77777777" w:rsidR="001762F7" w:rsidRPr="001335F5" w:rsidRDefault="001762F7" w:rsidP="00C95DAA">
            <w:pPr>
              <w:pStyle w:val="TableText"/>
              <w:jc w:val="right"/>
            </w:pPr>
            <w:r w:rsidRPr="001335F5">
              <w:t>2667</w:t>
            </w:r>
          </w:p>
        </w:tc>
        <w:tc>
          <w:tcPr>
            <w:tcW w:w="987" w:type="dxa"/>
            <w:tcBorders>
              <w:top w:val="dotted" w:sz="4" w:space="0" w:color="auto"/>
            </w:tcBorders>
            <w:vAlign w:val="center"/>
          </w:tcPr>
          <w:p w14:paraId="72CFE1BD" w14:textId="77777777" w:rsidR="001762F7" w:rsidRPr="001335F5" w:rsidRDefault="001762F7" w:rsidP="00C95DAA">
            <w:pPr>
              <w:pStyle w:val="TableText"/>
              <w:jc w:val="right"/>
            </w:pPr>
            <w:r w:rsidRPr="001335F5">
              <w:t>0.8</w:t>
            </w:r>
          </w:p>
        </w:tc>
      </w:tr>
    </w:tbl>
    <w:p w14:paraId="14F9EDC4" w14:textId="77777777" w:rsidR="001762F7" w:rsidRDefault="001762F7" w:rsidP="001762F7">
      <w:pPr>
        <w:pStyle w:val="TableGraphSource"/>
      </w:pPr>
      <w:r w:rsidRPr="002B3C11">
        <w:t>Source: Household survey</w:t>
      </w:r>
      <w:r>
        <w:t>, 2018</w:t>
      </w:r>
      <w:r w:rsidRPr="002B3C11">
        <w:t>.</w:t>
      </w:r>
    </w:p>
    <w:p w14:paraId="53234095" w14:textId="77777777" w:rsidR="001762F7" w:rsidRPr="00B648A7" w:rsidRDefault="001762F7" w:rsidP="001762F7">
      <w:pPr>
        <w:pStyle w:val="Heading3"/>
      </w:pPr>
      <w:bookmarkStart w:id="177" w:name="_Toc373151700"/>
      <w:r w:rsidRPr="00B648A7">
        <w:t>Newly forming and suppressed households</w:t>
      </w:r>
      <w:bookmarkEnd w:id="177"/>
    </w:p>
    <w:p w14:paraId="0A717FCE" w14:textId="77777777" w:rsidR="001762F7" w:rsidRPr="00B648A7" w:rsidRDefault="001762F7" w:rsidP="001762F7">
      <w:pPr>
        <w:pStyle w:val="Paragraph"/>
        <w:numPr>
          <w:ilvl w:val="0"/>
          <w:numId w:val="18"/>
        </w:numPr>
      </w:pPr>
      <w:r w:rsidRPr="00B648A7">
        <w:t xml:space="preserve">Newly forming households have different expectations and resources when compared to existing households. For instance, newly forming households are less likely to have access to capital (e.g. from the sale of an existing property). </w:t>
      </w:r>
    </w:p>
    <w:p w14:paraId="3F40B5FD" w14:textId="32BA364B" w:rsidR="001762F7" w:rsidRPr="00B648A7" w:rsidRDefault="001762F7" w:rsidP="001762F7">
      <w:pPr>
        <w:pStyle w:val="Paragraph"/>
        <w:numPr>
          <w:ilvl w:val="0"/>
          <w:numId w:val="18"/>
        </w:numPr>
      </w:pPr>
      <w:r w:rsidRPr="00B648A7">
        <w:t>The household survey shows that</w:t>
      </w:r>
      <w:r>
        <w:t xml:space="preserve"> across the SRHM there are 30,616 existing households (11,422 in Rotherham and 19,194 in Sheffield) containing within them other</w:t>
      </w:r>
      <w:r w:rsidRPr="00B648A7">
        <w:t xml:space="preserve"> households looking to form in the next three years</w:t>
      </w:r>
      <w:r>
        <w:t xml:space="preserve">. Survey respondents were asked to identify up to two newly forming households within their current household, connecting these to two individuals; we will call </w:t>
      </w:r>
      <w:r w:rsidR="00597FB0">
        <w:t>these Person 1 and Person 2.</w:t>
      </w:r>
      <w:r>
        <w:t xml:space="preserve"> In Rotherham</w:t>
      </w:r>
      <w:r w:rsidRPr="00B648A7">
        <w:t xml:space="preserve">, </w:t>
      </w:r>
      <w:r>
        <w:t>a large percentage of newly</w:t>
      </w:r>
      <w:r w:rsidRPr="00B648A7">
        <w:t xml:space="preserve"> formed </w:t>
      </w:r>
      <w:r>
        <w:t xml:space="preserve">households will arise </w:t>
      </w:r>
      <w:r w:rsidRPr="00B648A7">
        <w:t xml:space="preserve">from </w:t>
      </w:r>
      <w:r>
        <w:t xml:space="preserve">the </w:t>
      </w:r>
      <w:r w:rsidRPr="00B648A7">
        <w:t xml:space="preserve">current children of the household reference person </w:t>
      </w:r>
      <w:r>
        <w:t>(see Table 5.1</w:t>
      </w:r>
      <w:r w:rsidR="00154B1D">
        <w:t>7</w:t>
      </w:r>
      <w:r>
        <w:t xml:space="preserve"> below)</w:t>
      </w:r>
      <w:r w:rsidR="00597FB0">
        <w:t>:</w:t>
      </w:r>
      <w:r>
        <w:t xml:space="preserve"> </w:t>
      </w:r>
      <w:r w:rsidRPr="00B648A7">
        <w:t>8</w:t>
      </w:r>
      <w:r>
        <w:t>4.0 per cent</w:t>
      </w:r>
      <w:r w:rsidRPr="00B648A7">
        <w:t xml:space="preserve"> </w:t>
      </w:r>
      <w:r>
        <w:t>and 62.7 per cent</w:t>
      </w:r>
      <w:r w:rsidRPr="00B648A7">
        <w:t xml:space="preserve"> </w:t>
      </w:r>
      <w:r>
        <w:t xml:space="preserve">as </w:t>
      </w:r>
      <w:r w:rsidR="00597FB0">
        <w:t xml:space="preserve">Person 1 </w:t>
      </w:r>
      <w:r>
        <w:t xml:space="preserve">and </w:t>
      </w:r>
      <w:r w:rsidR="00597FB0">
        <w:t xml:space="preserve">Person 2 </w:t>
      </w:r>
      <w:r>
        <w:t>respectively</w:t>
      </w:r>
      <w:r w:rsidRPr="00B648A7">
        <w:t xml:space="preserve">. </w:t>
      </w:r>
      <w:r>
        <w:t xml:space="preserve">In Sheffield newly forming households are also centred on those arising from current children of the household reference person. Here 63.5 and 52.0 per cent of newly forming households fall into category (for new </w:t>
      </w:r>
      <w:r w:rsidR="00597FB0">
        <w:t xml:space="preserve">Person 1 and 2 </w:t>
      </w:r>
      <w:r>
        <w:t xml:space="preserve">respectively). Friends also form a high proportion of potentially new households, particularly in Sheffield (13.0 per cent and 18.6 per cent for </w:t>
      </w:r>
      <w:r w:rsidR="00597FB0">
        <w:t>Person 1 and 2</w:t>
      </w:r>
      <w:r>
        <w:t>). One explanation for this could be the higher proportion of younger people in Sheffield potentially living in house shares. The household survey also suggests t</w:t>
      </w:r>
      <w:r w:rsidRPr="00275FE7">
        <w:t xml:space="preserve">here are </w:t>
      </w:r>
      <w:r>
        <w:t xml:space="preserve">a </w:t>
      </w:r>
      <w:r w:rsidRPr="00275FE7">
        <w:t xml:space="preserve">high number of </w:t>
      </w:r>
      <w:r>
        <w:t>new households potentially forming from the partner/s</w:t>
      </w:r>
      <w:r w:rsidRPr="00275FE7">
        <w:t>pouse</w:t>
      </w:r>
      <w:r>
        <w:t xml:space="preserve"> of the household reference person</w:t>
      </w:r>
      <w:r w:rsidRPr="00275FE7">
        <w:t xml:space="preserve">. </w:t>
      </w:r>
      <w:r>
        <w:t xml:space="preserve">Similar patterns are being seen nationally in terms of the structures of new family </w:t>
      </w:r>
      <w:r>
        <w:lastRenderedPageBreak/>
        <w:t>units</w:t>
      </w:r>
      <w:r w:rsidR="00A671A3">
        <w:t>.</w:t>
      </w:r>
      <w:r>
        <w:rPr>
          <w:rStyle w:val="FootnoteReference"/>
        </w:rPr>
        <w:footnoteReference w:id="38"/>
      </w:r>
      <w:r>
        <w:t xml:space="preserve"> The extent to which this pattern locally exceeds national trends will demand further analysis.</w:t>
      </w:r>
    </w:p>
    <w:p w14:paraId="30926E92" w14:textId="271FC5B5" w:rsidR="001762F7" w:rsidRDefault="001762F7" w:rsidP="001762F7">
      <w:pPr>
        <w:pStyle w:val="TableGraphheading"/>
      </w:pPr>
      <w:r w:rsidRPr="002B3C11">
        <w:t xml:space="preserve">Table </w:t>
      </w:r>
      <w:r>
        <w:t>5.</w:t>
      </w:r>
      <w:r w:rsidR="00154B1D">
        <w:t>17</w:t>
      </w:r>
      <w:r>
        <w:t>:</w:t>
      </w:r>
      <w:r w:rsidRPr="002B3C11">
        <w:t xml:space="preserve"> Who is looking/likely to look for accommodation in the next three years?</w:t>
      </w:r>
    </w:p>
    <w:tbl>
      <w:tblPr>
        <w:tblStyle w:val="TableGrid"/>
        <w:tblW w:w="8994" w:type="dxa"/>
        <w:tblInd w:w="675" w:type="dxa"/>
        <w:tblLayout w:type="fixed"/>
        <w:tblLook w:val="04A0" w:firstRow="1" w:lastRow="0" w:firstColumn="1" w:lastColumn="0" w:noHBand="0" w:noVBand="1"/>
      </w:tblPr>
      <w:tblGrid>
        <w:gridCol w:w="1985"/>
        <w:gridCol w:w="1134"/>
        <w:gridCol w:w="1134"/>
        <w:gridCol w:w="1134"/>
        <w:gridCol w:w="1134"/>
        <w:gridCol w:w="1276"/>
        <w:gridCol w:w="1197"/>
      </w:tblGrid>
      <w:tr w:rsidR="001762F7" w:rsidRPr="00C95DAA" w14:paraId="2109C836" w14:textId="77777777" w:rsidTr="00C95DAA">
        <w:trPr>
          <w:trHeight w:val="280"/>
        </w:trPr>
        <w:tc>
          <w:tcPr>
            <w:tcW w:w="1985" w:type="dxa"/>
            <w:tcBorders>
              <w:bottom w:val="single" w:sz="4" w:space="0" w:color="auto"/>
            </w:tcBorders>
            <w:shd w:val="clear" w:color="auto" w:fill="D9D9D9" w:themeFill="background1" w:themeFillShade="D9"/>
          </w:tcPr>
          <w:p w14:paraId="7CA8B1B3" w14:textId="77777777" w:rsidR="001762F7" w:rsidRPr="00C95DAA" w:rsidRDefault="001762F7" w:rsidP="00B042BA">
            <w:pPr>
              <w:pStyle w:val="TableText"/>
              <w:rPr>
                <w:b/>
                <w:sz w:val="18"/>
                <w:szCs w:val="18"/>
              </w:rPr>
            </w:pPr>
          </w:p>
        </w:tc>
        <w:tc>
          <w:tcPr>
            <w:tcW w:w="2268" w:type="dxa"/>
            <w:gridSpan w:val="2"/>
            <w:tcBorders>
              <w:bottom w:val="single" w:sz="4" w:space="0" w:color="auto"/>
            </w:tcBorders>
            <w:shd w:val="clear" w:color="auto" w:fill="D9D9D9" w:themeFill="background1" w:themeFillShade="D9"/>
            <w:vAlign w:val="center"/>
          </w:tcPr>
          <w:p w14:paraId="6EB617FC" w14:textId="77777777" w:rsidR="001762F7" w:rsidRPr="00C95DAA" w:rsidRDefault="001762F7" w:rsidP="00B042BA">
            <w:pPr>
              <w:pStyle w:val="TableText"/>
              <w:jc w:val="center"/>
              <w:rPr>
                <w:b/>
                <w:sz w:val="18"/>
                <w:szCs w:val="18"/>
              </w:rPr>
            </w:pPr>
            <w:r w:rsidRPr="00C95DAA">
              <w:rPr>
                <w:b/>
                <w:sz w:val="18"/>
                <w:szCs w:val="18"/>
              </w:rPr>
              <w:t>Rotherham (%)</w:t>
            </w:r>
          </w:p>
        </w:tc>
        <w:tc>
          <w:tcPr>
            <w:tcW w:w="2268" w:type="dxa"/>
            <w:gridSpan w:val="2"/>
            <w:tcBorders>
              <w:bottom w:val="single" w:sz="4" w:space="0" w:color="auto"/>
            </w:tcBorders>
            <w:shd w:val="clear" w:color="auto" w:fill="D9D9D9" w:themeFill="background1" w:themeFillShade="D9"/>
            <w:vAlign w:val="center"/>
          </w:tcPr>
          <w:p w14:paraId="5AC31768" w14:textId="77777777" w:rsidR="001762F7" w:rsidRPr="00C95DAA" w:rsidRDefault="001762F7" w:rsidP="00B042BA">
            <w:pPr>
              <w:pStyle w:val="TableText"/>
              <w:jc w:val="center"/>
              <w:rPr>
                <w:b/>
                <w:sz w:val="18"/>
                <w:szCs w:val="18"/>
              </w:rPr>
            </w:pPr>
            <w:r w:rsidRPr="00C95DAA">
              <w:rPr>
                <w:b/>
                <w:sz w:val="18"/>
                <w:szCs w:val="18"/>
              </w:rPr>
              <w:t>Sheffield (%)</w:t>
            </w:r>
          </w:p>
        </w:tc>
        <w:tc>
          <w:tcPr>
            <w:tcW w:w="2473" w:type="dxa"/>
            <w:gridSpan w:val="2"/>
            <w:tcBorders>
              <w:bottom w:val="single" w:sz="4" w:space="0" w:color="auto"/>
            </w:tcBorders>
            <w:shd w:val="clear" w:color="auto" w:fill="D9D9D9" w:themeFill="background1" w:themeFillShade="D9"/>
            <w:vAlign w:val="center"/>
          </w:tcPr>
          <w:p w14:paraId="0965CA2D" w14:textId="77777777" w:rsidR="001762F7" w:rsidRPr="00C95DAA" w:rsidRDefault="001762F7" w:rsidP="00B042BA">
            <w:pPr>
              <w:pStyle w:val="TableText"/>
              <w:jc w:val="center"/>
              <w:rPr>
                <w:b/>
                <w:sz w:val="18"/>
                <w:szCs w:val="18"/>
              </w:rPr>
            </w:pPr>
            <w:r w:rsidRPr="00C95DAA">
              <w:rPr>
                <w:b/>
                <w:sz w:val="18"/>
                <w:szCs w:val="18"/>
              </w:rPr>
              <w:t>SRHM (%)</w:t>
            </w:r>
          </w:p>
        </w:tc>
      </w:tr>
      <w:tr w:rsidR="00597FB0" w:rsidRPr="00C95DAA" w14:paraId="77AFB8FA" w14:textId="77777777" w:rsidTr="00C95DAA">
        <w:trPr>
          <w:trHeight w:val="692"/>
        </w:trPr>
        <w:tc>
          <w:tcPr>
            <w:tcW w:w="1985" w:type="dxa"/>
            <w:tcBorders>
              <w:bottom w:val="single" w:sz="4" w:space="0" w:color="auto"/>
            </w:tcBorders>
            <w:shd w:val="clear" w:color="auto" w:fill="D9D9D9" w:themeFill="background1" w:themeFillShade="D9"/>
          </w:tcPr>
          <w:p w14:paraId="0F528B5F" w14:textId="77777777" w:rsidR="00597FB0" w:rsidRPr="00C95DAA" w:rsidRDefault="00597FB0" w:rsidP="00597FB0">
            <w:pPr>
              <w:pStyle w:val="TableText"/>
              <w:rPr>
                <w:b/>
                <w:sz w:val="18"/>
                <w:szCs w:val="18"/>
              </w:rPr>
            </w:pPr>
          </w:p>
        </w:tc>
        <w:tc>
          <w:tcPr>
            <w:tcW w:w="1134" w:type="dxa"/>
            <w:tcBorders>
              <w:bottom w:val="single" w:sz="4" w:space="0" w:color="auto"/>
            </w:tcBorders>
            <w:shd w:val="clear" w:color="auto" w:fill="D9D9D9" w:themeFill="background1" w:themeFillShade="D9"/>
            <w:vAlign w:val="center"/>
          </w:tcPr>
          <w:p w14:paraId="6CB9877D" w14:textId="08F0729F" w:rsidR="00597FB0" w:rsidRPr="00C95DAA" w:rsidRDefault="00597FB0" w:rsidP="00C95DAA">
            <w:pPr>
              <w:pStyle w:val="TableText"/>
              <w:jc w:val="right"/>
              <w:rPr>
                <w:b/>
                <w:sz w:val="18"/>
                <w:szCs w:val="18"/>
              </w:rPr>
            </w:pPr>
            <w:r w:rsidRPr="00C95DAA">
              <w:rPr>
                <w:b/>
                <w:sz w:val="18"/>
                <w:szCs w:val="18"/>
              </w:rPr>
              <w:t>Newly forming household – Person 1</w:t>
            </w:r>
          </w:p>
        </w:tc>
        <w:tc>
          <w:tcPr>
            <w:tcW w:w="1134" w:type="dxa"/>
            <w:tcBorders>
              <w:bottom w:val="single" w:sz="4" w:space="0" w:color="auto"/>
            </w:tcBorders>
            <w:shd w:val="clear" w:color="auto" w:fill="D9D9D9" w:themeFill="background1" w:themeFillShade="D9"/>
            <w:vAlign w:val="center"/>
          </w:tcPr>
          <w:p w14:paraId="248FA74B" w14:textId="2B37BA5F" w:rsidR="00597FB0" w:rsidRPr="00C95DAA" w:rsidRDefault="00597FB0" w:rsidP="00C95DAA">
            <w:pPr>
              <w:pStyle w:val="TableText"/>
              <w:jc w:val="right"/>
              <w:rPr>
                <w:b/>
                <w:sz w:val="18"/>
                <w:szCs w:val="18"/>
              </w:rPr>
            </w:pPr>
            <w:r w:rsidRPr="00C95DAA">
              <w:rPr>
                <w:b/>
                <w:sz w:val="18"/>
                <w:szCs w:val="18"/>
              </w:rPr>
              <w:t>Newly forming household – Person 2B</w:t>
            </w:r>
          </w:p>
        </w:tc>
        <w:tc>
          <w:tcPr>
            <w:tcW w:w="1134" w:type="dxa"/>
            <w:tcBorders>
              <w:bottom w:val="single" w:sz="4" w:space="0" w:color="auto"/>
            </w:tcBorders>
            <w:shd w:val="clear" w:color="auto" w:fill="D9D9D9" w:themeFill="background1" w:themeFillShade="D9"/>
            <w:vAlign w:val="center"/>
          </w:tcPr>
          <w:p w14:paraId="3611BCD7" w14:textId="0B69E447" w:rsidR="00597FB0" w:rsidRPr="00C95DAA" w:rsidRDefault="00597FB0" w:rsidP="00C95DAA">
            <w:pPr>
              <w:pStyle w:val="TableText"/>
              <w:jc w:val="right"/>
              <w:rPr>
                <w:b/>
                <w:sz w:val="18"/>
                <w:szCs w:val="18"/>
              </w:rPr>
            </w:pPr>
            <w:r w:rsidRPr="00C95DAA">
              <w:rPr>
                <w:b/>
                <w:sz w:val="18"/>
                <w:szCs w:val="18"/>
              </w:rPr>
              <w:t>Newly forming household – Person 1</w:t>
            </w:r>
          </w:p>
        </w:tc>
        <w:tc>
          <w:tcPr>
            <w:tcW w:w="1134" w:type="dxa"/>
            <w:tcBorders>
              <w:bottom w:val="single" w:sz="4" w:space="0" w:color="auto"/>
            </w:tcBorders>
            <w:shd w:val="clear" w:color="auto" w:fill="D9D9D9" w:themeFill="background1" w:themeFillShade="D9"/>
            <w:vAlign w:val="center"/>
          </w:tcPr>
          <w:p w14:paraId="618660B7" w14:textId="78673934" w:rsidR="00597FB0" w:rsidRPr="00C95DAA" w:rsidRDefault="00597FB0" w:rsidP="00C95DAA">
            <w:pPr>
              <w:pStyle w:val="TableText"/>
              <w:jc w:val="right"/>
              <w:rPr>
                <w:b/>
                <w:sz w:val="18"/>
                <w:szCs w:val="18"/>
              </w:rPr>
            </w:pPr>
            <w:r w:rsidRPr="00C95DAA">
              <w:rPr>
                <w:b/>
                <w:sz w:val="18"/>
                <w:szCs w:val="18"/>
              </w:rPr>
              <w:t>Newly forming household – Person 2B</w:t>
            </w:r>
          </w:p>
        </w:tc>
        <w:tc>
          <w:tcPr>
            <w:tcW w:w="1276" w:type="dxa"/>
            <w:tcBorders>
              <w:bottom w:val="single" w:sz="4" w:space="0" w:color="auto"/>
            </w:tcBorders>
            <w:shd w:val="clear" w:color="auto" w:fill="D9D9D9" w:themeFill="background1" w:themeFillShade="D9"/>
            <w:vAlign w:val="center"/>
          </w:tcPr>
          <w:p w14:paraId="7B3939CC" w14:textId="2B0A6FAF" w:rsidR="00597FB0" w:rsidRPr="00C95DAA" w:rsidRDefault="00597FB0" w:rsidP="00C95DAA">
            <w:pPr>
              <w:pStyle w:val="TableText"/>
              <w:jc w:val="right"/>
              <w:rPr>
                <w:b/>
                <w:sz w:val="18"/>
                <w:szCs w:val="18"/>
              </w:rPr>
            </w:pPr>
            <w:r w:rsidRPr="00C95DAA">
              <w:rPr>
                <w:b/>
                <w:sz w:val="18"/>
                <w:szCs w:val="18"/>
              </w:rPr>
              <w:t>Newly forming household – Person 1</w:t>
            </w:r>
          </w:p>
        </w:tc>
        <w:tc>
          <w:tcPr>
            <w:tcW w:w="1197" w:type="dxa"/>
            <w:tcBorders>
              <w:bottom w:val="single" w:sz="4" w:space="0" w:color="auto"/>
            </w:tcBorders>
            <w:shd w:val="clear" w:color="auto" w:fill="D9D9D9" w:themeFill="background1" w:themeFillShade="D9"/>
            <w:vAlign w:val="center"/>
          </w:tcPr>
          <w:p w14:paraId="5D6B47D6" w14:textId="4A6B66B6" w:rsidR="00597FB0" w:rsidRPr="00C95DAA" w:rsidRDefault="00597FB0" w:rsidP="00C95DAA">
            <w:pPr>
              <w:pStyle w:val="TableText"/>
              <w:jc w:val="right"/>
              <w:rPr>
                <w:b/>
                <w:sz w:val="18"/>
                <w:szCs w:val="18"/>
              </w:rPr>
            </w:pPr>
            <w:r w:rsidRPr="00C95DAA">
              <w:rPr>
                <w:b/>
                <w:sz w:val="18"/>
                <w:szCs w:val="18"/>
              </w:rPr>
              <w:t>Newly forming household – Person 2B</w:t>
            </w:r>
          </w:p>
        </w:tc>
      </w:tr>
      <w:tr w:rsidR="001762F7" w:rsidRPr="00C95DAA" w14:paraId="096F38B6" w14:textId="77777777" w:rsidTr="00C95DAA">
        <w:trPr>
          <w:trHeight w:val="243"/>
        </w:trPr>
        <w:tc>
          <w:tcPr>
            <w:tcW w:w="1985" w:type="dxa"/>
            <w:tcBorders>
              <w:bottom w:val="dotted" w:sz="4" w:space="0" w:color="auto"/>
            </w:tcBorders>
            <w:shd w:val="clear" w:color="auto" w:fill="F2F2F2" w:themeFill="background1" w:themeFillShade="F2"/>
            <w:vAlign w:val="center"/>
          </w:tcPr>
          <w:p w14:paraId="2B583FAA" w14:textId="77777777" w:rsidR="001762F7" w:rsidRPr="00C95DAA" w:rsidRDefault="001762F7" w:rsidP="00C95DAA">
            <w:pPr>
              <w:pStyle w:val="TableText"/>
              <w:rPr>
                <w:sz w:val="19"/>
                <w:szCs w:val="19"/>
              </w:rPr>
            </w:pPr>
            <w:r w:rsidRPr="00C95DAA">
              <w:rPr>
                <w:sz w:val="19"/>
                <w:szCs w:val="19"/>
              </w:rPr>
              <w:t>Parent/Grandparent</w:t>
            </w:r>
          </w:p>
        </w:tc>
        <w:tc>
          <w:tcPr>
            <w:tcW w:w="1134" w:type="dxa"/>
            <w:tcBorders>
              <w:bottom w:val="dotted" w:sz="4" w:space="0" w:color="auto"/>
            </w:tcBorders>
            <w:vAlign w:val="center"/>
          </w:tcPr>
          <w:p w14:paraId="738F2583" w14:textId="77777777" w:rsidR="001762F7" w:rsidRPr="00C95DAA" w:rsidRDefault="001762F7" w:rsidP="00C95DAA">
            <w:pPr>
              <w:pStyle w:val="TableText"/>
              <w:jc w:val="right"/>
              <w:rPr>
                <w:sz w:val="19"/>
                <w:szCs w:val="19"/>
              </w:rPr>
            </w:pPr>
            <w:r w:rsidRPr="00C95DAA">
              <w:rPr>
                <w:sz w:val="19"/>
                <w:szCs w:val="19"/>
              </w:rPr>
              <w:t>2.3</w:t>
            </w:r>
          </w:p>
        </w:tc>
        <w:tc>
          <w:tcPr>
            <w:tcW w:w="1134" w:type="dxa"/>
            <w:tcBorders>
              <w:bottom w:val="dotted" w:sz="4" w:space="0" w:color="auto"/>
            </w:tcBorders>
            <w:vAlign w:val="center"/>
          </w:tcPr>
          <w:p w14:paraId="559EFABD" w14:textId="77777777" w:rsidR="001762F7" w:rsidRPr="00C95DAA" w:rsidRDefault="001762F7" w:rsidP="00C95DAA">
            <w:pPr>
              <w:pStyle w:val="TableText"/>
              <w:jc w:val="right"/>
              <w:rPr>
                <w:sz w:val="19"/>
                <w:szCs w:val="19"/>
              </w:rPr>
            </w:pPr>
            <w:r w:rsidRPr="00C95DAA">
              <w:rPr>
                <w:sz w:val="19"/>
                <w:szCs w:val="19"/>
              </w:rPr>
              <w:t>3.2</w:t>
            </w:r>
          </w:p>
        </w:tc>
        <w:tc>
          <w:tcPr>
            <w:tcW w:w="1134" w:type="dxa"/>
            <w:tcBorders>
              <w:bottom w:val="dotted" w:sz="4" w:space="0" w:color="auto"/>
            </w:tcBorders>
            <w:vAlign w:val="center"/>
          </w:tcPr>
          <w:p w14:paraId="4F061115" w14:textId="77777777" w:rsidR="001762F7" w:rsidRPr="00C95DAA" w:rsidRDefault="001762F7" w:rsidP="00C95DAA">
            <w:pPr>
              <w:pStyle w:val="TableText"/>
              <w:jc w:val="right"/>
              <w:rPr>
                <w:sz w:val="19"/>
                <w:szCs w:val="19"/>
              </w:rPr>
            </w:pPr>
            <w:r w:rsidRPr="00C95DAA">
              <w:rPr>
                <w:sz w:val="19"/>
                <w:szCs w:val="19"/>
              </w:rPr>
              <w:t>2.2</w:t>
            </w:r>
          </w:p>
        </w:tc>
        <w:tc>
          <w:tcPr>
            <w:tcW w:w="1134" w:type="dxa"/>
            <w:tcBorders>
              <w:bottom w:val="dotted" w:sz="4" w:space="0" w:color="auto"/>
            </w:tcBorders>
            <w:vAlign w:val="center"/>
          </w:tcPr>
          <w:p w14:paraId="36CA261A" w14:textId="77777777" w:rsidR="001762F7" w:rsidRPr="00C95DAA" w:rsidRDefault="001762F7" w:rsidP="00C95DAA">
            <w:pPr>
              <w:pStyle w:val="TableText"/>
              <w:jc w:val="right"/>
              <w:rPr>
                <w:sz w:val="19"/>
                <w:szCs w:val="19"/>
              </w:rPr>
            </w:pPr>
            <w:r w:rsidRPr="00C95DAA">
              <w:rPr>
                <w:sz w:val="19"/>
                <w:szCs w:val="19"/>
              </w:rPr>
              <w:t>2.5</w:t>
            </w:r>
          </w:p>
        </w:tc>
        <w:tc>
          <w:tcPr>
            <w:tcW w:w="1276" w:type="dxa"/>
            <w:tcBorders>
              <w:bottom w:val="dotted" w:sz="4" w:space="0" w:color="auto"/>
            </w:tcBorders>
            <w:vAlign w:val="center"/>
          </w:tcPr>
          <w:p w14:paraId="04247443" w14:textId="77777777" w:rsidR="001762F7" w:rsidRPr="00C95DAA" w:rsidRDefault="001762F7" w:rsidP="00C95DAA">
            <w:pPr>
              <w:pStyle w:val="TableText"/>
              <w:jc w:val="right"/>
              <w:rPr>
                <w:sz w:val="19"/>
                <w:szCs w:val="19"/>
              </w:rPr>
            </w:pPr>
            <w:r w:rsidRPr="00C95DAA">
              <w:rPr>
                <w:sz w:val="19"/>
                <w:szCs w:val="19"/>
              </w:rPr>
              <w:t>2.3</w:t>
            </w:r>
          </w:p>
        </w:tc>
        <w:tc>
          <w:tcPr>
            <w:tcW w:w="1197" w:type="dxa"/>
            <w:tcBorders>
              <w:bottom w:val="dotted" w:sz="4" w:space="0" w:color="auto"/>
            </w:tcBorders>
            <w:vAlign w:val="center"/>
          </w:tcPr>
          <w:p w14:paraId="058CE664" w14:textId="77777777" w:rsidR="001762F7" w:rsidRPr="00C95DAA" w:rsidRDefault="001762F7" w:rsidP="00C95DAA">
            <w:pPr>
              <w:pStyle w:val="TableText"/>
              <w:jc w:val="right"/>
              <w:rPr>
                <w:sz w:val="19"/>
                <w:szCs w:val="19"/>
              </w:rPr>
            </w:pPr>
            <w:r w:rsidRPr="00C95DAA">
              <w:rPr>
                <w:sz w:val="19"/>
                <w:szCs w:val="19"/>
              </w:rPr>
              <w:t>2.6</w:t>
            </w:r>
          </w:p>
        </w:tc>
      </w:tr>
      <w:tr w:rsidR="001762F7" w:rsidRPr="00C95DAA" w14:paraId="2F1768BA" w14:textId="77777777" w:rsidTr="00C95DAA">
        <w:trPr>
          <w:trHeight w:val="266"/>
        </w:trPr>
        <w:tc>
          <w:tcPr>
            <w:tcW w:w="1985" w:type="dxa"/>
            <w:tcBorders>
              <w:top w:val="dotted" w:sz="4" w:space="0" w:color="auto"/>
              <w:bottom w:val="dotted" w:sz="4" w:space="0" w:color="auto"/>
            </w:tcBorders>
            <w:shd w:val="clear" w:color="auto" w:fill="F2F2F2" w:themeFill="background1" w:themeFillShade="F2"/>
            <w:vAlign w:val="center"/>
          </w:tcPr>
          <w:p w14:paraId="0ADF624E" w14:textId="77777777" w:rsidR="001762F7" w:rsidRPr="00C95DAA" w:rsidRDefault="001762F7" w:rsidP="00C95DAA">
            <w:pPr>
              <w:pStyle w:val="TableText"/>
              <w:rPr>
                <w:sz w:val="19"/>
                <w:szCs w:val="19"/>
              </w:rPr>
            </w:pPr>
            <w:r w:rsidRPr="00C95DAA">
              <w:rPr>
                <w:sz w:val="19"/>
                <w:szCs w:val="19"/>
              </w:rPr>
              <w:t>Child who will be aged 16+</w:t>
            </w:r>
          </w:p>
        </w:tc>
        <w:tc>
          <w:tcPr>
            <w:tcW w:w="1134" w:type="dxa"/>
            <w:tcBorders>
              <w:top w:val="dotted" w:sz="4" w:space="0" w:color="auto"/>
              <w:bottom w:val="dotted" w:sz="4" w:space="0" w:color="auto"/>
            </w:tcBorders>
            <w:vAlign w:val="center"/>
          </w:tcPr>
          <w:p w14:paraId="36CB090D" w14:textId="77777777" w:rsidR="001762F7" w:rsidRPr="00C95DAA" w:rsidRDefault="001762F7" w:rsidP="00C95DAA">
            <w:pPr>
              <w:pStyle w:val="TableText"/>
              <w:jc w:val="right"/>
              <w:rPr>
                <w:sz w:val="19"/>
                <w:szCs w:val="19"/>
              </w:rPr>
            </w:pPr>
            <w:r w:rsidRPr="00C95DAA">
              <w:rPr>
                <w:sz w:val="19"/>
                <w:szCs w:val="19"/>
              </w:rPr>
              <w:t>84.0</w:t>
            </w:r>
          </w:p>
        </w:tc>
        <w:tc>
          <w:tcPr>
            <w:tcW w:w="1134" w:type="dxa"/>
            <w:tcBorders>
              <w:top w:val="dotted" w:sz="4" w:space="0" w:color="auto"/>
              <w:bottom w:val="dotted" w:sz="4" w:space="0" w:color="auto"/>
            </w:tcBorders>
            <w:vAlign w:val="center"/>
          </w:tcPr>
          <w:p w14:paraId="262712D6" w14:textId="77777777" w:rsidR="001762F7" w:rsidRPr="00C95DAA" w:rsidRDefault="001762F7" w:rsidP="00C95DAA">
            <w:pPr>
              <w:pStyle w:val="TableText"/>
              <w:jc w:val="right"/>
              <w:rPr>
                <w:sz w:val="19"/>
                <w:szCs w:val="19"/>
              </w:rPr>
            </w:pPr>
            <w:r w:rsidRPr="00C95DAA">
              <w:rPr>
                <w:sz w:val="19"/>
                <w:szCs w:val="19"/>
              </w:rPr>
              <w:t>62.7</w:t>
            </w:r>
          </w:p>
        </w:tc>
        <w:tc>
          <w:tcPr>
            <w:tcW w:w="1134" w:type="dxa"/>
            <w:tcBorders>
              <w:top w:val="dotted" w:sz="4" w:space="0" w:color="auto"/>
              <w:bottom w:val="dotted" w:sz="4" w:space="0" w:color="auto"/>
            </w:tcBorders>
            <w:vAlign w:val="center"/>
          </w:tcPr>
          <w:p w14:paraId="440A70C9" w14:textId="77777777" w:rsidR="001762F7" w:rsidRPr="00C95DAA" w:rsidRDefault="001762F7" w:rsidP="00C95DAA">
            <w:pPr>
              <w:pStyle w:val="TableText"/>
              <w:jc w:val="right"/>
              <w:rPr>
                <w:sz w:val="19"/>
                <w:szCs w:val="19"/>
              </w:rPr>
            </w:pPr>
            <w:r w:rsidRPr="00C95DAA">
              <w:rPr>
                <w:sz w:val="19"/>
                <w:szCs w:val="19"/>
              </w:rPr>
              <w:t>63.5</w:t>
            </w:r>
          </w:p>
        </w:tc>
        <w:tc>
          <w:tcPr>
            <w:tcW w:w="1134" w:type="dxa"/>
            <w:tcBorders>
              <w:top w:val="dotted" w:sz="4" w:space="0" w:color="auto"/>
              <w:bottom w:val="dotted" w:sz="4" w:space="0" w:color="auto"/>
            </w:tcBorders>
            <w:vAlign w:val="center"/>
          </w:tcPr>
          <w:p w14:paraId="5F95AF13" w14:textId="77777777" w:rsidR="001762F7" w:rsidRPr="00C95DAA" w:rsidRDefault="001762F7" w:rsidP="00C95DAA">
            <w:pPr>
              <w:pStyle w:val="TableText"/>
              <w:jc w:val="right"/>
              <w:rPr>
                <w:sz w:val="19"/>
                <w:szCs w:val="19"/>
              </w:rPr>
            </w:pPr>
            <w:r w:rsidRPr="00C95DAA">
              <w:rPr>
                <w:sz w:val="19"/>
                <w:szCs w:val="19"/>
              </w:rPr>
              <w:t>52.0</w:t>
            </w:r>
          </w:p>
        </w:tc>
        <w:tc>
          <w:tcPr>
            <w:tcW w:w="1276" w:type="dxa"/>
            <w:tcBorders>
              <w:top w:val="dotted" w:sz="4" w:space="0" w:color="auto"/>
              <w:bottom w:val="dotted" w:sz="4" w:space="0" w:color="auto"/>
            </w:tcBorders>
            <w:vAlign w:val="center"/>
          </w:tcPr>
          <w:p w14:paraId="0C6A66DD" w14:textId="77777777" w:rsidR="001762F7" w:rsidRPr="00C95DAA" w:rsidRDefault="001762F7" w:rsidP="00C95DAA">
            <w:pPr>
              <w:pStyle w:val="TableText"/>
              <w:jc w:val="right"/>
              <w:rPr>
                <w:sz w:val="19"/>
                <w:szCs w:val="19"/>
              </w:rPr>
            </w:pPr>
            <w:r w:rsidRPr="00C95DAA">
              <w:rPr>
                <w:sz w:val="19"/>
                <w:szCs w:val="19"/>
              </w:rPr>
              <w:t>71.1</w:t>
            </w:r>
          </w:p>
        </w:tc>
        <w:tc>
          <w:tcPr>
            <w:tcW w:w="1197" w:type="dxa"/>
            <w:tcBorders>
              <w:top w:val="dotted" w:sz="4" w:space="0" w:color="auto"/>
              <w:bottom w:val="dotted" w:sz="4" w:space="0" w:color="auto"/>
            </w:tcBorders>
            <w:vAlign w:val="center"/>
          </w:tcPr>
          <w:p w14:paraId="68F8E288" w14:textId="77777777" w:rsidR="001762F7" w:rsidRPr="00C95DAA" w:rsidRDefault="001762F7" w:rsidP="00C95DAA">
            <w:pPr>
              <w:pStyle w:val="TableText"/>
              <w:jc w:val="right"/>
              <w:rPr>
                <w:sz w:val="19"/>
                <w:szCs w:val="19"/>
              </w:rPr>
            </w:pPr>
            <w:r w:rsidRPr="00C95DAA">
              <w:rPr>
                <w:sz w:val="19"/>
                <w:szCs w:val="19"/>
              </w:rPr>
              <w:t>54.1</w:t>
            </w:r>
          </w:p>
        </w:tc>
      </w:tr>
      <w:tr w:rsidR="001762F7" w:rsidRPr="00C95DAA" w14:paraId="3DE4EC7B" w14:textId="77777777" w:rsidTr="00C95DAA">
        <w:trPr>
          <w:trHeight w:val="266"/>
        </w:trPr>
        <w:tc>
          <w:tcPr>
            <w:tcW w:w="1985" w:type="dxa"/>
            <w:tcBorders>
              <w:top w:val="dotted" w:sz="4" w:space="0" w:color="auto"/>
              <w:bottom w:val="dotted" w:sz="4" w:space="0" w:color="auto"/>
            </w:tcBorders>
            <w:shd w:val="clear" w:color="auto" w:fill="F2F2F2" w:themeFill="background1" w:themeFillShade="F2"/>
            <w:vAlign w:val="center"/>
          </w:tcPr>
          <w:p w14:paraId="301981EF" w14:textId="77777777" w:rsidR="001762F7" w:rsidRPr="00C95DAA" w:rsidRDefault="001762F7" w:rsidP="00C95DAA">
            <w:pPr>
              <w:pStyle w:val="TableText"/>
              <w:rPr>
                <w:sz w:val="19"/>
                <w:szCs w:val="19"/>
              </w:rPr>
            </w:pPr>
            <w:r w:rsidRPr="00C95DAA">
              <w:rPr>
                <w:sz w:val="19"/>
                <w:szCs w:val="19"/>
              </w:rPr>
              <w:t>Partner/spouse</w:t>
            </w:r>
          </w:p>
        </w:tc>
        <w:tc>
          <w:tcPr>
            <w:tcW w:w="1134" w:type="dxa"/>
            <w:tcBorders>
              <w:top w:val="dotted" w:sz="4" w:space="0" w:color="auto"/>
              <w:bottom w:val="dotted" w:sz="4" w:space="0" w:color="auto"/>
            </w:tcBorders>
            <w:vAlign w:val="center"/>
          </w:tcPr>
          <w:p w14:paraId="5D9A89E9" w14:textId="77777777" w:rsidR="001762F7" w:rsidRPr="00C95DAA" w:rsidRDefault="001762F7" w:rsidP="00C95DAA">
            <w:pPr>
              <w:pStyle w:val="TableText"/>
              <w:jc w:val="right"/>
              <w:rPr>
                <w:sz w:val="19"/>
                <w:szCs w:val="19"/>
              </w:rPr>
            </w:pPr>
            <w:r w:rsidRPr="00C95DAA">
              <w:rPr>
                <w:sz w:val="19"/>
                <w:szCs w:val="19"/>
              </w:rPr>
              <w:t>6.4</w:t>
            </w:r>
          </w:p>
        </w:tc>
        <w:tc>
          <w:tcPr>
            <w:tcW w:w="1134" w:type="dxa"/>
            <w:tcBorders>
              <w:top w:val="dotted" w:sz="4" w:space="0" w:color="auto"/>
              <w:bottom w:val="dotted" w:sz="4" w:space="0" w:color="auto"/>
            </w:tcBorders>
            <w:vAlign w:val="center"/>
          </w:tcPr>
          <w:p w14:paraId="0CA9928E" w14:textId="77777777" w:rsidR="001762F7" w:rsidRPr="00C95DAA" w:rsidRDefault="001762F7" w:rsidP="00C95DAA">
            <w:pPr>
              <w:pStyle w:val="TableText"/>
              <w:jc w:val="right"/>
              <w:rPr>
                <w:sz w:val="19"/>
                <w:szCs w:val="19"/>
              </w:rPr>
            </w:pPr>
            <w:r w:rsidRPr="00C95DAA">
              <w:rPr>
                <w:sz w:val="19"/>
                <w:szCs w:val="19"/>
              </w:rPr>
              <w:t>19.7</w:t>
            </w:r>
          </w:p>
        </w:tc>
        <w:tc>
          <w:tcPr>
            <w:tcW w:w="1134" w:type="dxa"/>
            <w:tcBorders>
              <w:top w:val="dotted" w:sz="4" w:space="0" w:color="auto"/>
              <w:bottom w:val="dotted" w:sz="4" w:space="0" w:color="auto"/>
            </w:tcBorders>
            <w:vAlign w:val="center"/>
          </w:tcPr>
          <w:p w14:paraId="6067FC12" w14:textId="77777777" w:rsidR="001762F7" w:rsidRPr="00C95DAA" w:rsidRDefault="001762F7" w:rsidP="00C95DAA">
            <w:pPr>
              <w:pStyle w:val="TableText"/>
              <w:jc w:val="right"/>
              <w:rPr>
                <w:sz w:val="19"/>
                <w:szCs w:val="19"/>
              </w:rPr>
            </w:pPr>
            <w:r w:rsidRPr="00C95DAA">
              <w:rPr>
                <w:sz w:val="19"/>
                <w:szCs w:val="19"/>
              </w:rPr>
              <w:t>12.0</w:t>
            </w:r>
          </w:p>
        </w:tc>
        <w:tc>
          <w:tcPr>
            <w:tcW w:w="1134" w:type="dxa"/>
            <w:tcBorders>
              <w:top w:val="dotted" w:sz="4" w:space="0" w:color="auto"/>
              <w:bottom w:val="dotted" w:sz="4" w:space="0" w:color="auto"/>
            </w:tcBorders>
            <w:vAlign w:val="center"/>
          </w:tcPr>
          <w:p w14:paraId="103E1802" w14:textId="77777777" w:rsidR="001762F7" w:rsidRPr="00C95DAA" w:rsidRDefault="001762F7" w:rsidP="00C95DAA">
            <w:pPr>
              <w:pStyle w:val="TableText"/>
              <w:jc w:val="right"/>
              <w:rPr>
                <w:sz w:val="19"/>
                <w:szCs w:val="19"/>
              </w:rPr>
            </w:pPr>
            <w:r w:rsidRPr="00C95DAA">
              <w:rPr>
                <w:sz w:val="19"/>
                <w:szCs w:val="19"/>
              </w:rPr>
              <w:t>13.4</w:t>
            </w:r>
          </w:p>
        </w:tc>
        <w:tc>
          <w:tcPr>
            <w:tcW w:w="1276" w:type="dxa"/>
            <w:tcBorders>
              <w:top w:val="dotted" w:sz="4" w:space="0" w:color="auto"/>
              <w:bottom w:val="dotted" w:sz="4" w:space="0" w:color="auto"/>
            </w:tcBorders>
            <w:vAlign w:val="center"/>
          </w:tcPr>
          <w:p w14:paraId="392BB38F" w14:textId="77777777" w:rsidR="001762F7" w:rsidRPr="00C95DAA" w:rsidRDefault="001762F7" w:rsidP="00C95DAA">
            <w:pPr>
              <w:pStyle w:val="TableText"/>
              <w:jc w:val="right"/>
              <w:rPr>
                <w:sz w:val="19"/>
                <w:szCs w:val="19"/>
              </w:rPr>
            </w:pPr>
            <w:r w:rsidRPr="00C95DAA">
              <w:rPr>
                <w:sz w:val="19"/>
                <w:szCs w:val="19"/>
              </w:rPr>
              <w:t>9.9</w:t>
            </w:r>
          </w:p>
        </w:tc>
        <w:tc>
          <w:tcPr>
            <w:tcW w:w="1197" w:type="dxa"/>
            <w:tcBorders>
              <w:top w:val="dotted" w:sz="4" w:space="0" w:color="auto"/>
              <w:bottom w:val="dotted" w:sz="4" w:space="0" w:color="auto"/>
            </w:tcBorders>
            <w:vAlign w:val="center"/>
          </w:tcPr>
          <w:p w14:paraId="5C943C94" w14:textId="77777777" w:rsidR="001762F7" w:rsidRPr="00C95DAA" w:rsidRDefault="001762F7" w:rsidP="00C95DAA">
            <w:pPr>
              <w:pStyle w:val="TableText"/>
              <w:jc w:val="right"/>
              <w:rPr>
                <w:sz w:val="19"/>
                <w:szCs w:val="19"/>
              </w:rPr>
            </w:pPr>
            <w:r w:rsidRPr="00C95DAA">
              <w:rPr>
                <w:sz w:val="19"/>
                <w:szCs w:val="19"/>
              </w:rPr>
              <w:t>14.6</w:t>
            </w:r>
          </w:p>
        </w:tc>
      </w:tr>
      <w:tr w:rsidR="001762F7" w:rsidRPr="00C95DAA" w14:paraId="5BDBA5C8" w14:textId="77777777" w:rsidTr="00C95DAA">
        <w:trPr>
          <w:trHeight w:val="266"/>
        </w:trPr>
        <w:tc>
          <w:tcPr>
            <w:tcW w:w="1985" w:type="dxa"/>
            <w:tcBorders>
              <w:top w:val="dotted" w:sz="4" w:space="0" w:color="auto"/>
              <w:bottom w:val="dotted" w:sz="4" w:space="0" w:color="auto"/>
            </w:tcBorders>
            <w:shd w:val="clear" w:color="auto" w:fill="F2F2F2" w:themeFill="background1" w:themeFillShade="F2"/>
            <w:vAlign w:val="center"/>
          </w:tcPr>
          <w:p w14:paraId="1251080C" w14:textId="77777777" w:rsidR="001762F7" w:rsidRPr="00C95DAA" w:rsidRDefault="001762F7" w:rsidP="00C95DAA">
            <w:pPr>
              <w:pStyle w:val="TableText"/>
              <w:rPr>
                <w:sz w:val="19"/>
                <w:szCs w:val="19"/>
              </w:rPr>
            </w:pPr>
            <w:r w:rsidRPr="00C95DAA">
              <w:rPr>
                <w:sz w:val="19"/>
                <w:szCs w:val="19"/>
              </w:rPr>
              <w:t>Lodger</w:t>
            </w:r>
          </w:p>
        </w:tc>
        <w:tc>
          <w:tcPr>
            <w:tcW w:w="1134" w:type="dxa"/>
            <w:tcBorders>
              <w:top w:val="dotted" w:sz="4" w:space="0" w:color="auto"/>
              <w:bottom w:val="dotted" w:sz="4" w:space="0" w:color="auto"/>
            </w:tcBorders>
            <w:vAlign w:val="center"/>
          </w:tcPr>
          <w:p w14:paraId="49AE7446" w14:textId="77777777" w:rsidR="001762F7" w:rsidRPr="00C95DAA" w:rsidRDefault="001762F7" w:rsidP="00C95DAA">
            <w:pPr>
              <w:pStyle w:val="TableText"/>
              <w:jc w:val="right"/>
              <w:rPr>
                <w:sz w:val="19"/>
                <w:szCs w:val="19"/>
              </w:rPr>
            </w:pPr>
            <w:r w:rsidRPr="00C95DAA">
              <w:rPr>
                <w:sz w:val="19"/>
                <w:szCs w:val="19"/>
              </w:rPr>
              <w:t>0.0</w:t>
            </w:r>
          </w:p>
        </w:tc>
        <w:tc>
          <w:tcPr>
            <w:tcW w:w="1134" w:type="dxa"/>
            <w:tcBorders>
              <w:top w:val="dotted" w:sz="4" w:space="0" w:color="auto"/>
              <w:bottom w:val="dotted" w:sz="4" w:space="0" w:color="auto"/>
            </w:tcBorders>
            <w:vAlign w:val="center"/>
          </w:tcPr>
          <w:p w14:paraId="44AF78F2" w14:textId="77777777" w:rsidR="001762F7" w:rsidRPr="00C95DAA" w:rsidRDefault="001762F7" w:rsidP="00C95DAA">
            <w:pPr>
              <w:pStyle w:val="TableText"/>
              <w:jc w:val="right"/>
              <w:rPr>
                <w:sz w:val="19"/>
                <w:szCs w:val="19"/>
              </w:rPr>
            </w:pPr>
            <w:r w:rsidRPr="00C95DAA">
              <w:rPr>
                <w:sz w:val="19"/>
                <w:szCs w:val="19"/>
              </w:rPr>
              <w:t>2.5</w:t>
            </w:r>
          </w:p>
        </w:tc>
        <w:tc>
          <w:tcPr>
            <w:tcW w:w="1134" w:type="dxa"/>
            <w:tcBorders>
              <w:top w:val="dotted" w:sz="4" w:space="0" w:color="auto"/>
              <w:bottom w:val="dotted" w:sz="4" w:space="0" w:color="auto"/>
            </w:tcBorders>
            <w:vAlign w:val="center"/>
          </w:tcPr>
          <w:p w14:paraId="1ABFBBC0" w14:textId="77777777" w:rsidR="001762F7" w:rsidRPr="00C95DAA" w:rsidRDefault="001762F7" w:rsidP="00C95DAA">
            <w:pPr>
              <w:pStyle w:val="TableText"/>
              <w:jc w:val="right"/>
              <w:rPr>
                <w:sz w:val="19"/>
                <w:szCs w:val="19"/>
              </w:rPr>
            </w:pPr>
            <w:r w:rsidRPr="00C95DAA">
              <w:rPr>
                <w:sz w:val="19"/>
                <w:szCs w:val="19"/>
              </w:rPr>
              <w:t>2.4</w:t>
            </w:r>
          </w:p>
        </w:tc>
        <w:tc>
          <w:tcPr>
            <w:tcW w:w="1134" w:type="dxa"/>
            <w:tcBorders>
              <w:top w:val="dotted" w:sz="4" w:space="0" w:color="auto"/>
              <w:bottom w:val="dotted" w:sz="4" w:space="0" w:color="auto"/>
            </w:tcBorders>
            <w:vAlign w:val="center"/>
          </w:tcPr>
          <w:p w14:paraId="48927470" w14:textId="77777777" w:rsidR="001762F7" w:rsidRPr="00C95DAA" w:rsidRDefault="001762F7" w:rsidP="00C95DAA">
            <w:pPr>
              <w:pStyle w:val="TableText"/>
              <w:jc w:val="right"/>
              <w:rPr>
                <w:sz w:val="19"/>
                <w:szCs w:val="19"/>
              </w:rPr>
            </w:pPr>
            <w:r w:rsidRPr="00C95DAA">
              <w:rPr>
                <w:sz w:val="19"/>
                <w:szCs w:val="19"/>
              </w:rPr>
              <w:t>3.4</w:t>
            </w:r>
          </w:p>
        </w:tc>
        <w:tc>
          <w:tcPr>
            <w:tcW w:w="1276" w:type="dxa"/>
            <w:tcBorders>
              <w:top w:val="dotted" w:sz="4" w:space="0" w:color="auto"/>
              <w:bottom w:val="dotted" w:sz="4" w:space="0" w:color="auto"/>
            </w:tcBorders>
            <w:vAlign w:val="center"/>
          </w:tcPr>
          <w:p w14:paraId="3589D5AA" w14:textId="77777777" w:rsidR="001762F7" w:rsidRPr="00C95DAA" w:rsidRDefault="001762F7" w:rsidP="00C95DAA">
            <w:pPr>
              <w:pStyle w:val="TableText"/>
              <w:jc w:val="right"/>
              <w:rPr>
                <w:sz w:val="19"/>
                <w:szCs w:val="19"/>
              </w:rPr>
            </w:pPr>
            <w:r w:rsidRPr="00C95DAA">
              <w:rPr>
                <w:sz w:val="19"/>
                <w:szCs w:val="19"/>
              </w:rPr>
              <w:t>1.5</w:t>
            </w:r>
          </w:p>
        </w:tc>
        <w:tc>
          <w:tcPr>
            <w:tcW w:w="1197" w:type="dxa"/>
            <w:tcBorders>
              <w:top w:val="dotted" w:sz="4" w:space="0" w:color="auto"/>
              <w:bottom w:val="dotted" w:sz="4" w:space="0" w:color="auto"/>
            </w:tcBorders>
            <w:vAlign w:val="center"/>
          </w:tcPr>
          <w:p w14:paraId="03D6A098" w14:textId="77777777" w:rsidR="001762F7" w:rsidRPr="00C95DAA" w:rsidRDefault="001762F7" w:rsidP="00C95DAA">
            <w:pPr>
              <w:pStyle w:val="TableText"/>
              <w:jc w:val="right"/>
              <w:rPr>
                <w:sz w:val="19"/>
                <w:szCs w:val="19"/>
              </w:rPr>
            </w:pPr>
            <w:r w:rsidRPr="00C95DAA">
              <w:rPr>
                <w:sz w:val="19"/>
                <w:szCs w:val="19"/>
              </w:rPr>
              <w:t>3.2</w:t>
            </w:r>
          </w:p>
        </w:tc>
      </w:tr>
      <w:tr w:rsidR="001762F7" w:rsidRPr="00C95DAA" w14:paraId="6C9068B9" w14:textId="77777777" w:rsidTr="00C95DAA">
        <w:trPr>
          <w:trHeight w:val="243"/>
        </w:trPr>
        <w:tc>
          <w:tcPr>
            <w:tcW w:w="1985" w:type="dxa"/>
            <w:tcBorders>
              <w:top w:val="dotted" w:sz="4" w:space="0" w:color="auto"/>
              <w:bottom w:val="dotted" w:sz="4" w:space="0" w:color="auto"/>
            </w:tcBorders>
            <w:shd w:val="clear" w:color="auto" w:fill="F2F2F2" w:themeFill="background1" w:themeFillShade="F2"/>
            <w:vAlign w:val="center"/>
          </w:tcPr>
          <w:p w14:paraId="1473DD33" w14:textId="77777777" w:rsidR="001762F7" w:rsidRPr="00C95DAA" w:rsidRDefault="001762F7" w:rsidP="00C95DAA">
            <w:pPr>
              <w:pStyle w:val="TableText"/>
              <w:rPr>
                <w:sz w:val="19"/>
                <w:szCs w:val="19"/>
              </w:rPr>
            </w:pPr>
            <w:r w:rsidRPr="00C95DAA">
              <w:rPr>
                <w:sz w:val="19"/>
                <w:szCs w:val="19"/>
              </w:rPr>
              <w:t>Friend</w:t>
            </w:r>
          </w:p>
        </w:tc>
        <w:tc>
          <w:tcPr>
            <w:tcW w:w="1134" w:type="dxa"/>
            <w:tcBorders>
              <w:top w:val="dotted" w:sz="4" w:space="0" w:color="auto"/>
              <w:bottom w:val="dotted" w:sz="4" w:space="0" w:color="auto"/>
            </w:tcBorders>
            <w:vAlign w:val="center"/>
          </w:tcPr>
          <w:p w14:paraId="3BF9A473" w14:textId="77777777" w:rsidR="001762F7" w:rsidRPr="00C95DAA" w:rsidRDefault="001762F7" w:rsidP="00C95DAA">
            <w:pPr>
              <w:pStyle w:val="TableText"/>
              <w:jc w:val="right"/>
              <w:rPr>
                <w:sz w:val="19"/>
                <w:szCs w:val="19"/>
              </w:rPr>
            </w:pPr>
            <w:r w:rsidRPr="00C95DAA">
              <w:rPr>
                <w:sz w:val="19"/>
                <w:szCs w:val="19"/>
              </w:rPr>
              <w:t>0.0</w:t>
            </w:r>
          </w:p>
        </w:tc>
        <w:tc>
          <w:tcPr>
            <w:tcW w:w="1134" w:type="dxa"/>
            <w:tcBorders>
              <w:top w:val="dotted" w:sz="4" w:space="0" w:color="auto"/>
              <w:bottom w:val="dotted" w:sz="4" w:space="0" w:color="auto"/>
            </w:tcBorders>
            <w:vAlign w:val="center"/>
          </w:tcPr>
          <w:p w14:paraId="7326AF15" w14:textId="77777777" w:rsidR="001762F7" w:rsidRPr="00C95DAA" w:rsidRDefault="001762F7" w:rsidP="00C95DAA">
            <w:pPr>
              <w:pStyle w:val="TableText"/>
              <w:jc w:val="right"/>
              <w:rPr>
                <w:sz w:val="19"/>
                <w:szCs w:val="19"/>
              </w:rPr>
            </w:pPr>
            <w:r w:rsidRPr="00C95DAA">
              <w:rPr>
                <w:sz w:val="19"/>
                <w:szCs w:val="19"/>
              </w:rPr>
              <w:t>7.0</w:t>
            </w:r>
          </w:p>
        </w:tc>
        <w:tc>
          <w:tcPr>
            <w:tcW w:w="1134" w:type="dxa"/>
            <w:tcBorders>
              <w:top w:val="dotted" w:sz="4" w:space="0" w:color="auto"/>
              <w:bottom w:val="dotted" w:sz="4" w:space="0" w:color="auto"/>
            </w:tcBorders>
            <w:vAlign w:val="center"/>
          </w:tcPr>
          <w:p w14:paraId="2E17BAA2" w14:textId="77777777" w:rsidR="001762F7" w:rsidRPr="00C95DAA" w:rsidRDefault="001762F7" w:rsidP="00C95DAA">
            <w:pPr>
              <w:pStyle w:val="TableText"/>
              <w:jc w:val="right"/>
              <w:rPr>
                <w:sz w:val="19"/>
                <w:szCs w:val="19"/>
              </w:rPr>
            </w:pPr>
            <w:r w:rsidRPr="00C95DAA">
              <w:rPr>
                <w:sz w:val="19"/>
                <w:szCs w:val="19"/>
              </w:rPr>
              <w:t>13.0</w:t>
            </w:r>
          </w:p>
        </w:tc>
        <w:tc>
          <w:tcPr>
            <w:tcW w:w="1134" w:type="dxa"/>
            <w:tcBorders>
              <w:top w:val="dotted" w:sz="4" w:space="0" w:color="auto"/>
              <w:bottom w:val="dotted" w:sz="4" w:space="0" w:color="auto"/>
            </w:tcBorders>
            <w:vAlign w:val="center"/>
          </w:tcPr>
          <w:p w14:paraId="5F5F9205" w14:textId="77777777" w:rsidR="001762F7" w:rsidRPr="00C95DAA" w:rsidRDefault="001762F7" w:rsidP="00C95DAA">
            <w:pPr>
              <w:pStyle w:val="TableText"/>
              <w:jc w:val="right"/>
              <w:rPr>
                <w:sz w:val="19"/>
                <w:szCs w:val="19"/>
              </w:rPr>
            </w:pPr>
            <w:r w:rsidRPr="00C95DAA">
              <w:rPr>
                <w:sz w:val="19"/>
                <w:szCs w:val="19"/>
              </w:rPr>
              <w:t>18.6</w:t>
            </w:r>
          </w:p>
        </w:tc>
        <w:tc>
          <w:tcPr>
            <w:tcW w:w="1276" w:type="dxa"/>
            <w:tcBorders>
              <w:top w:val="dotted" w:sz="4" w:space="0" w:color="auto"/>
              <w:bottom w:val="dotted" w:sz="4" w:space="0" w:color="auto"/>
            </w:tcBorders>
            <w:vAlign w:val="center"/>
          </w:tcPr>
          <w:p w14:paraId="7071BA5B" w14:textId="77777777" w:rsidR="001762F7" w:rsidRPr="00C95DAA" w:rsidRDefault="001762F7" w:rsidP="00C95DAA">
            <w:pPr>
              <w:pStyle w:val="TableText"/>
              <w:jc w:val="right"/>
              <w:rPr>
                <w:sz w:val="19"/>
                <w:szCs w:val="19"/>
              </w:rPr>
            </w:pPr>
            <w:r w:rsidRPr="00C95DAA">
              <w:rPr>
                <w:sz w:val="19"/>
                <w:szCs w:val="19"/>
              </w:rPr>
              <w:t>8.2</w:t>
            </w:r>
          </w:p>
        </w:tc>
        <w:tc>
          <w:tcPr>
            <w:tcW w:w="1197" w:type="dxa"/>
            <w:tcBorders>
              <w:top w:val="dotted" w:sz="4" w:space="0" w:color="auto"/>
              <w:bottom w:val="dotted" w:sz="4" w:space="0" w:color="auto"/>
            </w:tcBorders>
            <w:vAlign w:val="center"/>
          </w:tcPr>
          <w:p w14:paraId="56072E84" w14:textId="77777777" w:rsidR="001762F7" w:rsidRPr="00C95DAA" w:rsidRDefault="001762F7" w:rsidP="00C95DAA">
            <w:pPr>
              <w:pStyle w:val="TableText"/>
              <w:jc w:val="right"/>
              <w:rPr>
                <w:sz w:val="19"/>
                <w:szCs w:val="19"/>
              </w:rPr>
            </w:pPr>
            <w:r w:rsidRPr="00C95DAA">
              <w:rPr>
                <w:sz w:val="19"/>
                <w:szCs w:val="19"/>
              </w:rPr>
              <w:t>16.3</w:t>
            </w:r>
          </w:p>
        </w:tc>
      </w:tr>
      <w:tr w:rsidR="001762F7" w:rsidRPr="00C95DAA" w14:paraId="28F3381D" w14:textId="77777777" w:rsidTr="00C95DAA">
        <w:trPr>
          <w:trHeight w:val="266"/>
        </w:trPr>
        <w:tc>
          <w:tcPr>
            <w:tcW w:w="1985" w:type="dxa"/>
            <w:tcBorders>
              <w:top w:val="dotted" w:sz="4" w:space="0" w:color="auto"/>
              <w:bottom w:val="single" w:sz="4" w:space="0" w:color="auto"/>
            </w:tcBorders>
            <w:shd w:val="clear" w:color="auto" w:fill="F2F2F2" w:themeFill="background1" w:themeFillShade="F2"/>
            <w:vAlign w:val="center"/>
          </w:tcPr>
          <w:p w14:paraId="7B0E7B30" w14:textId="77777777" w:rsidR="001762F7" w:rsidRPr="00C95DAA" w:rsidRDefault="001762F7" w:rsidP="00C95DAA">
            <w:pPr>
              <w:pStyle w:val="TableText"/>
              <w:rPr>
                <w:sz w:val="19"/>
                <w:szCs w:val="19"/>
              </w:rPr>
            </w:pPr>
            <w:r w:rsidRPr="00C95DAA">
              <w:rPr>
                <w:sz w:val="19"/>
                <w:szCs w:val="19"/>
              </w:rPr>
              <w:t>Other relative</w:t>
            </w:r>
          </w:p>
        </w:tc>
        <w:tc>
          <w:tcPr>
            <w:tcW w:w="1134" w:type="dxa"/>
            <w:tcBorders>
              <w:top w:val="dotted" w:sz="4" w:space="0" w:color="auto"/>
              <w:bottom w:val="single" w:sz="4" w:space="0" w:color="auto"/>
            </w:tcBorders>
            <w:vAlign w:val="center"/>
          </w:tcPr>
          <w:p w14:paraId="7598D58C" w14:textId="77777777" w:rsidR="001762F7" w:rsidRPr="00C95DAA" w:rsidRDefault="001762F7" w:rsidP="00C95DAA">
            <w:pPr>
              <w:pStyle w:val="TableText"/>
              <w:jc w:val="right"/>
              <w:rPr>
                <w:sz w:val="19"/>
                <w:szCs w:val="19"/>
              </w:rPr>
            </w:pPr>
            <w:r w:rsidRPr="00C95DAA">
              <w:rPr>
                <w:sz w:val="19"/>
                <w:szCs w:val="19"/>
              </w:rPr>
              <w:t>7.2</w:t>
            </w:r>
          </w:p>
        </w:tc>
        <w:tc>
          <w:tcPr>
            <w:tcW w:w="1134" w:type="dxa"/>
            <w:tcBorders>
              <w:top w:val="dotted" w:sz="4" w:space="0" w:color="auto"/>
              <w:bottom w:val="single" w:sz="4" w:space="0" w:color="auto"/>
            </w:tcBorders>
            <w:vAlign w:val="center"/>
          </w:tcPr>
          <w:p w14:paraId="03455878" w14:textId="77777777" w:rsidR="001762F7" w:rsidRPr="00C95DAA" w:rsidRDefault="001762F7" w:rsidP="00C95DAA">
            <w:pPr>
              <w:pStyle w:val="TableText"/>
              <w:jc w:val="right"/>
              <w:rPr>
                <w:sz w:val="19"/>
                <w:szCs w:val="19"/>
              </w:rPr>
            </w:pPr>
            <w:r w:rsidRPr="00C95DAA">
              <w:rPr>
                <w:sz w:val="19"/>
                <w:szCs w:val="19"/>
              </w:rPr>
              <w:t>4.8</w:t>
            </w:r>
          </w:p>
        </w:tc>
        <w:tc>
          <w:tcPr>
            <w:tcW w:w="1134" w:type="dxa"/>
            <w:tcBorders>
              <w:top w:val="dotted" w:sz="4" w:space="0" w:color="auto"/>
              <w:bottom w:val="single" w:sz="4" w:space="0" w:color="auto"/>
            </w:tcBorders>
            <w:vAlign w:val="center"/>
          </w:tcPr>
          <w:p w14:paraId="165FA9C5" w14:textId="77777777" w:rsidR="001762F7" w:rsidRPr="00C95DAA" w:rsidRDefault="001762F7" w:rsidP="00C95DAA">
            <w:pPr>
              <w:pStyle w:val="TableText"/>
              <w:jc w:val="right"/>
              <w:rPr>
                <w:sz w:val="19"/>
                <w:szCs w:val="19"/>
              </w:rPr>
            </w:pPr>
            <w:r w:rsidRPr="00C95DAA">
              <w:rPr>
                <w:sz w:val="19"/>
                <w:szCs w:val="19"/>
              </w:rPr>
              <w:t>6.9</w:t>
            </w:r>
          </w:p>
        </w:tc>
        <w:tc>
          <w:tcPr>
            <w:tcW w:w="1134" w:type="dxa"/>
            <w:tcBorders>
              <w:top w:val="dotted" w:sz="4" w:space="0" w:color="auto"/>
              <w:bottom w:val="single" w:sz="4" w:space="0" w:color="auto"/>
            </w:tcBorders>
            <w:vAlign w:val="center"/>
          </w:tcPr>
          <w:p w14:paraId="6F00AA8E" w14:textId="77777777" w:rsidR="001762F7" w:rsidRPr="00C95DAA" w:rsidRDefault="001762F7" w:rsidP="00C95DAA">
            <w:pPr>
              <w:pStyle w:val="TableText"/>
              <w:jc w:val="right"/>
              <w:rPr>
                <w:sz w:val="19"/>
                <w:szCs w:val="19"/>
              </w:rPr>
            </w:pPr>
            <w:r w:rsidRPr="00C95DAA">
              <w:rPr>
                <w:sz w:val="19"/>
                <w:szCs w:val="19"/>
              </w:rPr>
              <w:t>10.1</w:t>
            </w:r>
          </w:p>
        </w:tc>
        <w:tc>
          <w:tcPr>
            <w:tcW w:w="1276" w:type="dxa"/>
            <w:tcBorders>
              <w:top w:val="dotted" w:sz="4" w:space="0" w:color="auto"/>
              <w:bottom w:val="single" w:sz="4" w:space="0" w:color="auto"/>
            </w:tcBorders>
            <w:vAlign w:val="center"/>
          </w:tcPr>
          <w:p w14:paraId="079BFF14" w14:textId="77777777" w:rsidR="001762F7" w:rsidRPr="00C95DAA" w:rsidRDefault="001762F7" w:rsidP="00C95DAA">
            <w:pPr>
              <w:pStyle w:val="TableText"/>
              <w:jc w:val="right"/>
              <w:rPr>
                <w:sz w:val="19"/>
                <w:szCs w:val="19"/>
              </w:rPr>
            </w:pPr>
            <w:r w:rsidRPr="00C95DAA">
              <w:rPr>
                <w:sz w:val="19"/>
                <w:szCs w:val="19"/>
              </w:rPr>
              <w:t>7.1</w:t>
            </w:r>
          </w:p>
        </w:tc>
        <w:tc>
          <w:tcPr>
            <w:tcW w:w="1197" w:type="dxa"/>
            <w:tcBorders>
              <w:top w:val="dotted" w:sz="4" w:space="0" w:color="auto"/>
              <w:bottom w:val="single" w:sz="4" w:space="0" w:color="auto"/>
            </w:tcBorders>
            <w:vAlign w:val="center"/>
          </w:tcPr>
          <w:p w14:paraId="06954E8D" w14:textId="77777777" w:rsidR="001762F7" w:rsidRPr="00C95DAA" w:rsidRDefault="001762F7" w:rsidP="00C95DAA">
            <w:pPr>
              <w:pStyle w:val="TableText"/>
              <w:jc w:val="right"/>
              <w:rPr>
                <w:sz w:val="19"/>
                <w:szCs w:val="19"/>
              </w:rPr>
            </w:pPr>
            <w:r w:rsidRPr="00C95DAA">
              <w:rPr>
                <w:sz w:val="19"/>
                <w:szCs w:val="19"/>
              </w:rPr>
              <w:t>9.1</w:t>
            </w:r>
          </w:p>
        </w:tc>
      </w:tr>
    </w:tbl>
    <w:p w14:paraId="15BC6F8E" w14:textId="77777777" w:rsidR="001762F7" w:rsidRDefault="001762F7" w:rsidP="001762F7">
      <w:pPr>
        <w:pStyle w:val="TableGraphSource"/>
      </w:pPr>
      <w:r w:rsidRPr="002B3C11">
        <w:t>Source: Household survey, 2018</w:t>
      </w:r>
      <w:r>
        <w:t>.</w:t>
      </w:r>
    </w:p>
    <w:p w14:paraId="791044D8" w14:textId="155041AA" w:rsidR="001762F7" w:rsidRPr="004D70E9" w:rsidRDefault="001762F7" w:rsidP="001762F7">
      <w:pPr>
        <w:pStyle w:val="Paragraph"/>
        <w:numPr>
          <w:ilvl w:val="0"/>
          <w:numId w:val="18"/>
        </w:numPr>
      </w:pPr>
      <w:r w:rsidRPr="00B648A7">
        <w:t>The two types of household most frequently cited as likely to form in the next three years are single adult households and couple households, both without children (</w:t>
      </w:r>
      <w:r>
        <w:t>see Table 5.1</w:t>
      </w:r>
      <w:r w:rsidR="00154B1D">
        <w:t>8</w:t>
      </w:r>
      <w:r>
        <w:t>). This supports some of the other</w:t>
      </w:r>
      <w:r w:rsidRPr="00B648A7">
        <w:t xml:space="preserve"> evidence </w:t>
      </w:r>
      <w:r>
        <w:t>above about</w:t>
      </w:r>
      <w:r w:rsidRPr="00B648A7">
        <w:t xml:space="preserve"> the </w:t>
      </w:r>
      <w:r>
        <w:t>nature and requirements of these new households.</w:t>
      </w:r>
    </w:p>
    <w:p w14:paraId="002DFD65" w14:textId="42F3DFAA" w:rsidR="001762F7" w:rsidRDefault="001762F7" w:rsidP="001762F7">
      <w:pPr>
        <w:pStyle w:val="TableGraphheading"/>
      </w:pPr>
      <w:r w:rsidRPr="002B3C11">
        <w:t xml:space="preserve">Table </w:t>
      </w:r>
      <w:r>
        <w:t>5.1</w:t>
      </w:r>
      <w:r w:rsidR="00154B1D">
        <w:t>8</w:t>
      </w:r>
      <w:r>
        <w:t>:</w:t>
      </w:r>
      <w:r w:rsidRPr="002B3C11">
        <w:t xml:space="preserve"> Type of newly forming household</w:t>
      </w:r>
    </w:p>
    <w:tbl>
      <w:tblPr>
        <w:tblStyle w:val="TableGrid"/>
        <w:tblW w:w="8938" w:type="dxa"/>
        <w:tblInd w:w="675" w:type="dxa"/>
        <w:tblLayout w:type="fixed"/>
        <w:tblCellMar>
          <w:left w:w="57" w:type="dxa"/>
        </w:tblCellMar>
        <w:tblLook w:val="04A0" w:firstRow="1" w:lastRow="0" w:firstColumn="1" w:lastColumn="0" w:noHBand="0" w:noVBand="1"/>
      </w:tblPr>
      <w:tblGrid>
        <w:gridCol w:w="2191"/>
        <w:gridCol w:w="1124"/>
        <w:gridCol w:w="1125"/>
        <w:gridCol w:w="1124"/>
        <w:gridCol w:w="1125"/>
        <w:gridCol w:w="1124"/>
        <w:gridCol w:w="1125"/>
      </w:tblGrid>
      <w:tr w:rsidR="001762F7" w:rsidRPr="00422049" w14:paraId="24A2770F" w14:textId="77777777" w:rsidTr="00B042BA">
        <w:trPr>
          <w:trHeight w:val="280"/>
        </w:trPr>
        <w:tc>
          <w:tcPr>
            <w:tcW w:w="2191" w:type="dxa"/>
            <w:tcBorders>
              <w:bottom w:val="single" w:sz="4" w:space="0" w:color="auto"/>
            </w:tcBorders>
            <w:shd w:val="clear" w:color="auto" w:fill="D9D9D9" w:themeFill="background1" w:themeFillShade="D9"/>
          </w:tcPr>
          <w:p w14:paraId="7F5EC6F5" w14:textId="77777777" w:rsidR="001762F7" w:rsidRPr="002B3C11" w:rsidRDefault="001762F7" w:rsidP="00B042BA">
            <w:pPr>
              <w:pStyle w:val="TableText"/>
              <w:rPr>
                <w:b/>
              </w:rPr>
            </w:pPr>
          </w:p>
        </w:tc>
        <w:tc>
          <w:tcPr>
            <w:tcW w:w="2249" w:type="dxa"/>
            <w:gridSpan w:val="2"/>
            <w:tcBorders>
              <w:bottom w:val="single" w:sz="4" w:space="0" w:color="auto"/>
            </w:tcBorders>
            <w:shd w:val="clear" w:color="auto" w:fill="D9D9D9" w:themeFill="background1" w:themeFillShade="D9"/>
            <w:vAlign w:val="center"/>
          </w:tcPr>
          <w:p w14:paraId="720398D7" w14:textId="77777777" w:rsidR="001762F7" w:rsidRPr="002B3C11" w:rsidRDefault="001762F7" w:rsidP="00B042BA">
            <w:pPr>
              <w:pStyle w:val="TableText"/>
              <w:jc w:val="center"/>
              <w:rPr>
                <w:b/>
              </w:rPr>
            </w:pPr>
            <w:r w:rsidRPr="002B3C11">
              <w:rPr>
                <w:b/>
              </w:rPr>
              <w:t>Rotherham (%)</w:t>
            </w:r>
          </w:p>
        </w:tc>
        <w:tc>
          <w:tcPr>
            <w:tcW w:w="2249" w:type="dxa"/>
            <w:gridSpan w:val="2"/>
            <w:tcBorders>
              <w:bottom w:val="single" w:sz="4" w:space="0" w:color="auto"/>
            </w:tcBorders>
            <w:shd w:val="clear" w:color="auto" w:fill="D9D9D9" w:themeFill="background1" w:themeFillShade="D9"/>
            <w:vAlign w:val="center"/>
          </w:tcPr>
          <w:p w14:paraId="0F0B77A7" w14:textId="77777777" w:rsidR="001762F7" w:rsidRPr="002B3C11" w:rsidRDefault="001762F7" w:rsidP="00B042BA">
            <w:pPr>
              <w:pStyle w:val="TableText"/>
              <w:jc w:val="center"/>
              <w:rPr>
                <w:b/>
              </w:rPr>
            </w:pPr>
            <w:r w:rsidRPr="002B3C11">
              <w:rPr>
                <w:b/>
              </w:rPr>
              <w:t>Sheffield (%)</w:t>
            </w:r>
          </w:p>
        </w:tc>
        <w:tc>
          <w:tcPr>
            <w:tcW w:w="2249" w:type="dxa"/>
            <w:gridSpan w:val="2"/>
            <w:tcBorders>
              <w:bottom w:val="single" w:sz="4" w:space="0" w:color="auto"/>
            </w:tcBorders>
            <w:shd w:val="clear" w:color="auto" w:fill="D9D9D9" w:themeFill="background1" w:themeFillShade="D9"/>
            <w:vAlign w:val="center"/>
          </w:tcPr>
          <w:p w14:paraId="45FA0BC6" w14:textId="77777777" w:rsidR="001762F7" w:rsidRPr="002B3C11" w:rsidRDefault="001762F7" w:rsidP="00B042BA">
            <w:pPr>
              <w:pStyle w:val="TableText"/>
              <w:jc w:val="center"/>
              <w:rPr>
                <w:b/>
              </w:rPr>
            </w:pPr>
            <w:r w:rsidRPr="002B3C11">
              <w:rPr>
                <w:b/>
              </w:rPr>
              <w:t>SRHM (%)</w:t>
            </w:r>
          </w:p>
        </w:tc>
      </w:tr>
      <w:tr w:rsidR="00154B1D" w:rsidRPr="00422049" w14:paraId="315B3751" w14:textId="77777777" w:rsidTr="00C95DAA">
        <w:trPr>
          <w:trHeight w:val="680"/>
        </w:trPr>
        <w:tc>
          <w:tcPr>
            <w:tcW w:w="2191" w:type="dxa"/>
            <w:tcBorders>
              <w:bottom w:val="single" w:sz="4" w:space="0" w:color="auto"/>
            </w:tcBorders>
            <w:shd w:val="clear" w:color="auto" w:fill="D9D9D9" w:themeFill="background1" w:themeFillShade="D9"/>
          </w:tcPr>
          <w:p w14:paraId="07BE42E9" w14:textId="77777777" w:rsidR="00154B1D" w:rsidRPr="002B3C11" w:rsidRDefault="00154B1D" w:rsidP="00154B1D">
            <w:pPr>
              <w:pStyle w:val="TableText"/>
              <w:rPr>
                <w:b/>
                <w:lang w:eastAsia="en-US"/>
              </w:rPr>
            </w:pPr>
          </w:p>
        </w:tc>
        <w:tc>
          <w:tcPr>
            <w:tcW w:w="1124" w:type="dxa"/>
            <w:tcBorders>
              <w:bottom w:val="single" w:sz="4" w:space="0" w:color="auto"/>
            </w:tcBorders>
            <w:shd w:val="clear" w:color="auto" w:fill="D9D9D9" w:themeFill="background1" w:themeFillShade="D9"/>
            <w:vAlign w:val="center"/>
          </w:tcPr>
          <w:p w14:paraId="29198A8F" w14:textId="24FAEEB7" w:rsidR="00154B1D" w:rsidRPr="00A82AB6" w:rsidRDefault="00154B1D" w:rsidP="00C95DAA">
            <w:pPr>
              <w:pStyle w:val="TableText"/>
              <w:jc w:val="right"/>
              <w:rPr>
                <w:b/>
                <w:sz w:val="18"/>
              </w:rPr>
            </w:pPr>
            <w:r w:rsidRPr="00A82AB6">
              <w:rPr>
                <w:b/>
                <w:sz w:val="18"/>
              </w:rPr>
              <w:t xml:space="preserve">Newly forming household </w:t>
            </w:r>
            <w:r>
              <w:rPr>
                <w:b/>
                <w:sz w:val="18"/>
              </w:rPr>
              <w:t>– Person 1</w:t>
            </w:r>
          </w:p>
        </w:tc>
        <w:tc>
          <w:tcPr>
            <w:tcW w:w="1125" w:type="dxa"/>
            <w:tcBorders>
              <w:bottom w:val="single" w:sz="4" w:space="0" w:color="auto"/>
            </w:tcBorders>
            <w:shd w:val="clear" w:color="auto" w:fill="D9D9D9" w:themeFill="background1" w:themeFillShade="D9"/>
            <w:vAlign w:val="center"/>
          </w:tcPr>
          <w:p w14:paraId="53E56657" w14:textId="49A4A8C3" w:rsidR="00154B1D" w:rsidRPr="00A82AB6" w:rsidRDefault="00154B1D" w:rsidP="00C95DAA">
            <w:pPr>
              <w:pStyle w:val="TableText"/>
              <w:jc w:val="right"/>
              <w:rPr>
                <w:b/>
                <w:sz w:val="18"/>
              </w:rPr>
            </w:pPr>
            <w:r w:rsidRPr="00A82AB6">
              <w:rPr>
                <w:b/>
                <w:sz w:val="18"/>
              </w:rPr>
              <w:t xml:space="preserve">Newly forming household </w:t>
            </w:r>
            <w:r>
              <w:rPr>
                <w:b/>
                <w:sz w:val="18"/>
              </w:rPr>
              <w:t>– Person 2</w:t>
            </w:r>
            <w:r w:rsidRPr="00A82AB6">
              <w:rPr>
                <w:b/>
                <w:sz w:val="18"/>
              </w:rPr>
              <w:t>B</w:t>
            </w:r>
          </w:p>
        </w:tc>
        <w:tc>
          <w:tcPr>
            <w:tcW w:w="1124" w:type="dxa"/>
            <w:tcBorders>
              <w:bottom w:val="single" w:sz="4" w:space="0" w:color="auto"/>
            </w:tcBorders>
            <w:shd w:val="clear" w:color="auto" w:fill="D9D9D9" w:themeFill="background1" w:themeFillShade="D9"/>
            <w:vAlign w:val="center"/>
          </w:tcPr>
          <w:p w14:paraId="22940201" w14:textId="4CEB2937" w:rsidR="00154B1D" w:rsidRPr="00A82AB6" w:rsidRDefault="00154B1D" w:rsidP="00C95DAA">
            <w:pPr>
              <w:pStyle w:val="TableText"/>
              <w:jc w:val="right"/>
              <w:rPr>
                <w:b/>
                <w:sz w:val="18"/>
              </w:rPr>
            </w:pPr>
            <w:r w:rsidRPr="00A82AB6">
              <w:rPr>
                <w:b/>
                <w:sz w:val="18"/>
              </w:rPr>
              <w:t xml:space="preserve">Newly forming household </w:t>
            </w:r>
            <w:r>
              <w:rPr>
                <w:b/>
                <w:sz w:val="18"/>
              </w:rPr>
              <w:t>– Person 1</w:t>
            </w:r>
          </w:p>
        </w:tc>
        <w:tc>
          <w:tcPr>
            <w:tcW w:w="1125" w:type="dxa"/>
            <w:tcBorders>
              <w:bottom w:val="single" w:sz="4" w:space="0" w:color="auto"/>
            </w:tcBorders>
            <w:shd w:val="clear" w:color="auto" w:fill="D9D9D9" w:themeFill="background1" w:themeFillShade="D9"/>
            <w:vAlign w:val="center"/>
          </w:tcPr>
          <w:p w14:paraId="231DB782" w14:textId="7498FDCA" w:rsidR="00154B1D" w:rsidRPr="00A82AB6" w:rsidRDefault="00154B1D" w:rsidP="00C95DAA">
            <w:pPr>
              <w:pStyle w:val="TableText"/>
              <w:jc w:val="right"/>
              <w:rPr>
                <w:b/>
                <w:sz w:val="18"/>
              </w:rPr>
            </w:pPr>
            <w:r w:rsidRPr="00A82AB6">
              <w:rPr>
                <w:b/>
                <w:sz w:val="18"/>
              </w:rPr>
              <w:t xml:space="preserve">Newly forming household </w:t>
            </w:r>
            <w:r>
              <w:rPr>
                <w:b/>
                <w:sz w:val="18"/>
              </w:rPr>
              <w:t>– Person 2</w:t>
            </w:r>
            <w:r w:rsidRPr="00A82AB6">
              <w:rPr>
                <w:b/>
                <w:sz w:val="18"/>
              </w:rPr>
              <w:t>B</w:t>
            </w:r>
          </w:p>
        </w:tc>
        <w:tc>
          <w:tcPr>
            <w:tcW w:w="1124" w:type="dxa"/>
            <w:tcBorders>
              <w:bottom w:val="single" w:sz="4" w:space="0" w:color="auto"/>
            </w:tcBorders>
            <w:shd w:val="clear" w:color="auto" w:fill="D9D9D9" w:themeFill="background1" w:themeFillShade="D9"/>
            <w:vAlign w:val="center"/>
          </w:tcPr>
          <w:p w14:paraId="4615B338" w14:textId="2C4D3448" w:rsidR="00154B1D" w:rsidRPr="00A82AB6" w:rsidRDefault="00154B1D" w:rsidP="00C95DAA">
            <w:pPr>
              <w:pStyle w:val="TableText"/>
              <w:jc w:val="right"/>
              <w:rPr>
                <w:b/>
                <w:sz w:val="18"/>
              </w:rPr>
            </w:pPr>
            <w:r w:rsidRPr="00A82AB6">
              <w:rPr>
                <w:b/>
                <w:sz w:val="18"/>
              </w:rPr>
              <w:t xml:space="preserve">Newly forming household </w:t>
            </w:r>
            <w:r>
              <w:rPr>
                <w:b/>
                <w:sz w:val="18"/>
              </w:rPr>
              <w:t>– Person 1</w:t>
            </w:r>
          </w:p>
        </w:tc>
        <w:tc>
          <w:tcPr>
            <w:tcW w:w="1125" w:type="dxa"/>
            <w:tcBorders>
              <w:bottom w:val="single" w:sz="4" w:space="0" w:color="auto"/>
            </w:tcBorders>
            <w:shd w:val="clear" w:color="auto" w:fill="D9D9D9" w:themeFill="background1" w:themeFillShade="D9"/>
            <w:vAlign w:val="center"/>
          </w:tcPr>
          <w:p w14:paraId="49893FA3" w14:textId="28DB7869" w:rsidR="00154B1D" w:rsidRPr="00A82AB6" w:rsidRDefault="00154B1D" w:rsidP="00C95DAA">
            <w:pPr>
              <w:pStyle w:val="TableText"/>
              <w:jc w:val="right"/>
              <w:rPr>
                <w:b/>
                <w:sz w:val="18"/>
              </w:rPr>
            </w:pPr>
            <w:r w:rsidRPr="00A82AB6">
              <w:rPr>
                <w:b/>
                <w:sz w:val="18"/>
              </w:rPr>
              <w:t xml:space="preserve">Newly forming household </w:t>
            </w:r>
            <w:r>
              <w:rPr>
                <w:b/>
                <w:sz w:val="18"/>
              </w:rPr>
              <w:t>– Person 2</w:t>
            </w:r>
            <w:r w:rsidRPr="00A82AB6">
              <w:rPr>
                <w:b/>
                <w:sz w:val="18"/>
              </w:rPr>
              <w:t>B</w:t>
            </w:r>
          </w:p>
        </w:tc>
      </w:tr>
      <w:tr w:rsidR="001762F7" w:rsidRPr="00422049" w14:paraId="0CF4E973" w14:textId="77777777" w:rsidTr="00C95DAA">
        <w:trPr>
          <w:trHeight w:val="243"/>
        </w:trPr>
        <w:tc>
          <w:tcPr>
            <w:tcW w:w="2191" w:type="dxa"/>
            <w:tcBorders>
              <w:bottom w:val="dotted" w:sz="4" w:space="0" w:color="auto"/>
            </w:tcBorders>
            <w:shd w:val="clear" w:color="auto" w:fill="F2F2F2" w:themeFill="background1" w:themeFillShade="F2"/>
            <w:vAlign w:val="center"/>
          </w:tcPr>
          <w:p w14:paraId="1365F5DF" w14:textId="77777777" w:rsidR="001762F7" w:rsidRPr="004D70E9" w:rsidRDefault="001762F7" w:rsidP="00C95DAA">
            <w:pPr>
              <w:pStyle w:val="TableText"/>
            </w:pPr>
            <w:r w:rsidRPr="004D70E9">
              <w:t>Single adult without children</w:t>
            </w:r>
          </w:p>
        </w:tc>
        <w:tc>
          <w:tcPr>
            <w:tcW w:w="1124" w:type="dxa"/>
            <w:tcBorders>
              <w:bottom w:val="dotted" w:sz="4" w:space="0" w:color="auto"/>
            </w:tcBorders>
            <w:vAlign w:val="center"/>
          </w:tcPr>
          <w:p w14:paraId="49961E83" w14:textId="77777777" w:rsidR="001762F7" w:rsidRPr="004D70E9" w:rsidRDefault="001762F7" w:rsidP="00C95DAA">
            <w:pPr>
              <w:pStyle w:val="TableText"/>
              <w:jc w:val="right"/>
            </w:pPr>
            <w:r w:rsidRPr="004D70E9">
              <w:t>63.5</w:t>
            </w:r>
          </w:p>
        </w:tc>
        <w:tc>
          <w:tcPr>
            <w:tcW w:w="1125" w:type="dxa"/>
            <w:tcBorders>
              <w:bottom w:val="dotted" w:sz="4" w:space="0" w:color="auto"/>
            </w:tcBorders>
            <w:vAlign w:val="center"/>
          </w:tcPr>
          <w:p w14:paraId="1F1D71C4" w14:textId="77777777" w:rsidR="001762F7" w:rsidRPr="004D70E9" w:rsidRDefault="001762F7" w:rsidP="00C95DAA">
            <w:pPr>
              <w:pStyle w:val="TableText"/>
              <w:jc w:val="right"/>
            </w:pPr>
            <w:r w:rsidRPr="004D70E9">
              <w:t>31.6</w:t>
            </w:r>
          </w:p>
        </w:tc>
        <w:tc>
          <w:tcPr>
            <w:tcW w:w="1124" w:type="dxa"/>
            <w:tcBorders>
              <w:bottom w:val="dotted" w:sz="4" w:space="0" w:color="auto"/>
            </w:tcBorders>
            <w:vAlign w:val="center"/>
          </w:tcPr>
          <w:p w14:paraId="47A22E71" w14:textId="77777777" w:rsidR="001762F7" w:rsidRPr="004D70E9" w:rsidRDefault="001762F7" w:rsidP="00C95DAA">
            <w:pPr>
              <w:pStyle w:val="TableText"/>
              <w:jc w:val="right"/>
            </w:pPr>
            <w:r w:rsidRPr="004D70E9">
              <w:t>72.1</w:t>
            </w:r>
          </w:p>
        </w:tc>
        <w:tc>
          <w:tcPr>
            <w:tcW w:w="1125" w:type="dxa"/>
            <w:tcBorders>
              <w:bottom w:val="dotted" w:sz="4" w:space="0" w:color="auto"/>
            </w:tcBorders>
            <w:vAlign w:val="center"/>
          </w:tcPr>
          <w:p w14:paraId="33DC6E68" w14:textId="77777777" w:rsidR="001762F7" w:rsidRPr="004D70E9" w:rsidRDefault="001762F7" w:rsidP="00C95DAA">
            <w:pPr>
              <w:pStyle w:val="TableText"/>
              <w:jc w:val="right"/>
            </w:pPr>
            <w:r w:rsidRPr="004D70E9">
              <w:t>66.7</w:t>
            </w:r>
          </w:p>
        </w:tc>
        <w:tc>
          <w:tcPr>
            <w:tcW w:w="1124" w:type="dxa"/>
            <w:tcBorders>
              <w:bottom w:val="dotted" w:sz="4" w:space="0" w:color="auto"/>
            </w:tcBorders>
            <w:vAlign w:val="center"/>
          </w:tcPr>
          <w:p w14:paraId="2A845EF4" w14:textId="77777777" w:rsidR="001762F7" w:rsidRPr="004D70E9" w:rsidRDefault="001762F7" w:rsidP="00C95DAA">
            <w:pPr>
              <w:pStyle w:val="TableText"/>
              <w:jc w:val="right"/>
            </w:pPr>
            <w:r w:rsidRPr="004D70E9">
              <w:t>69.1</w:t>
            </w:r>
          </w:p>
        </w:tc>
        <w:tc>
          <w:tcPr>
            <w:tcW w:w="1125" w:type="dxa"/>
            <w:tcBorders>
              <w:bottom w:val="dotted" w:sz="4" w:space="0" w:color="auto"/>
            </w:tcBorders>
            <w:vAlign w:val="center"/>
          </w:tcPr>
          <w:p w14:paraId="333B81F2" w14:textId="77777777" w:rsidR="001762F7" w:rsidRPr="004D70E9" w:rsidRDefault="001762F7" w:rsidP="00C95DAA">
            <w:pPr>
              <w:pStyle w:val="TableText"/>
              <w:jc w:val="right"/>
            </w:pPr>
            <w:r w:rsidRPr="004D70E9">
              <w:t>60.3</w:t>
            </w:r>
          </w:p>
        </w:tc>
      </w:tr>
      <w:tr w:rsidR="001762F7" w:rsidRPr="00422049" w14:paraId="57F4F494" w14:textId="77777777" w:rsidTr="00C95DAA">
        <w:trPr>
          <w:trHeight w:val="266"/>
        </w:trPr>
        <w:tc>
          <w:tcPr>
            <w:tcW w:w="2191" w:type="dxa"/>
            <w:tcBorders>
              <w:top w:val="dotted" w:sz="4" w:space="0" w:color="auto"/>
              <w:bottom w:val="dotted" w:sz="4" w:space="0" w:color="auto"/>
            </w:tcBorders>
            <w:shd w:val="clear" w:color="auto" w:fill="F2F2F2" w:themeFill="background1" w:themeFillShade="F2"/>
            <w:vAlign w:val="center"/>
          </w:tcPr>
          <w:p w14:paraId="2AAC8DA9" w14:textId="77777777" w:rsidR="001762F7" w:rsidRPr="004D70E9" w:rsidRDefault="001762F7" w:rsidP="00C95DAA">
            <w:pPr>
              <w:pStyle w:val="TableText"/>
            </w:pPr>
            <w:r w:rsidRPr="004D70E9">
              <w:t>Single adult expecting or with children</w:t>
            </w:r>
          </w:p>
        </w:tc>
        <w:tc>
          <w:tcPr>
            <w:tcW w:w="1124" w:type="dxa"/>
            <w:tcBorders>
              <w:top w:val="dotted" w:sz="4" w:space="0" w:color="auto"/>
              <w:bottom w:val="dotted" w:sz="4" w:space="0" w:color="auto"/>
            </w:tcBorders>
            <w:vAlign w:val="center"/>
          </w:tcPr>
          <w:p w14:paraId="38C35EAB" w14:textId="77777777" w:rsidR="001762F7" w:rsidRPr="004D70E9" w:rsidRDefault="001762F7" w:rsidP="00C95DAA">
            <w:pPr>
              <w:pStyle w:val="TableText"/>
              <w:jc w:val="right"/>
            </w:pPr>
            <w:r w:rsidRPr="004D70E9">
              <w:t>3.5</w:t>
            </w:r>
          </w:p>
        </w:tc>
        <w:tc>
          <w:tcPr>
            <w:tcW w:w="1125" w:type="dxa"/>
            <w:tcBorders>
              <w:top w:val="dotted" w:sz="4" w:space="0" w:color="auto"/>
              <w:bottom w:val="dotted" w:sz="4" w:space="0" w:color="auto"/>
            </w:tcBorders>
            <w:vAlign w:val="center"/>
          </w:tcPr>
          <w:p w14:paraId="3A138A88" w14:textId="77777777" w:rsidR="001762F7" w:rsidRPr="004D70E9" w:rsidRDefault="001762F7" w:rsidP="00C95DAA">
            <w:pPr>
              <w:pStyle w:val="TableText"/>
              <w:jc w:val="right"/>
            </w:pPr>
            <w:r w:rsidRPr="004D70E9">
              <w:t>0.0</w:t>
            </w:r>
          </w:p>
        </w:tc>
        <w:tc>
          <w:tcPr>
            <w:tcW w:w="1124" w:type="dxa"/>
            <w:tcBorders>
              <w:top w:val="dotted" w:sz="4" w:space="0" w:color="auto"/>
              <w:bottom w:val="dotted" w:sz="4" w:space="0" w:color="auto"/>
            </w:tcBorders>
            <w:vAlign w:val="center"/>
          </w:tcPr>
          <w:p w14:paraId="1AB65707" w14:textId="77777777" w:rsidR="001762F7" w:rsidRPr="004D70E9" w:rsidRDefault="001762F7" w:rsidP="00C95DAA">
            <w:pPr>
              <w:pStyle w:val="TableText"/>
              <w:jc w:val="right"/>
            </w:pPr>
            <w:r w:rsidRPr="004D70E9">
              <w:t>4.1</w:t>
            </w:r>
          </w:p>
        </w:tc>
        <w:tc>
          <w:tcPr>
            <w:tcW w:w="1125" w:type="dxa"/>
            <w:tcBorders>
              <w:top w:val="dotted" w:sz="4" w:space="0" w:color="auto"/>
              <w:bottom w:val="dotted" w:sz="4" w:space="0" w:color="auto"/>
            </w:tcBorders>
            <w:vAlign w:val="center"/>
          </w:tcPr>
          <w:p w14:paraId="6035764A" w14:textId="77777777" w:rsidR="001762F7" w:rsidRPr="004D70E9" w:rsidRDefault="001762F7" w:rsidP="00C95DAA">
            <w:pPr>
              <w:pStyle w:val="TableText"/>
              <w:jc w:val="right"/>
            </w:pPr>
            <w:r w:rsidRPr="004D70E9">
              <w:t>1.0</w:t>
            </w:r>
          </w:p>
        </w:tc>
        <w:tc>
          <w:tcPr>
            <w:tcW w:w="1124" w:type="dxa"/>
            <w:tcBorders>
              <w:top w:val="dotted" w:sz="4" w:space="0" w:color="auto"/>
              <w:bottom w:val="dotted" w:sz="4" w:space="0" w:color="auto"/>
            </w:tcBorders>
            <w:vAlign w:val="center"/>
          </w:tcPr>
          <w:p w14:paraId="7E07F169" w14:textId="77777777" w:rsidR="001762F7" w:rsidRPr="004D70E9" w:rsidRDefault="001762F7" w:rsidP="00C95DAA">
            <w:pPr>
              <w:pStyle w:val="TableText"/>
              <w:jc w:val="right"/>
            </w:pPr>
            <w:r w:rsidRPr="004D70E9">
              <w:t>3.9</w:t>
            </w:r>
          </w:p>
        </w:tc>
        <w:tc>
          <w:tcPr>
            <w:tcW w:w="1125" w:type="dxa"/>
            <w:tcBorders>
              <w:top w:val="dotted" w:sz="4" w:space="0" w:color="auto"/>
              <w:bottom w:val="dotted" w:sz="4" w:space="0" w:color="auto"/>
            </w:tcBorders>
            <w:vAlign w:val="center"/>
          </w:tcPr>
          <w:p w14:paraId="11C54501" w14:textId="77777777" w:rsidR="001762F7" w:rsidRPr="004D70E9" w:rsidRDefault="001762F7" w:rsidP="00C95DAA">
            <w:pPr>
              <w:pStyle w:val="TableText"/>
              <w:jc w:val="right"/>
            </w:pPr>
            <w:r w:rsidRPr="004D70E9">
              <w:t>0.8</w:t>
            </w:r>
          </w:p>
        </w:tc>
      </w:tr>
      <w:tr w:rsidR="001762F7" w:rsidRPr="00422049" w14:paraId="3A89D244" w14:textId="77777777" w:rsidTr="00C95DAA">
        <w:trPr>
          <w:trHeight w:val="266"/>
        </w:trPr>
        <w:tc>
          <w:tcPr>
            <w:tcW w:w="2191" w:type="dxa"/>
            <w:tcBorders>
              <w:top w:val="dotted" w:sz="4" w:space="0" w:color="auto"/>
              <w:bottom w:val="dotted" w:sz="4" w:space="0" w:color="auto"/>
            </w:tcBorders>
            <w:shd w:val="clear" w:color="auto" w:fill="F2F2F2" w:themeFill="background1" w:themeFillShade="F2"/>
            <w:vAlign w:val="center"/>
          </w:tcPr>
          <w:p w14:paraId="6B57BAF6" w14:textId="77777777" w:rsidR="001762F7" w:rsidRPr="004D70E9" w:rsidRDefault="001762F7" w:rsidP="00C95DAA">
            <w:pPr>
              <w:pStyle w:val="TableText"/>
            </w:pPr>
            <w:r w:rsidRPr="004D70E9">
              <w:t>Couple without children</w:t>
            </w:r>
          </w:p>
        </w:tc>
        <w:tc>
          <w:tcPr>
            <w:tcW w:w="1124" w:type="dxa"/>
            <w:tcBorders>
              <w:top w:val="dotted" w:sz="4" w:space="0" w:color="auto"/>
              <w:bottom w:val="dotted" w:sz="4" w:space="0" w:color="auto"/>
            </w:tcBorders>
            <w:vAlign w:val="center"/>
          </w:tcPr>
          <w:p w14:paraId="1FAC7079" w14:textId="77777777" w:rsidR="001762F7" w:rsidRPr="004D70E9" w:rsidRDefault="001762F7" w:rsidP="00C95DAA">
            <w:pPr>
              <w:pStyle w:val="TableText"/>
              <w:jc w:val="right"/>
            </w:pPr>
            <w:r w:rsidRPr="004D70E9">
              <w:t>19.3</w:t>
            </w:r>
          </w:p>
        </w:tc>
        <w:tc>
          <w:tcPr>
            <w:tcW w:w="1125" w:type="dxa"/>
            <w:tcBorders>
              <w:top w:val="dotted" w:sz="4" w:space="0" w:color="auto"/>
              <w:bottom w:val="dotted" w:sz="4" w:space="0" w:color="auto"/>
            </w:tcBorders>
            <w:vAlign w:val="center"/>
          </w:tcPr>
          <w:p w14:paraId="3563843C" w14:textId="77777777" w:rsidR="001762F7" w:rsidRPr="004D70E9" w:rsidRDefault="001762F7" w:rsidP="00C95DAA">
            <w:pPr>
              <w:pStyle w:val="TableText"/>
              <w:jc w:val="right"/>
            </w:pPr>
            <w:r w:rsidRPr="004D70E9">
              <w:t>47.3</w:t>
            </w:r>
          </w:p>
        </w:tc>
        <w:tc>
          <w:tcPr>
            <w:tcW w:w="1124" w:type="dxa"/>
            <w:tcBorders>
              <w:top w:val="dotted" w:sz="4" w:space="0" w:color="auto"/>
              <w:bottom w:val="dotted" w:sz="4" w:space="0" w:color="auto"/>
            </w:tcBorders>
            <w:vAlign w:val="center"/>
          </w:tcPr>
          <w:p w14:paraId="45D4C711" w14:textId="77777777" w:rsidR="001762F7" w:rsidRPr="004D70E9" w:rsidRDefault="001762F7" w:rsidP="00C95DAA">
            <w:pPr>
              <w:pStyle w:val="TableText"/>
              <w:jc w:val="right"/>
            </w:pPr>
            <w:r w:rsidRPr="004D70E9">
              <w:t>18.2</w:t>
            </w:r>
          </w:p>
        </w:tc>
        <w:tc>
          <w:tcPr>
            <w:tcW w:w="1125" w:type="dxa"/>
            <w:tcBorders>
              <w:top w:val="dotted" w:sz="4" w:space="0" w:color="auto"/>
              <w:bottom w:val="dotted" w:sz="4" w:space="0" w:color="auto"/>
            </w:tcBorders>
            <w:vAlign w:val="center"/>
          </w:tcPr>
          <w:p w14:paraId="0EE5A5C7" w14:textId="77777777" w:rsidR="001762F7" w:rsidRPr="004D70E9" w:rsidRDefault="001762F7" w:rsidP="00C95DAA">
            <w:pPr>
              <w:pStyle w:val="TableText"/>
              <w:jc w:val="right"/>
            </w:pPr>
            <w:r w:rsidRPr="004D70E9">
              <w:t>25.7</w:t>
            </w:r>
          </w:p>
        </w:tc>
        <w:tc>
          <w:tcPr>
            <w:tcW w:w="1124" w:type="dxa"/>
            <w:tcBorders>
              <w:top w:val="dotted" w:sz="4" w:space="0" w:color="auto"/>
              <w:bottom w:val="dotted" w:sz="4" w:space="0" w:color="auto"/>
            </w:tcBorders>
            <w:vAlign w:val="center"/>
          </w:tcPr>
          <w:p w14:paraId="1B158B87" w14:textId="77777777" w:rsidR="001762F7" w:rsidRPr="004D70E9" w:rsidRDefault="001762F7" w:rsidP="00C95DAA">
            <w:pPr>
              <w:pStyle w:val="TableText"/>
              <w:jc w:val="right"/>
            </w:pPr>
            <w:r w:rsidRPr="004D70E9">
              <w:t>18.5</w:t>
            </w:r>
          </w:p>
        </w:tc>
        <w:tc>
          <w:tcPr>
            <w:tcW w:w="1125" w:type="dxa"/>
            <w:tcBorders>
              <w:top w:val="dotted" w:sz="4" w:space="0" w:color="auto"/>
              <w:bottom w:val="dotted" w:sz="4" w:space="0" w:color="auto"/>
            </w:tcBorders>
            <w:vAlign w:val="center"/>
          </w:tcPr>
          <w:p w14:paraId="2496716B" w14:textId="77777777" w:rsidR="001762F7" w:rsidRPr="004D70E9" w:rsidRDefault="001762F7" w:rsidP="00C95DAA">
            <w:pPr>
              <w:pStyle w:val="TableText"/>
              <w:jc w:val="right"/>
            </w:pPr>
            <w:r w:rsidRPr="004D70E9">
              <w:t>29.6</w:t>
            </w:r>
          </w:p>
        </w:tc>
      </w:tr>
      <w:tr w:rsidR="001762F7" w:rsidRPr="00422049" w14:paraId="1AB54F57" w14:textId="77777777" w:rsidTr="00C95DAA">
        <w:trPr>
          <w:trHeight w:val="266"/>
        </w:trPr>
        <w:tc>
          <w:tcPr>
            <w:tcW w:w="2191" w:type="dxa"/>
            <w:tcBorders>
              <w:top w:val="dotted" w:sz="4" w:space="0" w:color="auto"/>
              <w:bottom w:val="dotted" w:sz="4" w:space="0" w:color="auto"/>
            </w:tcBorders>
            <w:shd w:val="clear" w:color="auto" w:fill="F2F2F2" w:themeFill="background1" w:themeFillShade="F2"/>
            <w:vAlign w:val="center"/>
          </w:tcPr>
          <w:p w14:paraId="54543D9D" w14:textId="77777777" w:rsidR="001762F7" w:rsidRPr="004D70E9" w:rsidRDefault="001762F7" w:rsidP="00C95DAA">
            <w:pPr>
              <w:pStyle w:val="TableText"/>
            </w:pPr>
            <w:r w:rsidRPr="004D70E9">
              <w:t>Couple expecting or with children</w:t>
            </w:r>
          </w:p>
        </w:tc>
        <w:tc>
          <w:tcPr>
            <w:tcW w:w="1124" w:type="dxa"/>
            <w:tcBorders>
              <w:top w:val="dotted" w:sz="4" w:space="0" w:color="auto"/>
              <w:bottom w:val="dotted" w:sz="4" w:space="0" w:color="auto"/>
            </w:tcBorders>
            <w:vAlign w:val="center"/>
          </w:tcPr>
          <w:p w14:paraId="3ECC91BE" w14:textId="77777777" w:rsidR="001762F7" w:rsidRPr="004D70E9" w:rsidRDefault="001762F7" w:rsidP="00C95DAA">
            <w:pPr>
              <w:pStyle w:val="TableText"/>
              <w:jc w:val="right"/>
            </w:pPr>
            <w:r w:rsidRPr="004D70E9">
              <w:t>12.3</w:t>
            </w:r>
          </w:p>
        </w:tc>
        <w:tc>
          <w:tcPr>
            <w:tcW w:w="1125" w:type="dxa"/>
            <w:tcBorders>
              <w:top w:val="dotted" w:sz="4" w:space="0" w:color="auto"/>
              <w:bottom w:val="dotted" w:sz="4" w:space="0" w:color="auto"/>
            </w:tcBorders>
            <w:vAlign w:val="center"/>
          </w:tcPr>
          <w:p w14:paraId="48FFFA78" w14:textId="77777777" w:rsidR="001762F7" w:rsidRPr="004D70E9" w:rsidRDefault="001762F7" w:rsidP="00C95DAA">
            <w:pPr>
              <w:pStyle w:val="TableText"/>
              <w:jc w:val="right"/>
            </w:pPr>
            <w:r w:rsidRPr="004D70E9">
              <w:t>16.5</w:t>
            </w:r>
          </w:p>
        </w:tc>
        <w:tc>
          <w:tcPr>
            <w:tcW w:w="1124" w:type="dxa"/>
            <w:tcBorders>
              <w:top w:val="dotted" w:sz="4" w:space="0" w:color="auto"/>
              <w:bottom w:val="dotted" w:sz="4" w:space="0" w:color="auto"/>
            </w:tcBorders>
            <w:vAlign w:val="center"/>
          </w:tcPr>
          <w:p w14:paraId="1F389C45" w14:textId="77777777" w:rsidR="001762F7" w:rsidRPr="004D70E9" w:rsidRDefault="001762F7" w:rsidP="00C95DAA">
            <w:pPr>
              <w:pStyle w:val="TableText"/>
              <w:jc w:val="right"/>
            </w:pPr>
            <w:r w:rsidRPr="004D70E9">
              <w:t>3.9</w:t>
            </w:r>
          </w:p>
        </w:tc>
        <w:tc>
          <w:tcPr>
            <w:tcW w:w="1125" w:type="dxa"/>
            <w:tcBorders>
              <w:top w:val="dotted" w:sz="4" w:space="0" w:color="auto"/>
              <w:bottom w:val="dotted" w:sz="4" w:space="0" w:color="auto"/>
            </w:tcBorders>
            <w:vAlign w:val="center"/>
          </w:tcPr>
          <w:p w14:paraId="59CFD244" w14:textId="77777777" w:rsidR="001762F7" w:rsidRPr="004D70E9" w:rsidRDefault="001762F7" w:rsidP="00C95DAA">
            <w:pPr>
              <w:pStyle w:val="TableText"/>
              <w:jc w:val="right"/>
            </w:pPr>
            <w:r w:rsidRPr="004D70E9">
              <w:t>3.8</w:t>
            </w:r>
          </w:p>
        </w:tc>
        <w:tc>
          <w:tcPr>
            <w:tcW w:w="1124" w:type="dxa"/>
            <w:tcBorders>
              <w:top w:val="dotted" w:sz="4" w:space="0" w:color="auto"/>
              <w:bottom w:val="dotted" w:sz="4" w:space="0" w:color="auto"/>
            </w:tcBorders>
            <w:vAlign w:val="center"/>
          </w:tcPr>
          <w:p w14:paraId="14C25452" w14:textId="77777777" w:rsidR="001762F7" w:rsidRPr="004D70E9" w:rsidRDefault="001762F7" w:rsidP="00C95DAA">
            <w:pPr>
              <w:pStyle w:val="TableText"/>
              <w:jc w:val="right"/>
            </w:pPr>
            <w:r w:rsidRPr="004D70E9">
              <w:t>6.8</w:t>
            </w:r>
          </w:p>
        </w:tc>
        <w:tc>
          <w:tcPr>
            <w:tcW w:w="1125" w:type="dxa"/>
            <w:tcBorders>
              <w:top w:val="dotted" w:sz="4" w:space="0" w:color="auto"/>
              <w:bottom w:val="dotted" w:sz="4" w:space="0" w:color="auto"/>
            </w:tcBorders>
            <w:vAlign w:val="center"/>
          </w:tcPr>
          <w:p w14:paraId="7E298A8D" w14:textId="77777777" w:rsidR="001762F7" w:rsidRPr="004D70E9" w:rsidRDefault="001762F7" w:rsidP="00C95DAA">
            <w:pPr>
              <w:pStyle w:val="TableText"/>
              <w:jc w:val="right"/>
            </w:pPr>
            <w:r w:rsidRPr="004D70E9">
              <w:t>6.1</w:t>
            </w:r>
          </w:p>
        </w:tc>
      </w:tr>
      <w:tr w:rsidR="001762F7" w:rsidRPr="00422049" w14:paraId="06A537C1" w14:textId="77777777" w:rsidTr="00C95DAA">
        <w:trPr>
          <w:trHeight w:val="243"/>
        </w:trPr>
        <w:tc>
          <w:tcPr>
            <w:tcW w:w="2191" w:type="dxa"/>
            <w:tcBorders>
              <w:top w:val="dotted" w:sz="4" w:space="0" w:color="auto"/>
              <w:bottom w:val="single" w:sz="4" w:space="0" w:color="auto"/>
            </w:tcBorders>
            <w:shd w:val="clear" w:color="auto" w:fill="F2F2F2" w:themeFill="background1" w:themeFillShade="F2"/>
            <w:vAlign w:val="center"/>
          </w:tcPr>
          <w:p w14:paraId="38B189DB" w14:textId="77777777" w:rsidR="001762F7" w:rsidRPr="004D70E9" w:rsidRDefault="001762F7" w:rsidP="00C95DAA">
            <w:pPr>
              <w:pStyle w:val="TableText"/>
            </w:pPr>
            <w:r w:rsidRPr="004D70E9">
              <w:t>Other</w:t>
            </w:r>
          </w:p>
        </w:tc>
        <w:tc>
          <w:tcPr>
            <w:tcW w:w="1124" w:type="dxa"/>
            <w:tcBorders>
              <w:top w:val="dotted" w:sz="4" w:space="0" w:color="auto"/>
              <w:bottom w:val="single" w:sz="4" w:space="0" w:color="auto"/>
            </w:tcBorders>
            <w:vAlign w:val="center"/>
          </w:tcPr>
          <w:p w14:paraId="0E027AD1" w14:textId="77777777" w:rsidR="001762F7" w:rsidRPr="004D70E9" w:rsidRDefault="001762F7" w:rsidP="00C95DAA">
            <w:pPr>
              <w:pStyle w:val="TableText"/>
              <w:jc w:val="right"/>
            </w:pPr>
            <w:r w:rsidRPr="004D70E9">
              <w:t>1.5</w:t>
            </w:r>
          </w:p>
        </w:tc>
        <w:tc>
          <w:tcPr>
            <w:tcW w:w="1125" w:type="dxa"/>
            <w:tcBorders>
              <w:top w:val="dotted" w:sz="4" w:space="0" w:color="auto"/>
              <w:bottom w:val="single" w:sz="4" w:space="0" w:color="auto"/>
            </w:tcBorders>
            <w:vAlign w:val="center"/>
          </w:tcPr>
          <w:p w14:paraId="102E58C1" w14:textId="77777777" w:rsidR="001762F7" w:rsidRPr="004D70E9" w:rsidRDefault="001762F7" w:rsidP="00C95DAA">
            <w:pPr>
              <w:pStyle w:val="TableText"/>
              <w:jc w:val="right"/>
            </w:pPr>
            <w:r w:rsidRPr="004D70E9">
              <w:t>4.6</w:t>
            </w:r>
          </w:p>
        </w:tc>
        <w:tc>
          <w:tcPr>
            <w:tcW w:w="1124" w:type="dxa"/>
            <w:tcBorders>
              <w:top w:val="dotted" w:sz="4" w:space="0" w:color="auto"/>
              <w:bottom w:val="single" w:sz="4" w:space="0" w:color="auto"/>
            </w:tcBorders>
            <w:vAlign w:val="center"/>
          </w:tcPr>
          <w:p w14:paraId="5D0F99C3" w14:textId="77777777" w:rsidR="001762F7" w:rsidRPr="004D70E9" w:rsidRDefault="001762F7" w:rsidP="00C95DAA">
            <w:pPr>
              <w:pStyle w:val="TableText"/>
              <w:jc w:val="right"/>
            </w:pPr>
            <w:r w:rsidRPr="004D70E9">
              <w:t>1.7</w:t>
            </w:r>
          </w:p>
        </w:tc>
        <w:tc>
          <w:tcPr>
            <w:tcW w:w="1125" w:type="dxa"/>
            <w:tcBorders>
              <w:top w:val="dotted" w:sz="4" w:space="0" w:color="auto"/>
              <w:bottom w:val="single" w:sz="4" w:space="0" w:color="auto"/>
            </w:tcBorders>
            <w:vAlign w:val="center"/>
          </w:tcPr>
          <w:p w14:paraId="3A8AA9C7" w14:textId="77777777" w:rsidR="001762F7" w:rsidRPr="004D70E9" w:rsidRDefault="001762F7" w:rsidP="00C95DAA">
            <w:pPr>
              <w:pStyle w:val="TableText"/>
              <w:jc w:val="right"/>
            </w:pPr>
            <w:r w:rsidRPr="004D70E9">
              <w:t>2.8</w:t>
            </w:r>
          </w:p>
        </w:tc>
        <w:tc>
          <w:tcPr>
            <w:tcW w:w="1124" w:type="dxa"/>
            <w:tcBorders>
              <w:top w:val="dotted" w:sz="4" w:space="0" w:color="auto"/>
              <w:bottom w:val="single" w:sz="4" w:space="0" w:color="auto"/>
            </w:tcBorders>
            <w:vAlign w:val="center"/>
          </w:tcPr>
          <w:p w14:paraId="74A00C42" w14:textId="77777777" w:rsidR="001762F7" w:rsidRPr="004D70E9" w:rsidRDefault="001762F7" w:rsidP="00C95DAA">
            <w:pPr>
              <w:pStyle w:val="TableText"/>
              <w:jc w:val="right"/>
            </w:pPr>
            <w:r w:rsidRPr="004D70E9">
              <w:t>1.6</w:t>
            </w:r>
          </w:p>
        </w:tc>
        <w:tc>
          <w:tcPr>
            <w:tcW w:w="1125" w:type="dxa"/>
            <w:tcBorders>
              <w:top w:val="dotted" w:sz="4" w:space="0" w:color="auto"/>
              <w:bottom w:val="single" w:sz="4" w:space="0" w:color="auto"/>
            </w:tcBorders>
            <w:vAlign w:val="center"/>
          </w:tcPr>
          <w:p w14:paraId="3B033F6E" w14:textId="77777777" w:rsidR="001762F7" w:rsidRPr="004D70E9" w:rsidRDefault="001762F7" w:rsidP="00C95DAA">
            <w:pPr>
              <w:pStyle w:val="TableText"/>
              <w:jc w:val="right"/>
            </w:pPr>
            <w:r w:rsidRPr="004D70E9">
              <w:t>3.2</w:t>
            </w:r>
          </w:p>
        </w:tc>
      </w:tr>
    </w:tbl>
    <w:p w14:paraId="0B58A3F5" w14:textId="77777777" w:rsidR="001762F7" w:rsidRDefault="001762F7" w:rsidP="001762F7">
      <w:pPr>
        <w:pStyle w:val="TableGraphSource"/>
      </w:pPr>
      <w:r>
        <w:t>Source: Household survey, 2018.</w:t>
      </w:r>
    </w:p>
    <w:p w14:paraId="2692B1D5" w14:textId="77777777" w:rsidR="00C95DAA" w:rsidRDefault="00C95DAA">
      <w:pPr>
        <w:spacing w:before="0" w:after="200" w:line="276" w:lineRule="auto"/>
        <w:jc w:val="left"/>
      </w:pPr>
      <w:r>
        <w:br w:type="page"/>
      </w:r>
    </w:p>
    <w:p w14:paraId="6296B45C" w14:textId="06A72E36" w:rsidR="001762F7" w:rsidRDefault="001762F7" w:rsidP="001762F7">
      <w:pPr>
        <w:pStyle w:val="Paragraph"/>
        <w:numPr>
          <w:ilvl w:val="0"/>
          <w:numId w:val="18"/>
        </w:numPr>
      </w:pPr>
      <w:r>
        <w:lastRenderedPageBreak/>
        <w:t>Fewer</w:t>
      </w:r>
      <w:r w:rsidRPr="00B648A7">
        <w:t xml:space="preserve"> newly forming households </w:t>
      </w:r>
      <w:r>
        <w:t>expect to</w:t>
      </w:r>
      <w:r w:rsidRPr="00B648A7">
        <w:t xml:space="preserve"> move immediately, with more expected to move in the next year and then </w:t>
      </w:r>
      <w:r>
        <w:t xml:space="preserve">even </w:t>
      </w:r>
      <w:r w:rsidRPr="00B648A7">
        <w:t>more within the next three years (</w:t>
      </w:r>
      <w:r>
        <w:t>Table 5.1</w:t>
      </w:r>
      <w:r w:rsidR="00154B1D">
        <w:t>9</w:t>
      </w:r>
      <w:r>
        <w:t>).  This gives policy makers and developers some clarity on the flows of demand over time, and potential to meet needs over different development time horizons.</w:t>
      </w:r>
    </w:p>
    <w:p w14:paraId="4A921CC4" w14:textId="56A48DD4" w:rsidR="001762F7" w:rsidRDefault="001762F7" w:rsidP="001762F7">
      <w:pPr>
        <w:pStyle w:val="TableGraphheading"/>
      </w:pPr>
      <w:r w:rsidRPr="002B3C11">
        <w:t xml:space="preserve">Table </w:t>
      </w:r>
      <w:r>
        <w:t>5.1</w:t>
      </w:r>
      <w:r w:rsidR="00154B1D">
        <w:t>9</w:t>
      </w:r>
      <w:r>
        <w:t>:</w:t>
      </w:r>
      <w:r w:rsidRPr="002B3C11">
        <w:t xml:space="preserve"> Likely timing of </w:t>
      </w:r>
      <w:r>
        <w:t>newly forming</w:t>
      </w:r>
      <w:r w:rsidRPr="002B3C11">
        <w:t xml:space="preserve"> household mo</w:t>
      </w:r>
      <w:r>
        <w:t>ves</w:t>
      </w:r>
    </w:p>
    <w:tbl>
      <w:tblPr>
        <w:tblStyle w:val="TableGrid"/>
        <w:tblW w:w="8931" w:type="dxa"/>
        <w:tblInd w:w="724" w:type="dxa"/>
        <w:tblLayout w:type="fixed"/>
        <w:tblCellMar>
          <w:left w:w="57" w:type="dxa"/>
        </w:tblCellMar>
        <w:tblLook w:val="04A0" w:firstRow="1" w:lastRow="0" w:firstColumn="1" w:lastColumn="0" w:noHBand="0" w:noVBand="1"/>
      </w:tblPr>
      <w:tblGrid>
        <w:gridCol w:w="2198"/>
        <w:gridCol w:w="1122"/>
        <w:gridCol w:w="1122"/>
        <w:gridCol w:w="1122"/>
        <w:gridCol w:w="1122"/>
        <w:gridCol w:w="1122"/>
        <w:gridCol w:w="1123"/>
      </w:tblGrid>
      <w:tr w:rsidR="001762F7" w:rsidRPr="00422049" w14:paraId="4110E42E" w14:textId="77777777" w:rsidTr="00B042BA">
        <w:trPr>
          <w:trHeight w:val="280"/>
        </w:trPr>
        <w:tc>
          <w:tcPr>
            <w:tcW w:w="2198" w:type="dxa"/>
            <w:tcBorders>
              <w:bottom w:val="single" w:sz="4" w:space="0" w:color="auto"/>
            </w:tcBorders>
            <w:shd w:val="clear" w:color="auto" w:fill="D9D9D9" w:themeFill="background1" w:themeFillShade="D9"/>
          </w:tcPr>
          <w:p w14:paraId="626661E5" w14:textId="77777777" w:rsidR="001762F7" w:rsidRPr="007F0916" w:rsidRDefault="001762F7" w:rsidP="00B042BA">
            <w:pPr>
              <w:pStyle w:val="TableText"/>
              <w:rPr>
                <w:b/>
              </w:rPr>
            </w:pPr>
          </w:p>
        </w:tc>
        <w:tc>
          <w:tcPr>
            <w:tcW w:w="2244" w:type="dxa"/>
            <w:gridSpan w:val="2"/>
            <w:tcBorders>
              <w:bottom w:val="single" w:sz="4" w:space="0" w:color="auto"/>
            </w:tcBorders>
            <w:shd w:val="clear" w:color="auto" w:fill="D9D9D9" w:themeFill="background1" w:themeFillShade="D9"/>
            <w:vAlign w:val="center"/>
          </w:tcPr>
          <w:p w14:paraId="0CC66E1A" w14:textId="77777777" w:rsidR="001762F7" w:rsidRPr="007F0916" w:rsidRDefault="001762F7" w:rsidP="00B042BA">
            <w:pPr>
              <w:pStyle w:val="TableText"/>
              <w:jc w:val="center"/>
              <w:rPr>
                <w:b/>
              </w:rPr>
            </w:pPr>
            <w:r w:rsidRPr="007F0916">
              <w:rPr>
                <w:b/>
              </w:rPr>
              <w:t>Rotherham (%)</w:t>
            </w:r>
          </w:p>
        </w:tc>
        <w:tc>
          <w:tcPr>
            <w:tcW w:w="2244" w:type="dxa"/>
            <w:gridSpan w:val="2"/>
            <w:tcBorders>
              <w:bottom w:val="single" w:sz="4" w:space="0" w:color="auto"/>
            </w:tcBorders>
            <w:shd w:val="clear" w:color="auto" w:fill="D9D9D9" w:themeFill="background1" w:themeFillShade="D9"/>
            <w:vAlign w:val="center"/>
          </w:tcPr>
          <w:p w14:paraId="337AA21B" w14:textId="77777777" w:rsidR="001762F7" w:rsidRPr="007F0916" w:rsidRDefault="001762F7" w:rsidP="00B042BA">
            <w:pPr>
              <w:pStyle w:val="TableText"/>
              <w:jc w:val="center"/>
              <w:rPr>
                <w:b/>
              </w:rPr>
            </w:pPr>
            <w:r w:rsidRPr="007F0916">
              <w:rPr>
                <w:b/>
              </w:rPr>
              <w:t>Sheffield (%)</w:t>
            </w:r>
          </w:p>
        </w:tc>
        <w:tc>
          <w:tcPr>
            <w:tcW w:w="2245" w:type="dxa"/>
            <w:gridSpan w:val="2"/>
            <w:tcBorders>
              <w:bottom w:val="single" w:sz="4" w:space="0" w:color="auto"/>
            </w:tcBorders>
            <w:shd w:val="clear" w:color="auto" w:fill="D9D9D9" w:themeFill="background1" w:themeFillShade="D9"/>
            <w:vAlign w:val="center"/>
          </w:tcPr>
          <w:p w14:paraId="02A9A44E" w14:textId="77777777" w:rsidR="001762F7" w:rsidRPr="007F0916" w:rsidRDefault="001762F7" w:rsidP="00B042BA">
            <w:pPr>
              <w:pStyle w:val="TableText"/>
              <w:jc w:val="center"/>
              <w:rPr>
                <w:b/>
              </w:rPr>
            </w:pPr>
            <w:r w:rsidRPr="007F0916">
              <w:rPr>
                <w:b/>
              </w:rPr>
              <w:t>SRHM (%)</w:t>
            </w:r>
          </w:p>
        </w:tc>
      </w:tr>
      <w:tr w:rsidR="00154B1D" w:rsidRPr="00422049" w14:paraId="1502A7E6" w14:textId="77777777" w:rsidTr="00C95DAA">
        <w:trPr>
          <w:trHeight w:val="680"/>
        </w:trPr>
        <w:tc>
          <w:tcPr>
            <w:tcW w:w="2198" w:type="dxa"/>
            <w:tcBorders>
              <w:bottom w:val="single" w:sz="4" w:space="0" w:color="auto"/>
            </w:tcBorders>
            <w:shd w:val="clear" w:color="auto" w:fill="D9D9D9" w:themeFill="background1" w:themeFillShade="D9"/>
          </w:tcPr>
          <w:p w14:paraId="400E9A1F" w14:textId="77777777" w:rsidR="00154B1D" w:rsidRPr="007F0916" w:rsidRDefault="00154B1D" w:rsidP="00154B1D">
            <w:pPr>
              <w:pStyle w:val="TableText"/>
              <w:rPr>
                <w:b/>
                <w:lang w:eastAsia="en-US"/>
              </w:rPr>
            </w:pPr>
          </w:p>
        </w:tc>
        <w:tc>
          <w:tcPr>
            <w:tcW w:w="1122" w:type="dxa"/>
            <w:tcBorders>
              <w:bottom w:val="single" w:sz="4" w:space="0" w:color="auto"/>
            </w:tcBorders>
            <w:shd w:val="clear" w:color="auto" w:fill="D9D9D9" w:themeFill="background1" w:themeFillShade="D9"/>
            <w:vAlign w:val="center"/>
          </w:tcPr>
          <w:p w14:paraId="0B3B66D7" w14:textId="01E1F169" w:rsidR="00154B1D" w:rsidRPr="00A82AB6" w:rsidRDefault="00154B1D" w:rsidP="00C95DAA">
            <w:pPr>
              <w:pStyle w:val="TableText"/>
              <w:jc w:val="right"/>
              <w:rPr>
                <w:b/>
                <w:sz w:val="18"/>
              </w:rPr>
            </w:pPr>
            <w:r w:rsidRPr="00A82AB6">
              <w:rPr>
                <w:b/>
                <w:sz w:val="18"/>
              </w:rPr>
              <w:t xml:space="preserve">Newly forming household </w:t>
            </w:r>
            <w:r>
              <w:rPr>
                <w:b/>
                <w:sz w:val="18"/>
              </w:rPr>
              <w:t>– Person 1</w:t>
            </w:r>
          </w:p>
        </w:tc>
        <w:tc>
          <w:tcPr>
            <w:tcW w:w="1122" w:type="dxa"/>
            <w:tcBorders>
              <w:bottom w:val="single" w:sz="4" w:space="0" w:color="auto"/>
            </w:tcBorders>
            <w:shd w:val="clear" w:color="auto" w:fill="D9D9D9" w:themeFill="background1" w:themeFillShade="D9"/>
            <w:vAlign w:val="center"/>
          </w:tcPr>
          <w:p w14:paraId="00E4F5D7" w14:textId="43B3C38B" w:rsidR="00154B1D" w:rsidRPr="00A82AB6" w:rsidRDefault="00154B1D" w:rsidP="00C95DAA">
            <w:pPr>
              <w:pStyle w:val="TableText"/>
              <w:jc w:val="right"/>
              <w:rPr>
                <w:b/>
                <w:sz w:val="18"/>
              </w:rPr>
            </w:pPr>
            <w:r w:rsidRPr="00A82AB6">
              <w:rPr>
                <w:b/>
                <w:sz w:val="18"/>
              </w:rPr>
              <w:t xml:space="preserve">Newly forming household </w:t>
            </w:r>
            <w:r>
              <w:rPr>
                <w:b/>
                <w:sz w:val="18"/>
              </w:rPr>
              <w:t>– Person 2</w:t>
            </w:r>
            <w:r w:rsidRPr="00A82AB6">
              <w:rPr>
                <w:b/>
                <w:sz w:val="18"/>
              </w:rPr>
              <w:t>B</w:t>
            </w:r>
          </w:p>
        </w:tc>
        <w:tc>
          <w:tcPr>
            <w:tcW w:w="1122" w:type="dxa"/>
            <w:tcBorders>
              <w:bottom w:val="single" w:sz="4" w:space="0" w:color="auto"/>
            </w:tcBorders>
            <w:shd w:val="clear" w:color="auto" w:fill="D9D9D9" w:themeFill="background1" w:themeFillShade="D9"/>
            <w:vAlign w:val="center"/>
          </w:tcPr>
          <w:p w14:paraId="6AB7E144" w14:textId="62617706" w:rsidR="00154B1D" w:rsidRPr="00A82AB6" w:rsidRDefault="00154B1D" w:rsidP="00C95DAA">
            <w:pPr>
              <w:pStyle w:val="TableText"/>
              <w:jc w:val="right"/>
              <w:rPr>
                <w:b/>
                <w:sz w:val="18"/>
              </w:rPr>
            </w:pPr>
            <w:r w:rsidRPr="00A82AB6">
              <w:rPr>
                <w:b/>
                <w:sz w:val="18"/>
              </w:rPr>
              <w:t xml:space="preserve">Newly forming household </w:t>
            </w:r>
            <w:r>
              <w:rPr>
                <w:b/>
                <w:sz w:val="18"/>
              </w:rPr>
              <w:t>– Person 1</w:t>
            </w:r>
          </w:p>
        </w:tc>
        <w:tc>
          <w:tcPr>
            <w:tcW w:w="1122" w:type="dxa"/>
            <w:tcBorders>
              <w:bottom w:val="single" w:sz="4" w:space="0" w:color="auto"/>
            </w:tcBorders>
            <w:shd w:val="clear" w:color="auto" w:fill="D9D9D9" w:themeFill="background1" w:themeFillShade="D9"/>
            <w:vAlign w:val="center"/>
          </w:tcPr>
          <w:p w14:paraId="2B49D555" w14:textId="501FFE9D" w:rsidR="00154B1D" w:rsidRPr="00A82AB6" w:rsidRDefault="00154B1D" w:rsidP="00C95DAA">
            <w:pPr>
              <w:pStyle w:val="TableText"/>
              <w:jc w:val="right"/>
              <w:rPr>
                <w:b/>
                <w:sz w:val="18"/>
              </w:rPr>
            </w:pPr>
            <w:r w:rsidRPr="00A82AB6">
              <w:rPr>
                <w:b/>
                <w:sz w:val="18"/>
              </w:rPr>
              <w:t xml:space="preserve">Newly forming household </w:t>
            </w:r>
            <w:r>
              <w:rPr>
                <w:b/>
                <w:sz w:val="18"/>
              </w:rPr>
              <w:t>– Person 2</w:t>
            </w:r>
            <w:r w:rsidRPr="00A82AB6">
              <w:rPr>
                <w:b/>
                <w:sz w:val="18"/>
              </w:rPr>
              <w:t>B</w:t>
            </w:r>
          </w:p>
        </w:tc>
        <w:tc>
          <w:tcPr>
            <w:tcW w:w="1122" w:type="dxa"/>
            <w:tcBorders>
              <w:bottom w:val="single" w:sz="4" w:space="0" w:color="auto"/>
            </w:tcBorders>
            <w:shd w:val="clear" w:color="auto" w:fill="D9D9D9" w:themeFill="background1" w:themeFillShade="D9"/>
            <w:vAlign w:val="center"/>
          </w:tcPr>
          <w:p w14:paraId="4A89E4D6" w14:textId="7677BA47" w:rsidR="00154B1D" w:rsidRPr="00A82AB6" w:rsidRDefault="00154B1D" w:rsidP="00C95DAA">
            <w:pPr>
              <w:pStyle w:val="TableText"/>
              <w:jc w:val="right"/>
              <w:rPr>
                <w:b/>
                <w:sz w:val="18"/>
              </w:rPr>
            </w:pPr>
            <w:r w:rsidRPr="00A82AB6">
              <w:rPr>
                <w:b/>
                <w:sz w:val="18"/>
              </w:rPr>
              <w:t xml:space="preserve">Newly forming household </w:t>
            </w:r>
            <w:r>
              <w:rPr>
                <w:b/>
                <w:sz w:val="18"/>
              </w:rPr>
              <w:t>– Person 1</w:t>
            </w:r>
          </w:p>
        </w:tc>
        <w:tc>
          <w:tcPr>
            <w:tcW w:w="1123" w:type="dxa"/>
            <w:tcBorders>
              <w:bottom w:val="single" w:sz="4" w:space="0" w:color="auto"/>
            </w:tcBorders>
            <w:shd w:val="clear" w:color="auto" w:fill="D9D9D9" w:themeFill="background1" w:themeFillShade="D9"/>
            <w:vAlign w:val="center"/>
          </w:tcPr>
          <w:p w14:paraId="271CC01C" w14:textId="6A322F8D" w:rsidR="00154B1D" w:rsidRPr="00A82AB6" w:rsidRDefault="00154B1D" w:rsidP="00C95DAA">
            <w:pPr>
              <w:pStyle w:val="TableText"/>
              <w:jc w:val="right"/>
              <w:rPr>
                <w:b/>
                <w:sz w:val="18"/>
              </w:rPr>
            </w:pPr>
            <w:r w:rsidRPr="00A82AB6">
              <w:rPr>
                <w:b/>
                <w:sz w:val="18"/>
              </w:rPr>
              <w:t xml:space="preserve">Newly forming household </w:t>
            </w:r>
            <w:r>
              <w:rPr>
                <w:b/>
                <w:sz w:val="18"/>
              </w:rPr>
              <w:t>– Person 2</w:t>
            </w:r>
            <w:r w:rsidRPr="00A82AB6">
              <w:rPr>
                <w:b/>
                <w:sz w:val="18"/>
              </w:rPr>
              <w:t>B</w:t>
            </w:r>
          </w:p>
        </w:tc>
      </w:tr>
      <w:tr w:rsidR="001762F7" w:rsidRPr="00422049" w14:paraId="6C14CFA0" w14:textId="77777777" w:rsidTr="00C95DAA">
        <w:trPr>
          <w:trHeight w:val="243"/>
        </w:trPr>
        <w:tc>
          <w:tcPr>
            <w:tcW w:w="2198" w:type="dxa"/>
            <w:tcBorders>
              <w:bottom w:val="dotted" w:sz="4" w:space="0" w:color="auto"/>
            </w:tcBorders>
            <w:shd w:val="clear" w:color="auto" w:fill="F2F2F2" w:themeFill="background1" w:themeFillShade="F2"/>
            <w:vAlign w:val="center"/>
          </w:tcPr>
          <w:p w14:paraId="21EFDF19" w14:textId="77777777" w:rsidR="001762F7" w:rsidRPr="00C2548E" w:rsidRDefault="001762F7" w:rsidP="00C95DAA">
            <w:pPr>
              <w:pStyle w:val="TableText"/>
              <w:rPr>
                <w:color w:val="000000"/>
              </w:rPr>
            </w:pPr>
            <w:r w:rsidRPr="00C2548E">
              <w:rPr>
                <w:color w:val="000000"/>
              </w:rPr>
              <w:t>As soon as possible</w:t>
            </w:r>
          </w:p>
        </w:tc>
        <w:tc>
          <w:tcPr>
            <w:tcW w:w="1122" w:type="dxa"/>
            <w:tcBorders>
              <w:bottom w:val="dotted" w:sz="4" w:space="0" w:color="auto"/>
            </w:tcBorders>
            <w:vAlign w:val="center"/>
          </w:tcPr>
          <w:p w14:paraId="0A4E92EF" w14:textId="77777777" w:rsidR="001762F7" w:rsidRPr="00987C9D" w:rsidRDefault="001762F7" w:rsidP="00C95DAA">
            <w:pPr>
              <w:pStyle w:val="TableText"/>
              <w:jc w:val="right"/>
            </w:pPr>
            <w:r w:rsidRPr="00987C9D">
              <w:t>7.1</w:t>
            </w:r>
          </w:p>
        </w:tc>
        <w:tc>
          <w:tcPr>
            <w:tcW w:w="1122" w:type="dxa"/>
            <w:tcBorders>
              <w:bottom w:val="dotted" w:sz="4" w:space="0" w:color="auto"/>
            </w:tcBorders>
            <w:vAlign w:val="center"/>
          </w:tcPr>
          <w:p w14:paraId="03678DEE" w14:textId="77777777" w:rsidR="001762F7" w:rsidRPr="00987C9D" w:rsidRDefault="001762F7" w:rsidP="00C95DAA">
            <w:pPr>
              <w:pStyle w:val="TableText"/>
              <w:jc w:val="right"/>
            </w:pPr>
            <w:r w:rsidRPr="00987C9D">
              <w:t>15.1</w:t>
            </w:r>
          </w:p>
        </w:tc>
        <w:tc>
          <w:tcPr>
            <w:tcW w:w="1122" w:type="dxa"/>
            <w:tcBorders>
              <w:bottom w:val="dotted" w:sz="4" w:space="0" w:color="auto"/>
            </w:tcBorders>
            <w:vAlign w:val="center"/>
          </w:tcPr>
          <w:p w14:paraId="36BC924B" w14:textId="77777777" w:rsidR="001762F7" w:rsidRPr="00987C9D" w:rsidRDefault="001762F7" w:rsidP="00C95DAA">
            <w:pPr>
              <w:pStyle w:val="TableText"/>
              <w:jc w:val="right"/>
            </w:pPr>
            <w:r w:rsidRPr="00987C9D">
              <w:t>17.7</w:t>
            </w:r>
          </w:p>
        </w:tc>
        <w:tc>
          <w:tcPr>
            <w:tcW w:w="1122" w:type="dxa"/>
            <w:tcBorders>
              <w:bottom w:val="dotted" w:sz="4" w:space="0" w:color="auto"/>
            </w:tcBorders>
            <w:vAlign w:val="center"/>
          </w:tcPr>
          <w:p w14:paraId="7B450EE0" w14:textId="77777777" w:rsidR="001762F7" w:rsidRPr="00987C9D" w:rsidRDefault="001762F7" w:rsidP="00C95DAA">
            <w:pPr>
              <w:pStyle w:val="TableText"/>
              <w:jc w:val="right"/>
            </w:pPr>
            <w:r w:rsidRPr="00987C9D">
              <w:t>14.3</w:t>
            </w:r>
          </w:p>
        </w:tc>
        <w:tc>
          <w:tcPr>
            <w:tcW w:w="1122" w:type="dxa"/>
            <w:tcBorders>
              <w:bottom w:val="dotted" w:sz="4" w:space="0" w:color="auto"/>
            </w:tcBorders>
            <w:vAlign w:val="center"/>
          </w:tcPr>
          <w:p w14:paraId="23589A18" w14:textId="77777777" w:rsidR="001762F7" w:rsidRPr="00987C9D" w:rsidRDefault="001762F7" w:rsidP="00C95DAA">
            <w:pPr>
              <w:pStyle w:val="TableText"/>
              <w:jc w:val="right"/>
            </w:pPr>
            <w:r w:rsidRPr="00987C9D">
              <w:t>14.0</w:t>
            </w:r>
          </w:p>
        </w:tc>
        <w:tc>
          <w:tcPr>
            <w:tcW w:w="1123" w:type="dxa"/>
            <w:tcBorders>
              <w:bottom w:val="dotted" w:sz="4" w:space="0" w:color="auto"/>
            </w:tcBorders>
            <w:vAlign w:val="center"/>
          </w:tcPr>
          <w:p w14:paraId="191C41CB" w14:textId="77777777" w:rsidR="001762F7" w:rsidRPr="00987C9D" w:rsidRDefault="001762F7" w:rsidP="00C95DAA">
            <w:pPr>
              <w:pStyle w:val="TableText"/>
              <w:jc w:val="right"/>
            </w:pPr>
            <w:r w:rsidRPr="00987C9D">
              <w:t>14.4</w:t>
            </w:r>
          </w:p>
        </w:tc>
      </w:tr>
      <w:tr w:rsidR="001762F7" w:rsidRPr="00422049" w14:paraId="262DBCF9" w14:textId="77777777" w:rsidTr="00C95DAA">
        <w:trPr>
          <w:trHeight w:val="266"/>
        </w:trPr>
        <w:tc>
          <w:tcPr>
            <w:tcW w:w="2198" w:type="dxa"/>
            <w:tcBorders>
              <w:top w:val="dotted" w:sz="4" w:space="0" w:color="auto"/>
              <w:bottom w:val="dotted" w:sz="4" w:space="0" w:color="auto"/>
            </w:tcBorders>
            <w:shd w:val="clear" w:color="auto" w:fill="F2F2F2" w:themeFill="background1" w:themeFillShade="F2"/>
            <w:vAlign w:val="center"/>
          </w:tcPr>
          <w:p w14:paraId="756E26E1" w14:textId="77777777" w:rsidR="001762F7" w:rsidRPr="00C2548E" w:rsidRDefault="001762F7" w:rsidP="00C95DAA">
            <w:pPr>
              <w:pStyle w:val="TableText"/>
              <w:rPr>
                <w:color w:val="000000"/>
              </w:rPr>
            </w:pPr>
            <w:r w:rsidRPr="00C2548E">
              <w:rPr>
                <w:color w:val="000000"/>
              </w:rPr>
              <w:t>Within a year</w:t>
            </w:r>
          </w:p>
        </w:tc>
        <w:tc>
          <w:tcPr>
            <w:tcW w:w="1122" w:type="dxa"/>
            <w:tcBorders>
              <w:top w:val="dotted" w:sz="4" w:space="0" w:color="auto"/>
              <w:bottom w:val="dotted" w:sz="4" w:space="0" w:color="auto"/>
            </w:tcBorders>
            <w:vAlign w:val="center"/>
          </w:tcPr>
          <w:p w14:paraId="1DD68C63" w14:textId="77777777" w:rsidR="001762F7" w:rsidRPr="00987C9D" w:rsidRDefault="001762F7" w:rsidP="00C95DAA">
            <w:pPr>
              <w:pStyle w:val="TableText"/>
              <w:jc w:val="right"/>
            </w:pPr>
            <w:r w:rsidRPr="00987C9D">
              <w:t>39.7</w:t>
            </w:r>
          </w:p>
        </w:tc>
        <w:tc>
          <w:tcPr>
            <w:tcW w:w="1122" w:type="dxa"/>
            <w:tcBorders>
              <w:top w:val="dotted" w:sz="4" w:space="0" w:color="auto"/>
              <w:bottom w:val="dotted" w:sz="4" w:space="0" w:color="auto"/>
            </w:tcBorders>
            <w:vAlign w:val="center"/>
          </w:tcPr>
          <w:p w14:paraId="4AD4752D" w14:textId="77777777" w:rsidR="001762F7" w:rsidRPr="00987C9D" w:rsidRDefault="001762F7" w:rsidP="00C95DAA">
            <w:pPr>
              <w:pStyle w:val="TableText"/>
              <w:jc w:val="right"/>
            </w:pPr>
            <w:r w:rsidRPr="00987C9D">
              <w:t>27.0</w:t>
            </w:r>
          </w:p>
        </w:tc>
        <w:tc>
          <w:tcPr>
            <w:tcW w:w="1122" w:type="dxa"/>
            <w:tcBorders>
              <w:top w:val="dotted" w:sz="4" w:space="0" w:color="auto"/>
              <w:bottom w:val="dotted" w:sz="4" w:space="0" w:color="auto"/>
            </w:tcBorders>
            <w:vAlign w:val="center"/>
          </w:tcPr>
          <w:p w14:paraId="53A01690" w14:textId="77777777" w:rsidR="001762F7" w:rsidRPr="00987C9D" w:rsidRDefault="001762F7" w:rsidP="00C95DAA">
            <w:pPr>
              <w:pStyle w:val="TableText"/>
              <w:jc w:val="right"/>
            </w:pPr>
            <w:r w:rsidRPr="00987C9D">
              <w:t>39.4</w:t>
            </w:r>
          </w:p>
        </w:tc>
        <w:tc>
          <w:tcPr>
            <w:tcW w:w="1122" w:type="dxa"/>
            <w:tcBorders>
              <w:top w:val="dotted" w:sz="4" w:space="0" w:color="auto"/>
              <w:bottom w:val="dotted" w:sz="4" w:space="0" w:color="auto"/>
            </w:tcBorders>
            <w:vAlign w:val="center"/>
          </w:tcPr>
          <w:p w14:paraId="3F8E7CA3" w14:textId="77777777" w:rsidR="001762F7" w:rsidRPr="00987C9D" w:rsidRDefault="001762F7" w:rsidP="00C95DAA">
            <w:pPr>
              <w:pStyle w:val="TableText"/>
              <w:jc w:val="right"/>
            </w:pPr>
            <w:r w:rsidRPr="00987C9D">
              <w:t>43.2</w:t>
            </w:r>
          </w:p>
        </w:tc>
        <w:tc>
          <w:tcPr>
            <w:tcW w:w="1122" w:type="dxa"/>
            <w:tcBorders>
              <w:top w:val="dotted" w:sz="4" w:space="0" w:color="auto"/>
              <w:bottom w:val="dotted" w:sz="4" w:space="0" w:color="auto"/>
            </w:tcBorders>
            <w:vAlign w:val="center"/>
          </w:tcPr>
          <w:p w14:paraId="58504963" w14:textId="77777777" w:rsidR="001762F7" w:rsidRPr="00987C9D" w:rsidRDefault="001762F7" w:rsidP="00C95DAA">
            <w:pPr>
              <w:pStyle w:val="TableText"/>
              <w:jc w:val="right"/>
            </w:pPr>
            <w:r w:rsidRPr="00987C9D">
              <w:t>39.5</w:t>
            </w:r>
          </w:p>
        </w:tc>
        <w:tc>
          <w:tcPr>
            <w:tcW w:w="1123" w:type="dxa"/>
            <w:tcBorders>
              <w:top w:val="dotted" w:sz="4" w:space="0" w:color="auto"/>
              <w:bottom w:val="dotted" w:sz="4" w:space="0" w:color="auto"/>
            </w:tcBorders>
            <w:vAlign w:val="center"/>
          </w:tcPr>
          <w:p w14:paraId="1B1C4272" w14:textId="77777777" w:rsidR="001762F7" w:rsidRPr="00987C9D" w:rsidRDefault="001762F7" w:rsidP="00C95DAA">
            <w:pPr>
              <w:pStyle w:val="TableText"/>
              <w:jc w:val="right"/>
            </w:pPr>
            <w:r w:rsidRPr="00987C9D">
              <w:t>40.3</w:t>
            </w:r>
          </w:p>
        </w:tc>
      </w:tr>
      <w:tr w:rsidR="001762F7" w:rsidRPr="00422049" w14:paraId="6C7CA34E" w14:textId="77777777" w:rsidTr="00C95DAA">
        <w:trPr>
          <w:trHeight w:val="266"/>
        </w:trPr>
        <w:tc>
          <w:tcPr>
            <w:tcW w:w="2198" w:type="dxa"/>
            <w:tcBorders>
              <w:top w:val="dotted" w:sz="4" w:space="0" w:color="auto"/>
              <w:bottom w:val="single" w:sz="4" w:space="0" w:color="auto"/>
            </w:tcBorders>
            <w:shd w:val="clear" w:color="auto" w:fill="F2F2F2" w:themeFill="background1" w:themeFillShade="F2"/>
            <w:vAlign w:val="center"/>
          </w:tcPr>
          <w:p w14:paraId="43B760B8" w14:textId="77777777" w:rsidR="001762F7" w:rsidRPr="00C2548E" w:rsidRDefault="001762F7" w:rsidP="00C95DAA">
            <w:pPr>
              <w:pStyle w:val="TableText"/>
              <w:rPr>
                <w:color w:val="000000"/>
              </w:rPr>
            </w:pPr>
            <w:r w:rsidRPr="00C2548E">
              <w:rPr>
                <w:color w:val="000000"/>
              </w:rPr>
              <w:t>In 2 to 3 years</w:t>
            </w:r>
          </w:p>
        </w:tc>
        <w:tc>
          <w:tcPr>
            <w:tcW w:w="1122" w:type="dxa"/>
            <w:tcBorders>
              <w:top w:val="dotted" w:sz="4" w:space="0" w:color="auto"/>
              <w:bottom w:val="single" w:sz="4" w:space="0" w:color="auto"/>
            </w:tcBorders>
            <w:vAlign w:val="center"/>
          </w:tcPr>
          <w:p w14:paraId="6D063886" w14:textId="77777777" w:rsidR="001762F7" w:rsidRPr="00987C9D" w:rsidRDefault="001762F7" w:rsidP="00C95DAA">
            <w:pPr>
              <w:pStyle w:val="TableText"/>
              <w:jc w:val="right"/>
            </w:pPr>
            <w:r w:rsidRPr="00987C9D">
              <w:t>53.2</w:t>
            </w:r>
          </w:p>
        </w:tc>
        <w:tc>
          <w:tcPr>
            <w:tcW w:w="1122" w:type="dxa"/>
            <w:tcBorders>
              <w:top w:val="dotted" w:sz="4" w:space="0" w:color="auto"/>
              <w:bottom w:val="single" w:sz="4" w:space="0" w:color="auto"/>
            </w:tcBorders>
            <w:vAlign w:val="center"/>
          </w:tcPr>
          <w:p w14:paraId="22B36A09" w14:textId="77777777" w:rsidR="001762F7" w:rsidRPr="00987C9D" w:rsidRDefault="001762F7" w:rsidP="00C95DAA">
            <w:pPr>
              <w:pStyle w:val="TableText"/>
              <w:jc w:val="right"/>
            </w:pPr>
            <w:r w:rsidRPr="00987C9D">
              <w:t>57.9</w:t>
            </w:r>
          </w:p>
        </w:tc>
        <w:tc>
          <w:tcPr>
            <w:tcW w:w="1122" w:type="dxa"/>
            <w:tcBorders>
              <w:top w:val="dotted" w:sz="4" w:space="0" w:color="auto"/>
              <w:bottom w:val="single" w:sz="4" w:space="0" w:color="auto"/>
            </w:tcBorders>
            <w:vAlign w:val="center"/>
          </w:tcPr>
          <w:p w14:paraId="57F7B0C3" w14:textId="77777777" w:rsidR="001762F7" w:rsidRPr="00987C9D" w:rsidRDefault="001762F7" w:rsidP="00C95DAA">
            <w:pPr>
              <w:pStyle w:val="TableText"/>
              <w:jc w:val="right"/>
            </w:pPr>
            <w:r w:rsidRPr="00987C9D">
              <w:t>42.9</w:t>
            </w:r>
          </w:p>
        </w:tc>
        <w:tc>
          <w:tcPr>
            <w:tcW w:w="1122" w:type="dxa"/>
            <w:tcBorders>
              <w:top w:val="dotted" w:sz="4" w:space="0" w:color="auto"/>
              <w:bottom w:val="single" w:sz="4" w:space="0" w:color="auto"/>
            </w:tcBorders>
            <w:vAlign w:val="center"/>
          </w:tcPr>
          <w:p w14:paraId="54450C58" w14:textId="77777777" w:rsidR="001762F7" w:rsidRPr="00987C9D" w:rsidRDefault="001762F7" w:rsidP="00C95DAA">
            <w:pPr>
              <w:pStyle w:val="TableText"/>
              <w:jc w:val="right"/>
            </w:pPr>
            <w:r w:rsidRPr="00987C9D">
              <w:t>42.5</w:t>
            </w:r>
          </w:p>
        </w:tc>
        <w:tc>
          <w:tcPr>
            <w:tcW w:w="1122" w:type="dxa"/>
            <w:tcBorders>
              <w:top w:val="dotted" w:sz="4" w:space="0" w:color="auto"/>
              <w:bottom w:val="single" w:sz="4" w:space="0" w:color="auto"/>
            </w:tcBorders>
            <w:vAlign w:val="center"/>
          </w:tcPr>
          <w:p w14:paraId="77F76E32" w14:textId="77777777" w:rsidR="001762F7" w:rsidRPr="00987C9D" w:rsidRDefault="001762F7" w:rsidP="00C95DAA">
            <w:pPr>
              <w:pStyle w:val="TableText"/>
              <w:jc w:val="right"/>
            </w:pPr>
            <w:r w:rsidRPr="00987C9D">
              <w:t>46.5</w:t>
            </w:r>
          </w:p>
        </w:tc>
        <w:tc>
          <w:tcPr>
            <w:tcW w:w="1123" w:type="dxa"/>
            <w:tcBorders>
              <w:top w:val="dotted" w:sz="4" w:space="0" w:color="auto"/>
              <w:bottom w:val="single" w:sz="4" w:space="0" w:color="auto"/>
            </w:tcBorders>
            <w:vAlign w:val="center"/>
          </w:tcPr>
          <w:p w14:paraId="6A4B7962" w14:textId="77777777" w:rsidR="001762F7" w:rsidRPr="00987C9D" w:rsidRDefault="001762F7" w:rsidP="00C95DAA">
            <w:pPr>
              <w:pStyle w:val="TableText"/>
              <w:jc w:val="right"/>
            </w:pPr>
            <w:r w:rsidRPr="00987C9D">
              <w:t>45.3</w:t>
            </w:r>
          </w:p>
        </w:tc>
      </w:tr>
    </w:tbl>
    <w:p w14:paraId="0491C719" w14:textId="77777777" w:rsidR="001762F7" w:rsidRDefault="001762F7" w:rsidP="001762F7">
      <w:pPr>
        <w:pStyle w:val="TableGraphSource"/>
      </w:pPr>
      <w:r w:rsidRPr="007F0916">
        <w:t>Source: Household survey</w:t>
      </w:r>
      <w:r>
        <w:t>, 2018</w:t>
      </w:r>
      <w:r w:rsidRPr="007F0916">
        <w:t>.</w:t>
      </w:r>
    </w:p>
    <w:p w14:paraId="678FC2F3" w14:textId="6B27FA08" w:rsidR="001762F7" w:rsidRDefault="001762F7" w:rsidP="001762F7">
      <w:pPr>
        <w:pStyle w:val="Paragraph"/>
        <w:numPr>
          <w:ilvl w:val="0"/>
          <w:numId w:val="18"/>
        </w:numPr>
      </w:pPr>
      <w:r w:rsidRPr="009039C1">
        <w:t>Newly forming households will have a differential impact on the three main tenures</w:t>
      </w:r>
      <w:r w:rsidR="004602EF">
        <w:t xml:space="preserve"> (Table 5.20)</w:t>
      </w:r>
      <w:r w:rsidRPr="009039C1">
        <w:t>. Owner-occupation (with a mortgage) is a likely scenario for newly forming households,</w:t>
      </w:r>
      <w:r>
        <w:t xml:space="preserve"> particularly those in Rotherham (53.1 per cent and 59.9 per cent for </w:t>
      </w:r>
      <w:r w:rsidR="00154B1D">
        <w:t xml:space="preserve">Person 1 and 2 </w:t>
      </w:r>
      <w:r>
        <w:t xml:space="preserve">respectively). Comparable figures for Sheffield show a slightly different picture, with new households more likely to be renting in the private sector (approximately 36 per cent for both </w:t>
      </w:r>
      <w:r w:rsidR="00154B1D">
        <w:t>Person 1 and 2</w:t>
      </w:r>
      <w:r>
        <w:t xml:space="preserve">). In Rotherham, expectations to rent from the private sector were lower (25.2 per cent and 19.0 per cent respectively for the newly forming households </w:t>
      </w:r>
      <w:r w:rsidR="00154B1D">
        <w:t>linked to Person 1 and 2</w:t>
      </w:r>
      <w:r>
        <w:t xml:space="preserve">).  The social rental sector is another key tenure option for new households. In Rotherham this was more likely to be from the Council; in Sheffield Housing Associations are seen as a more likely option for such households. </w:t>
      </w:r>
    </w:p>
    <w:p w14:paraId="20CF371F" w14:textId="77777777" w:rsidR="00C95DAA" w:rsidRDefault="00C95DAA">
      <w:pPr>
        <w:spacing w:before="0" w:after="200" w:line="276" w:lineRule="auto"/>
        <w:jc w:val="left"/>
        <w:rPr>
          <w:b/>
          <w:color w:val="621B40"/>
        </w:rPr>
      </w:pPr>
      <w:r>
        <w:br w:type="page"/>
      </w:r>
    </w:p>
    <w:p w14:paraId="1136DF50" w14:textId="77AFF35A" w:rsidR="001762F7" w:rsidRDefault="001762F7" w:rsidP="001762F7">
      <w:pPr>
        <w:pStyle w:val="TableGraphheading"/>
      </w:pPr>
      <w:r w:rsidRPr="007F0916">
        <w:lastRenderedPageBreak/>
        <w:t xml:space="preserve">Table </w:t>
      </w:r>
      <w:r>
        <w:t>5.</w:t>
      </w:r>
      <w:r w:rsidR="004602EF">
        <w:t>20</w:t>
      </w:r>
      <w:r>
        <w:t>:</w:t>
      </w:r>
      <w:r w:rsidRPr="007F0916">
        <w:t xml:space="preserve"> Expected tenure of newly forming households</w:t>
      </w:r>
    </w:p>
    <w:tbl>
      <w:tblPr>
        <w:tblStyle w:val="TableGrid"/>
        <w:tblW w:w="8643" w:type="dxa"/>
        <w:tblInd w:w="780" w:type="dxa"/>
        <w:tblLayout w:type="fixed"/>
        <w:tblCellMar>
          <w:left w:w="57" w:type="dxa"/>
        </w:tblCellMar>
        <w:tblLook w:val="04A0" w:firstRow="1" w:lastRow="0" w:firstColumn="1" w:lastColumn="0" w:noHBand="0" w:noVBand="1"/>
      </w:tblPr>
      <w:tblGrid>
        <w:gridCol w:w="2112"/>
        <w:gridCol w:w="1088"/>
        <w:gridCol w:w="1089"/>
        <w:gridCol w:w="1088"/>
        <w:gridCol w:w="1089"/>
        <w:gridCol w:w="1088"/>
        <w:gridCol w:w="1089"/>
      </w:tblGrid>
      <w:tr w:rsidR="001762F7" w:rsidRPr="00422049" w14:paraId="21BAD483" w14:textId="77777777" w:rsidTr="00B042BA">
        <w:trPr>
          <w:trHeight w:val="280"/>
        </w:trPr>
        <w:tc>
          <w:tcPr>
            <w:tcW w:w="2112" w:type="dxa"/>
            <w:tcBorders>
              <w:bottom w:val="single" w:sz="4" w:space="0" w:color="auto"/>
            </w:tcBorders>
            <w:shd w:val="clear" w:color="auto" w:fill="D9D9D9" w:themeFill="background1" w:themeFillShade="D9"/>
          </w:tcPr>
          <w:p w14:paraId="0121BD48" w14:textId="77777777" w:rsidR="001762F7" w:rsidRPr="007F0916" w:rsidRDefault="001762F7" w:rsidP="00B042BA">
            <w:pPr>
              <w:pStyle w:val="TableText"/>
              <w:rPr>
                <w:b/>
              </w:rPr>
            </w:pPr>
          </w:p>
        </w:tc>
        <w:tc>
          <w:tcPr>
            <w:tcW w:w="2177" w:type="dxa"/>
            <w:gridSpan w:val="2"/>
            <w:tcBorders>
              <w:bottom w:val="single" w:sz="4" w:space="0" w:color="auto"/>
            </w:tcBorders>
            <w:shd w:val="clear" w:color="auto" w:fill="D9D9D9" w:themeFill="background1" w:themeFillShade="D9"/>
            <w:vAlign w:val="center"/>
          </w:tcPr>
          <w:p w14:paraId="066735FF" w14:textId="77777777" w:rsidR="001762F7" w:rsidRPr="007F0916" w:rsidRDefault="001762F7" w:rsidP="00B042BA">
            <w:pPr>
              <w:pStyle w:val="TableText"/>
              <w:jc w:val="center"/>
              <w:rPr>
                <w:b/>
              </w:rPr>
            </w:pPr>
            <w:r w:rsidRPr="007F0916">
              <w:rPr>
                <w:b/>
              </w:rPr>
              <w:t>Rotherham (%)</w:t>
            </w:r>
          </w:p>
        </w:tc>
        <w:tc>
          <w:tcPr>
            <w:tcW w:w="2177" w:type="dxa"/>
            <w:gridSpan w:val="2"/>
            <w:tcBorders>
              <w:bottom w:val="single" w:sz="4" w:space="0" w:color="auto"/>
            </w:tcBorders>
            <w:shd w:val="clear" w:color="auto" w:fill="D9D9D9" w:themeFill="background1" w:themeFillShade="D9"/>
            <w:vAlign w:val="center"/>
          </w:tcPr>
          <w:p w14:paraId="408F2C03" w14:textId="77777777" w:rsidR="001762F7" w:rsidRPr="007F0916" w:rsidRDefault="001762F7" w:rsidP="00B042BA">
            <w:pPr>
              <w:pStyle w:val="TableText"/>
              <w:jc w:val="center"/>
              <w:rPr>
                <w:b/>
              </w:rPr>
            </w:pPr>
            <w:r w:rsidRPr="007F0916">
              <w:rPr>
                <w:b/>
              </w:rPr>
              <w:t>Sheffield (%)</w:t>
            </w:r>
          </w:p>
        </w:tc>
        <w:tc>
          <w:tcPr>
            <w:tcW w:w="2177" w:type="dxa"/>
            <w:gridSpan w:val="2"/>
            <w:tcBorders>
              <w:bottom w:val="single" w:sz="4" w:space="0" w:color="auto"/>
            </w:tcBorders>
            <w:shd w:val="clear" w:color="auto" w:fill="D9D9D9" w:themeFill="background1" w:themeFillShade="D9"/>
            <w:vAlign w:val="center"/>
          </w:tcPr>
          <w:p w14:paraId="4F985327" w14:textId="77777777" w:rsidR="001762F7" w:rsidRPr="007F0916" w:rsidRDefault="001762F7" w:rsidP="00B042BA">
            <w:pPr>
              <w:pStyle w:val="TableText"/>
              <w:jc w:val="center"/>
              <w:rPr>
                <w:b/>
              </w:rPr>
            </w:pPr>
            <w:r w:rsidRPr="007F0916">
              <w:rPr>
                <w:b/>
              </w:rPr>
              <w:t>SRHM (%)</w:t>
            </w:r>
          </w:p>
        </w:tc>
      </w:tr>
      <w:tr w:rsidR="00154B1D" w:rsidRPr="00422049" w14:paraId="459312D0" w14:textId="77777777" w:rsidTr="00C95DAA">
        <w:trPr>
          <w:trHeight w:val="680"/>
        </w:trPr>
        <w:tc>
          <w:tcPr>
            <w:tcW w:w="2112" w:type="dxa"/>
            <w:tcBorders>
              <w:bottom w:val="single" w:sz="4" w:space="0" w:color="auto"/>
            </w:tcBorders>
            <w:shd w:val="clear" w:color="auto" w:fill="D9D9D9" w:themeFill="background1" w:themeFillShade="D9"/>
          </w:tcPr>
          <w:p w14:paraId="17777B29" w14:textId="77777777" w:rsidR="00154B1D" w:rsidRPr="007F0916" w:rsidRDefault="00154B1D" w:rsidP="00154B1D">
            <w:pPr>
              <w:pStyle w:val="TableText"/>
              <w:rPr>
                <w:b/>
                <w:lang w:eastAsia="en-US"/>
              </w:rPr>
            </w:pPr>
          </w:p>
        </w:tc>
        <w:tc>
          <w:tcPr>
            <w:tcW w:w="1088" w:type="dxa"/>
            <w:tcBorders>
              <w:bottom w:val="single" w:sz="4" w:space="0" w:color="auto"/>
            </w:tcBorders>
            <w:shd w:val="clear" w:color="auto" w:fill="D9D9D9" w:themeFill="background1" w:themeFillShade="D9"/>
            <w:vAlign w:val="center"/>
          </w:tcPr>
          <w:p w14:paraId="5DBC9801" w14:textId="3417AA93" w:rsidR="00154B1D" w:rsidRPr="00A82AB6" w:rsidRDefault="00154B1D" w:rsidP="00C95DAA">
            <w:pPr>
              <w:pStyle w:val="TableText"/>
              <w:jc w:val="right"/>
              <w:rPr>
                <w:b/>
                <w:sz w:val="18"/>
              </w:rPr>
            </w:pPr>
            <w:r w:rsidRPr="00A82AB6">
              <w:rPr>
                <w:b/>
                <w:sz w:val="18"/>
              </w:rPr>
              <w:t xml:space="preserve">Newly forming household </w:t>
            </w:r>
            <w:r>
              <w:rPr>
                <w:b/>
                <w:sz w:val="18"/>
              </w:rPr>
              <w:t>– Person 1</w:t>
            </w:r>
          </w:p>
        </w:tc>
        <w:tc>
          <w:tcPr>
            <w:tcW w:w="1089" w:type="dxa"/>
            <w:tcBorders>
              <w:bottom w:val="single" w:sz="4" w:space="0" w:color="auto"/>
            </w:tcBorders>
            <w:shd w:val="clear" w:color="auto" w:fill="D9D9D9" w:themeFill="background1" w:themeFillShade="D9"/>
            <w:vAlign w:val="center"/>
          </w:tcPr>
          <w:p w14:paraId="27203C7A" w14:textId="0AF78C04" w:rsidR="00154B1D" w:rsidRPr="00A82AB6" w:rsidRDefault="00154B1D" w:rsidP="00C95DAA">
            <w:pPr>
              <w:pStyle w:val="TableText"/>
              <w:jc w:val="right"/>
              <w:rPr>
                <w:b/>
                <w:sz w:val="18"/>
              </w:rPr>
            </w:pPr>
            <w:r w:rsidRPr="00A82AB6">
              <w:rPr>
                <w:b/>
                <w:sz w:val="18"/>
              </w:rPr>
              <w:t xml:space="preserve">Newly forming household </w:t>
            </w:r>
            <w:r>
              <w:rPr>
                <w:b/>
                <w:sz w:val="18"/>
              </w:rPr>
              <w:t>– Person 2</w:t>
            </w:r>
            <w:r w:rsidRPr="00A82AB6">
              <w:rPr>
                <w:b/>
                <w:sz w:val="18"/>
              </w:rPr>
              <w:t>B</w:t>
            </w:r>
          </w:p>
        </w:tc>
        <w:tc>
          <w:tcPr>
            <w:tcW w:w="1088" w:type="dxa"/>
            <w:tcBorders>
              <w:bottom w:val="single" w:sz="4" w:space="0" w:color="auto"/>
            </w:tcBorders>
            <w:shd w:val="clear" w:color="auto" w:fill="D9D9D9" w:themeFill="background1" w:themeFillShade="D9"/>
            <w:vAlign w:val="center"/>
          </w:tcPr>
          <w:p w14:paraId="1ABCCD32" w14:textId="55C33B49" w:rsidR="00154B1D" w:rsidRPr="00A82AB6" w:rsidRDefault="00154B1D" w:rsidP="00C95DAA">
            <w:pPr>
              <w:pStyle w:val="TableText"/>
              <w:jc w:val="right"/>
              <w:rPr>
                <w:b/>
                <w:sz w:val="18"/>
              </w:rPr>
            </w:pPr>
            <w:r w:rsidRPr="00A82AB6">
              <w:rPr>
                <w:b/>
                <w:sz w:val="18"/>
              </w:rPr>
              <w:t xml:space="preserve">Newly forming household </w:t>
            </w:r>
            <w:r>
              <w:rPr>
                <w:b/>
                <w:sz w:val="18"/>
              </w:rPr>
              <w:t>– Person 1</w:t>
            </w:r>
          </w:p>
        </w:tc>
        <w:tc>
          <w:tcPr>
            <w:tcW w:w="1089" w:type="dxa"/>
            <w:tcBorders>
              <w:bottom w:val="single" w:sz="4" w:space="0" w:color="auto"/>
            </w:tcBorders>
            <w:shd w:val="clear" w:color="auto" w:fill="D9D9D9" w:themeFill="background1" w:themeFillShade="D9"/>
            <w:vAlign w:val="center"/>
          </w:tcPr>
          <w:p w14:paraId="5818A578" w14:textId="3DC64473" w:rsidR="00154B1D" w:rsidRPr="00A82AB6" w:rsidRDefault="00154B1D" w:rsidP="00C95DAA">
            <w:pPr>
              <w:pStyle w:val="TableText"/>
              <w:jc w:val="right"/>
              <w:rPr>
                <w:b/>
                <w:sz w:val="18"/>
              </w:rPr>
            </w:pPr>
            <w:r w:rsidRPr="00A82AB6">
              <w:rPr>
                <w:b/>
                <w:sz w:val="18"/>
              </w:rPr>
              <w:t xml:space="preserve">Newly forming household </w:t>
            </w:r>
            <w:r>
              <w:rPr>
                <w:b/>
                <w:sz w:val="18"/>
              </w:rPr>
              <w:t>– Person 2</w:t>
            </w:r>
            <w:r w:rsidRPr="00A82AB6">
              <w:rPr>
                <w:b/>
                <w:sz w:val="18"/>
              </w:rPr>
              <w:t>B</w:t>
            </w:r>
          </w:p>
        </w:tc>
        <w:tc>
          <w:tcPr>
            <w:tcW w:w="1088" w:type="dxa"/>
            <w:tcBorders>
              <w:bottom w:val="single" w:sz="4" w:space="0" w:color="auto"/>
            </w:tcBorders>
            <w:shd w:val="clear" w:color="auto" w:fill="D9D9D9" w:themeFill="background1" w:themeFillShade="D9"/>
            <w:vAlign w:val="center"/>
          </w:tcPr>
          <w:p w14:paraId="4490D02C" w14:textId="7A3CBCF3" w:rsidR="00154B1D" w:rsidRPr="00A82AB6" w:rsidRDefault="00154B1D" w:rsidP="00C95DAA">
            <w:pPr>
              <w:pStyle w:val="TableText"/>
              <w:jc w:val="right"/>
              <w:rPr>
                <w:b/>
                <w:sz w:val="18"/>
              </w:rPr>
            </w:pPr>
            <w:r w:rsidRPr="00A82AB6">
              <w:rPr>
                <w:b/>
                <w:sz w:val="18"/>
              </w:rPr>
              <w:t xml:space="preserve">Newly forming household </w:t>
            </w:r>
            <w:r>
              <w:rPr>
                <w:b/>
                <w:sz w:val="18"/>
              </w:rPr>
              <w:t>– Person 1</w:t>
            </w:r>
          </w:p>
        </w:tc>
        <w:tc>
          <w:tcPr>
            <w:tcW w:w="1089" w:type="dxa"/>
            <w:tcBorders>
              <w:bottom w:val="single" w:sz="4" w:space="0" w:color="auto"/>
            </w:tcBorders>
            <w:shd w:val="clear" w:color="auto" w:fill="D9D9D9" w:themeFill="background1" w:themeFillShade="D9"/>
            <w:vAlign w:val="center"/>
          </w:tcPr>
          <w:p w14:paraId="028F1130" w14:textId="0729B9EE" w:rsidR="00154B1D" w:rsidRPr="00A82AB6" w:rsidRDefault="00154B1D" w:rsidP="00C95DAA">
            <w:pPr>
              <w:pStyle w:val="TableText"/>
              <w:jc w:val="right"/>
              <w:rPr>
                <w:b/>
                <w:sz w:val="18"/>
              </w:rPr>
            </w:pPr>
            <w:r w:rsidRPr="00A82AB6">
              <w:rPr>
                <w:b/>
                <w:sz w:val="18"/>
              </w:rPr>
              <w:t xml:space="preserve">Newly forming household </w:t>
            </w:r>
            <w:r>
              <w:rPr>
                <w:b/>
                <w:sz w:val="18"/>
              </w:rPr>
              <w:t>– Person 2</w:t>
            </w:r>
            <w:r w:rsidRPr="00A82AB6">
              <w:rPr>
                <w:b/>
                <w:sz w:val="18"/>
              </w:rPr>
              <w:t>B</w:t>
            </w:r>
          </w:p>
        </w:tc>
      </w:tr>
      <w:tr w:rsidR="001762F7" w:rsidRPr="00422049" w14:paraId="1BD64E10" w14:textId="77777777" w:rsidTr="00C95DAA">
        <w:trPr>
          <w:trHeight w:val="243"/>
        </w:trPr>
        <w:tc>
          <w:tcPr>
            <w:tcW w:w="2112" w:type="dxa"/>
            <w:tcBorders>
              <w:bottom w:val="dotted" w:sz="4" w:space="0" w:color="auto"/>
            </w:tcBorders>
            <w:vAlign w:val="center"/>
          </w:tcPr>
          <w:p w14:paraId="36458E22" w14:textId="77777777" w:rsidR="001762F7" w:rsidRPr="00E50284" w:rsidRDefault="001762F7" w:rsidP="00C95DAA">
            <w:pPr>
              <w:pStyle w:val="TableText"/>
              <w:rPr>
                <w:color w:val="000000"/>
              </w:rPr>
            </w:pPr>
            <w:r w:rsidRPr="00E50284">
              <w:t>Owner-occupied (with mortgage)</w:t>
            </w:r>
          </w:p>
        </w:tc>
        <w:tc>
          <w:tcPr>
            <w:tcW w:w="1088" w:type="dxa"/>
            <w:tcBorders>
              <w:bottom w:val="dotted" w:sz="4" w:space="0" w:color="auto"/>
            </w:tcBorders>
            <w:vAlign w:val="center"/>
          </w:tcPr>
          <w:p w14:paraId="256A6D4B" w14:textId="77777777" w:rsidR="001762F7" w:rsidRPr="00E50284" w:rsidRDefault="001762F7" w:rsidP="00C95DAA">
            <w:pPr>
              <w:pStyle w:val="TableText"/>
              <w:jc w:val="right"/>
            </w:pPr>
            <w:r w:rsidRPr="00E50284">
              <w:t>53.1</w:t>
            </w:r>
          </w:p>
        </w:tc>
        <w:tc>
          <w:tcPr>
            <w:tcW w:w="1089" w:type="dxa"/>
            <w:tcBorders>
              <w:bottom w:val="dotted" w:sz="4" w:space="0" w:color="auto"/>
            </w:tcBorders>
            <w:vAlign w:val="center"/>
          </w:tcPr>
          <w:p w14:paraId="7EEF9FE6" w14:textId="77777777" w:rsidR="001762F7" w:rsidRPr="00E50284" w:rsidRDefault="001762F7" w:rsidP="00C95DAA">
            <w:pPr>
              <w:pStyle w:val="TableText"/>
              <w:jc w:val="right"/>
            </w:pPr>
            <w:r w:rsidRPr="00E50284">
              <w:t>59.9</w:t>
            </w:r>
          </w:p>
        </w:tc>
        <w:tc>
          <w:tcPr>
            <w:tcW w:w="1088" w:type="dxa"/>
            <w:tcBorders>
              <w:bottom w:val="dotted" w:sz="4" w:space="0" w:color="auto"/>
            </w:tcBorders>
            <w:vAlign w:val="center"/>
          </w:tcPr>
          <w:p w14:paraId="49D62999" w14:textId="77777777" w:rsidR="001762F7" w:rsidRPr="00E50284" w:rsidRDefault="001762F7" w:rsidP="00C95DAA">
            <w:pPr>
              <w:pStyle w:val="TableText"/>
              <w:jc w:val="right"/>
            </w:pPr>
            <w:r w:rsidRPr="00E50284">
              <w:t>39.0</w:t>
            </w:r>
          </w:p>
        </w:tc>
        <w:tc>
          <w:tcPr>
            <w:tcW w:w="1089" w:type="dxa"/>
            <w:tcBorders>
              <w:bottom w:val="dotted" w:sz="4" w:space="0" w:color="auto"/>
            </w:tcBorders>
            <w:vAlign w:val="center"/>
          </w:tcPr>
          <w:p w14:paraId="3806B3EA" w14:textId="77777777" w:rsidR="001762F7" w:rsidRPr="00E50284" w:rsidRDefault="001762F7" w:rsidP="00C95DAA">
            <w:pPr>
              <w:pStyle w:val="TableText"/>
              <w:jc w:val="right"/>
            </w:pPr>
            <w:r w:rsidRPr="00E50284">
              <w:t>25.2</w:t>
            </w:r>
          </w:p>
        </w:tc>
        <w:tc>
          <w:tcPr>
            <w:tcW w:w="1088" w:type="dxa"/>
            <w:tcBorders>
              <w:bottom w:val="dotted" w:sz="4" w:space="0" w:color="auto"/>
            </w:tcBorders>
            <w:vAlign w:val="center"/>
          </w:tcPr>
          <w:p w14:paraId="7430EFF9" w14:textId="77777777" w:rsidR="001762F7" w:rsidRPr="00E50284" w:rsidRDefault="001762F7" w:rsidP="00C95DAA">
            <w:pPr>
              <w:pStyle w:val="TableText"/>
              <w:jc w:val="right"/>
            </w:pPr>
            <w:r w:rsidRPr="00E50284">
              <w:t>43.9</w:t>
            </w:r>
          </w:p>
        </w:tc>
        <w:tc>
          <w:tcPr>
            <w:tcW w:w="1089" w:type="dxa"/>
            <w:tcBorders>
              <w:bottom w:val="dotted" w:sz="4" w:space="0" w:color="auto"/>
            </w:tcBorders>
            <w:vAlign w:val="center"/>
          </w:tcPr>
          <w:p w14:paraId="147306BD" w14:textId="77777777" w:rsidR="001762F7" w:rsidRPr="00E50284" w:rsidRDefault="001762F7" w:rsidP="00C95DAA">
            <w:pPr>
              <w:pStyle w:val="TableText"/>
              <w:jc w:val="right"/>
            </w:pPr>
            <w:r w:rsidRPr="00E50284">
              <w:t>31.1</w:t>
            </w:r>
          </w:p>
        </w:tc>
      </w:tr>
      <w:tr w:rsidR="001762F7" w:rsidRPr="00422049" w14:paraId="03BA5B3A" w14:textId="77777777" w:rsidTr="00C95DAA">
        <w:trPr>
          <w:trHeight w:val="266"/>
        </w:trPr>
        <w:tc>
          <w:tcPr>
            <w:tcW w:w="2112" w:type="dxa"/>
            <w:tcBorders>
              <w:top w:val="dotted" w:sz="4" w:space="0" w:color="auto"/>
              <w:bottom w:val="dotted" w:sz="4" w:space="0" w:color="auto"/>
            </w:tcBorders>
            <w:vAlign w:val="center"/>
          </w:tcPr>
          <w:p w14:paraId="077D87A5" w14:textId="77777777" w:rsidR="001762F7" w:rsidRPr="00E50284" w:rsidRDefault="001762F7" w:rsidP="00C95DAA">
            <w:pPr>
              <w:pStyle w:val="TableText"/>
              <w:rPr>
                <w:color w:val="000000"/>
              </w:rPr>
            </w:pPr>
            <w:r w:rsidRPr="00E50284">
              <w:t>Owner-occupied (no mortgage)</w:t>
            </w:r>
          </w:p>
        </w:tc>
        <w:tc>
          <w:tcPr>
            <w:tcW w:w="1088" w:type="dxa"/>
            <w:tcBorders>
              <w:top w:val="dotted" w:sz="4" w:space="0" w:color="auto"/>
              <w:bottom w:val="dotted" w:sz="4" w:space="0" w:color="auto"/>
            </w:tcBorders>
            <w:vAlign w:val="center"/>
          </w:tcPr>
          <w:p w14:paraId="75C97185" w14:textId="77777777" w:rsidR="001762F7" w:rsidRPr="00E50284" w:rsidRDefault="001762F7" w:rsidP="00C95DAA">
            <w:pPr>
              <w:pStyle w:val="TableText"/>
              <w:jc w:val="right"/>
            </w:pPr>
            <w:r w:rsidRPr="00E50284">
              <w:t>2.5</w:t>
            </w:r>
          </w:p>
        </w:tc>
        <w:tc>
          <w:tcPr>
            <w:tcW w:w="1089" w:type="dxa"/>
            <w:tcBorders>
              <w:top w:val="dotted" w:sz="4" w:space="0" w:color="auto"/>
              <w:bottom w:val="dotted" w:sz="4" w:space="0" w:color="auto"/>
            </w:tcBorders>
            <w:vAlign w:val="center"/>
          </w:tcPr>
          <w:p w14:paraId="4C14FE71" w14:textId="77777777" w:rsidR="001762F7" w:rsidRPr="00E50284" w:rsidRDefault="001762F7" w:rsidP="00C95DAA">
            <w:pPr>
              <w:pStyle w:val="TableText"/>
              <w:jc w:val="right"/>
            </w:pPr>
            <w:r w:rsidRPr="00E50284">
              <w:t>5.0</w:t>
            </w:r>
          </w:p>
        </w:tc>
        <w:tc>
          <w:tcPr>
            <w:tcW w:w="1088" w:type="dxa"/>
            <w:tcBorders>
              <w:top w:val="dotted" w:sz="4" w:space="0" w:color="auto"/>
              <w:bottom w:val="dotted" w:sz="4" w:space="0" w:color="auto"/>
            </w:tcBorders>
            <w:vAlign w:val="center"/>
          </w:tcPr>
          <w:p w14:paraId="5C720A18" w14:textId="77777777" w:rsidR="001762F7" w:rsidRPr="00E50284" w:rsidRDefault="001762F7" w:rsidP="00C95DAA">
            <w:pPr>
              <w:pStyle w:val="TableText"/>
              <w:jc w:val="right"/>
            </w:pPr>
            <w:r w:rsidRPr="00E50284">
              <w:t>2.8</w:t>
            </w:r>
          </w:p>
        </w:tc>
        <w:tc>
          <w:tcPr>
            <w:tcW w:w="1089" w:type="dxa"/>
            <w:tcBorders>
              <w:top w:val="dotted" w:sz="4" w:space="0" w:color="auto"/>
              <w:bottom w:val="dotted" w:sz="4" w:space="0" w:color="auto"/>
            </w:tcBorders>
            <w:vAlign w:val="center"/>
          </w:tcPr>
          <w:p w14:paraId="1DFA1AC7" w14:textId="77777777" w:rsidR="001762F7" w:rsidRPr="00E50284" w:rsidRDefault="001762F7" w:rsidP="00C95DAA">
            <w:pPr>
              <w:pStyle w:val="TableText"/>
              <w:jc w:val="right"/>
            </w:pPr>
            <w:r w:rsidRPr="00E50284">
              <w:t>1.8</w:t>
            </w:r>
          </w:p>
        </w:tc>
        <w:tc>
          <w:tcPr>
            <w:tcW w:w="1088" w:type="dxa"/>
            <w:tcBorders>
              <w:top w:val="dotted" w:sz="4" w:space="0" w:color="auto"/>
              <w:bottom w:val="dotted" w:sz="4" w:space="0" w:color="auto"/>
            </w:tcBorders>
            <w:vAlign w:val="center"/>
          </w:tcPr>
          <w:p w14:paraId="1EE218E4" w14:textId="77777777" w:rsidR="001762F7" w:rsidRPr="00E50284" w:rsidRDefault="001762F7" w:rsidP="00C95DAA">
            <w:pPr>
              <w:pStyle w:val="TableText"/>
              <w:jc w:val="right"/>
            </w:pPr>
            <w:r w:rsidRPr="00E50284">
              <w:t>2.7</w:t>
            </w:r>
          </w:p>
        </w:tc>
        <w:tc>
          <w:tcPr>
            <w:tcW w:w="1089" w:type="dxa"/>
            <w:tcBorders>
              <w:top w:val="dotted" w:sz="4" w:space="0" w:color="auto"/>
              <w:bottom w:val="dotted" w:sz="4" w:space="0" w:color="auto"/>
            </w:tcBorders>
            <w:vAlign w:val="center"/>
          </w:tcPr>
          <w:p w14:paraId="62E19913" w14:textId="77777777" w:rsidR="001762F7" w:rsidRPr="00E50284" w:rsidRDefault="001762F7" w:rsidP="00C95DAA">
            <w:pPr>
              <w:pStyle w:val="TableText"/>
              <w:jc w:val="right"/>
            </w:pPr>
            <w:r w:rsidRPr="00E50284">
              <w:t>2.4</w:t>
            </w:r>
          </w:p>
        </w:tc>
      </w:tr>
      <w:tr w:rsidR="001762F7" w:rsidRPr="00422049" w14:paraId="26497D86" w14:textId="77777777" w:rsidTr="00C95DAA">
        <w:trPr>
          <w:trHeight w:val="266"/>
        </w:trPr>
        <w:tc>
          <w:tcPr>
            <w:tcW w:w="2112" w:type="dxa"/>
            <w:tcBorders>
              <w:top w:val="dotted" w:sz="4" w:space="0" w:color="auto"/>
              <w:bottom w:val="dotted" w:sz="4" w:space="0" w:color="auto"/>
            </w:tcBorders>
            <w:vAlign w:val="center"/>
          </w:tcPr>
          <w:p w14:paraId="1F4A7413" w14:textId="77777777" w:rsidR="001762F7" w:rsidRPr="00E50284" w:rsidRDefault="001762F7" w:rsidP="00C95DAA">
            <w:pPr>
              <w:pStyle w:val="TableText"/>
              <w:rPr>
                <w:color w:val="000000"/>
              </w:rPr>
            </w:pPr>
            <w:r w:rsidRPr="00E50284">
              <w:t>Shared Ownership (part rented, part owned)</w:t>
            </w:r>
          </w:p>
        </w:tc>
        <w:tc>
          <w:tcPr>
            <w:tcW w:w="1088" w:type="dxa"/>
            <w:tcBorders>
              <w:top w:val="dotted" w:sz="4" w:space="0" w:color="auto"/>
              <w:bottom w:val="dotted" w:sz="4" w:space="0" w:color="auto"/>
            </w:tcBorders>
            <w:vAlign w:val="center"/>
          </w:tcPr>
          <w:p w14:paraId="0653B2A1" w14:textId="77777777" w:rsidR="001762F7" w:rsidRPr="00E50284" w:rsidRDefault="001762F7" w:rsidP="00C95DAA">
            <w:pPr>
              <w:pStyle w:val="TableText"/>
              <w:jc w:val="right"/>
            </w:pPr>
            <w:r w:rsidRPr="00E50284">
              <w:t>0.8</w:t>
            </w:r>
          </w:p>
        </w:tc>
        <w:tc>
          <w:tcPr>
            <w:tcW w:w="1089" w:type="dxa"/>
            <w:tcBorders>
              <w:top w:val="dotted" w:sz="4" w:space="0" w:color="auto"/>
              <w:bottom w:val="dotted" w:sz="4" w:space="0" w:color="auto"/>
            </w:tcBorders>
            <w:vAlign w:val="center"/>
          </w:tcPr>
          <w:p w14:paraId="53F88708" w14:textId="77777777" w:rsidR="001762F7" w:rsidRPr="00E50284" w:rsidRDefault="001762F7" w:rsidP="00C95DAA">
            <w:pPr>
              <w:pStyle w:val="TableText"/>
              <w:jc w:val="right"/>
            </w:pPr>
            <w:r w:rsidRPr="00E50284">
              <w:t>0.0</w:t>
            </w:r>
          </w:p>
        </w:tc>
        <w:tc>
          <w:tcPr>
            <w:tcW w:w="1088" w:type="dxa"/>
            <w:tcBorders>
              <w:top w:val="dotted" w:sz="4" w:space="0" w:color="auto"/>
              <w:bottom w:val="dotted" w:sz="4" w:space="0" w:color="auto"/>
            </w:tcBorders>
            <w:vAlign w:val="center"/>
          </w:tcPr>
          <w:p w14:paraId="00610EC2" w14:textId="77777777" w:rsidR="001762F7" w:rsidRPr="00E50284" w:rsidRDefault="001762F7" w:rsidP="00C95DAA">
            <w:pPr>
              <w:pStyle w:val="TableText"/>
              <w:jc w:val="right"/>
            </w:pPr>
            <w:r w:rsidRPr="00E50284">
              <w:t>4.5</w:t>
            </w:r>
          </w:p>
        </w:tc>
        <w:tc>
          <w:tcPr>
            <w:tcW w:w="1089" w:type="dxa"/>
            <w:tcBorders>
              <w:top w:val="dotted" w:sz="4" w:space="0" w:color="auto"/>
              <w:bottom w:val="dotted" w:sz="4" w:space="0" w:color="auto"/>
            </w:tcBorders>
            <w:vAlign w:val="center"/>
          </w:tcPr>
          <w:p w14:paraId="267FDB94" w14:textId="77777777" w:rsidR="001762F7" w:rsidRPr="00E50284" w:rsidRDefault="001762F7" w:rsidP="00C95DAA">
            <w:pPr>
              <w:pStyle w:val="TableText"/>
              <w:jc w:val="right"/>
            </w:pPr>
            <w:r w:rsidRPr="00E50284">
              <w:t>6.3</w:t>
            </w:r>
          </w:p>
        </w:tc>
        <w:tc>
          <w:tcPr>
            <w:tcW w:w="1088" w:type="dxa"/>
            <w:tcBorders>
              <w:top w:val="dotted" w:sz="4" w:space="0" w:color="auto"/>
              <w:bottom w:val="dotted" w:sz="4" w:space="0" w:color="auto"/>
            </w:tcBorders>
            <w:vAlign w:val="center"/>
          </w:tcPr>
          <w:p w14:paraId="121791F7" w14:textId="77777777" w:rsidR="001762F7" w:rsidRPr="00E50284" w:rsidRDefault="001762F7" w:rsidP="00C95DAA">
            <w:pPr>
              <w:pStyle w:val="TableText"/>
              <w:jc w:val="right"/>
            </w:pPr>
            <w:r w:rsidRPr="00E50284">
              <w:t>3.2</w:t>
            </w:r>
          </w:p>
        </w:tc>
        <w:tc>
          <w:tcPr>
            <w:tcW w:w="1089" w:type="dxa"/>
            <w:tcBorders>
              <w:top w:val="dotted" w:sz="4" w:space="0" w:color="auto"/>
              <w:bottom w:val="dotted" w:sz="4" w:space="0" w:color="auto"/>
            </w:tcBorders>
            <w:vAlign w:val="center"/>
          </w:tcPr>
          <w:p w14:paraId="2D476063" w14:textId="77777777" w:rsidR="001762F7" w:rsidRPr="00E50284" w:rsidRDefault="001762F7" w:rsidP="00C95DAA">
            <w:pPr>
              <w:pStyle w:val="TableText"/>
              <w:jc w:val="right"/>
            </w:pPr>
            <w:r w:rsidRPr="00E50284">
              <w:t>5.2</w:t>
            </w:r>
          </w:p>
        </w:tc>
      </w:tr>
      <w:tr w:rsidR="001762F7" w:rsidRPr="00422049" w14:paraId="141D4138" w14:textId="77777777" w:rsidTr="00C95DAA">
        <w:trPr>
          <w:trHeight w:val="266"/>
        </w:trPr>
        <w:tc>
          <w:tcPr>
            <w:tcW w:w="2112" w:type="dxa"/>
            <w:tcBorders>
              <w:top w:val="dotted" w:sz="4" w:space="0" w:color="auto"/>
              <w:bottom w:val="dotted" w:sz="4" w:space="0" w:color="auto"/>
            </w:tcBorders>
            <w:vAlign w:val="center"/>
          </w:tcPr>
          <w:p w14:paraId="6C614310" w14:textId="77777777" w:rsidR="001762F7" w:rsidRPr="00E50284" w:rsidRDefault="001762F7" w:rsidP="00C95DAA">
            <w:pPr>
              <w:pStyle w:val="TableText"/>
              <w:rPr>
                <w:color w:val="000000"/>
              </w:rPr>
            </w:pPr>
            <w:r w:rsidRPr="00E50284">
              <w:t>Rent from the council</w:t>
            </w:r>
          </w:p>
        </w:tc>
        <w:tc>
          <w:tcPr>
            <w:tcW w:w="1088" w:type="dxa"/>
            <w:tcBorders>
              <w:top w:val="dotted" w:sz="4" w:space="0" w:color="auto"/>
              <w:bottom w:val="dotted" w:sz="4" w:space="0" w:color="auto"/>
            </w:tcBorders>
            <w:vAlign w:val="center"/>
          </w:tcPr>
          <w:p w14:paraId="6A569E4B" w14:textId="77777777" w:rsidR="001762F7" w:rsidRPr="00E50284" w:rsidRDefault="001762F7" w:rsidP="00C95DAA">
            <w:pPr>
              <w:pStyle w:val="TableText"/>
              <w:jc w:val="right"/>
            </w:pPr>
            <w:r w:rsidRPr="00E50284">
              <w:t>15.7</w:t>
            </w:r>
          </w:p>
        </w:tc>
        <w:tc>
          <w:tcPr>
            <w:tcW w:w="1089" w:type="dxa"/>
            <w:tcBorders>
              <w:top w:val="dotted" w:sz="4" w:space="0" w:color="auto"/>
              <w:bottom w:val="dotted" w:sz="4" w:space="0" w:color="auto"/>
            </w:tcBorders>
            <w:vAlign w:val="center"/>
          </w:tcPr>
          <w:p w14:paraId="1803893A" w14:textId="77777777" w:rsidR="001762F7" w:rsidRPr="00E50284" w:rsidRDefault="001762F7" w:rsidP="00C95DAA">
            <w:pPr>
              <w:pStyle w:val="TableText"/>
              <w:jc w:val="right"/>
            </w:pPr>
            <w:r w:rsidRPr="00E50284">
              <w:t>16.1</w:t>
            </w:r>
          </w:p>
        </w:tc>
        <w:tc>
          <w:tcPr>
            <w:tcW w:w="1088" w:type="dxa"/>
            <w:tcBorders>
              <w:top w:val="dotted" w:sz="4" w:space="0" w:color="auto"/>
              <w:bottom w:val="dotted" w:sz="4" w:space="0" w:color="auto"/>
            </w:tcBorders>
            <w:vAlign w:val="center"/>
          </w:tcPr>
          <w:p w14:paraId="5AB431B6" w14:textId="77777777" w:rsidR="001762F7" w:rsidRPr="00E50284" w:rsidRDefault="001762F7" w:rsidP="00C95DAA">
            <w:pPr>
              <w:pStyle w:val="TableText"/>
              <w:jc w:val="right"/>
            </w:pPr>
            <w:r w:rsidRPr="00E50284">
              <w:t>10.6</w:t>
            </w:r>
          </w:p>
        </w:tc>
        <w:tc>
          <w:tcPr>
            <w:tcW w:w="1089" w:type="dxa"/>
            <w:tcBorders>
              <w:top w:val="dotted" w:sz="4" w:space="0" w:color="auto"/>
              <w:bottom w:val="dotted" w:sz="4" w:space="0" w:color="auto"/>
            </w:tcBorders>
            <w:vAlign w:val="center"/>
          </w:tcPr>
          <w:p w14:paraId="4DE4036F" w14:textId="77777777" w:rsidR="001762F7" w:rsidRPr="00E50284" w:rsidRDefault="001762F7" w:rsidP="00C95DAA">
            <w:pPr>
              <w:pStyle w:val="TableText"/>
              <w:jc w:val="right"/>
            </w:pPr>
            <w:r w:rsidRPr="00E50284">
              <w:t>8.1</w:t>
            </w:r>
          </w:p>
        </w:tc>
        <w:tc>
          <w:tcPr>
            <w:tcW w:w="1088" w:type="dxa"/>
            <w:tcBorders>
              <w:top w:val="dotted" w:sz="4" w:space="0" w:color="auto"/>
              <w:bottom w:val="dotted" w:sz="4" w:space="0" w:color="auto"/>
            </w:tcBorders>
            <w:vAlign w:val="center"/>
          </w:tcPr>
          <w:p w14:paraId="3F649DE1" w14:textId="77777777" w:rsidR="001762F7" w:rsidRPr="00E50284" w:rsidRDefault="001762F7" w:rsidP="00C95DAA">
            <w:pPr>
              <w:pStyle w:val="TableText"/>
              <w:jc w:val="right"/>
            </w:pPr>
            <w:r w:rsidRPr="00E50284">
              <w:t>12.4</w:t>
            </w:r>
          </w:p>
        </w:tc>
        <w:tc>
          <w:tcPr>
            <w:tcW w:w="1089" w:type="dxa"/>
            <w:tcBorders>
              <w:top w:val="dotted" w:sz="4" w:space="0" w:color="auto"/>
              <w:bottom w:val="dotted" w:sz="4" w:space="0" w:color="auto"/>
            </w:tcBorders>
            <w:vAlign w:val="center"/>
          </w:tcPr>
          <w:p w14:paraId="12099170" w14:textId="77777777" w:rsidR="001762F7" w:rsidRPr="00E50284" w:rsidRDefault="001762F7" w:rsidP="00C95DAA">
            <w:pPr>
              <w:pStyle w:val="TableText"/>
              <w:jc w:val="right"/>
            </w:pPr>
            <w:r w:rsidRPr="00E50284">
              <w:t>9.4</w:t>
            </w:r>
          </w:p>
        </w:tc>
      </w:tr>
      <w:tr w:rsidR="001762F7" w:rsidRPr="00422049" w14:paraId="27D41476" w14:textId="77777777" w:rsidTr="00C95DAA">
        <w:trPr>
          <w:trHeight w:val="266"/>
        </w:trPr>
        <w:tc>
          <w:tcPr>
            <w:tcW w:w="2112" w:type="dxa"/>
            <w:tcBorders>
              <w:top w:val="dotted" w:sz="4" w:space="0" w:color="auto"/>
              <w:bottom w:val="dotted" w:sz="4" w:space="0" w:color="auto"/>
            </w:tcBorders>
            <w:vAlign w:val="center"/>
          </w:tcPr>
          <w:p w14:paraId="415BB86B" w14:textId="77777777" w:rsidR="001762F7" w:rsidRPr="00E50284" w:rsidRDefault="001762F7" w:rsidP="00C95DAA">
            <w:pPr>
              <w:pStyle w:val="TableText"/>
              <w:rPr>
                <w:color w:val="000000"/>
              </w:rPr>
            </w:pPr>
            <w:r w:rsidRPr="00E50284">
              <w:t>Rent from a housing association</w:t>
            </w:r>
          </w:p>
        </w:tc>
        <w:tc>
          <w:tcPr>
            <w:tcW w:w="1088" w:type="dxa"/>
            <w:tcBorders>
              <w:top w:val="dotted" w:sz="4" w:space="0" w:color="auto"/>
              <w:bottom w:val="dotted" w:sz="4" w:space="0" w:color="auto"/>
            </w:tcBorders>
            <w:vAlign w:val="center"/>
          </w:tcPr>
          <w:p w14:paraId="76BEA7C0" w14:textId="77777777" w:rsidR="001762F7" w:rsidRPr="00E50284" w:rsidRDefault="001762F7" w:rsidP="00C95DAA">
            <w:pPr>
              <w:pStyle w:val="TableText"/>
              <w:jc w:val="right"/>
            </w:pPr>
            <w:r w:rsidRPr="00E50284">
              <w:t>0.4</w:t>
            </w:r>
          </w:p>
        </w:tc>
        <w:tc>
          <w:tcPr>
            <w:tcW w:w="1089" w:type="dxa"/>
            <w:tcBorders>
              <w:top w:val="dotted" w:sz="4" w:space="0" w:color="auto"/>
              <w:bottom w:val="dotted" w:sz="4" w:space="0" w:color="auto"/>
            </w:tcBorders>
            <w:vAlign w:val="center"/>
          </w:tcPr>
          <w:p w14:paraId="0B366A83" w14:textId="77777777" w:rsidR="001762F7" w:rsidRPr="00E50284" w:rsidRDefault="001762F7" w:rsidP="00C95DAA">
            <w:pPr>
              <w:pStyle w:val="TableText"/>
              <w:jc w:val="right"/>
            </w:pPr>
            <w:r w:rsidRPr="00E50284">
              <w:t>0.0</w:t>
            </w:r>
          </w:p>
        </w:tc>
        <w:tc>
          <w:tcPr>
            <w:tcW w:w="1088" w:type="dxa"/>
            <w:tcBorders>
              <w:top w:val="dotted" w:sz="4" w:space="0" w:color="auto"/>
              <w:bottom w:val="dotted" w:sz="4" w:space="0" w:color="auto"/>
            </w:tcBorders>
            <w:vAlign w:val="center"/>
          </w:tcPr>
          <w:p w14:paraId="41A0DD82" w14:textId="77777777" w:rsidR="001762F7" w:rsidRPr="00E50284" w:rsidRDefault="001762F7" w:rsidP="00C95DAA">
            <w:pPr>
              <w:pStyle w:val="TableText"/>
              <w:jc w:val="right"/>
            </w:pPr>
            <w:r w:rsidRPr="00E50284">
              <w:t>4.6</w:t>
            </w:r>
          </w:p>
        </w:tc>
        <w:tc>
          <w:tcPr>
            <w:tcW w:w="1089" w:type="dxa"/>
            <w:tcBorders>
              <w:top w:val="dotted" w:sz="4" w:space="0" w:color="auto"/>
              <w:bottom w:val="dotted" w:sz="4" w:space="0" w:color="auto"/>
            </w:tcBorders>
            <w:vAlign w:val="center"/>
          </w:tcPr>
          <w:p w14:paraId="535EADBA" w14:textId="77777777" w:rsidR="001762F7" w:rsidRPr="00E50284" w:rsidRDefault="001762F7" w:rsidP="00C95DAA">
            <w:pPr>
              <w:pStyle w:val="TableText"/>
              <w:jc w:val="right"/>
            </w:pPr>
            <w:r w:rsidRPr="00E50284">
              <w:t>14.0</w:t>
            </w:r>
          </w:p>
        </w:tc>
        <w:tc>
          <w:tcPr>
            <w:tcW w:w="1088" w:type="dxa"/>
            <w:tcBorders>
              <w:top w:val="dotted" w:sz="4" w:space="0" w:color="auto"/>
              <w:bottom w:val="dotted" w:sz="4" w:space="0" w:color="auto"/>
            </w:tcBorders>
            <w:vAlign w:val="center"/>
          </w:tcPr>
          <w:p w14:paraId="723B88D1" w14:textId="77777777" w:rsidR="001762F7" w:rsidRPr="00E50284" w:rsidRDefault="001762F7" w:rsidP="00C95DAA">
            <w:pPr>
              <w:pStyle w:val="TableText"/>
              <w:jc w:val="right"/>
            </w:pPr>
            <w:r w:rsidRPr="00E50284">
              <w:t>3.2</w:t>
            </w:r>
          </w:p>
        </w:tc>
        <w:tc>
          <w:tcPr>
            <w:tcW w:w="1089" w:type="dxa"/>
            <w:tcBorders>
              <w:top w:val="dotted" w:sz="4" w:space="0" w:color="auto"/>
              <w:bottom w:val="dotted" w:sz="4" w:space="0" w:color="auto"/>
            </w:tcBorders>
            <w:vAlign w:val="center"/>
          </w:tcPr>
          <w:p w14:paraId="70FCA85E" w14:textId="77777777" w:rsidR="001762F7" w:rsidRPr="00E50284" w:rsidRDefault="001762F7" w:rsidP="00C95DAA">
            <w:pPr>
              <w:pStyle w:val="TableText"/>
              <w:jc w:val="right"/>
            </w:pPr>
            <w:r w:rsidRPr="00E50284">
              <w:t>11.6</w:t>
            </w:r>
          </w:p>
        </w:tc>
      </w:tr>
      <w:tr w:rsidR="001762F7" w:rsidRPr="00422049" w14:paraId="10C76488" w14:textId="77777777" w:rsidTr="00C95DAA">
        <w:trPr>
          <w:trHeight w:val="266"/>
        </w:trPr>
        <w:tc>
          <w:tcPr>
            <w:tcW w:w="2112" w:type="dxa"/>
            <w:tcBorders>
              <w:top w:val="dotted" w:sz="4" w:space="0" w:color="auto"/>
              <w:bottom w:val="dotted" w:sz="4" w:space="0" w:color="auto"/>
            </w:tcBorders>
            <w:vAlign w:val="center"/>
          </w:tcPr>
          <w:p w14:paraId="0E21C584" w14:textId="77777777" w:rsidR="001762F7" w:rsidRPr="00E50284" w:rsidRDefault="001762F7" w:rsidP="00C95DAA">
            <w:pPr>
              <w:pStyle w:val="TableText"/>
              <w:rPr>
                <w:color w:val="000000"/>
              </w:rPr>
            </w:pPr>
            <w:r w:rsidRPr="00E50284">
              <w:t>Rent from a private landlord or letting agency</w:t>
            </w:r>
          </w:p>
        </w:tc>
        <w:tc>
          <w:tcPr>
            <w:tcW w:w="1088" w:type="dxa"/>
            <w:tcBorders>
              <w:top w:val="dotted" w:sz="4" w:space="0" w:color="auto"/>
              <w:bottom w:val="dotted" w:sz="4" w:space="0" w:color="auto"/>
            </w:tcBorders>
            <w:vAlign w:val="center"/>
          </w:tcPr>
          <w:p w14:paraId="40A319D7" w14:textId="77777777" w:rsidR="001762F7" w:rsidRPr="00E50284" w:rsidRDefault="001762F7" w:rsidP="00C95DAA">
            <w:pPr>
              <w:pStyle w:val="TableText"/>
              <w:jc w:val="right"/>
            </w:pPr>
            <w:r w:rsidRPr="00E50284">
              <w:t>25.2</w:t>
            </w:r>
          </w:p>
        </w:tc>
        <w:tc>
          <w:tcPr>
            <w:tcW w:w="1089" w:type="dxa"/>
            <w:tcBorders>
              <w:top w:val="dotted" w:sz="4" w:space="0" w:color="auto"/>
              <w:bottom w:val="dotted" w:sz="4" w:space="0" w:color="auto"/>
            </w:tcBorders>
            <w:vAlign w:val="center"/>
          </w:tcPr>
          <w:p w14:paraId="4C23327C" w14:textId="77777777" w:rsidR="001762F7" w:rsidRPr="00E50284" w:rsidRDefault="001762F7" w:rsidP="00C95DAA">
            <w:pPr>
              <w:pStyle w:val="TableText"/>
              <w:jc w:val="right"/>
            </w:pPr>
            <w:r w:rsidRPr="00E50284">
              <w:t>19.0</w:t>
            </w:r>
          </w:p>
        </w:tc>
        <w:tc>
          <w:tcPr>
            <w:tcW w:w="1088" w:type="dxa"/>
            <w:tcBorders>
              <w:top w:val="dotted" w:sz="4" w:space="0" w:color="auto"/>
              <w:bottom w:val="dotted" w:sz="4" w:space="0" w:color="auto"/>
            </w:tcBorders>
            <w:vAlign w:val="center"/>
          </w:tcPr>
          <w:p w14:paraId="7D548FAB" w14:textId="77777777" w:rsidR="001762F7" w:rsidRPr="00E50284" w:rsidRDefault="001762F7" w:rsidP="00C95DAA">
            <w:pPr>
              <w:pStyle w:val="TableText"/>
              <w:jc w:val="right"/>
            </w:pPr>
            <w:r w:rsidRPr="00E50284">
              <w:t>36.4</w:t>
            </w:r>
          </w:p>
        </w:tc>
        <w:tc>
          <w:tcPr>
            <w:tcW w:w="1089" w:type="dxa"/>
            <w:tcBorders>
              <w:top w:val="dotted" w:sz="4" w:space="0" w:color="auto"/>
              <w:bottom w:val="dotted" w:sz="4" w:space="0" w:color="auto"/>
            </w:tcBorders>
            <w:vAlign w:val="center"/>
          </w:tcPr>
          <w:p w14:paraId="30187E0C" w14:textId="77777777" w:rsidR="001762F7" w:rsidRPr="00E50284" w:rsidRDefault="001762F7" w:rsidP="00C95DAA">
            <w:pPr>
              <w:pStyle w:val="TableText"/>
              <w:jc w:val="right"/>
            </w:pPr>
            <w:r w:rsidRPr="00E50284">
              <w:t>36.8</w:t>
            </w:r>
          </w:p>
        </w:tc>
        <w:tc>
          <w:tcPr>
            <w:tcW w:w="1088" w:type="dxa"/>
            <w:tcBorders>
              <w:top w:val="dotted" w:sz="4" w:space="0" w:color="auto"/>
              <w:bottom w:val="dotted" w:sz="4" w:space="0" w:color="auto"/>
            </w:tcBorders>
            <w:vAlign w:val="center"/>
          </w:tcPr>
          <w:p w14:paraId="36A84DA1" w14:textId="77777777" w:rsidR="001762F7" w:rsidRPr="00E50284" w:rsidRDefault="001762F7" w:rsidP="00C95DAA">
            <w:pPr>
              <w:pStyle w:val="TableText"/>
              <w:jc w:val="right"/>
            </w:pPr>
            <w:r w:rsidRPr="00E50284">
              <w:t>32.5</w:t>
            </w:r>
          </w:p>
        </w:tc>
        <w:tc>
          <w:tcPr>
            <w:tcW w:w="1089" w:type="dxa"/>
            <w:tcBorders>
              <w:top w:val="dotted" w:sz="4" w:space="0" w:color="auto"/>
              <w:bottom w:val="dotted" w:sz="4" w:space="0" w:color="auto"/>
            </w:tcBorders>
            <w:vAlign w:val="center"/>
          </w:tcPr>
          <w:p w14:paraId="71B6E6F6" w14:textId="77777777" w:rsidR="001762F7" w:rsidRPr="00E50284" w:rsidRDefault="001762F7" w:rsidP="00C95DAA">
            <w:pPr>
              <w:pStyle w:val="TableText"/>
              <w:jc w:val="right"/>
            </w:pPr>
            <w:r w:rsidRPr="00E50284">
              <w:t>33.8</w:t>
            </w:r>
          </w:p>
        </w:tc>
      </w:tr>
      <w:tr w:rsidR="001762F7" w:rsidRPr="00422049" w14:paraId="2AEDE72C" w14:textId="77777777" w:rsidTr="00C95DAA">
        <w:trPr>
          <w:trHeight w:val="266"/>
        </w:trPr>
        <w:tc>
          <w:tcPr>
            <w:tcW w:w="2112" w:type="dxa"/>
            <w:tcBorders>
              <w:top w:val="dotted" w:sz="4" w:space="0" w:color="auto"/>
              <w:bottom w:val="dotted" w:sz="4" w:space="0" w:color="auto"/>
            </w:tcBorders>
            <w:vAlign w:val="center"/>
          </w:tcPr>
          <w:p w14:paraId="4C685DF1" w14:textId="77777777" w:rsidR="001762F7" w:rsidRPr="00E50284" w:rsidRDefault="001762F7" w:rsidP="00C95DAA">
            <w:pPr>
              <w:pStyle w:val="TableText"/>
              <w:rPr>
                <w:color w:val="000000"/>
              </w:rPr>
            </w:pPr>
            <w:r w:rsidRPr="00E50284">
              <w:t>Rent from a relative / friend</w:t>
            </w:r>
          </w:p>
        </w:tc>
        <w:tc>
          <w:tcPr>
            <w:tcW w:w="1088" w:type="dxa"/>
            <w:tcBorders>
              <w:top w:val="dotted" w:sz="4" w:space="0" w:color="auto"/>
              <w:bottom w:val="dotted" w:sz="4" w:space="0" w:color="auto"/>
            </w:tcBorders>
            <w:vAlign w:val="center"/>
          </w:tcPr>
          <w:p w14:paraId="5AE8CAA7" w14:textId="77777777" w:rsidR="001762F7" w:rsidRPr="00E50284" w:rsidRDefault="001762F7" w:rsidP="00C95DAA">
            <w:pPr>
              <w:pStyle w:val="TableText"/>
              <w:jc w:val="right"/>
            </w:pPr>
            <w:r w:rsidRPr="00E50284">
              <w:t>0.1</w:t>
            </w:r>
          </w:p>
        </w:tc>
        <w:tc>
          <w:tcPr>
            <w:tcW w:w="1089" w:type="dxa"/>
            <w:tcBorders>
              <w:top w:val="dotted" w:sz="4" w:space="0" w:color="auto"/>
              <w:bottom w:val="dotted" w:sz="4" w:space="0" w:color="auto"/>
            </w:tcBorders>
            <w:vAlign w:val="center"/>
          </w:tcPr>
          <w:p w14:paraId="2FB35C49" w14:textId="77777777" w:rsidR="001762F7" w:rsidRPr="00E50284" w:rsidRDefault="001762F7" w:rsidP="00C95DAA">
            <w:pPr>
              <w:pStyle w:val="TableText"/>
              <w:jc w:val="right"/>
            </w:pPr>
            <w:r w:rsidRPr="00E50284">
              <w:t>0.0</w:t>
            </w:r>
          </w:p>
        </w:tc>
        <w:tc>
          <w:tcPr>
            <w:tcW w:w="1088" w:type="dxa"/>
            <w:tcBorders>
              <w:top w:val="dotted" w:sz="4" w:space="0" w:color="auto"/>
              <w:bottom w:val="dotted" w:sz="4" w:space="0" w:color="auto"/>
            </w:tcBorders>
            <w:vAlign w:val="center"/>
          </w:tcPr>
          <w:p w14:paraId="0EE81A6A" w14:textId="77777777" w:rsidR="001762F7" w:rsidRPr="00E50284" w:rsidRDefault="001762F7" w:rsidP="00C95DAA">
            <w:pPr>
              <w:pStyle w:val="TableText"/>
              <w:jc w:val="right"/>
            </w:pPr>
            <w:r w:rsidRPr="00E50284">
              <w:t>0.6</w:t>
            </w:r>
          </w:p>
        </w:tc>
        <w:tc>
          <w:tcPr>
            <w:tcW w:w="1089" w:type="dxa"/>
            <w:tcBorders>
              <w:top w:val="dotted" w:sz="4" w:space="0" w:color="auto"/>
              <w:bottom w:val="dotted" w:sz="4" w:space="0" w:color="auto"/>
            </w:tcBorders>
            <w:vAlign w:val="center"/>
          </w:tcPr>
          <w:p w14:paraId="794A0954" w14:textId="77777777" w:rsidR="001762F7" w:rsidRPr="00E50284" w:rsidRDefault="001762F7" w:rsidP="00C95DAA">
            <w:pPr>
              <w:pStyle w:val="TableText"/>
              <w:jc w:val="right"/>
            </w:pPr>
            <w:r w:rsidRPr="00E50284">
              <w:t>5.4</w:t>
            </w:r>
          </w:p>
        </w:tc>
        <w:tc>
          <w:tcPr>
            <w:tcW w:w="1088" w:type="dxa"/>
            <w:tcBorders>
              <w:top w:val="dotted" w:sz="4" w:space="0" w:color="auto"/>
              <w:bottom w:val="dotted" w:sz="4" w:space="0" w:color="auto"/>
            </w:tcBorders>
            <w:vAlign w:val="center"/>
          </w:tcPr>
          <w:p w14:paraId="2854DDE5" w14:textId="77777777" w:rsidR="001762F7" w:rsidRPr="00E50284" w:rsidRDefault="001762F7" w:rsidP="00C95DAA">
            <w:pPr>
              <w:pStyle w:val="TableText"/>
              <w:jc w:val="right"/>
            </w:pPr>
            <w:r w:rsidRPr="00E50284">
              <w:t>0.4</w:t>
            </w:r>
          </w:p>
        </w:tc>
        <w:tc>
          <w:tcPr>
            <w:tcW w:w="1089" w:type="dxa"/>
            <w:tcBorders>
              <w:top w:val="dotted" w:sz="4" w:space="0" w:color="auto"/>
              <w:bottom w:val="dotted" w:sz="4" w:space="0" w:color="auto"/>
            </w:tcBorders>
            <w:vAlign w:val="center"/>
          </w:tcPr>
          <w:p w14:paraId="5AD14FC4" w14:textId="77777777" w:rsidR="001762F7" w:rsidRPr="00E50284" w:rsidRDefault="001762F7" w:rsidP="00C95DAA">
            <w:pPr>
              <w:pStyle w:val="TableText"/>
              <w:jc w:val="right"/>
            </w:pPr>
            <w:r w:rsidRPr="00E50284">
              <w:t>4.5</w:t>
            </w:r>
          </w:p>
        </w:tc>
      </w:tr>
      <w:tr w:rsidR="001762F7" w:rsidRPr="00422049" w14:paraId="6212267B" w14:textId="77777777" w:rsidTr="00C95DAA">
        <w:trPr>
          <w:trHeight w:val="266"/>
        </w:trPr>
        <w:tc>
          <w:tcPr>
            <w:tcW w:w="2112" w:type="dxa"/>
            <w:tcBorders>
              <w:top w:val="dotted" w:sz="4" w:space="0" w:color="auto"/>
              <w:bottom w:val="dotted" w:sz="4" w:space="0" w:color="auto"/>
            </w:tcBorders>
            <w:vAlign w:val="center"/>
          </w:tcPr>
          <w:p w14:paraId="03CA5C14" w14:textId="77777777" w:rsidR="001762F7" w:rsidRPr="00E50284" w:rsidRDefault="001762F7" w:rsidP="00C95DAA">
            <w:pPr>
              <w:pStyle w:val="TableText"/>
              <w:rPr>
                <w:color w:val="000000"/>
              </w:rPr>
            </w:pPr>
            <w:r w:rsidRPr="00E50284">
              <w:t>Live with parents</w:t>
            </w:r>
          </w:p>
        </w:tc>
        <w:tc>
          <w:tcPr>
            <w:tcW w:w="1088" w:type="dxa"/>
            <w:tcBorders>
              <w:top w:val="dotted" w:sz="4" w:space="0" w:color="auto"/>
              <w:bottom w:val="dotted" w:sz="4" w:space="0" w:color="auto"/>
            </w:tcBorders>
            <w:vAlign w:val="center"/>
          </w:tcPr>
          <w:p w14:paraId="053B1D9F" w14:textId="77777777" w:rsidR="001762F7" w:rsidRPr="00E50284" w:rsidRDefault="001762F7" w:rsidP="00C95DAA">
            <w:pPr>
              <w:pStyle w:val="TableText"/>
              <w:jc w:val="right"/>
            </w:pPr>
            <w:r w:rsidRPr="00E50284">
              <w:t>0.0</w:t>
            </w:r>
          </w:p>
        </w:tc>
        <w:tc>
          <w:tcPr>
            <w:tcW w:w="1089" w:type="dxa"/>
            <w:tcBorders>
              <w:top w:val="dotted" w:sz="4" w:space="0" w:color="auto"/>
              <w:bottom w:val="dotted" w:sz="4" w:space="0" w:color="auto"/>
            </w:tcBorders>
            <w:vAlign w:val="center"/>
          </w:tcPr>
          <w:p w14:paraId="47EC12A3" w14:textId="77777777" w:rsidR="001762F7" w:rsidRPr="00E50284" w:rsidRDefault="001762F7" w:rsidP="00C95DAA">
            <w:pPr>
              <w:pStyle w:val="TableText"/>
              <w:jc w:val="right"/>
            </w:pPr>
            <w:r w:rsidRPr="00E50284">
              <w:t>0.0</w:t>
            </w:r>
          </w:p>
        </w:tc>
        <w:tc>
          <w:tcPr>
            <w:tcW w:w="1088" w:type="dxa"/>
            <w:tcBorders>
              <w:top w:val="dotted" w:sz="4" w:space="0" w:color="auto"/>
              <w:bottom w:val="dotted" w:sz="4" w:space="0" w:color="auto"/>
            </w:tcBorders>
            <w:vAlign w:val="center"/>
          </w:tcPr>
          <w:p w14:paraId="4693C1B2" w14:textId="77777777" w:rsidR="001762F7" w:rsidRPr="00E50284" w:rsidRDefault="001762F7" w:rsidP="00C95DAA">
            <w:pPr>
              <w:pStyle w:val="TableText"/>
              <w:jc w:val="right"/>
            </w:pPr>
            <w:r w:rsidRPr="00E50284">
              <w:t>0.2</w:t>
            </w:r>
          </w:p>
        </w:tc>
        <w:tc>
          <w:tcPr>
            <w:tcW w:w="1089" w:type="dxa"/>
            <w:tcBorders>
              <w:top w:val="dotted" w:sz="4" w:space="0" w:color="auto"/>
              <w:bottom w:val="dotted" w:sz="4" w:space="0" w:color="auto"/>
            </w:tcBorders>
            <w:vAlign w:val="center"/>
          </w:tcPr>
          <w:p w14:paraId="2D7A9245" w14:textId="77777777" w:rsidR="001762F7" w:rsidRPr="00E50284" w:rsidRDefault="001762F7" w:rsidP="00C95DAA">
            <w:pPr>
              <w:pStyle w:val="TableText"/>
              <w:jc w:val="right"/>
            </w:pPr>
            <w:r w:rsidRPr="00E50284">
              <w:t>0.2</w:t>
            </w:r>
          </w:p>
        </w:tc>
        <w:tc>
          <w:tcPr>
            <w:tcW w:w="1088" w:type="dxa"/>
            <w:tcBorders>
              <w:top w:val="dotted" w:sz="4" w:space="0" w:color="auto"/>
              <w:bottom w:val="dotted" w:sz="4" w:space="0" w:color="auto"/>
            </w:tcBorders>
            <w:vAlign w:val="center"/>
          </w:tcPr>
          <w:p w14:paraId="524A3B47" w14:textId="77777777" w:rsidR="001762F7" w:rsidRPr="00E50284" w:rsidRDefault="001762F7" w:rsidP="00C95DAA">
            <w:pPr>
              <w:pStyle w:val="TableText"/>
              <w:jc w:val="right"/>
            </w:pPr>
            <w:r w:rsidRPr="00E50284">
              <w:t>0.2</w:t>
            </w:r>
          </w:p>
        </w:tc>
        <w:tc>
          <w:tcPr>
            <w:tcW w:w="1089" w:type="dxa"/>
            <w:tcBorders>
              <w:top w:val="dotted" w:sz="4" w:space="0" w:color="auto"/>
              <w:bottom w:val="dotted" w:sz="4" w:space="0" w:color="auto"/>
            </w:tcBorders>
            <w:vAlign w:val="center"/>
          </w:tcPr>
          <w:p w14:paraId="04D1074F" w14:textId="77777777" w:rsidR="001762F7" w:rsidRPr="00E50284" w:rsidRDefault="001762F7" w:rsidP="00C95DAA">
            <w:pPr>
              <w:pStyle w:val="TableText"/>
              <w:jc w:val="right"/>
            </w:pPr>
            <w:r w:rsidRPr="00E50284">
              <w:t>0.2</w:t>
            </w:r>
          </w:p>
        </w:tc>
      </w:tr>
      <w:tr w:rsidR="001762F7" w:rsidRPr="00422049" w14:paraId="2F59096E" w14:textId="77777777" w:rsidTr="00C95DAA">
        <w:trPr>
          <w:trHeight w:val="266"/>
        </w:trPr>
        <w:tc>
          <w:tcPr>
            <w:tcW w:w="2112" w:type="dxa"/>
            <w:tcBorders>
              <w:top w:val="dotted" w:sz="4" w:space="0" w:color="auto"/>
              <w:bottom w:val="single" w:sz="4" w:space="0" w:color="auto"/>
            </w:tcBorders>
            <w:vAlign w:val="center"/>
          </w:tcPr>
          <w:p w14:paraId="6D5B3325" w14:textId="77777777" w:rsidR="001762F7" w:rsidRPr="00E50284" w:rsidRDefault="001762F7" w:rsidP="00C95DAA">
            <w:pPr>
              <w:pStyle w:val="TableText"/>
              <w:rPr>
                <w:color w:val="000000"/>
              </w:rPr>
            </w:pPr>
            <w:r w:rsidRPr="00E50284">
              <w:t>Other</w:t>
            </w:r>
          </w:p>
        </w:tc>
        <w:tc>
          <w:tcPr>
            <w:tcW w:w="1088" w:type="dxa"/>
            <w:tcBorders>
              <w:top w:val="dotted" w:sz="4" w:space="0" w:color="auto"/>
              <w:bottom w:val="single" w:sz="4" w:space="0" w:color="auto"/>
            </w:tcBorders>
            <w:vAlign w:val="center"/>
          </w:tcPr>
          <w:p w14:paraId="5EC5F2F3" w14:textId="77777777" w:rsidR="001762F7" w:rsidRPr="00E50284" w:rsidRDefault="001762F7" w:rsidP="00C95DAA">
            <w:pPr>
              <w:pStyle w:val="TableText"/>
              <w:jc w:val="right"/>
            </w:pPr>
            <w:r w:rsidRPr="00E50284">
              <w:t>2.2</w:t>
            </w:r>
          </w:p>
        </w:tc>
        <w:tc>
          <w:tcPr>
            <w:tcW w:w="1089" w:type="dxa"/>
            <w:tcBorders>
              <w:top w:val="dotted" w:sz="4" w:space="0" w:color="auto"/>
              <w:bottom w:val="single" w:sz="4" w:space="0" w:color="auto"/>
            </w:tcBorders>
            <w:vAlign w:val="center"/>
          </w:tcPr>
          <w:p w14:paraId="6B062C51" w14:textId="77777777" w:rsidR="001762F7" w:rsidRPr="00E50284" w:rsidRDefault="001762F7" w:rsidP="00C95DAA">
            <w:pPr>
              <w:pStyle w:val="TableText"/>
              <w:jc w:val="right"/>
            </w:pPr>
            <w:r w:rsidRPr="00E50284">
              <w:t>0.0</w:t>
            </w:r>
          </w:p>
        </w:tc>
        <w:tc>
          <w:tcPr>
            <w:tcW w:w="1088" w:type="dxa"/>
            <w:tcBorders>
              <w:top w:val="dotted" w:sz="4" w:space="0" w:color="auto"/>
              <w:bottom w:val="single" w:sz="4" w:space="0" w:color="auto"/>
            </w:tcBorders>
            <w:vAlign w:val="center"/>
          </w:tcPr>
          <w:p w14:paraId="66DF09AC" w14:textId="77777777" w:rsidR="001762F7" w:rsidRPr="00E50284" w:rsidRDefault="001762F7" w:rsidP="00C95DAA">
            <w:pPr>
              <w:pStyle w:val="TableText"/>
              <w:jc w:val="right"/>
            </w:pPr>
            <w:r w:rsidRPr="00E50284">
              <w:t>1.2</w:t>
            </w:r>
          </w:p>
        </w:tc>
        <w:tc>
          <w:tcPr>
            <w:tcW w:w="1089" w:type="dxa"/>
            <w:tcBorders>
              <w:top w:val="dotted" w:sz="4" w:space="0" w:color="auto"/>
              <w:bottom w:val="single" w:sz="4" w:space="0" w:color="auto"/>
            </w:tcBorders>
            <w:vAlign w:val="center"/>
          </w:tcPr>
          <w:p w14:paraId="1582FB35" w14:textId="77777777" w:rsidR="001762F7" w:rsidRPr="00E50284" w:rsidRDefault="001762F7" w:rsidP="00C95DAA">
            <w:pPr>
              <w:pStyle w:val="TableText"/>
              <w:jc w:val="right"/>
            </w:pPr>
            <w:r w:rsidRPr="00E50284">
              <w:t>2.3</w:t>
            </w:r>
          </w:p>
        </w:tc>
        <w:tc>
          <w:tcPr>
            <w:tcW w:w="1088" w:type="dxa"/>
            <w:tcBorders>
              <w:top w:val="dotted" w:sz="4" w:space="0" w:color="auto"/>
              <w:bottom w:val="single" w:sz="4" w:space="0" w:color="auto"/>
            </w:tcBorders>
            <w:vAlign w:val="center"/>
          </w:tcPr>
          <w:p w14:paraId="5CEBCD0F" w14:textId="77777777" w:rsidR="001762F7" w:rsidRPr="00E50284" w:rsidRDefault="001762F7" w:rsidP="00C95DAA">
            <w:pPr>
              <w:pStyle w:val="TableText"/>
              <w:jc w:val="right"/>
            </w:pPr>
            <w:r w:rsidRPr="00E50284">
              <w:t>1.6</w:t>
            </w:r>
          </w:p>
        </w:tc>
        <w:tc>
          <w:tcPr>
            <w:tcW w:w="1089" w:type="dxa"/>
            <w:tcBorders>
              <w:top w:val="dotted" w:sz="4" w:space="0" w:color="auto"/>
              <w:bottom w:val="single" w:sz="4" w:space="0" w:color="auto"/>
            </w:tcBorders>
            <w:vAlign w:val="center"/>
          </w:tcPr>
          <w:p w14:paraId="5D26AA1D" w14:textId="77777777" w:rsidR="001762F7" w:rsidRPr="00E50284" w:rsidRDefault="001762F7" w:rsidP="00C95DAA">
            <w:pPr>
              <w:pStyle w:val="TableText"/>
              <w:jc w:val="right"/>
            </w:pPr>
            <w:r w:rsidRPr="00E50284">
              <w:t>1.9</w:t>
            </w:r>
          </w:p>
        </w:tc>
      </w:tr>
    </w:tbl>
    <w:p w14:paraId="05CB9436" w14:textId="77777777" w:rsidR="001762F7" w:rsidRPr="00B648A7" w:rsidRDefault="001762F7" w:rsidP="001762F7">
      <w:pPr>
        <w:pStyle w:val="TableGraphSource"/>
      </w:pPr>
      <w:r w:rsidRPr="00B648A7">
        <w:t xml:space="preserve">Source: </w:t>
      </w:r>
      <w:r>
        <w:t>Household survey, 2018.</w:t>
      </w:r>
    </w:p>
    <w:p w14:paraId="6E018786" w14:textId="1EBC894B" w:rsidR="001762F7" w:rsidRDefault="001762F7" w:rsidP="001762F7">
      <w:pPr>
        <w:pStyle w:val="Paragraph"/>
        <w:numPr>
          <w:ilvl w:val="0"/>
          <w:numId w:val="18"/>
        </w:numPr>
      </w:pPr>
      <w:r w:rsidRPr="00B648A7">
        <w:t xml:space="preserve">The financial resources of newly forming households will influence their ability to rent in the private sector or own a </w:t>
      </w:r>
      <w:r w:rsidR="00A70EC6" w:rsidRPr="00B648A7">
        <w:t>property and</w:t>
      </w:r>
      <w:r w:rsidRPr="00B648A7">
        <w:t xml:space="preserve"> will therefore also influence the likelihood of falling into housing need. </w:t>
      </w:r>
      <w:r>
        <w:t>The household survey</w:t>
      </w:r>
      <w:r w:rsidRPr="00B648A7">
        <w:t xml:space="preserve"> asked households about the estimated income of newly forming households </w:t>
      </w:r>
      <w:r>
        <w:t>(Table 5.2</w:t>
      </w:r>
      <w:r w:rsidR="004602EF">
        <w:t>1</w:t>
      </w:r>
      <w:r w:rsidRPr="00B648A7">
        <w:t>). 6</w:t>
      </w:r>
      <w:r>
        <w:t>2.7 per cent</w:t>
      </w:r>
      <w:r w:rsidRPr="00B648A7">
        <w:t xml:space="preserve"> of </w:t>
      </w:r>
      <w:r>
        <w:t xml:space="preserve">such </w:t>
      </w:r>
      <w:r w:rsidRPr="00B648A7">
        <w:t xml:space="preserve">households </w:t>
      </w:r>
      <w:r>
        <w:t xml:space="preserve">across the SRHM </w:t>
      </w:r>
      <w:r w:rsidRPr="00B648A7">
        <w:t>were estimated to have an income of less than £</w:t>
      </w:r>
      <w:r>
        <w:t>20</w:t>
      </w:r>
      <w:r w:rsidRPr="00B648A7">
        <w:t xml:space="preserve">,000. This high percentage </w:t>
      </w:r>
      <w:r>
        <w:t>of lower earnings is likely to mean there are significant barriers for newly</w:t>
      </w:r>
      <w:r w:rsidRPr="00B648A7">
        <w:t xml:space="preserve"> forming households </w:t>
      </w:r>
      <w:r>
        <w:t xml:space="preserve">in terms of purchasing </w:t>
      </w:r>
      <w:r w:rsidRPr="00B648A7">
        <w:t>property</w:t>
      </w:r>
      <w:r>
        <w:t>.  As shown in Chapter 4, few HMAs offer purchasing potential for these households on lower incomes, demanding either alternative tenure choices or mobility across HMAs to cheaper locations.</w:t>
      </w:r>
      <w:r w:rsidRPr="00B648A7">
        <w:t xml:space="preserve"> </w:t>
      </w:r>
      <w:r>
        <w:t xml:space="preserve">In Rotherham, 18.8 per cent of newly forming households expect to have gross annual income of £30,000-£49,999. In contrast, this figure is only 8.6 per cent in Sheffield. This is perhaps related to the composition of new households in Rotherham, and the proportion of newly forming households arising from partners or spouses of the </w:t>
      </w:r>
      <w:r w:rsidRPr="00031651">
        <w:t>household reference person.</w:t>
      </w:r>
    </w:p>
    <w:p w14:paraId="4B8B430E" w14:textId="77777777" w:rsidR="00C95DAA" w:rsidRDefault="00C95DAA">
      <w:pPr>
        <w:spacing w:before="0" w:after="200" w:line="276" w:lineRule="auto"/>
        <w:jc w:val="left"/>
        <w:rPr>
          <w:b/>
          <w:color w:val="621B40"/>
        </w:rPr>
      </w:pPr>
      <w:r>
        <w:br w:type="page"/>
      </w:r>
    </w:p>
    <w:p w14:paraId="4BB90A74" w14:textId="41EBB738" w:rsidR="001762F7" w:rsidRPr="00B648A7" w:rsidRDefault="001762F7" w:rsidP="001762F7">
      <w:pPr>
        <w:pStyle w:val="TableGraphheading"/>
      </w:pPr>
      <w:r w:rsidRPr="007F0916">
        <w:lastRenderedPageBreak/>
        <w:t xml:space="preserve">Table </w:t>
      </w:r>
      <w:r>
        <w:t>5.2</w:t>
      </w:r>
      <w:r w:rsidR="004602EF">
        <w:t>1</w:t>
      </w:r>
      <w:r>
        <w:t>:</w:t>
      </w:r>
      <w:r w:rsidRPr="007F0916">
        <w:t xml:space="preserve"> Likely annual income of forming households</w:t>
      </w:r>
    </w:p>
    <w:tbl>
      <w:tblPr>
        <w:tblStyle w:val="TableGrid"/>
        <w:tblW w:w="7621" w:type="dxa"/>
        <w:tblInd w:w="817" w:type="dxa"/>
        <w:tblLayout w:type="fixed"/>
        <w:tblLook w:val="04A0" w:firstRow="1" w:lastRow="0" w:firstColumn="1" w:lastColumn="0" w:noHBand="0" w:noVBand="1"/>
      </w:tblPr>
      <w:tblGrid>
        <w:gridCol w:w="2943"/>
        <w:gridCol w:w="1735"/>
        <w:gridCol w:w="1559"/>
        <w:gridCol w:w="1384"/>
      </w:tblGrid>
      <w:tr w:rsidR="001762F7" w:rsidRPr="007F0916" w14:paraId="1D29693B" w14:textId="77777777" w:rsidTr="00C95DAA">
        <w:trPr>
          <w:trHeight w:val="300"/>
        </w:trPr>
        <w:tc>
          <w:tcPr>
            <w:tcW w:w="2943" w:type="dxa"/>
            <w:tcBorders>
              <w:bottom w:val="single" w:sz="4" w:space="0" w:color="auto"/>
            </w:tcBorders>
            <w:shd w:val="clear" w:color="auto" w:fill="D9D9D9" w:themeFill="background1" w:themeFillShade="D9"/>
            <w:vAlign w:val="center"/>
          </w:tcPr>
          <w:p w14:paraId="14D2D7D7" w14:textId="77777777" w:rsidR="001762F7" w:rsidRPr="007F0916" w:rsidRDefault="001762F7" w:rsidP="00C95DAA">
            <w:pPr>
              <w:pStyle w:val="TableText"/>
              <w:rPr>
                <w:b/>
                <w:lang w:val="en-US"/>
              </w:rPr>
            </w:pPr>
            <w:r w:rsidRPr="007F0916">
              <w:rPr>
                <w:b/>
                <w:lang w:val="en-US"/>
              </w:rPr>
              <w:t>Estimated gross annual income</w:t>
            </w:r>
          </w:p>
        </w:tc>
        <w:tc>
          <w:tcPr>
            <w:tcW w:w="1735" w:type="dxa"/>
            <w:tcBorders>
              <w:bottom w:val="single" w:sz="4" w:space="0" w:color="auto"/>
            </w:tcBorders>
            <w:shd w:val="clear" w:color="auto" w:fill="D9D9D9" w:themeFill="background1" w:themeFillShade="D9"/>
            <w:vAlign w:val="center"/>
          </w:tcPr>
          <w:p w14:paraId="77AF0275" w14:textId="77777777" w:rsidR="001762F7" w:rsidRPr="007F0916" w:rsidRDefault="001762F7" w:rsidP="00C95DAA">
            <w:pPr>
              <w:pStyle w:val="TableText"/>
              <w:jc w:val="right"/>
              <w:rPr>
                <w:b/>
                <w:lang w:val="en-US"/>
              </w:rPr>
            </w:pPr>
            <w:r w:rsidRPr="007F0916">
              <w:rPr>
                <w:b/>
                <w:lang w:val="en-US"/>
              </w:rPr>
              <w:t>Rotherham (%)</w:t>
            </w:r>
          </w:p>
        </w:tc>
        <w:tc>
          <w:tcPr>
            <w:tcW w:w="1559" w:type="dxa"/>
            <w:tcBorders>
              <w:bottom w:val="single" w:sz="4" w:space="0" w:color="auto"/>
            </w:tcBorders>
            <w:shd w:val="clear" w:color="auto" w:fill="D9D9D9" w:themeFill="background1" w:themeFillShade="D9"/>
            <w:vAlign w:val="center"/>
          </w:tcPr>
          <w:p w14:paraId="0FFE3AEB" w14:textId="77777777" w:rsidR="001762F7" w:rsidRPr="007F0916" w:rsidRDefault="001762F7" w:rsidP="00C95DAA">
            <w:pPr>
              <w:pStyle w:val="TableText"/>
              <w:jc w:val="right"/>
              <w:rPr>
                <w:b/>
                <w:lang w:val="en-US"/>
              </w:rPr>
            </w:pPr>
            <w:r w:rsidRPr="007F0916">
              <w:rPr>
                <w:b/>
                <w:lang w:val="en-US"/>
              </w:rPr>
              <w:t>Sheffield (%)</w:t>
            </w:r>
          </w:p>
        </w:tc>
        <w:tc>
          <w:tcPr>
            <w:tcW w:w="1384" w:type="dxa"/>
            <w:tcBorders>
              <w:bottom w:val="single" w:sz="4" w:space="0" w:color="auto"/>
            </w:tcBorders>
            <w:shd w:val="clear" w:color="auto" w:fill="D9D9D9" w:themeFill="background1" w:themeFillShade="D9"/>
            <w:vAlign w:val="center"/>
          </w:tcPr>
          <w:p w14:paraId="2726F8F4" w14:textId="77777777" w:rsidR="001762F7" w:rsidRPr="007F0916" w:rsidRDefault="001762F7" w:rsidP="00C95DAA">
            <w:pPr>
              <w:pStyle w:val="TableText"/>
              <w:jc w:val="right"/>
              <w:rPr>
                <w:b/>
                <w:lang w:val="en-US"/>
              </w:rPr>
            </w:pPr>
            <w:r w:rsidRPr="007F0916">
              <w:rPr>
                <w:b/>
                <w:lang w:val="en-US"/>
              </w:rPr>
              <w:t>SRHM %)</w:t>
            </w:r>
          </w:p>
        </w:tc>
      </w:tr>
      <w:tr w:rsidR="001762F7" w:rsidRPr="007F0916" w14:paraId="749AE146" w14:textId="77777777" w:rsidTr="00C95DAA">
        <w:trPr>
          <w:trHeight w:val="300"/>
        </w:trPr>
        <w:tc>
          <w:tcPr>
            <w:tcW w:w="2943" w:type="dxa"/>
            <w:tcBorders>
              <w:bottom w:val="dotted" w:sz="4" w:space="0" w:color="auto"/>
            </w:tcBorders>
            <w:shd w:val="clear" w:color="auto" w:fill="F2F2F2" w:themeFill="background1" w:themeFillShade="F2"/>
            <w:vAlign w:val="center"/>
          </w:tcPr>
          <w:p w14:paraId="58B6C5F0" w14:textId="77777777" w:rsidR="001762F7" w:rsidRPr="007F0916" w:rsidRDefault="001762F7" w:rsidP="00C95DAA">
            <w:pPr>
              <w:pStyle w:val="TableText"/>
            </w:pPr>
            <w:r w:rsidRPr="007F0916">
              <w:t>Up to £4,999</w:t>
            </w:r>
          </w:p>
        </w:tc>
        <w:tc>
          <w:tcPr>
            <w:tcW w:w="1735" w:type="dxa"/>
            <w:tcBorders>
              <w:bottom w:val="dotted" w:sz="4" w:space="0" w:color="auto"/>
            </w:tcBorders>
            <w:vAlign w:val="center"/>
          </w:tcPr>
          <w:p w14:paraId="76D4694B" w14:textId="77777777" w:rsidR="001762F7" w:rsidRPr="007F0916" w:rsidRDefault="001762F7" w:rsidP="00C95DAA">
            <w:pPr>
              <w:pStyle w:val="TableText"/>
              <w:jc w:val="right"/>
            </w:pPr>
            <w:r w:rsidRPr="007F0916">
              <w:t>12.8</w:t>
            </w:r>
          </w:p>
        </w:tc>
        <w:tc>
          <w:tcPr>
            <w:tcW w:w="1559" w:type="dxa"/>
            <w:tcBorders>
              <w:bottom w:val="dotted" w:sz="4" w:space="0" w:color="auto"/>
            </w:tcBorders>
            <w:vAlign w:val="center"/>
          </w:tcPr>
          <w:p w14:paraId="4DD84BAB" w14:textId="77777777" w:rsidR="001762F7" w:rsidRPr="007F0916" w:rsidRDefault="001762F7" w:rsidP="00C95DAA">
            <w:pPr>
              <w:pStyle w:val="TableText"/>
              <w:jc w:val="right"/>
            </w:pPr>
            <w:r w:rsidRPr="007F0916">
              <w:t>14.1</w:t>
            </w:r>
          </w:p>
        </w:tc>
        <w:tc>
          <w:tcPr>
            <w:tcW w:w="1384" w:type="dxa"/>
            <w:tcBorders>
              <w:bottom w:val="dotted" w:sz="4" w:space="0" w:color="auto"/>
            </w:tcBorders>
            <w:vAlign w:val="center"/>
          </w:tcPr>
          <w:p w14:paraId="7DDBCED6" w14:textId="77777777" w:rsidR="001762F7" w:rsidRPr="007F0916" w:rsidRDefault="001762F7" w:rsidP="00C95DAA">
            <w:pPr>
              <w:pStyle w:val="TableText"/>
              <w:jc w:val="right"/>
            </w:pPr>
            <w:r w:rsidRPr="007F0916">
              <w:t>13.7</w:t>
            </w:r>
          </w:p>
        </w:tc>
      </w:tr>
      <w:tr w:rsidR="001762F7" w:rsidRPr="007F0916" w14:paraId="7EDD8E33" w14:textId="77777777" w:rsidTr="00C95DAA">
        <w:trPr>
          <w:trHeight w:val="300"/>
        </w:trPr>
        <w:tc>
          <w:tcPr>
            <w:tcW w:w="2943" w:type="dxa"/>
            <w:tcBorders>
              <w:top w:val="dotted" w:sz="4" w:space="0" w:color="auto"/>
              <w:bottom w:val="dotted" w:sz="4" w:space="0" w:color="auto"/>
            </w:tcBorders>
            <w:shd w:val="clear" w:color="auto" w:fill="F2F2F2" w:themeFill="background1" w:themeFillShade="F2"/>
            <w:vAlign w:val="center"/>
          </w:tcPr>
          <w:p w14:paraId="74C12C3E" w14:textId="77777777" w:rsidR="001762F7" w:rsidRPr="007F0916" w:rsidRDefault="001762F7" w:rsidP="00C95DAA">
            <w:pPr>
              <w:pStyle w:val="TableText"/>
            </w:pPr>
            <w:r w:rsidRPr="007F0916">
              <w:t>£5,000-£9,999</w:t>
            </w:r>
          </w:p>
        </w:tc>
        <w:tc>
          <w:tcPr>
            <w:tcW w:w="1735" w:type="dxa"/>
            <w:tcBorders>
              <w:top w:val="dotted" w:sz="4" w:space="0" w:color="auto"/>
              <w:bottom w:val="dotted" w:sz="4" w:space="0" w:color="auto"/>
            </w:tcBorders>
            <w:vAlign w:val="center"/>
          </w:tcPr>
          <w:p w14:paraId="31CB436E" w14:textId="77777777" w:rsidR="001762F7" w:rsidRPr="007F0916" w:rsidRDefault="001762F7" w:rsidP="00C95DAA">
            <w:pPr>
              <w:pStyle w:val="TableText"/>
              <w:jc w:val="right"/>
            </w:pPr>
            <w:r w:rsidRPr="007F0916">
              <w:t>7.9</w:t>
            </w:r>
          </w:p>
        </w:tc>
        <w:tc>
          <w:tcPr>
            <w:tcW w:w="1559" w:type="dxa"/>
            <w:tcBorders>
              <w:top w:val="dotted" w:sz="4" w:space="0" w:color="auto"/>
              <w:bottom w:val="dotted" w:sz="4" w:space="0" w:color="auto"/>
            </w:tcBorders>
            <w:vAlign w:val="center"/>
          </w:tcPr>
          <w:p w14:paraId="5DE6A502" w14:textId="77777777" w:rsidR="001762F7" w:rsidRPr="007F0916" w:rsidRDefault="001762F7" w:rsidP="00C95DAA">
            <w:pPr>
              <w:pStyle w:val="TableText"/>
              <w:jc w:val="right"/>
            </w:pPr>
            <w:r w:rsidRPr="007F0916">
              <w:t>6.6</w:t>
            </w:r>
          </w:p>
        </w:tc>
        <w:tc>
          <w:tcPr>
            <w:tcW w:w="1384" w:type="dxa"/>
            <w:tcBorders>
              <w:top w:val="dotted" w:sz="4" w:space="0" w:color="auto"/>
              <w:bottom w:val="dotted" w:sz="4" w:space="0" w:color="auto"/>
            </w:tcBorders>
            <w:vAlign w:val="center"/>
          </w:tcPr>
          <w:p w14:paraId="74551397" w14:textId="77777777" w:rsidR="001762F7" w:rsidRPr="007F0916" w:rsidRDefault="001762F7" w:rsidP="00C95DAA">
            <w:pPr>
              <w:pStyle w:val="TableText"/>
              <w:jc w:val="right"/>
            </w:pPr>
            <w:r w:rsidRPr="007F0916">
              <w:t>7.0</w:t>
            </w:r>
          </w:p>
        </w:tc>
      </w:tr>
      <w:tr w:rsidR="001762F7" w:rsidRPr="007F0916" w14:paraId="043E84CC" w14:textId="77777777" w:rsidTr="00C95DAA">
        <w:trPr>
          <w:trHeight w:val="300"/>
        </w:trPr>
        <w:tc>
          <w:tcPr>
            <w:tcW w:w="2943" w:type="dxa"/>
            <w:tcBorders>
              <w:top w:val="dotted" w:sz="4" w:space="0" w:color="auto"/>
              <w:bottom w:val="dotted" w:sz="4" w:space="0" w:color="auto"/>
            </w:tcBorders>
            <w:shd w:val="clear" w:color="auto" w:fill="F2F2F2" w:themeFill="background1" w:themeFillShade="F2"/>
            <w:vAlign w:val="center"/>
          </w:tcPr>
          <w:p w14:paraId="14A52E98" w14:textId="77777777" w:rsidR="001762F7" w:rsidRPr="007F0916" w:rsidRDefault="001762F7" w:rsidP="00C95DAA">
            <w:pPr>
              <w:pStyle w:val="TableText"/>
            </w:pPr>
            <w:r w:rsidRPr="007F0916">
              <w:t>£10,000-£14,999</w:t>
            </w:r>
          </w:p>
        </w:tc>
        <w:tc>
          <w:tcPr>
            <w:tcW w:w="1735" w:type="dxa"/>
            <w:tcBorders>
              <w:top w:val="dotted" w:sz="4" w:space="0" w:color="auto"/>
              <w:bottom w:val="dotted" w:sz="4" w:space="0" w:color="auto"/>
            </w:tcBorders>
            <w:vAlign w:val="center"/>
          </w:tcPr>
          <w:p w14:paraId="1FF93EA2" w14:textId="77777777" w:rsidR="001762F7" w:rsidRPr="007F0916" w:rsidRDefault="001762F7" w:rsidP="00C95DAA">
            <w:pPr>
              <w:pStyle w:val="TableText"/>
              <w:jc w:val="right"/>
            </w:pPr>
            <w:r w:rsidRPr="007F0916">
              <w:t>11.0</w:t>
            </w:r>
          </w:p>
        </w:tc>
        <w:tc>
          <w:tcPr>
            <w:tcW w:w="1559" w:type="dxa"/>
            <w:tcBorders>
              <w:top w:val="dotted" w:sz="4" w:space="0" w:color="auto"/>
              <w:bottom w:val="dotted" w:sz="4" w:space="0" w:color="auto"/>
            </w:tcBorders>
            <w:vAlign w:val="center"/>
          </w:tcPr>
          <w:p w14:paraId="37E49648" w14:textId="77777777" w:rsidR="001762F7" w:rsidRPr="007F0916" w:rsidRDefault="001762F7" w:rsidP="00C95DAA">
            <w:pPr>
              <w:pStyle w:val="TableText"/>
              <w:jc w:val="right"/>
            </w:pPr>
            <w:r w:rsidRPr="007F0916">
              <w:t>18.7</w:t>
            </w:r>
          </w:p>
        </w:tc>
        <w:tc>
          <w:tcPr>
            <w:tcW w:w="1384" w:type="dxa"/>
            <w:tcBorders>
              <w:top w:val="dotted" w:sz="4" w:space="0" w:color="auto"/>
              <w:bottom w:val="dotted" w:sz="4" w:space="0" w:color="auto"/>
            </w:tcBorders>
            <w:vAlign w:val="center"/>
          </w:tcPr>
          <w:p w14:paraId="5766224B" w14:textId="77777777" w:rsidR="001762F7" w:rsidRPr="007F0916" w:rsidRDefault="001762F7" w:rsidP="00C95DAA">
            <w:pPr>
              <w:pStyle w:val="TableText"/>
              <w:jc w:val="right"/>
            </w:pPr>
            <w:r w:rsidRPr="007F0916">
              <w:t>16.5</w:t>
            </w:r>
          </w:p>
        </w:tc>
      </w:tr>
      <w:tr w:rsidR="001762F7" w:rsidRPr="007F0916" w14:paraId="7A398AC3" w14:textId="77777777" w:rsidTr="00C95DAA">
        <w:trPr>
          <w:trHeight w:val="300"/>
        </w:trPr>
        <w:tc>
          <w:tcPr>
            <w:tcW w:w="2943" w:type="dxa"/>
            <w:tcBorders>
              <w:top w:val="dotted" w:sz="4" w:space="0" w:color="auto"/>
              <w:bottom w:val="dotted" w:sz="4" w:space="0" w:color="auto"/>
            </w:tcBorders>
            <w:shd w:val="clear" w:color="auto" w:fill="F2F2F2" w:themeFill="background1" w:themeFillShade="F2"/>
            <w:vAlign w:val="center"/>
          </w:tcPr>
          <w:p w14:paraId="6D7928A6" w14:textId="77777777" w:rsidR="001762F7" w:rsidRPr="007F0916" w:rsidRDefault="001762F7" w:rsidP="00C95DAA">
            <w:pPr>
              <w:pStyle w:val="TableText"/>
            </w:pPr>
            <w:r w:rsidRPr="007F0916">
              <w:t>£15,000-£19,999</w:t>
            </w:r>
          </w:p>
        </w:tc>
        <w:tc>
          <w:tcPr>
            <w:tcW w:w="1735" w:type="dxa"/>
            <w:tcBorders>
              <w:top w:val="dotted" w:sz="4" w:space="0" w:color="auto"/>
              <w:bottom w:val="dotted" w:sz="4" w:space="0" w:color="auto"/>
            </w:tcBorders>
            <w:vAlign w:val="center"/>
          </w:tcPr>
          <w:p w14:paraId="5C195E64" w14:textId="77777777" w:rsidR="001762F7" w:rsidRPr="007F0916" w:rsidRDefault="001762F7" w:rsidP="00C95DAA">
            <w:pPr>
              <w:pStyle w:val="TableText"/>
              <w:jc w:val="right"/>
            </w:pPr>
            <w:r w:rsidRPr="007F0916">
              <w:t>23.3</w:t>
            </w:r>
          </w:p>
        </w:tc>
        <w:tc>
          <w:tcPr>
            <w:tcW w:w="1559" w:type="dxa"/>
            <w:tcBorders>
              <w:top w:val="dotted" w:sz="4" w:space="0" w:color="auto"/>
              <w:bottom w:val="dotted" w:sz="4" w:space="0" w:color="auto"/>
            </w:tcBorders>
            <w:vAlign w:val="center"/>
          </w:tcPr>
          <w:p w14:paraId="5447065B" w14:textId="77777777" w:rsidR="001762F7" w:rsidRPr="007F0916" w:rsidRDefault="001762F7" w:rsidP="00C95DAA">
            <w:pPr>
              <w:pStyle w:val="TableText"/>
              <w:jc w:val="right"/>
            </w:pPr>
            <w:r w:rsidRPr="007F0916">
              <w:t>26.4</w:t>
            </w:r>
          </w:p>
        </w:tc>
        <w:tc>
          <w:tcPr>
            <w:tcW w:w="1384" w:type="dxa"/>
            <w:tcBorders>
              <w:top w:val="dotted" w:sz="4" w:space="0" w:color="auto"/>
              <w:bottom w:val="dotted" w:sz="4" w:space="0" w:color="auto"/>
            </w:tcBorders>
            <w:vAlign w:val="center"/>
          </w:tcPr>
          <w:p w14:paraId="43CBBDB4" w14:textId="77777777" w:rsidR="001762F7" w:rsidRPr="007F0916" w:rsidRDefault="001762F7" w:rsidP="00C95DAA">
            <w:pPr>
              <w:pStyle w:val="TableText"/>
              <w:jc w:val="right"/>
            </w:pPr>
            <w:r w:rsidRPr="007F0916">
              <w:t>25.5</w:t>
            </w:r>
          </w:p>
        </w:tc>
      </w:tr>
      <w:tr w:rsidR="001762F7" w:rsidRPr="007F0916" w14:paraId="0467FF7B" w14:textId="77777777" w:rsidTr="00C95DAA">
        <w:trPr>
          <w:trHeight w:val="300"/>
        </w:trPr>
        <w:tc>
          <w:tcPr>
            <w:tcW w:w="2943" w:type="dxa"/>
            <w:tcBorders>
              <w:top w:val="dotted" w:sz="4" w:space="0" w:color="auto"/>
              <w:bottom w:val="dotted" w:sz="4" w:space="0" w:color="auto"/>
            </w:tcBorders>
            <w:shd w:val="clear" w:color="auto" w:fill="F2F2F2" w:themeFill="background1" w:themeFillShade="F2"/>
            <w:vAlign w:val="center"/>
          </w:tcPr>
          <w:p w14:paraId="0C8D5C05" w14:textId="77777777" w:rsidR="001762F7" w:rsidRPr="007F0916" w:rsidRDefault="001762F7" w:rsidP="00C95DAA">
            <w:pPr>
              <w:pStyle w:val="TableText"/>
            </w:pPr>
            <w:r w:rsidRPr="007F0916">
              <w:t>£20,000-£24,999</w:t>
            </w:r>
          </w:p>
        </w:tc>
        <w:tc>
          <w:tcPr>
            <w:tcW w:w="1735" w:type="dxa"/>
            <w:tcBorders>
              <w:top w:val="dotted" w:sz="4" w:space="0" w:color="auto"/>
              <w:bottom w:val="dotted" w:sz="4" w:space="0" w:color="auto"/>
            </w:tcBorders>
            <w:vAlign w:val="center"/>
          </w:tcPr>
          <w:p w14:paraId="260FE4FD" w14:textId="77777777" w:rsidR="001762F7" w:rsidRPr="007F0916" w:rsidRDefault="001762F7" w:rsidP="00C95DAA">
            <w:pPr>
              <w:pStyle w:val="TableText"/>
              <w:jc w:val="right"/>
            </w:pPr>
            <w:r w:rsidRPr="007F0916">
              <w:t>16.6</w:t>
            </w:r>
          </w:p>
        </w:tc>
        <w:tc>
          <w:tcPr>
            <w:tcW w:w="1559" w:type="dxa"/>
            <w:tcBorders>
              <w:top w:val="dotted" w:sz="4" w:space="0" w:color="auto"/>
              <w:bottom w:val="dotted" w:sz="4" w:space="0" w:color="auto"/>
            </w:tcBorders>
            <w:vAlign w:val="center"/>
          </w:tcPr>
          <w:p w14:paraId="4AD08817" w14:textId="77777777" w:rsidR="001762F7" w:rsidRPr="007F0916" w:rsidRDefault="001762F7" w:rsidP="00C95DAA">
            <w:pPr>
              <w:pStyle w:val="TableText"/>
              <w:jc w:val="right"/>
            </w:pPr>
            <w:r w:rsidRPr="007F0916">
              <w:t>11.5</w:t>
            </w:r>
          </w:p>
        </w:tc>
        <w:tc>
          <w:tcPr>
            <w:tcW w:w="1384" w:type="dxa"/>
            <w:tcBorders>
              <w:top w:val="dotted" w:sz="4" w:space="0" w:color="auto"/>
              <w:bottom w:val="dotted" w:sz="4" w:space="0" w:color="auto"/>
            </w:tcBorders>
            <w:vAlign w:val="center"/>
          </w:tcPr>
          <w:p w14:paraId="3D01AD74" w14:textId="77777777" w:rsidR="001762F7" w:rsidRPr="007F0916" w:rsidRDefault="001762F7" w:rsidP="00C95DAA">
            <w:pPr>
              <w:pStyle w:val="TableText"/>
              <w:jc w:val="right"/>
            </w:pPr>
            <w:r w:rsidRPr="007F0916">
              <w:t>12.9</w:t>
            </w:r>
          </w:p>
        </w:tc>
      </w:tr>
      <w:tr w:rsidR="001762F7" w:rsidRPr="007F0916" w14:paraId="3414B33A" w14:textId="77777777" w:rsidTr="00C95DAA">
        <w:trPr>
          <w:trHeight w:val="300"/>
        </w:trPr>
        <w:tc>
          <w:tcPr>
            <w:tcW w:w="2943" w:type="dxa"/>
            <w:tcBorders>
              <w:top w:val="dotted" w:sz="4" w:space="0" w:color="auto"/>
              <w:bottom w:val="dotted" w:sz="4" w:space="0" w:color="auto"/>
            </w:tcBorders>
            <w:shd w:val="clear" w:color="auto" w:fill="F2F2F2" w:themeFill="background1" w:themeFillShade="F2"/>
            <w:vAlign w:val="center"/>
          </w:tcPr>
          <w:p w14:paraId="24C0B7F9" w14:textId="77777777" w:rsidR="001762F7" w:rsidRPr="007F0916" w:rsidRDefault="001762F7" w:rsidP="00C95DAA">
            <w:pPr>
              <w:pStyle w:val="TableText"/>
            </w:pPr>
            <w:r w:rsidRPr="007F0916">
              <w:t>£25,000-£29,999</w:t>
            </w:r>
          </w:p>
        </w:tc>
        <w:tc>
          <w:tcPr>
            <w:tcW w:w="1735" w:type="dxa"/>
            <w:tcBorders>
              <w:top w:val="dotted" w:sz="4" w:space="0" w:color="auto"/>
              <w:bottom w:val="dotted" w:sz="4" w:space="0" w:color="auto"/>
            </w:tcBorders>
            <w:vAlign w:val="center"/>
          </w:tcPr>
          <w:p w14:paraId="105E9E55" w14:textId="77777777" w:rsidR="001762F7" w:rsidRPr="007F0916" w:rsidRDefault="001762F7" w:rsidP="00C95DAA">
            <w:pPr>
              <w:pStyle w:val="TableText"/>
              <w:jc w:val="right"/>
            </w:pPr>
            <w:r w:rsidRPr="007F0916">
              <w:t>7.9</w:t>
            </w:r>
          </w:p>
        </w:tc>
        <w:tc>
          <w:tcPr>
            <w:tcW w:w="1559" w:type="dxa"/>
            <w:tcBorders>
              <w:top w:val="dotted" w:sz="4" w:space="0" w:color="auto"/>
              <w:bottom w:val="dotted" w:sz="4" w:space="0" w:color="auto"/>
            </w:tcBorders>
            <w:vAlign w:val="center"/>
          </w:tcPr>
          <w:p w14:paraId="18ECD250" w14:textId="77777777" w:rsidR="001762F7" w:rsidRPr="007F0916" w:rsidRDefault="001762F7" w:rsidP="00C95DAA">
            <w:pPr>
              <w:pStyle w:val="TableText"/>
              <w:jc w:val="right"/>
            </w:pPr>
            <w:r w:rsidRPr="007F0916">
              <w:t>13.6</w:t>
            </w:r>
          </w:p>
        </w:tc>
        <w:tc>
          <w:tcPr>
            <w:tcW w:w="1384" w:type="dxa"/>
            <w:tcBorders>
              <w:top w:val="dotted" w:sz="4" w:space="0" w:color="auto"/>
              <w:bottom w:val="dotted" w:sz="4" w:space="0" w:color="auto"/>
            </w:tcBorders>
            <w:vAlign w:val="center"/>
          </w:tcPr>
          <w:p w14:paraId="504CF9B7" w14:textId="77777777" w:rsidR="001762F7" w:rsidRPr="007F0916" w:rsidRDefault="001762F7" w:rsidP="00C95DAA">
            <w:pPr>
              <w:pStyle w:val="TableText"/>
              <w:jc w:val="right"/>
            </w:pPr>
            <w:r w:rsidRPr="007F0916">
              <w:t>12.0</w:t>
            </w:r>
          </w:p>
        </w:tc>
      </w:tr>
      <w:tr w:rsidR="001762F7" w:rsidRPr="007F0916" w14:paraId="66B55E05" w14:textId="77777777" w:rsidTr="00C95DAA">
        <w:trPr>
          <w:trHeight w:val="300"/>
        </w:trPr>
        <w:tc>
          <w:tcPr>
            <w:tcW w:w="2943" w:type="dxa"/>
            <w:tcBorders>
              <w:top w:val="dotted" w:sz="4" w:space="0" w:color="auto"/>
              <w:bottom w:val="dotted" w:sz="4" w:space="0" w:color="auto"/>
            </w:tcBorders>
            <w:shd w:val="clear" w:color="auto" w:fill="F2F2F2" w:themeFill="background1" w:themeFillShade="F2"/>
            <w:vAlign w:val="center"/>
          </w:tcPr>
          <w:p w14:paraId="192C986E" w14:textId="77777777" w:rsidR="001762F7" w:rsidRPr="007F0916" w:rsidRDefault="001762F7" w:rsidP="00C95DAA">
            <w:pPr>
              <w:pStyle w:val="TableText"/>
            </w:pPr>
            <w:r w:rsidRPr="007F0916">
              <w:t>£30,000-£39,999</w:t>
            </w:r>
          </w:p>
        </w:tc>
        <w:tc>
          <w:tcPr>
            <w:tcW w:w="1735" w:type="dxa"/>
            <w:tcBorders>
              <w:top w:val="dotted" w:sz="4" w:space="0" w:color="auto"/>
              <w:bottom w:val="dotted" w:sz="4" w:space="0" w:color="auto"/>
            </w:tcBorders>
            <w:vAlign w:val="center"/>
          </w:tcPr>
          <w:p w14:paraId="5EE07E10" w14:textId="77777777" w:rsidR="001762F7" w:rsidRPr="007F0916" w:rsidRDefault="001762F7" w:rsidP="00C95DAA">
            <w:pPr>
              <w:pStyle w:val="TableText"/>
              <w:jc w:val="right"/>
            </w:pPr>
            <w:r w:rsidRPr="007F0916">
              <w:t>14.6</w:t>
            </w:r>
          </w:p>
        </w:tc>
        <w:tc>
          <w:tcPr>
            <w:tcW w:w="1559" w:type="dxa"/>
            <w:tcBorders>
              <w:top w:val="dotted" w:sz="4" w:space="0" w:color="auto"/>
              <w:bottom w:val="dotted" w:sz="4" w:space="0" w:color="auto"/>
            </w:tcBorders>
            <w:vAlign w:val="center"/>
          </w:tcPr>
          <w:p w14:paraId="65511E4D" w14:textId="77777777" w:rsidR="001762F7" w:rsidRPr="007F0916" w:rsidRDefault="001762F7" w:rsidP="00C95DAA">
            <w:pPr>
              <w:pStyle w:val="TableText"/>
              <w:jc w:val="right"/>
            </w:pPr>
            <w:r w:rsidRPr="007F0916">
              <w:t>7.1</w:t>
            </w:r>
          </w:p>
        </w:tc>
        <w:tc>
          <w:tcPr>
            <w:tcW w:w="1384" w:type="dxa"/>
            <w:tcBorders>
              <w:top w:val="dotted" w:sz="4" w:space="0" w:color="auto"/>
              <w:bottom w:val="dotted" w:sz="4" w:space="0" w:color="auto"/>
            </w:tcBorders>
            <w:vAlign w:val="center"/>
          </w:tcPr>
          <w:p w14:paraId="74045ECA" w14:textId="77777777" w:rsidR="001762F7" w:rsidRPr="007F0916" w:rsidRDefault="001762F7" w:rsidP="00C95DAA">
            <w:pPr>
              <w:pStyle w:val="TableText"/>
              <w:jc w:val="right"/>
            </w:pPr>
            <w:r w:rsidRPr="007F0916">
              <w:t>9.2</w:t>
            </w:r>
          </w:p>
        </w:tc>
      </w:tr>
      <w:tr w:rsidR="001762F7" w:rsidRPr="007F0916" w14:paraId="413B178B" w14:textId="77777777" w:rsidTr="00C95DAA">
        <w:trPr>
          <w:trHeight w:val="300"/>
        </w:trPr>
        <w:tc>
          <w:tcPr>
            <w:tcW w:w="2943" w:type="dxa"/>
            <w:tcBorders>
              <w:top w:val="dotted" w:sz="4" w:space="0" w:color="auto"/>
              <w:bottom w:val="dotted" w:sz="4" w:space="0" w:color="auto"/>
            </w:tcBorders>
            <w:shd w:val="clear" w:color="auto" w:fill="F2F2F2" w:themeFill="background1" w:themeFillShade="F2"/>
            <w:vAlign w:val="center"/>
          </w:tcPr>
          <w:p w14:paraId="56E4E2B9" w14:textId="77777777" w:rsidR="001762F7" w:rsidRPr="007F0916" w:rsidRDefault="001762F7" w:rsidP="00C95DAA">
            <w:pPr>
              <w:pStyle w:val="TableText"/>
            </w:pPr>
            <w:r w:rsidRPr="007F0916">
              <w:t>£40,000-£49,999</w:t>
            </w:r>
          </w:p>
        </w:tc>
        <w:tc>
          <w:tcPr>
            <w:tcW w:w="1735" w:type="dxa"/>
            <w:tcBorders>
              <w:top w:val="dotted" w:sz="4" w:space="0" w:color="auto"/>
              <w:bottom w:val="dotted" w:sz="4" w:space="0" w:color="auto"/>
            </w:tcBorders>
            <w:vAlign w:val="center"/>
          </w:tcPr>
          <w:p w14:paraId="25DAA52E" w14:textId="77777777" w:rsidR="001762F7" w:rsidRPr="007F0916" w:rsidRDefault="001762F7" w:rsidP="00C95DAA">
            <w:pPr>
              <w:pStyle w:val="TableText"/>
              <w:jc w:val="right"/>
            </w:pPr>
            <w:r w:rsidRPr="007F0916">
              <w:t>4.2</w:t>
            </w:r>
          </w:p>
        </w:tc>
        <w:tc>
          <w:tcPr>
            <w:tcW w:w="1559" w:type="dxa"/>
            <w:tcBorders>
              <w:top w:val="dotted" w:sz="4" w:space="0" w:color="auto"/>
              <w:bottom w:val="dotted" w:sz="4" w:space="0" w:color="auto"/>
            </w:tcBorders>
            <w:vAlign w:val="center"/>
          </w:tcPr>
          <w:p w14:paraId="4FFFA49C" w14:textId="77777777" w:rsidR="001762F7" w:rsidRPr="007F0916" w:rsidRDefault="001762F7" w:rsidP="00C95DAA">
            <w:pPr>
              <w:pStyle w:val="TableText"/>
              <w:jc w:val="right"/>
            </w:pPr>
            <w:r w:rsidRPr="007F0916">
              <w:t>1.5</w:t>
            </w:r>
          </w:p>
        </w:tc>
        <w:tc>
          <w:tcPr>
            <w:tcW w:w="1384" w:type="dxa"/>
            <w:tcBorders>
              <w:top w:val="dotted" w:sz="4" w:space="0" w:color="auto"/>
              <w:bottom w:val="dotted" w:sz="4" w:space="0" w:color="auto"/>
            </w:tcBorders>
            <w:vAlign w:val="center"/>
          </w:tcPr>
          <w:p w14:paraId="1D5AD8C7" w14:textId="77777777" w:rsidR="001762F7" w:rsidRPr="007F0916" w:rsidRDefault="001762F7" w:rsidP="00C95DAA">
            <w:pPr>
              <w:pStyle w:val="TableText"/>
              <w:jc w:val="right"/>
            </w:pPr>
            <w:r w:rsidRPr="007F0916">
              <w:t>2.3</w:t>
            </w:r>
          </w:p>
        </w:tc>
      </w:tr>
      <w:tr w:rsidR="001762F7" w:rsidRPr="007F0916" w14:paraId="5DA57833" w14:textId="77777777" w:rsidTr="00C95DAA">
        <w:trPr>
          <w:trHeight w:val="300"/>
        </w:trPr>
        <w:tc>
          <w:tcPr>
            <w:tcW w:w="2943" w:type="dxa"/>
            <w:tcBorders>
              <w:top w:val="dotted" w:sz="4" w:space="0" w:color="auto"/>
              <w:bottom w:val="dotted" w:sz="4" w:space="0" w:color="auto"/>
            </w:tcBorders>
            <w:shd w:val="clear" w:color="auto" w:fill="F2F2F2" w:themeFill="background1" w:themeFillShade="F2"/>
            <w:vAlign w:val="center"/>
          </w:tcPr>
          <w:p w14:paraId="130313C1" w14:textId="77777777" w:rsidR="001762F7" w:rsidRPr="007F0916" w:rsidRDefault="001762F7" w:rsidP="00C95DAA">
            <w:pPr>
              <w:pStyle w:val="TableText"/>
            </w:pPr>
            <w:r w:rsidRPr="007F0916">
              <w:t>£50,000-£100,000</w:t>
            </w:r>
          </w:p>
        </w:tc>
        <w:tc>
          <w:tcPr>
            <w:tcW w:w="1735" w:type="dxa"/>
            <w:tcBorders>
              <w:top w:val="dotted" w:sz="4" w:space="0" w:color="auto"/>
              <w:bottom w:val="dotted" w:sz="4" w:space="0" w:color="auto"/>
            </w:tcBorders>
            <w:vAlign w:val="center"/>
          </w:tcPr>
          <w:p w14:paraId="781987EF" w14:textId="77777777" w:rsidR="001762F7" w:rsidRPr="007F0916" w:rsidRDefault="001762F7" w:rsidP="00C95DAA">
            <w:pPr>
              <w:pStyle w:val="TableText"/>
              <w:jc w:val="right"/>
            </w:pPr>
            <w:r w:rsidRPr="007F0916">
              <w:t>1.7</w:t>
            </w:r>
          </w:p>
        </w:tc>
        <w:tc>
          <w:tcPr>
            <w:tcW w:w="1559" w:type="dxa"/>
            <w:tcBorders>
              <w:top w:val="dotted" w:sz="4" w:space="0" w:color="auto"/>
              <w:bottom w:val="dotted" w:sz="4" w:space="0" w:color="auto"/>
            </w:tcBorders>
            <w:vAlign w:val="center"/>
          </w:tcPr>
          <w:p w14:paraId="0680DE34" w14:textId="77777777" w:rsidR="001762F7" w:rsidRPr="007F0916" w:rsidRDefault="001762F7" w:rsidP="00C95DAA">
            <w:pPr>
              <w:pStyle w:val="TableText"/>
              <w:jc w:val="right"/>
            </w:pPr>
            <w:r w:rsidRPr="007F0916">
              <w:t>0.3</w:t>
            </w:r>
          </w:p>
        </w:tc>
        <w:tc>
          <w:tcPr>
            <w:tcW w:w="1384" w:type="dxa"/>
            <w:tcBorders>
              <w:top w:val="dotted" w:sz="4" w:space="0" w:color="auto"/>
              <w:bottom w:val="dotted" w:sz="4" w:space="0" w:color="auto"/>
            </w:tcBorders>
            <w:vAlign w:val="center"/>
          </w:tcPr>
          <w:p w14:paraId="18D92678" w14:textId="77777777" w:rsidR="001762F7" w:rsidRPr="007F0916" w:rsidRDefault="001762F7" w:rsidP="00C95DAA">
            <w:pPr>
              <w:pStyle w:val="TableText"/>
              <w:jc w:val="right"/>
            </w:pPr>
            <w:r w:rsidRPr="007F0916">
              <w:t>0.7</w:t>
            </w:r>
          </w:p>
        </w:tc>
      </w:tr>
      <w:tr w:rsidR="001762F7" w:rsidRPr="007F0916" w14:paraId="49AEF9C0" w14:textId="77777777" w:rsidTr="00C95DAA">
        <w:trPr>
          <w:trHeight w:val="300"/>
        </w:trPr>
        <w:tc>
          <w:tcPr>
            <w:tcW w:w="2943" w:type="dxa"/>
            <w:tcBorders>
              <w:top w:val="dotted" w:sz="4" w:space="0" w:color="auto"/>
            </w:tcBorders>
            <w:shd w:val="clear" w:color="auto" w:fill="F2F2F2" w:themeFill="background1" w:themeFillShade="F2"/>
            <w:vAlign w:val="center"/>
          </w:tcPr>
          <w:p w14:paraId="3001159E" w14:textId="77777777" w:rsidR="001762F7" w:rsidRPr="007F0916" w:rsidRDefault="001762F7" w:rsidP="00C95DAA">
            <w:pPr>
              <w:pStyle w:val="TableText"/>
            </w:pPr>
            <w:r w:rsidRPr="007F0916">
              <w:t>Over £100,000</w:t>
            </w:r>
          </w:p>
        </w:tc>
        <w:tc>
          <w:tcPr>
            <w:tcW w:w="1735" w:type="dxa"/>
            <w:tcBorders>
              <w:top w:val="dotted" w:sz="4" w:space="0" w:color="auto"/>
            </w:tcBorders>
            <w:vAlign w:val="center"/>
          </w:tcPr>
          <w:p w14:paraId="34A7271D" w14:textId="77777777" w:rsidR="001762F7" w:rsidRPr="007F0916" w:rsidRDefault="001762F7" w:rsidP="00C95DAA">
            <w:pPr>
              <w:pStyle w:val="TableText"/>
              <w:jc w:val="right"/>
            </w:pPr>
            <w:r w:rsidRPr="007F0916">
              <w:t>0.0</w:t>
            </w:r>
          </w:p>
        </w:tc>
        <w:tc>
          <w:tcPr>
            <w:tcW w:w="1559" w:type="dxa"/>
            <w:tcBorders>
              <w:top w:val="dotted" w:sz="4" w:space="0" w:color="auto"/>
            </w:tcBorders>
            <w:vAlign w:val="center"/>
          </w:tcPr>
          <w:p w14:paraId="0B945FC7" w14:textId="77777777" w:rsidR="001762F7" w:rsidRPr="007F0916" w:rsidRDefault="001762F7" w:rsidP="00C95DAA">
            <w:pPr>
              <w:pStyle w:val="TableText"/>
              <w:jc w:val="right"/>
            </w:pPr>
            <w:r w:rsidRPr="007F0916">
              <w:t>0.3</w:t>
            </w:r>
          </w:p>
        </w:tc>
        <w:tc>
          <w:tcPr>
            <w:tcW w:w="1384" w:type="dxa"/>
            <w:tcBorders>
              <w:top w:val="dotted" w:sz="4" w:space="0" w:color="auto"/>
            </w:tcBorders>
            <w:vAlign w:val="center"/>
          </w:tcPr>
          <w:p w14:paraId="562AF968" w14:textId="77777777" w:rsidR="001762F7" w:rsidRPr="007F0916" w:rsidRDefault="001762F7" w:rsidP="00C95DAA">
            <w:pPr>
              <w:pStyle w:val="TableText"/>
              <w:jc w:val="right"/>
            </w:pPr>
            <w:r w:rsidRPr="007F0916">
              <w:t>0.2</w:t>
            </w:r>
          </w:p>
        </w:tc>
      </w:tr>
    </w:tbl>
    <w:p w14:paraId="58B014F6" w14:textId="77777777" w:rsidR="001762F7" w:rsidRDefault="001762F7" w:rsidP="001762F7">
      <w:pPr>
        <w:pStyle w:val="TableGraphSource"/>
      </w:pPr>
      <w:r>
        <w:t>Source: Household survey, 2018.</w:t>
      </w:r>
    </w:p>
    <w:p w14:paraId="762115E1" w14:textId="4A9C2CE6" w:rsidR="001762F7" w:rsidRDefault="001762F7" w:rsidP="001762F7">
      <w:pPr>
        <w:pStyle w:val="Paragraph"/>
        <w:numPr>
          <w:ilvl w:val="0"/>
          <w:numId w:val="18"/>
        </w:numPr>
      </w:pPr>
      <w:r>
        <w:t>Analysis of the survey responses suggests that 28.4 per cent of newly forming households will be full-time students (30.9 per cent from Sheffield, and 21.9 per cent from Rotherham). 89.1 per cent of such students from Rotherham and 75.6</w:t>
      </w:r>
      <w:r w:rsidR="00C95DAA">
        <w:t xml:space="preserve"> per cent</w:t>
      </w:r>
      <w:r>
        <w:t xml:space="preserve"> of such students from Sheffield expect to be students in Sheffield institutions. The majority of those (81.0 per cent) would expect to find accommodation in the private rented sector or purpose-built student accommodation. In total this might yield a total demand for student accommodation of around 9,400 bed spaces from this source over five years although this should be considered a maximum given that competition from other regional and national universities means that in practice students will also choose other cities.</w:t>
      </w:r>
    </w:p>
    <w:p w14:paraId="6E5143E2" w14:textId="7B319444" w:rsidR="001762F7" w:rsidRPr="00B648A7" w:rsidRDefault="001762F7" w:rsidP="001762F7">
      <w:pPr>
        <w:pStyle w:val="Paragraph"/>
        <w:numPr>
          <w:ilvl w:val="0"/>
          <w:numId w:val="18"/>
        </w:numPr>
      </w:pPr>
      <w:r>
        <w:t>Table 5.2</w:t>
      </w:r>
      <w:r w:rsidR="004602EF">
        <w:t>2</w:t>
      </w:r>
      <w:r w:rsidRPr="00B648A7">
        <w:t xml:space="preserve"> </w:t>
      </w:r>
      <w:r>
        <w:t xml:space="preserve">shows that </w:t>
      </w:r>
      <w:r w:rsidRPr="00B648A7">
        <w:t>newly forming households</w:t>
      </w:r>
      <w:r>
        <w:t xml:space="preserve"> in the SRHM</w:t>
      </w:r>
      <w:r w:rsidRPr="00B648A7">
        <w:t xml:space="preserve"> frequently cite flat</w:t>
      </w:r>
      <w:r>
        <w:t>s</w:t>
      </w:r>
      <w:r w:rsidRPr="00B648A7">
        <w:t>/apartment</w:t>
      </w:r>
      <w:r>
        <w:t>s</w:t>
      </w:r>
      <w:r w:rsidRPr="00B648A7">
        <w:t xml:space="preserve"> as </w:t>
      </w:r>
      <w:r>
        <w:t xml:space="preserve">their expected property type - 26.4 and 25.0 per cent for </w:t>
      </w:r>
      <w:r w:rsidR="004602EF">
        <w:t>Persons 1 and 2</w:t>
      </w:r>
      <w:r w:rsidRPr="00B648A7">
        <w:t>)</w:t>
      </w:r>
      <w:r>
        <w:t>. This may in part relate to this being the</w:t>
      </w:r>
      <w:r w:rsidRPr="00B648A7">
        <w:t xml:space="preserve"> most affordable housing in</w:t>
      </w:r>
      <w:r>
        <w:t xml:space="preserve"> the SRHM</w:t>
      </w:r>
      <w:r w:rsidRPr="00B648A7">
        <w:t xml:space="preserve"> for younger households without children. </w:t>
      </w:r>
      <w:r>
        <w:t xml:space="preserve">In Sheffield, terraced housing is also highly cited (23.6 and 16.6 per cent for </w:t>
      </w:r>
      <w:r w:rsidR="004602EF">
        <w:t>Persons 1 and 2</w:t>
      </w:r>
      <w:r>
        <w:t xml:space="preserve"> respectively). Across the whole SRHM, but particularly in Rotherham, semi-detached properties are in high demand from such groups. In Rotherham, this may be explained by the higher household incomes observed, as discussed above.</w:t>
      </w:r>
    </w:p>
    <w:p w14:paraId="3EA62BB7" w14:textId="77777777" w:rsidR="001762F7" w:rsidRDefault="001762F7" w:rsidP="001762F7">
      <w:pPr>
        <w:spacing w:before="0" w:after="200" w:line="276" w:lineRule="auto"/>
        <w:jc w:val="left"/>
        <w:rPr>
          <w:b/>
          <w:color w:val="621B40"/>
        </w:rPr>
      </w:pPr>
      <w:r>
        <w:br w:type="page"/>
      </w:r>
    </w:p>
    <w:p w14:paraId="07E7D3A4" w14:textId="3811ED1D" w:rsidR="001762F7" w:rsidRDefault="001762F7" w:rsidP="001762F7">
      <w:pPr>
        <w:pStyle w:val="TableGraphheading"/>
      </w:pPr>
      <w:r w:rsidRPr="007F0916">
        <w:lastRenderedPageBreak/>
        <w:t xml:space="preserve">Table </w:t>
      </w:r>
      <w:r>
        <w:t>5.2</w:t>
      </w:r>
      <w:r w:rsidR="004602EF">
        <w:t>2</w:t>
      </w:r>
      <w:r>
        <w:t>:</w:t>
      </w:r>
      <w:r w:rsidRPr="007F0916">
        <w:t xml:space="preserve"> What type of property is the newly forming household likely to move to?</w:t>
      </w:r>
    </w:p>
    <w:tbl>
      <w:tblPr>
        <w:tblStyle w:val="TableGrid"/>
        <w:tblW w:w="8789" w:type="dxa"/>
        <w:tblInd w:w="617" w:type="dxa"/>
        <w:tblLayout w:type="fixed"/>
        <w:tblCellMar>
          <w:left w:w="57" w:type="dxa"/>
        </w:tblCellMar>
        <w:tblLook w:val="04A0" w:firstRow="1" w:lastRow="0" w:firstColumn="1" w:lastColumn="0" w:noHBand="0" w:noVBand="1"/>
      </w:tblPr>
      <w:tblGrid>
        <w:gridCol w:w="2411"/>
        <w:gridCol w:w="1063"/>
        <w:gridCol w:w="1063"/>
        <w:gridCol w:w="1063"/>
        <w:gridCol w:w="1063"/>
        <w:gridCol w:w="1063"/>
        <w:gridCol w:w="1063"/>
      </w:tblGrid>
      <w:tr w:rsidR="001762F7" w:rsidRPr="00422049" w14:paraId="6CE9CC12" w14:textId="77777777" w:rsidTr="00C95DAA">
        <w:trPr>
          <w:trHeight w:val="280"/>
        </w:trPr>
        <w:tc>
          <w:tcPr>
            <w:tcW w:w="2411" w:type="dxa"/>
            <w:tcBorders>
              <w:bottom w:val="single" w:sz="4" w:space="0" w:color="auto"/>
            </w:tcBorders>
            <w:shd w:val="clear" w:color="auto" w:fill="D9D9D9" w:themeFill="background1" w:themeFillShade="D9"/>
          </w:tcPr>
          <w:p w14:paraId="63AEEAFB" w14:textId="77777777" w:rsidR="001762F7" w:rsidRPr="007F0916" w:rsidRDefault="001762F7" w:rsidP="00B042BA">
            <w:pPr>
              <w:pStyle w:val="TableText"/>
              <w:rPr>
                <w:b/>
              </w:rPr>
            </w:pPr>
          </w:p>
        </w:tc>
        <w:tc>
          <w:tcPr>
            <w:tcW w:w="2126" w:type="dxa"/>
            <w:gridSpan w:val="2"/>
            <w:tcBorders>
              <w:bottom w:val="single" w:sz="4" w:space="0" w:color="auto"/>
            </w:tcBorders>
            <w:shd w:val="clear" w:color="auto" w:fill="D9D9D9" w:themeFill="background1" w:themeFillShade="D9"/>
            <w:vAlign w:val="center"/>
          </w:tcPr>
          <w:p w14:paraId="4879860F" w14:textId="77777777" w:rsidR="001762F7" w:rsidRPr="007F0916" w:rsidRDefault="001762F7" w:rsidP="00B042BA">
            <w:pPr>
              <w:pStyle w:val="TableText"/>
              <w:jc w:val="center"/>
              <w:rPr>
                <w:b/>
              </w:rPr>
            </w:pPr>
            <w:r>
              <w:rPr>
                <w:b/>
              </w:rPr>
              <w:t>Rotherham (%</w:t>
            </w:r>
            <w:r w:rsidRPr="007F0916">
              <w:rPr>
                <w:b/>
              </w:rPr>
              <w:t>)</w:t>
            </w:r>
          </w:p>
        </w:tc>
        <w:tc>
          <w:tcPr>
            <w:tcW w:w="2126" w:type="dxa"/>
            <w:gridSpan w:val="2"/>
            <w:tcBorders>
              <w:bottom w:val="single" w:sz="4" w:space="0" w:color="auto"/>
            </w:tcBorders>
            <w:shd w:val="clear" w:color="auto" w:fill="D9D9D9" w:themeFill="background1" w:themeFillShade="D9"/>
            <w:vAlign w:val="center"/>
          </w:tcPr>
          <w:p w14:paraId="7918D658" w14:textId="77777777" w:rsidR="001762F7" w:rsidRPr="007F0916" w:rsidRDefault="001762F7" w:rsidP="00B042BA">
            <w:pPr>
              <w:pStyle w:val="TableText"/>
              <w:jc w:val="center"/>
              <w:rPr>
                <w:b/>
              </w:rPr>
            </w:pPr>
            <w:r w:rsidRPr="007F0916">
              <w:rPr>
                <w:b/>
              </w:rPr>
              <w:t>Sheffield (</w:t>
            </w:r>
            <w:r>
              <w:rPr>
                <w:b/>
              </w:rPr>
              <w:t>%</w:t>
            </w:r>
            <w:r w:rsidRPr="007F0916">
              <w:rPr>
                <w:b/>
              </w:rPr>
              <w:t>)</w:t>
            </w:r>
          </w:p>
        </w:tc>
        <w:tc>
          <w:tcPr>
            <w:tcW w:w="2126" w:type="dxa"/>
            <w:gridSpan w:val="2"/>
            <w:tcBorders>
              <w:bottom w:val="single" w:sz="4" w:space="0" w:color="auto"/>
            </w:tcBorders>
            <w:shd w:val="clear" w:color="auto" w:fill="D9D9D9" w:themeFill="background1" w:themeFillShade="D9"/>
            <w:vAlign w:val="center"/>
          </w:tcPr>
          <w:p w14:paraId="48E3F98F" w14:textId="77777777" w:rsidR="001762F7" w:rsidRPr="007F0916" w:rsidRDefault="001762F7" w:rsidP="00B042BA">
            <w:pPr>
              <w:pStyle w:val="TableText"/>
              <w:jc w:val="center"/>
              <w:rPr>
                <w:b/>
              </w:rPr>
            </w:pPr>
            <w:r w:rsidRPr="007F0916">
              <w:rPr>
                <w:b/>
              </w:rPr>
              <w:t>SRHM (</w:t>
            </w:r>
            <w:r>
              <w:rPr>
                <w:b/>
              </w:rPr>
              <w:t>%</w:t>
            </w:r>
            <w:r w:rsidRPr="007F0916">
              <w:rPr>
                <w:b/>
              </w:rPr>
              <w:t>)</w:t>
            </w:r>
          </w:p>
        </w:tc>
      </w:tr>
      <w:tr w:rsidR="004602EF" w:rsidRPr="00422049" w14:paraId="1CBF8E88" w14:textId="77777777" w:rsidTr="00C95DAA">
        <w:trPr>
          <w:trHeight w:val="680"/>
        </w:trPr>
        <w:tc>
          <w:tcPr>
            <w:tcW w:w="2411" w:type="dxa"/>
            <w:tcBorders>
              <w:bottom w:val="single" w:sz="4" w:space="0" w:color="auto"/>
            </w:tcBorders>
            <w:shd w:val="clear" w:color="auto" w:fill="D9D9D9" w:themeFill="background1" w:themeFillShade="D9"/>
          </w:tcPr>
          <w:p w14:paraId="6046C8AC" w14:textId="77777777" w:rsidR="004602EF" w:rsidRPr="007F0916" w:rsidRDefault="004602EF" w:rsidP="004602EF">
            <w:pPr>
              <w:pStyle w:val="TableText"/>
              <w:rPr>
                <w:b/>
                <w:lang w:eastAsia="en-US"/>
              </w:rPr>
            </w:pPr>
          </w:p>
        </w:tc>
        <w:tc>
          <w:tcPr>
            <w:tcW w:w="1063" w:type="dxa"/>
            <w:tcBorders>
              <w:bottom w:val="single" w:sz="4" w:space="0" w:color="auto"/>
            </w:tcBorders>
            <w:shd w:val="clear" w:color="auto" w:fill="D9D9D9" w:themeFill="background1" w:themeFillShade="D9"/>
            <w:vAlign w:val="center"/>
          </w:tcPr>
          <w:p w14:paraId="168D4B53" w14:textId="485A18EF" w:rsidR="004602EF" w:rsidRPr="007F0916" w:rsidRDefault="004602EF" w:rsidP="00C95DAA">
            <w:pPr>
              <w:pStyle w:val="TableText"/>
              <w:jc w:val="right"/>
              <w:rPr>
                <w:b/>
                <w:sz w:val="16"/>
                <w:szCs w:val="16"/>
                <w:lang w:eastAsia="en-US"/>
              </w:rPr>
            </w:pPr>
            <w:r w:rsidRPr="00A82AB6">
              <w:rPr>
                <w:b/>
                <w:sz w:val="18"/>
              </w:rPr>
              <w:t xml:space="preserve">Newly forming household </w:t>
            </w:r>
            <w:r>
              <w:rPr>
                <w:b/>
                <w:sz w:val="18"/>
              </w:rPr>
              <w:t>– Person 1</w:t>
            </w:r>
          </w:p>
        </w:tc>
        <w:tc>
          <w:tcPr>
            <w:tcW w:w="1063" w:type="dxa"/>
            <w:tcBorders>
              <w:bottom w:val="single" w:sz="4" w:space="0" w:color="auto"/>
            </w:tcBorders>
            <w:shd w:val="clear" w:color="auto" w:fill="D9D9D9" w:themeFill="background1" w:themeFillShade="D9"/>
            <w:vAlign w:val="center"/>
          </w:tcPr>
          <w:p w14:paraId="458F64A7" w14:textId="2110A5BF" w:rsidR="004602EF" w:rsidRPr="007F0916" w:rsidRDefault="004602EF" w:rsidP="00C95DAA">
            <w:pPr>
              <w:pStyle w:val="TableText"/>
              <w:jc w:val="right"/>
              <w:rPr>
                <w:b/>
                <w:sz w:val="16"/>
                <w:szCs w:val="16"/>
                <w:lang w:eastAsia="en-US"/>
              </w:rPr>
            </w:pPr>
            <w:r w:rsidRPr="00A82AB6">
              <w:rPr>
                <w:b/>
                <w:sz w:val="18"/>
              </w:rPr>
              <w:t xml:space="preserve">Newly forming household </w:t>
            </w:r>
            <w:r>
              <w:rPr>
                <w:b/>
                <w:sz w:val="18"/>
              </w:rPr>
              <w:t>– Person 2</w:t>
            </w:r>
            <w:r w:rsidRPr="00A82AB6">
              <w:rPr>
                <w:b/>
                <w:sz w:val="18"/>
              </w:rPr>
              <w:t>B</w:t>
            </w:r>
          </w:p>
        </w:tc>
        <w:tc>
          <w:tcPr>
            <w:tcW w:w="1063" w:type="dxa"/>
            <w:tcBorders>
              <w:bottom w:val="single" w:sz="4" w:space="0" w:color="auto"/>
            </w:tcBorders>
            <w:shd w:val="clear" w:color="auto" w:fill="D9D9D9" w:themeFill="background1" w:themeFillShade="D9"/>
            <w:vAlign w:val="center"/>
          </w:tcPr>
          <w:p w14:paraId="291528AC" w14:textId="77E35217" w:rsidR="004602EF" w:rsidRPr="007F0916" w:rsidRDefault="004602EF" w:rsidP="00C95DAA">
            <w:pPr>
              <w:pStyle w:val="TableText"/>
              <w:jc w:val="right"/>
              <w:rPr>
                <w:b/>
                <w:sz w:val="16"/>
                <w:szCs w:val="16"/>
                <w:lang w:eastAsia="en-US"/>
              </w:rPr>
            </w:pPr>
            <w:r w:rsidRPr="00A82AB6">
              <w:rPr>
                <w:b/>
                <w:sz w:val="18"/>
              </w:rPr>
              <w:t xml:space="preserve">Newly forming household </w:t>
            </w:r>
            <w:r>
              <w:rPr>
                <w:b/>
                <w:sz w:val="18"/>
              </w:rPr>
              <w:t>– Person 1</w:t>
            </w:r>
          </w:p>
        </w:tc>
        <w:tc>
          <w:tcPr>
            <w:tcW w:w="1063" w:type="dxa"/>
            <w:tcBorders>
              <w:bottom w:val="single" w:sz="4" w:space="0" w:color="auto"/>
            </w:tcBorders>
            <w:shd w:val="clear" w:color="auto" w:fill="D9D9D9" w:themeFill="background1" w:themeFillShade="D9"/>
            <w:vAlign w:val="center"/>
          </w:tcPr>
          <w:p w14:paraId="2BC60555" w14:textId="1746234E" w:rsidR="004602EF" w:rsidRPr="007F0916" w:rsidRDefault="004602EF" w:rsidP="00C95DAA">
            <w:pPr>
              <w:pStyle w:val="TableText"/>
              <w:jc w:val="right"/>
              <w:rPr>
                <w:b/>
                <w:sz w:val="16"/>
                <w:szCs w:val="16"/>
                <w:lang w:eastAsia="en-US"/>
              </w:rPr>
            </w:pPr>
            <w:r w:rsidRPr="00A82AB6">
              <w:rPr>
                <w:b/>
                <w:sz w:val="18"/>
              </w:rPr>
              <w:t xml:space="preserve">Newly forming household </w:t>
            </w:r>
            <w:r>
              <w:rPr>
                <w:b/>
                <w:sz w:val="18"/>
              </w:rPr>
              <w:t>– Person 2</w:t>
            </w:r>
            <w:r w:rsidRPr="00A82AB6">
              <w:rPr>
                <w:b/>
                <w:sz w:val="18"/>
              </w:rPr>
              <w:t>B</w:t>
            </w:r>
          </w:p>
        </w:tc>
        <w:tc>
          <w:tcPr>
            <w:tcW w:w="1063" w:type="dxa"/>
            <w:tcBorders>
              <w:bottom w:val="single" w:sz="4" w:space="0" w:color="auto"/>
            </w:tcBorders>
            <w:shd w:val="clear" w:color="auto" w:fill="D9D9D9" w:themeFill="background1" w:themeFillShade="D9"/>
            <w:vAlign w:val="center"/>
          </w:tcPr>
          <w:p w14:paraId="66C76638" w14:textId="386109B8" w:rsidR="004602EF" w:rsidRPr="007F0916" w:rsidRDefault="004602EF" w:rsidP="00C95DAA">
            <w:pPr>
              <w:pStyle w:val="TableText"/>
              <w:jc w:val="right"/>
              <w:rPr>
                <w:b/>
                <w:sz w:val="16"/>
                <w:szCs w:val="16"/>
                <w:lang w:eastAsia="en-US"/>
              </w:rPr>
            </w:pPr>
            <w:r w:rsidRPr="00A82AB6">
              <w:rPr>
                <w:b/>
                <w:sz w:val="18"/>
              </w:rPr>
              <w:t xml:space="preserve">Newly forming household </w:t>
            </w:r>
            <w:r>
              <w:rPr>
                <w:b/>
                <w:sz w:val="18"/>
              </w:rPr>
              <w:t>– Person 1</w:t>
            </w:r>
          </w:p>
        </w:tc>
        <w:tc>
          <w:tcPr>
            <w:tcW w:w="1063" w:type="dxa"/>
            <w:tcBorders>
              <w:bottom w:val="single" w:sz="4" w:space="0" w:color="auto"/>
            </w:tcBorders>
            <w:shd w:val="clear" w:color="auto" w:fill="D9D9D9" w:themeFill="background1" w:themeFillShade="D9"/>
            <w:vAlign w:val="center"/>
          </w:tcPr>
          <w:p w14:paraId="0AA9521B" w14:textId="7836E1D3" w:rsidR="004602EF" w:rsidRPr="007F0916" w:rsidRDefault="004602EF" w:rsidP="00C95DAA">
            <w:pPr>
              <w:pStyle w:val="TableText"/>
              <w:jc w:val="right"/>
              <w:rPr>
                <w:b/>
                <w:sz w:val="16"/>
                <w:szCs w:val="16"/>
                <w:lang w:eastAsia="en-US"/>
              </w:rPr>
            </w:pPr>
            <w:r w:rsidRPr="00A82AB6">
              <w:rPr>
                <w:b/>
                <w:sz w:val="18"/>
              </w:rPr>
              <w:t xml:space="preserve">Newly forming household </w:t>
            </w:r>
            <w:r>
              <w:rPr>
                <w:b/>
                <w:sz w:val="18"/>
              </w:rPr>
              <w:t>– Person 2</w:t>
            </w:r>
            <w:r w:rsidRPr="00A82AB6">
              <w:rPr>
                <w:b/>
                <w:sz w:val="18"/>
              </w:rPr>
              <w:t>B</w:t>
            </w:r>
          </w:p>
        </w:tc>
      </w:tr>
      <w:tr w:rsidR="001762F7" w:rsidRPr="00422049" w14:paraId="5FF4C885" w14:textId="77777777" w:rsidTr="00C95DAA">
        <w:trPr>
          <w:trHeight w:val="243"/>
        </w:trPr>
        <w:tc>
          <w:tcPr>
            <w:tcW w:w="2411" w:type="dxa"/>
            <w:tcBorders>
              <w:bottom w:val="dotted" w:sz="4" w:space="0" w:color="auto"/>
            </w:tcBorders>
            <w:shd w:val="clear" w:color="auto" w:fill="F2F2F2" w:themeFill="background1" w:themeFillShade="F2"/>
            <w:vAlign w:val="center"/>
          </w:tcPr>
          <w:p w14:paraId="7BCBBE23" w14:textId="77777777" w:rsidR="001762F7" w:rsidRPr="00146C0A" w:rsidRDefault="001762F7" w:rsidP="00C95DAA">
            <w:pPr>
              <w:pStyle w:val="TableText"/>
              <w:rPr>
                <w:color w:val="000000"/>
              </w:rPr>
            </w:pPr>
            <w:r w:rsidRPr="00146C0A">
              <w:rPr>
                <w:color w:val="000000"/>
              </w:rPr>
              <w:t>Detached house</w:t>
            </w:r>
          </w:p>
        </w:tc>
        <w:tc>
          <w:tcPr>
            <w:tcW w:w="1063" w:type="dxa"/>
            <w:tcBorders>
              <w:bottom w:val="dotted" w:sz="4" w:space="0" w:color="auto"/>
            </w:tcBorders>
            <w:vAlign w:val="center"/>
          </w:tcPr>
          <w:p w14:paraId="524A3089" w14:textId="77777777" w:rsidR="001762F7" w:rsidRPr="00146C0A" w:rsidRDefault="001762F7" w:rsidP="00C95DAA">
            <w:pPr>
              <w:pStyle w:val="TableText"/>
              <w:jc w:val="right"/>
            </w:pPr>
            <w:r w:rsidRPr="00146C0A">
              <w:t>9.0</w:t>
            </w:r>
          </w:p>
        </w:tc>
        <w:tc>
          <w:tcPr>
            <w:tcW w:w="1063" w:type="dxa"/>
            <w:tcBorders>
              <w:bottom w:val="dotted" w:sz="4" w:space="0" w:color="auto"/>
            </w:tcBorders>
            <w:vAlign w:val="center"/>
          </w:tcPr>
          <w:p w14:paraId="0334E04C" w14:textId="77777777" w:rsidR="001762F7" w:rsidRPr="00146C0A" w:rsidRDefault="001762F7" w:rsidP="00C95DAA">
            <w:pPr>
              <w:pStyle w:val="TableText"/>
              <w:jc w:val="right"/>
            </w:pPr>
            <w:r w:rsidRPr="00146C0A">
              <w:t>30.4</w:t>
            </w:r>
          </w:p>
        </w:tc>
        <w:tc>
          <w:tcPr>
            <w:tcW w:w="1063" w:type="dxa"/>
            <w:tcBorders>
              <w:bottom w:val="dotted" w:sz="4" w:space="0" w:color="auto"/>
            </w:tcBorders>
            <w:vAlign w:val="center"/>
          </w:tcPr>
          <w:p w14:paraId="1E8D8600" w14:textId="77777777" w:rsidR="001762F7" w:rsidRPr="00146C0A" w:rsidRDefault="001762F7" w:rsidP="00C95DAA">
            <w:pPr>
              <w:pStyle w:val="TableText"/>
              <w:jc w:val="right"/>
            </w:pPr>
            <w:r w:rsidRPr="00146C0A">
              <w:t>5.4</w:t>
            </w:r>
          </w:p>
        </w:tc>
        <w:tc>
          <w:tcPr>
            <w:tcW w:w="1063" w:type="dxa"/>
            <w:tcBorders>
              <w:bottom w:val="dotted" w:sz="4" w:space="0" w:color="auto"/>
            </w:tcBorders>
            <w:vAlign w:val="center"/>
          </w:tcPr>
          <w:p w14:paraId="365A5EEE" w14:textId="77777777" w:rsidR="001762F7" w:rsidRPr="00146C0A" w:rsidRDefault="001762F7" w:rsidP="00C95DAA">
            <w:pPr>
              <w:pStyle w:val="TableText"/>
              <w:jc w:val="right"/>
            </w:pPr>
            <w:r w:rsidRPr="00146C0A">
              <w:t>10.0</w:t>
            </w:r>
          </w:p>
        </w:tc>
        <w:tc>
          <w:tcPr>
            <w:tcW w:w="1063" w:type="dxa"/>
            <w:tcBorders>
              <w:bottom w:val="dotted" w:sz="4" w:space="0" w:color="auto"/>
            </w:tcBorders>
            <w:vAlign w:val="center"/>
          </w:tcPr>
          <w:p w14:paraId="43F8B264" w14:textId="77777777" w:rsidR="001762F7" w:rsidRPr="00146C0A" w:rsidRDefault="001762F7" w:rsidP="00C95DAA">
            <w:pPr>
              <w:pStyle w:val="TableText"/>
              <w:jc w:val="right"/>
            </w:pPr>
            <w:r w:rsidRPr="00146C0A">
              <w:t>6.6</w:t>
            </w:r>
          </w:p>
        </w:tc>
        <w:tc>
          <w:tcPr>
            <w:tcW w:w="1063" w:type="dxa"/>
            <w:tcBorders>
              <w:bottom w:val="dotted" w:sz="4" w:space="0" w:color="auto"/>
            </w:tcBorders>
            <w:vAlign w:val="center"/>
          </w:tcPr>
          <w:p w14:paraId="36E08FAE" w14:textId="77777777" w:rsidR="001762F7" w:rsidRPr="00146C0A" w:rsidRDefault="001762F7" w:rsidP="00C95DAA">
            <w:pPr>
              <w:pStyle w:val="TableText"/>
              <w:jc w:val="right"/>
            </w:pPr>
            <w:r w:rsidRPr="00146C0A">
              <w:t>13.5</w:t>
            </w:r>
          </w:p>
        </w:tc>
      </w:tr>
      <w:tr w:rsidR="001762F7" w:rsidRPr="00422049" w14:paraId="79A9C814" w14:textId="77777777" w:rsidTr="00C95DAA">
        <w:trPr>
          <w:trHeight w:val="266"/>
        </w:trPr>
        <w:tc>
          <w:tcPr>
            <w:tcW w:w="2411" w:type="dxa"/>
            <w:tcBorders>
              <w:top w:val="dotted" w:sz="4" w:space="0" w:color="auto"/>
              <w:bottom w:val="dotted" w:sz="4" w:space="0" w:color="auto"/>
            </w:tcBorders>
            <w:shd w:val="clear" w:color="auto" w:fill="F2F2F2" w:themeFill="background1" w:themeFillShade="F2"/>
            <w:vAlign w:val="center"/>
          </w:tcPr>
          <w:p w14:paraId="4CBD8D01" w14:textId="77777777" w:rsidR="001762F7" w:rsidRPr="00146C0A" w:rsidRDefault="001762F7" w:rsidP="00C95DAA">
            <w:pPr>
              <w:pStyle w:val="TableText"/>
              <w:rPr>
                <w:color w:val="000000"/>
              </w:rPr>
            </w:pPr>
            <w:r w:rsidRPr="00146C0A">
              <w:rPr>
                <w:color w:val="000000"/>
              </w:rPr>
              <w:t>Semi-detached house</w:t>
            </w:r>
          </w:p>
        </w:tc>
        <w:tc>
          <w:tcPr>
            <w:tcW w:w="1063" w:type="dxa"/>
            <w:tcBorders>
              <w:top w:val="dotted" w:sz="4" w:space="0" w:color="auto"/>
              <w:bottom w:val="dotted" w:sz="4" w:space="0" w:color="auto"/>
            </w:tcBorders>
            <w:vAlign w:val="center"/>
          </w:tcPr>
          <w:p w14:paraId="1ED72E6A" w14:textId="77777777" w:rsidR="001762F7" w:rsidRPr="00146C0A" w:rsidRDefault="001762F7" w:rsidP="00C95DAA">
            <w:pPr>
              <w:pStyle w:val="TableText"/>
              <w:jc w:val="right"/>
            </w:pPr>
            <w:r w:rsidRPr="00146C0A">
              <w:t>41.4</w:t>
            </w:r>
          </w:p>
        </w:tc>
        <w:tc>
          <w:tcPr>
            <w:tcW w:w="1063" w:type="dxa"/>
            <w:tcBorders>
              <w:top w:val="dotted" w:sz="4" w:space="0" w:color="auto"/>
              <w:bottom w:val="dotted" w:sz="4" w:space="0" w:color="auto"/>
            </w:tcBorders>
            <w:vAlign w:val="center"/>
          </w:tcPr>
          <w:p w14:paraId="401C6430" w14:textId="77777777" w:rsidR="001762F7" w:rsidRPr="00146C0A" w:rsidRDefault="001762F7" w:rsidP="00C95DAA">
            <w:pPr>
              <w:pStyle w:val="TableText"/>
              <w:jc w:val="right"/>
            </w:pPr>
            <w:r w:rsidRPr="00146C0A">
              <w:t>35.2</w:t>
            </w:r>
          </w:p>
        </w:tc>
        <w:tc>
          <w:tcPr>
            <w:tcW w:w="1063" w:type="dxa"/>
            <w:tcBorders>
              <w:top w:val="dotted" w:sz="4" w:space="0" w:color="auto"/>
              <w:bottom w:val="dotted" w:sz="4" w:space="0" w:color="auto"/>
            </w:tcBorders>
            <w:vAlign w:val="center"/>
          </w:tcPr>
          <w:p w14:paraId="1C3C4A73" w14:textId="77777777" w:rsidR="001762F7" w:rsidRPr="00146C0A" w:rsidRDefault="001762F7" w:rsidP="00C95DAA">
            <w:pPr>
              <w:pStyle w:val="TableText"/>
              <w:jc w:val="right"/>
            </w:pPr>
            <w:r w:rsidRPr="00146C0A">
              <w:t>20.3</w:t>
            </w:r>
          </w:p>
        </w:tc>
        <w:tc>
          <w:tcPr>
            <w:tcW w:w="1063" w:type="dxa"/>
            <w:tcBorders>
              <w:top w:val="dotted" w:sz="4" w:space="0" w:color="auto"/>
              <w:bottom w:val="dotted" w:sz="4" w:space="0" w:color="auto"/>
            </w:tcBorders>
            <w:vAlign w:val="center"/>
          </w:tcPr>
          <w:p w14:paraId="5000DC6B" w14:textId="77777777" w:rsidR="001762F7" w:rsidRPr="00146C0A" w:rsidRDefault="001762F7" w:rsidP="00C95DAA">
            <w:pPr>
              <w:pStyle w:val="TableText"/>
              <w:jc w:val="right"/>
            </w:pPr>
            <w:r w:rsidRPr="00146C0A">
              <w:t>15.5</w:t>
            </w:r>
          </w:p>
        </w:tc>
        <w:tc>
          <w:tcPr>
            <w:tcW w:w="1063" w:type="dxa"/>
            <w:tcBorders>
              <w:top w:val="dotted" w:sz="4" w:space="0" w:color="auto"/>
              <w:bottom w:val="dotted" w:sz="4" w:space="0" w:color="auto"/>
            </w:tcBorders>
            <w:vAlign w:val="center"/>
          </w:tcPr>
          <w:p w14:paraId="4C14C904" w14:textId="77777777" w:rsidR="001762F7" w:rsidRPr="00146C0A" w:rsidRDefault="001762F7" w:rsidP="00C95DAA">
            <w:pPr>
              <w:pStyle w:val="TableText"/>
              <w:jc w:val="right"/>
            </w:pPr>
            <w:r w:rsidRPr="00146C0A">
              <w:t>27.6</w:t>
            </w:r>
          </w:p>
        </w:tc>
        <w:tc>
          <w:tcPr>
            <w:tcW w:w="1063" w:type="dxa"/>
            <w:tcBorders>
              <w:top w:val="dotted" w:sz="4" w:space="0" w:color="auto"/>
              <w:bottom w:val="dotted" w:sz="4" w:space="0" w:color="auto"/>
            </w:tcBorders>
            <w:vAlign w:val="center"/>
          </w:tcPr>
          <w:p w14:paraId="5470779E" w14:textId="77777777" w:rsidR="001762F7" w:rsidRPr="00146C0A" w:rsidRDefault="001762F7" w:rsidP="00C95DAA">
            <w:pPr>
              <w:pStyle w:val="TableText"/>
              <w:jc w:val="right"/>
            </w:pPr>
            <w:r w:rsidRPr="00146C0A">
              <w:t>18.9</w:t>
            </w:r>
          </w:p>
        </w:tc>
      </w:tr>
      <w:tr w:rsidR="001762F7" w:rsidRPr="00422049" w14:paraId="7A552079" w14:textId="77777777" w:rsidTr="00C95DAA">
        <w:trPr>
          <w:trHeight w:val="266"/>
        </w:trPr>
        <w:tc>
          <w:tcPr>
            <w:tcW w:w="2411" w:type="dxa"/>
            <w:tcBorders>
              <w:top w:val="dotted" w:sz="4" w:space="0" w:color="auto"/>
              <w:bottom w:val="dotted" w:sz="4" w:space="0" w:color="auto"/>
            </w:tcBorders>
            <w:shd w:val="clear" w:color="auto" w:fill="F2F2F2" w:themeFill="background1" w:themeFillShade="F2"/>
            <w:vAlign w:val="center"/>
          </w:tcPr>
          <w:p w14:paraId="016DA5C0" w14:textId="77777777" w:rsidR="001762F7" w:rsidRPr="00146C0A" w:rsidRDefault="001762F7" w:rsidP="00C95DAA">
            <w:pPr>
              <w:pStyle w:val="TableText"/>
              <w:rPr>
                <w:color w:val="000000"/>
              </w:rPr>
            </w:pPr>
            <w:r w:rsidRPr="00146C0A">
              <w:rPr>
                <w:color w:val="000000"/>
              </w:rPr>
              <w:t>Terraced (including end-terraced)</w:t>
            </w:r>
          </w:p>
        </w:tc>
        <w:tc>
          <w:tcPr>
            <w:tcW w:w="1063" w:type="dxa"/>
            <w:tcBorders>
              <w:top w:val="dotted" w:sz="4" w:space="0" w:color="auto"/>
              <w:bottom w:val="dotted" w:sz="4" w:space="0" w:color="auto"/>
            </w:tcBorders>
            <w:vAlign w:val="center"/>
          </w:tcPr>
          <w:p w14:paraId="667C5B3D" w14:textId="77777777" w:rsidR="001762F7" w:rsidRPr="00146C0A" w:rsidRDefault="001762F7" w:rsidP="00C95DAA">
            <w:pPr>
              <w:pStyle w:val="TableText"/>
              <w:jc w:val="right"/>
            </w:pPr>
            <w:r w:rsidRPr="00146C0A">
              <w:t>5.2</w:t>
            </w:r>
          </w:p>
        </w:tc>
        <w:tc>
          <w:tcPr>
            <w:tcW w:w="1063" w:type="dxa"/>
            <w:tcBorders>
              <w:top w:val="dotted" w:sz="4" w:space="0" w:color="auto"/>
              <w:bottom w:val="dotted" w:sz="4" w:space="0" w:color="auto"/>
            </w:tcBorders>
            <w:vAlign w:val="center"/>
          </w:tcPr>
          <w:p w14:paraId="4BC51E9C" w14:textId="77777777" w:rsidR="001762F7" w:rsidRPr="00146C0A" w:rsidRDefault="001762F7" w:rsidP="00C95DAA">
            <w:pPr>
              <w:pStyle w:val="TableText"/>
              <w:jc w:val="right"/>
            </w:pPr>
            <w:r w:rsidRPr="00146C0A">
              <w:t>9.6</w:t>
            </w:r>
          </w:p>
        </w:tc>
        <w:tc>
          <w:tcPr>
            <w:tcW w:w="1063" w:type="dxa"/>
            <w:tcBorders>
              <w:top w:val="dotted" w:sz="4" w:space="0" w:color="auto"/>
              <w:bottom w:val="dotted" w:sz="4" w:space="0" w:color="auto"/>
            </w:tcBorders>
            <w:vAlign w:val="center"/>
          </w:tcPr>
          <w:p w14:paraId="643417BE" w14:textId="77777777" w:rsidR="001762F7" w:rsidRPr="00146C0A" w:rsidRDefault="001762F7" w:rsidP="00C95DAA">
            <w:pPr>
              <w:pStyle w:val="TableText"/>
              <w:jc w:val="right"/>
            </w:pPr>
            <w:r w:rsidRPr="00146C0A">
              <w:t>23.6</w:t>
            </w:r>
          </w:p>
        </w:tc>
        <w:tc>
          <w:tcPr>
            <w:tcW w:w="1063" w:type="dxa"/>
            <w:tcBorders>
              <w:top w:val="dotted" w:sz="4" w:space="0" w:color="auto"/>
              <w:bottom w:val="dotted" w:sz="4" w:space="0" w:color="auto"/>
            </w:tcBorders>
            <w:vAlign w:val="center"/>
          </w:tcPr>
          <w:p w14:paraId="3D7FC265" w14:textId="77777777" w:rsidR="001762F7" w:rsidRPr="00146C0A" w:rsidRDefault="001762F7" w:rsidP="00C95DAA">
            <w:pPr>
              <w:pStyle w:val="TableText"/>
              <w:jc w:val="right"/>
            </w:pPr>
            <w:r w:rsidRPr="00146C0A">
              <w:t>16.6</w:t>
            </w:r>
          </w:p>
        </w:tc>
        <w:tc>
          <w:tcPr>
            <w:tcW w:w="1063" w:type="dxa"/>
            <w:tcBorders>
              <w:top w:val="dotted" w:sz="4" w:space="0" w:color="auto"/>
              <w:bottom w:val="dotted" w:sz="4" w:space="0" w:color="auto"/>
            </w:tcBorders>
            <w:vAlign w:val="center"/>
          </w:tcPr>
          <w:p w14:paraId="69516585" w14:textId="77777777" w:rsidR="001762F7" w:rsidRPr="00146C0A" w:rsidRDefault="001762F7" w:rsidP="00C95DAA">
            <w:pPr>
              <w:pStyle w:val="TableText"/>
              <w:jc w:val="right"/>
            </w:pPr>
            <w:r w:rsidRPr="00146C0A">
              <w:t>17.2</w:t>
            </w:r>
          </w:p>
        </w:tc>
        <w:tc>
          <w:tcPr>
            <w:tcW w:w="1063" w:type="dxa"/>
            <w:tcBorders>
              <w:top w:val="dotted" w:sz="4" w:space="0" w:color="auto"/>
              <w:bottom w:val="dotted" w:sz="4" w:space="0" w:color="auto"/>
            </w:tcBorders>
            <w:vAlign w:val="center"/>
          </w:tcPr>
          <w:p w14:paraId="72B08E6F" w14:textId="77777777" w:rsidR="001762F7" w:rsidRPr="00146C0A" w:rsidRDefault="001762F7" w:rsidP="00C95DAA">
            <w:pPr>
              <w:pStyle w:val="TableText"/>
              <w:jc w:val="right"/>
            </w:pPr>
            <w:r w:rsidRPr="00146C0A">
              <w:t>15.4</w:t>
            </w:r>
          </w:p>
        </w:tc>
      </w:tr>
      <w:tr w:rsidR="001762F7" w:rsidRPr="00422049" w14:paraId="3B8EE851" w14:textId="77777777" w:rsidTr="00C95DAA">
        <w:trPr>
          <w:trHeight w:val="266"/>
        </w:trPr>
        <w:tc>
          <w:tcPr>
            <w:tcW w:w="2411" w:type="dxa"/>
            <w:tcBorders>
              <w:top w:val="dotted" w:sz="4" w:space="0" w:color="auto"/>
              <w:bottom w:val="dotted" w:sz="4" w:space="0" w:color="auto"/>
            </w:tcBorders>
            <w:shd w:val="clear" w:color="auto" w:fill="F2F2F2" w:themeFill="background1" w:themeFillShade="F2"/>
            <w:vAlign w:val="center"/>
          </w:tcPr>
          <w:p w14:paraId="2ECBAE61" w14:textId="77777777" w:rsidR="001762F7" w:rsidRPr="00146C0A" w:rsidRDefault="001762F7" w:rsidP="00C95DAA">
            <w:pPr>
              <w:pStyle w:val="TableText"/>
              <w:rPr>
                <w:color w:val="000000"/>
              </w:rPr>
            </w:pPr>
            <w:r w:rsidRPr="00146C0A">
              <w:rPr>
                <w:color w:val="000000"/>
              </w:rPr>
              <w:t>Flat/apartment</w:t>
            </w:r>
          </w:p>
        </w:tc>
        <w:tc>
          <w:tcPr>
            <w:tcW w:w="1063" w:type="dxa"/>
            <w:tcBorders>
              <w:top w:val="dotted" w:sz="4" w:space="0" w:color="auto"/>
              <w:bottom w:val="dotted" w:sz="4" w:space="0" w:color="auto"/>
            </w:tcBorders>
            <w:vAlign w:val="center"/>
          </w:tcPr>
          <w:p w14:paraId="56ED92C8" w14:textId="77777777" w:rsidR="001762F7" w:rsidRPr="00146C0A" w:rsidRDefault="001762F7" w:rsidP="00C95DAA">
            <w:pPr>
              <w:pStyle w:val="TableText"/>
              <w:jc w:val="right"/>
            </w:pPr>
            <w:r w:rsidRPr="00146C0A">
              <w:t>21.0</w:t>
            </w:r>
          </w:p>
        </w:tc>
        <w:tc>
          <w:tcPr>
            <w:tcW w:w="1063" w:type="dxa"/>
            <w:tcBorders>
              <w:top w:val="dotted" w:sz="4" w:space="0" w:color="auto"/>
              <w:bottom w:val="dotted" w:sz="4" w:space="0" w:color="auto"/>
            </w:tcBorders>
            <w:vAlign w:val="center"/>
          </w:tcPr>
          <w:p w14:paraId="7324F0CC" w14:textId="77777777" w:rsidR="001762F7" w:rsidRPr="00146C0A" w:rsidRDefault="001762F7" w:rsidP="00C95DAA">
            <w:pPr>
              <w:pStyle w:val="TableText"/>
              <w:jc w:val="right"/>
            </w:pPr>
            <w:r w:rsidRPr="00146C0A">
              <w:t>18.7</w:t>
            </w:r>
          </w:p>
        </w:tc>
        <w:tc>
          <w:tcPr>
            <w:tcW w:w="1063" w:type="dxa"/>
            <w:tcBorders>
              <w:top w:val="dotted" w:sz="4" w:space="0" w:color="auto"/>
              <w:bottom w:val="dotted" w:sz="4" w:space="0" w:color="auto"/>
            </w:tcBorders>
            <w:vAlign w:val="center"/>
          </w:tcPr>
          <w:p w14:paraId="6B36C2C2" w14:textId="77777777" w:rsidR="001762F7" w:rsidRPr="00146C0A" w:rsidRDefault="001762F7" w:rsidP="00C95DAA">
            <w:pPr>
              <w:pStyle w:val="TableText"/>
              <w:jc w:val="right"/>
            </w:pPr>
            <w:r w:rsidRPr="00146C0A">
              <w:t>29.3</w:t>
            </w:r>
          </w:p>
        </w:tc>
        <w:tc>
          <w:tcPr>
            <w:tcW w:w="1063" w:type="dxa"/>
            <w:tcBorders>
              <w:top w:val="dotted" w:sz="4" w:space="0" w:color="auto"/>
              <w:bottom w:val="dotted" w:sz="4" w:space="0" w:color="auto"/>
            </w:tcBorders>
            <w:vAlign w:val="center"/>
          </w:tcPr>
          <w:p w14:paraId="2EDA8809" w14:textId="77777777" w:rsidR="001762F7" w:rsidRPr="00146C0A" w:rsidRDefault="001762F7" w:rsidP="00C95DAA">
            <w:pPr>
              <w:pStyle w:val="TableText"/>
              <w:jc w:val="right"/>
            </w:pPr>
            <w:r w:rsidRPr="00146C0A">
              <w:t>26.4</w:t>
            </w:r>
          </w:p>
        </w:tc>
        <w:tc>
          <w:tcPr>
            <w:tcW w:w="1063" w:type="dxa"/>
            <w:tcBorders>
              <w:top w:val="dotted" w:sz="4" w:space="0" w:color="auto"/>
              <w:bottom w:val="dotted" w:sz="4" w:space="0" w:color="auto"/>
            </w:tcBorders>
            <w:vAlign w:val="center"/>
          </w:tcPr>
          <w:p w14:paraId="10A188FB" w14:textId="77777777" w:rsidR="001762F7" w:rsidRPr="00146C0A" w:rsidRDefault="001762F7" w:rsidP="00C95DAA">
            <w:pPr>
              <w:pStyle w:val="TableText"/>
              <w:jc w:val="right"/>
            </w:pPr>
            <w:r w:rsidRPr="00146C0A">
              <w:t>26.4</w:t>
            </w:r>
          </w:p>
        </w:tc>
        <w:tc>
          <w:tcPr>
            <w:tcW w:w="1063" w:type="dxa"/>
            <w:tcBorders>
              <w:top w:val="dotted" w:sz="4" w:space="0" w:color="auto"/>
              <w:bottom w:val="dotted" w:sz="4" w:space="0" w:color="auto"/>
            </w:tcBorders>
            <w:vAlign w:val="center"/>
          </w:tcPr>
          <w:p w14:paraId="2010B225" w14:textId="77777777" w:rsidR="001762F7" w:rsidRPr="00146C0A" w:rsidRDefault="001762F7" w:rsidP="00C95DAA">
            <w:pPr>
              <w:pStyle w:val="TableText"/>
              <w:jc w:val="right"/>
            </w:pPr>
            <w:r w:rsidRPr="00146C0A">
              <w:t>25.0</w:t>
            </w:r>
          </w:p>
        </w:tc>
      </w:tr>
      <w:tr w:rsidR="001762F7" w:rsidRPr="00422049" w14:paraId="6BA39CBD" w14:textId="77777777" w:rsidTr="00C95DAA">
        <w:trPr>
          <w:trHeight w:val="243"/>
        </w:trPr>
        <w:tc>
          <w:tcPr>
            <w:tcW w:w="2411" w:type="dxa"/>
            <w:tcBorders>
              <w:top w:val="dotted" w:sz="4" w:space="0" w:color="auto"/>
              <w:bottom w:val="dotted" w:sz="4" w:space="0" w:color="auto"/>
            </w:tcBorders>
            <w:shd w:val="clear" w:color="auto" w:fill="F2F2F2" w:themeFill="background1" w:themeFillShade="F2"/>
            <w:vAlign w:val="center"/>
          </w:tcPr>
          <w:p w14:paraId="74735213" w14:textId="77777777" w:rsidR="001762F7" w:rsidRPr="00146C0A" w:rsidRDefault="001762F7" w:rsidP="00C95DAA">
            <w:pPr>
              <w:pStyle w:val="TableText"/>
              <w:rPr>
                <w:color w:val="000000"/>
              </w:rPr>
            </w:pPr>
            <w:r w:rsidRPr="00146C0A">
              <w:rPr>
                <w:color w:val="000000"/>
              </w:rPr>
              <w:t>Bedsit/Studio</w:t>
            </w:r>
          </w:p>
        </w:tc>
        <w:tc>
          <w:tcPr>
            <w:tcW w:w="1063" w:type="dxa"/>
            <w:tcBorders>
              <w:top w:val="dotted" w:sz="4" w:space="0" w:color="auto"/>
              <w:bottom w:val="dotted" w:sz="4" w:space="0" w:color="auto"/>
            </w:tcBorders>
            <w:vAlign w:val="center"/>
          </w:tcPr>
          <w:p w14:paraId="07209D44" w14:textId="77777777" w:rsidR="001762F7" w:rsidRPr="00146C0A" w:rsidRDefault="001762F7" w:rsidP="00C95DAA">
            <w:pPr>
              <w:pStyle w:val="TableText"/>
              <w:jc w:val="right"/>
            </w:pPr>
            <w:r w:rsidRPr="00146C0A">
              <w:t>9.2</w:t>
            </w:r>
          </w:p>
        </w:tc>
        <w:tc>
          <w:tcPr>
            <w:tcW w:w="1063" w:type="dxa"/>
            <w:tcBorders>
              <w:top w:val="dotted" w:sz="4" w:space="0" w:color="auto"/>
              <w:bottom w:val="dotted" w:sz="4" w:space="0" w:color="auto"/>
            </w:tcBorders>
            <w:vAlign w:val="center"/>
          </w:tcPr>
          <w:p w14:paraId="093DDEA5" w14:textId="77777777" w:rsidR="001762F7" w:rsidRPr="00146C0A" w:rsidRDefault="001762F7" w:rsidP="00C95DAA">
            <w:pPr>
              <w:pStyle w:val="TableText"/>
              <w:jc w:val="right"/>
            </w:pPr>
            <w:r w:rsidRPr="00146C0A">
              <w:t>2.4</w:t>
            </w:r>
          </w:p>
        </w:tc>
        <w:tc>
          <w:tcPr>
            <w:tcW w:w="1063" w:type="dxa"/>
            <w:tcBorders>
              <w:top w:val="dotted" w:sz="4" w:space="0" w:color="auto"/>
              <w:bottom w:val="dotted" w:sz="4" w:space="0" w:color="auto"/>
            </w:tcBorders>
            <w:vAlign w:val="center"/>
          </w:tcPr>
          <w:p w14:paraId="25932879" w14:textId="77777777" w:rsidR="001762F7" w:rsidRPr="00146C0A" w:rsidRDefault="001762F7" w:rsidP="00C95DAA">
            <w:pPr>
              <w:pStyle w:val="TableText"/>
              <w:jc w:val="right"/>
            </w:pPr>
            <w:r w:rsidRPr="00146C0A">
              <w:t>1.7</w:t>
            </w:r>
          </w:p>
        </w:tc>
        <w:tc>
          <w:tcPr>
            <w:tcW w:w="1063" w:type="dxa"/>
            <w:tcBorders>
              <w:top w:val="dotted" w:sz="4" w:space="0" w:color="auto"/>
              <w:bottom w:val="dotted" w:sz="4" w:space="0" w:color="auto"/>
            </w:tcBorders>
            <w:vAlign w:val="center"/>
          </w:tcPr>
          <w:p w14:paraId="19847D34" w14:textId="77777777" w:rsidR="001762F7" w:rsidRPr="00146C0A" w:rsidRDefault="001762F7" w:rsidP="00C95DAA">
            <w:pPr>
              <w:pStyle w:val="TableText"/>
              <w:jc w:val="right"/>
            </w:pPr>
            <w:r w:rsidRPr="00146C0A">
              <w:t>2.9</w:t>
            </w:r>
          </w:p>
        </w:tc>
        <w:tc>
          <w:tcPr>
            <w:tcW w:w="1063" w:type="dxa"/>
            <w:tcBorders>
              <w:top w:val="dotted" w:sz="4" w:space="0" w:color="auto"/>
              <w:bottom w:val="dotted" w:sz="4" w:space="0" w:color="auto"/>
            </w:tcBorders>
            <w:vAlign w:val="center"/>
          </w:tcPr>
          <w:p w14:paraId="0AC4062A" w14:textId="77777777" w:rsidR="001762F7" w:rsidRPr="00146C0A" w:rsidRDefault="001762F7" w:rsidP="00C95DAA">
            <w:pPr>
              <w:pStyle w:val="TableText"/>
              <w:jc w:val="right"/>
            </w:pPr>
            <w:r w:rsidRPr="00146C0A">
              <w:t>4.3</w:t>
            </w:r>
          </w:p>
        </w:tc>
        <w:tc>
          <w:tcPr>
            <w:tcW w:w="1063" w:type="dxa"/>
            <w:tcBorders>
              <w:top w:val="dotted" w:sz="4" w:space="0" w:color="auto"/>
              <w:bottom w:val="dotted" w:sz="4" w:space="0" w:color="auto"/>
            </w:tcBorders>
            <w:vAlign w:val="center"/>
          </w:tcPr>
          <w:p w14:paraId="1D2D3DAB" w14:textId="77777777" w:rsidR="001762F7" w:rsidRPr="00146C0A" w:rsidRDefault="001762F7" w:rsidP="00C95DAA">
            <w:pPr>
              <w:pStyle w:val="TableText"/>
              <w:jc w:val="right"/>
            </w:pPr>
            <w:r w:rsidRPr="00146C0A">
              <w:t>2.8</w:t>
            </w:r>
          </w:p>
        </w:tc>
      </w:tr>
      <w:tr w:rsidR="001762F7" w:rsidRPr="00422049" w14:paraId="0056530E" w14:textId="77777777" w:rsidTr="00C95DAA">
        <w:trPr>
          <w:trHeight w:val="243"/>
        </w:trPr>
        <w:tc>
          <w:tcPr>
            <w:tcW w:w="2411" w:type="dxa"/>
            <w:tcBorders>
              <w:top w:val="dotted" w:sz="4" w:space="0" w:color="auto"/>
              <w:bottom w:val="dotted" w:sz="4" w:space="0" w:color="auto"/>
            </w:tcBorders>
            <w:shd w:val="clear" w:color="auto" w:fill="F2F2F2" w:themeFill="background1" w:themeFillShade="F2"/>
            <w:vAlign w:val="center"/>
          </w:tcPr>
          <w:p w14:paraId="7EC0F3C5" w14:textId="77777777" w:rsidR="001762F7" w:rsidRPr="00146C0A" w:rsidRDefault="001762F7" w:rsidP="00C95DAA">
            <w:pPr>
              <w:pStyle w:val="TableText"/>
              <w:rPr>
                <w:color w:val="000000"/>
              </w:rPr>
            </w:pPr>
            <w:r w:rsidRPr="00146C0A">
              <w:rPr>
                <w:color w:val="000000"/>
              </w:rPr>
              <w:t>Bungalow</w:t>
            </w:r>
          </w:p>
        </w:tc>
        <w:tc>
          <w:tcPr>
            <w:tcW w:w="1063" w:type="dxa"/>
            <w:tcBorders>
              <w:top w:val="dotted" w:sz="4" w:space="0" w:color="auto"/>
              <w:bottom w:val="dotted" w:sz="4" w:space="0" w:color="auto"/>
            </w:tcBorders>
            <w:vAlign w:val="center"/>
          </w:tcPr>
          <w:p w14:paraId="4B54C92C" w14:textId="77777777" w:rsidR="001762F7" w:rsidRPr="00146C0A" w:rsidRDefault="001762F7" w:rsidP="00C95DAA">
            <w:pPr>
              <w:pStyle w:val="TableText"/>
              <w:jc w:val="right"/>
            </w:pPr>
            <w:r w:rsidRPr="00146C0A">
              <w:t>0.5</w:t>
            </w:r>
          </w:p>
        </w:tc>
        <w:tc>
          <w:tcPr>
            <w:tcW w:w="1063" w:type="dxa"/>
            <w:tcBorders>
              <w:top w:val="dotted" w:sz="4" w:space="0" w:color="auto"/>
              <w:bottom w:val="dotted" w:sz="4" w:space="0" w:color="auto"/>
            </w:tcBorders>
            <w:vAlign w:val="center"/>
          </w:tcPr>
          <w:p w14:paraId="0EB67986" w14:textId="77777777" w:rsidR="001762F7" w:rsidRPr="00146C0A" w:rsidRDefault="001762F7" w:rsidP="00C95DAA">
            <w:pPr>
              <w:pStyle w:val="TableText"/>
              <w:jc w:val="right"/>
            </w:pPr>
            <w:r w:rsidRPr="00146C0A">
              <w:t>3.3</w:t>
            </w:r>
          </w:p>
        </w:tc>
        <w:tc>
          <w:tcPr>
            <w:tcW w:w="1063" w:type="dxa"/>
            <w:tcBorders>
              <w:top w:val="dotted" w:sz="4" w:space="0" w:color="auto"/>
              <w:bottom w:val="dotted" w:sz="4" w:space="0" w:color="auto"/>
            </w:tcBorders>
            <w:vAlign w:val="center"/>
          </w:tcPr>
          <w:p w14:paraId="0960C9AC" w14:textId="77777777" w:rsidR="001762F7" w:rsidRPr="00146C0A" w:rsidRDefault="001762F7" w:rsidP="00C95DAA">
            <w:pPr>
              <w:pStyle w:val="TableText"/>
              <w:jc w:val="right"/>
            </w:pPr>
            <w:r w:rsidRPr="00146C0A">
              <w:t>1.9</w:t>
            </w:r>
          </w:p>
        </w:tc>
        <w:tc>
          <w:tcPr>
            <w:tcW w:w="1063" w:type="dxa"/>
            <w:tcBorders>
              <w:top w:val="dotted" w:sz="4" w:space="0" w:color="auto"/>
              <w:bottom w:val="dotted" w:sz="4" w:space="0" w:color="auto"/>
            </w:tcBorders>
            <w:vAlign w:val="center"/>
          </w:tcPr>
          <w:p w14:paraId="6125839B" w14:textId="77777777" w:rsidR="001762F7" w:rsidRPr="00146C0A" w:rsidRDefault="001762F7" w:rsidP="00C95DAA">
            <w:pPr>
              <w:pStyle w:val="TableText"/>
              <w:jc w:val="right"/>
            </w:pPr>
            <w:r w:rsidRPr="00146C0A">
              <w:t>1.3</w:t>
            </w:r>
          </w:p>
        </w:tc>
        <w:tc>
          <w:tcPr>
            <w:tcW w:w="1063" w:type="dxa"/>
            <w:tcBorders>
              <w:top w:val="dotted" w:sz="4" w:space="0" w:color="auto"/>
              <w:bottom w:val="dotted" w:sz="4" w:space="0" w:color="auto"/>
            </w:tcBorders>
            <w:vAlign w:val="center"/>
          </w:tcPr>
          <w:p w14:paraId="7736AD05" w14:textId="77777777" w:rsidR="001762F7" w:rsidRPr="00146C0A" w:rsidRDefault="001762F7" w:rsidP="00C95DAA">
            <w:pPr>
              <w:pStyle w:val="TableText"/>
              <w:jc w:val="right"/>
            </w:pPr>
            <w:r w:rsidRPr="00146C0A">
              <w:t>1.4</w:t>
            </w:r>
          </w:p>
        </w:tc>
        <w:tc>
          <w:tcPr>
            <w:tcW w:w="1063" w:type="dxa"/>
            <w:tcBorders>
              <w:top w:val="dotted" w:sz="4" w:space="0" w:color="auto"/>
              <w:bottom w:val="dotted" w:sz="4" w:space="0" w:color="auto"/>
            </w:tcBorders>
            <w:vAlign w:val="center"/>
          </w:tcPr>
          <w:p w14:paraId="07987F3F" w14:textId="77777777" w:rsidR="001762F7" w:rsidRPr="00146C0A" w:rsidRDefault="001762F7" w:rsidP="00C95DAA">
            <w:pPr>
              <w:pStyle w:val="TableText"/>
              <w:jc w:val="right"/>
            </w:pPr>
            <w:r w:rsidRPr="00146C0A">
              <w:t>1.6</w:t>
            </w:r>
          </w:p>
        </w:tc>
      </w:tr>
      <w:tr w:rsidR="001762F7" w:rsidRPr="00422049" w14:paraId="0FDE18D6" w14:textId="77777777" w:rsidTr="00C95DAA">
        <w:trPr>
          <w:trHeight w:val="243"/>
        </w:trPr>
        <w:tc>
          <w:tcPr>
            <w:tcW w:w="2411" w:type="dxa"/>
            <w:tcBorders>
              <w:top w:val="dotted" w:sz="4" w:space="0" w:color="auto"/>
              <w:bottom w:val="dotted" w:sz="4" w:space="0" w:color="auto"/>
            </w:tcBorders>
            <w:shd w:val="clear" w:color="auto" w:fill="F2F2F2" w:themeFill="background1" w:themeFillShade="F2"/>
            <w:vAlign w:val="center"/>
          </w:tcPr>
          <w:p w14:paraId="0ABCF849" w14:textId="77777777" w:rsidR="001762F7" w:rsidRPr="00146C0A" w:rsidRDefault="001762F7" w:rsidP="00C95DAA">
            <w:pPr>
              <w:pStyle w:val="TableText"/>
              <w:rPr>
                <w:color w:val="000000"/>
              </w:rPr>
            </w:pPr>
            <w:r w:rsidRPr="00146C0A">
              <w:rPr>
                <w:color w:val="000000"/>
              </w:rPr>
              <w:t>Maisonette</w:t>
            </w:r>
          </w:p>
        </w:tc>
        <w:tc>
          <w:tcPr>
            <w:tcW w:w="1063" w:type="dxa"/>
            <w:tcBorders>
              <w:top w:val="dotted" w:sz="4" w:space="0" w:color="auto"/>
              <w:bottom w:val="dotted" w:sz="4" w:space="0" w:color="auto"/>
            </w:tcBorders>
            <w:vAlign w:val="center"/>
          </w:tcPr>
          <w:p w14:paraId="0E8DC4D7" w14:textId="77777777" w:rsidR="001762F7" w:rsidRPr="00146C0A" w:rsidRDefault="001762F7" w:rsidP="00C95DAA">
            <w:pPr>
              <w:pStyle w:val="TableText"/>
              <w:jc w:val="right"/>
            </w:pPr>
            <w:r w:rsidRPr="00146C0A">
              <w:t>0.4</w:t>
            </w:r>
          </w:p>
        </w:tc>
        <w:tc>
          <w:tcPr>
            <w:tcW w:w="1063" w:type="dxa"/>
            <w:tcBorders>
              <w:top w:val="dotted" w:sz="4" w:space="0" w:color="auto"/>
              <w:bottom w:val="dotted" w:sz="4" w:space="0" w:color="auto"/>
            </w:tcBorders>
            <w:vAlign w:val="center"/>
          </w:tcPr>
          <w:p w14:paraId="6FC5366C" w14:textId="77777777" w:rsidR="001762F7" w:rsidRPr="00146C0A" w:rsidRDefault="001762F7" w:rsidP="00C95DAA">
            <w:pPr>
              <w:pStyle w:val="TableText"/>
              <w:jc w:val="right"/>
            </w:pPr>
            <w:r w:rsidRPr="00146C0A">
              <w:t>0.0</w:t>
            </w:r>
          </w:p>
        </w:tc>
        <w:tc>
          <w:tcPr>
            <w:tcW w:w="1063" w:type="dxa"/>
            <w:tcBorders>
              <w:top w:val="dotted" w:sz="4" w:space="0" w:color="auto"/>
              <w:bottom w:val="dotted" w:sz="4" w:space="0" w:color="auto"/>
            </w:tcBorders>
            <w:vAlign w:val="center"/>
          </w:tcPr>
          <w:p w14:paraId="7BC5C561" w14:textId="77777777" w:rsidR="001762F7" w:rsidRPr="00146C0A" w:rsidRDefault="001762F7" w:rsidP="00C95DAA">
            <w:pPr>
              <w:pStyle w:val="TableText"/>
              <w:jc w:val="right"/>
            </w:pPr>
            <w:r w:rsidRPr="00146C0A">
              <w:t>0.0</w:t>
            </w:r>
          </w:p>
        </w:tc>
        <w:tc>
          <w:tcPr>
            <w:tcW w:w="1063" w:type="dxa"/>
            <w:tcBorders>
              <w:top w:val="dotted" w:sz="4" w:space="0" w:color="auto"/>
              <w:bottom w:val="dotted" w:sz="4" w:space="0" w:color="auto"/>
            </w:tcBorders>
            <w:vAlign w:val="center"/>
          </w:tcPr>
          <w:p w14:paraId="6D32114C" w14:textId="77777777" w:rsidR="001762F7" w:rsidRPr="00146C0A" w:rsidRDefault="001762F7" w:rsidP="00C95DAA">
            <w:pPr>
              <w:pStyle w:val="TableText"/>
              <w:jc w:val="right"/>
            </w:pPr>
            <w:r w:rsidRPr="00146C0A">
              <w:t>0.0</w:t>
            </w:r>
          </w:p>
        </w:tc>
        <w:tc>
          <w:tcPr>
            <w:tcW w:w="1063" w:type="dxa"/>
            <w:tcBorders>
              <w:top w:val="dotted" w:sz="4" w:space="0" w:color="auto"/>
              <w:bottom w:val="dotted" w:sz="4" w:space="0" w:color="auto"/>
            </w:tcBorders>
            <w:vAlign w:val="center"/>
          </w:tcPr>
          <w:p w14:paraId="34CE8294" w14:textId="77777777" w:rsidR="001762F7" w:rsidRPr="00146C0A" w:rsidRDefault="001762F7" w:rsidP="00C95DAA">
            <w:pPr>
              <w:pStyle w:val="TableText"/>
              <w:jc w:val="right"/>
            </w:pPr>
            <w:r w:rsidRPr="00146C0A">
              <w:t>0.2</w:t>
            </w:r>
          </w:p>
        </w:tc>
        <w:tc>
          <w:tcPr>
            <w:tcW w:w="1063" w:type="dxa"/>
            <w:tcBorders>
              <w:top w:val="dotted" w:sz="4" w:space="0" w:color="auto"/>
              <w:bottom w:val="dotted" w:sz="4" w:space="0" w:color="auto"/>
            </w:tcBorders>
            <w:vAlign w:val="center"/>
          </w:tcPr>
          <w:p w14:paraId="717425E1" w14:textId="77777777" w:rsidR="001762F7" w:rsidRPr="00146C0A" w:rsidRDefault="001762F7" w:rsidP="00C95DAA">
            <w:pPr>
              <w:pStyle w:val="TableText"/>
              <w:jc w:val="right"/>
            </w:pPr>
            <w:r w:rsidRPr="00146C0A">
              <w:t>0.0</w:t>
            </w:r>
          </w:p>
        </w:tc>
      </w:tr>
      <w:tr w:rsidR="001762F7" w:rsidRPr="00422049" w14:paraId="59FF0507" w14:textId="77777777" w:rsidTr="00C95DAA">
        <w:trPr>
          <w:trHeight w:val="243"/>
        </w:trPr>
        <w:tc>
          <w:tcPr>
            <w:tcW w:w="2411" w:type="dxa"/>
            <w:tcBorders>
              <w:top w:val="dotted" w:sz="4" w:space="0" w:color="auto"/>
              <w:bottom w:val="dotted" w:sz="4" w:space="0" w:color="auto"/>
            </w:tcBorders>
            <w:shd w:val="clear" w:color="auto" w:fill="F2F2F2" w:themeFill="background1" w:themeFillShade="F2"/>
            <w:vAlign w:val="center"/>
          </w:tcPr>
          <w:p w14:paraId="566B7307" w14:textId="77777777" w:rsidR="001762F7" w:rsidRPr="00146C0A" w:rsidRDefault="001762F7" w:rsidP="00C95DAA">
            <w:pPr>
              <w:pStyle w:val="TableText"/>
              <w:rPr>
                <w:color w:val="000000"/>
              </w:rPr>
            </w:pPr>
            <w:r w:rsidRPr="00146C0A">
              <w:rPr>
                <w:color w:val="000000"/>
              </w:rPr>
              <w:t>Shared accommodation</w:t>
            </w:r>
          </w:p>
        </w:tc>
        <w:tc>
          <w:tcPr>
            <w:tcW w:w="1063" w:type="dxa"/>
            <w:tcBorders>
              <w:top w:val="dotted" w:sz="4" w:space="0" w:color="auto"/>
              <w:bottom w:val="dotted" w:sz="4" w:space="0" w:color="auto"/>
            </w:tcBorders>
            <w:vAlign w:val="center"/>
          </w:tcPr>
          <w:p w14:paraId="7328B09A" w14:textId="77777777" w:rsidR="001762F7" w:rsidRPr="00146C0A" w:rsidRDefault="001762F7" w:rsidP="00C95DAA">
            <w:pPr>
              <w:pStyle w:val="TableText"/>
              <w:jc w:val="right"/>
            </w:pPr>
            <w:r w:rsidRPr="00146C0A">
              <w:t>13.2</w:t>
            </w:r>
          </w:p>
        </w:tc>
        <w:tc>
          <w:tcPr>
            <w:tcW w:w="1063" w:type="dxa"/>
            <w:tcBorders>
              <w:top w:val="dotted" w:sz="4" w:space="0" w:color="auto"/>
              <w:bottom w:val="dotted" w:sz="4" w:space="0" w:color="auto"/>
            </w:tcBorders>
            <w:vAlign w:val="center"/>
          </w:tcPr>
          <w:p w14:paraId="7B0BF4B6" w14:textId="77777777" w:rsidR="001762F7" w:rsidRPr="00146C0A" w:rsidRDefault="001762F7" w:rsidP="00C95DAA">
            <w:pPr>
              <w:pStyle w:val="TableText"/>
              <w:jc w:val="right"/>
            </w:pPr>
            <w:r w:rsidRPr="00146C0A">
              <w:t>0.0</w:t>
            </w:r>
          </w:p>
        </w:tc>
        <w:tc>
          <w:tcPr>
            <w:tcW w:w="1063" w:type="dxa"/>
            <w:tcBorders>
              <w:top w:val="dotted" w:sz="4" w:space="0" w:color="auto"/>
              <w:bottom w:val="dotted" w:sz="4" w:space="0" w:color="auto"/>
            </w:tcBorders>
            <w:vAlign w:val="center"/>
          </w:tcPr>
          <w:p w14:paraId="14B7D232" w14:textId="77777777" w:rsidR="001762F7" w:rsidRPr="00146C0A" w:rsidRDefault="001762F7" w:rsidP="00C95DAA">
            <w:pPr>
              <w:pStyle w:val="TableText"/>
              <w:jc w:val="right"/>
            </w:pPr>
            <w:r w:rsidRPr="00146C0A">
              <w:t>14.4</w:t>
            </w:r>
          </w:p>
        </w:tc>
        <w:tc>
          <w:tcPr>
            <w:tcW w:w="1063" w:type="dxa"/>
            <w:tcBorders>
              <w:top w:val="dotted" w:sz="4" w:space="0" w:color="auto"/>
              <w:bottom w:val="dotted" w:sz="4" w:space="0" w:color="auto"/>
            </w:tcBorders>
            <w:vAlign w:val="center"/>
          </w:tcPr>
          <w:p w14:paraId="6B07872D" w14:textId="77777777" w:rsidR="001762F7" w:rsidRPr="00146C0A" w:rsidRDefault="001762F7" w:rsidP="00C95DAA">
            <w:pPr>
              <w:pStyle w:val="TableText"/>
              <w:jc w:val="right"/>
            </w:pPr>
            <w:r w:rsidRPr="00146C0A">
              <w:t>21.5</w:t>
            </w:r>
          </w:p>
        </w:tc>
        <w:tc>
          <w:tcPr>
            <w:tcW w:w="1063" w:type="dxa"/>
            <w:tcBorders>
              <w:top w:val="dotted" w:sz="4" w:space="0" w:color="auto"/>
              <w:bottom w:val="dotted" w:sz="4" w:space="0" w:color="auto"/>
            </w:tcBorders>
            <w:vAlign w:val="center"/>
          </w:tcPr>
          <w:p w14:paraId="1AD9C056" w14:textId="77777777" w:rsidR="001762F7" w:rsidRPr="00146C0A" w:rsidRDefault="001762F7" w:rsidP="00C95DAA">
            <w:pPr>
              <w:pStyle w:val="TableText"/>
              <w:jc w:val="right"/>
            </w:pPr>
            <w:r w:rsidRPr="00146C0A">
              <w:t>14.0</w:t>
            </w:r>
          </w:p>
        </w:tc>
        <w:tc>
          <w:tcPr>
            <w:tcW w:w="1063" w:type="dxa"/>
            <w:tcBorders>
              <w:top w:val="dotted" w:sz="4" w:space="0" w:color="auto"/>
              <w:bottom w:val="dotted" w:sz="4" w:space="0" w:color="auto"/>
            </w:tcBorders>
            <w:vAlign w:val="center"/>
          </w:tcPr>
          <w:p w14:paraId="2EB467CE" w14:textId="77777777" w:rsidR="001762F7" w:rsidRPr="00146C0A" w:rsidRDefault="001762F7" w:rsidP="00C95DAA">
            <w:pPr>
              <w:pStyle w:val="TableText"/>
              <w:jc w:val="right"/>
            </w:pPr>
            <w:r w:rsidRPr="00146C0A">
              <w:t>17.8</w:t>
            </w:r>
          </w:p>
        </w:tc>
      </w:tr>
      <w:tr w:rsidR="001762F7" w:rsidRPr="00422049" w14:paraId="3B5408EA" w14:textId="77777777" w:rsidTr="00C95DAA">
        <w:trPr>
          <w:trHeight w:val="243"/>
        </w:trPr>
        <w:tc>
          <w:tcPr>
            <w:tcW w:w="2411" w:type="dxa"/>
            <w:tcBorders>
              <w:top w:val="dotted" w:sz="4" w:space="0" w:color="auto"/>
              <w:bottom w:val="single" w:sz="4" w:space="0" w:color="auto"/>
            </w:tcBorders>
            <w:shd w:val="clear" w:color="auto" w:fill="F2F2F2" w:themeFill="background1" w:themeFillShade="F2"/>
            <w:vAlign w:val="center"/>
          </w:tcPr>
          <w:p w14:paraId="2770CA6A" w14:textId="77777777" w:rsidR="001762F7" w:rsidRPr="00146C0A" w:rsidRDefault="001762F7" w:rsidP="00C95DAA">
            <w:pPr>
              <w:pStyle w:val="TableText"/>
              <w:rPr>
                <w:color w:val="000000"/>
              </w:rPr>
            </w:pPr>
            <w:r w:rsidRPr="00146C0A">
              <w:rPr>
                <w:color w:val="000000"/>
              </w:rPr>
              <w:t>Other</w:t>
            </w:r>
          </w:p>
        </w:tc>
        <w:tc>
          <w:tcPr>
            <w:tcW w:w="1063" w:type="dxa"/>
            <w:tcBorders>
              <w:top w:val="dotted" w:sz="4" w:space="0" w:color="auto"/>
              <w:bottom w:val="single" w:sz="4" w:space="0" w:color="auto"/>
            </w:tcBorders>
            <w:vAlign w:val="center"/>
          </w:tcPr>
          <w:p w14:paraId="2D121B6D" w14:textId="77777777" w:rsidR="001762F7" w:rsidRPr="00146C0A" w:rsidRDefault="001762F7" w:rsidP="00C95DAA">
            <w:pPr>
              <w:pStyle w:val="TableText"/>
              <w:jc w:val="right"/>
            </w:pPr>
            <w:r w:rsidRPr="00146C0A">
              <w:t>0.0</w:t>
            </w:r>
          </w:p>
        </w:tc>
        <w:tc>
          <w:tcPr>
            <w:tcW w:w="1063" w:type="dxa"/>
            <w:tcBorders>
              <w:top w:val="dotted" w:sz="4" w:space="0" w:color="auto"/>
              <w:bottom w:val="single" w:sz="4" w:space="0" w:color="auto"/>
            </w:tcBorders>
            <w:vAlign w:val="center"/>
          </w:tcPr>
          <w:p w14:paraId="2AB2F30D" w14:textId="77777777" w:rsidR="001762F7" w:rsidRPr="00146C0A" w:rsidRDefault="001762F7" w:rsidP="00C95DAA">
            <w:pPr>
              <w:pStyle w:val="TableText"/>
              <w:jc w:val="right"/>
            </w:pPr>
            <w:r w:rsidRPr="00146C0A">
              <w:t>0.4</w:t>
            </w:r>
          </w:p>
        </w:tc>
        <w:tc>
          <w:tcPr>
            <w:tcW w:w="1063" w:type="dxa"/>
            <w:tcBorders>
              <w:top w:val="dotted" w:sz="4" w:space="0" w:color="auto"/>
              <w:bottom w:val="single" w:sz="4" w:space="0" w:color="auto"/>
            </w:tcBorders>
            <w:vAlign w:val="center"/>
          </w:tcPr>
          <w:p w14:paraId="2E22F405" w14:textId="77777777" w:rsidR="001762F7" w:rsidRPr="00146C0A" w:rsidRDefault="001762F7" w:rsidP="00C95DAA">
            <w:pPr>
              <w:pStyle w:val="TableText"/>
              <w:jc w:val="right"/>
            </w:pPr>
            <w:r w:rsidRPr="00146C0A">
              <w:t>3.4</w:t>
            </w:r>
          </w:p>
        </w:tc>
        <w:tc>
          <w:tcPr>
            <w:tcW w:w="1063" w:type="dxa"/>
            <w:tcBorders>
              <w:top w:val="dotted" w:sz="4" w:space="0" w:color="auto"/>
              <w:bottom w:val="single" w:sz="4" w:space="0" w:color="auto"/>
            </w:tcBorders>
            <w:vAlign w:val="center"/>
          </w:tcPr>
          <w:p w14:paraId="0DF8236F" w14:textId="77777777" w:rsidR="001762F7" w:rsidRPr="00146C0A" w:rsidRDefault="001762F7" w:rsidP="00C95DAA">
            <w:pPr>
              <w:pStyle w:val="TableText"/>
              <w:jc w:val="right"/>
            </w:pPr>
            <w:r w:rsidRPr="00146C0A">
              <w:t>5.8</w:t>
            </w:r>
          </w:p>
        </w:tc>
        <w:tc>
          <w:tcPr>
            <w:tcW w:w="1063" w:type="dxa"/>
            <w:tcBorders>
              <w:top w:val="dotted" w:sz="4" w:space="0" w:color="auto"/>
              <w:bottom w:val="single" w:sz="4" w:space="0" w:color="auto"/>
            </w:tcBorders>
            <w:vAlign w:val="center"/>
          </w:tcPr>
          <w:p w14:paraId="037414F9" w14:textId="77777777" w:rsidR="001762F7" w:rsidRPr="00146C0A" w:rsidRDefault="001762F7" w:rsidP="00C95DAA">
            <w:pPr>
              <w:pStyle w:val="TableText"/>
              <w:jc w:val="right"/>
            </w:pPr>
            <w:r w:rsidRPr="00146C0A">
              <w:t>2.2</w:t>
            </w:r>
          </w:p>
        </w:tc>
        <w:tc>
          <w:tcPr>
            <w:tcW w:w="1063" w:type="dxa"/>
            <w:tcBorders>
              <w:top w:val="dotted" w:sz="4" w:space="0" w:color="auto"/>
              <w:bottom w:val="single" w:sz="4" w:space="0" w:color="auto"/>
            </w:tcBorders>
            <w:vAlign w:val="center"/>
          </w:tcPr>
          <w:p w14:paraId="1755380D" w14:textId="77777777" w:rsidR="001762F7" w:rsidRPr="00146C0A" w:rsidRDefault="001762F7" w:rsidP="00C95DAA">
            <w:pPr>
              <w:pStyle w:val="TableText"/>
              <w:jc w:val="right"/>
            </w:pPr>
            <w:r w:rsidRPr="00146C0A">
              <w:t>4.8</w:t>
            </w:r>
          </w:p>
        </w:tc>
      </w:tr>
    </w:tbl>
    <w:p w14:paraId="21E6C9B5" w14:textId="77777777" w:rsidR="001762F7" w:rsidRPr="00B648A7" w:rsidRDefault="001762F7" w:rsidP="001762F7">
      <w:pPr>
        <w:pStyle w:val="TableGraphSource"/>
      </w:pPr>
      <w:r w:rsidRPr="00B648A7">
        <w:t xml:space="preserve">Source: </w:t>
      </w:r>
      <w:r>
        <w:t>Household survey.</w:t>
      </w:r>
    </w:p>
    <w:p w14:paraId="2DD4F048" w14:textId="77777777" w:rsidR="001762F7" w:rsidRPr="00B648A7" w:rsidRDefault="001762F7" w:rsidP="001762F7">
      <w:pPr>
        <w:pStyle w:val="Heading3"/>
      </w:pPr>
      <w:bookmarkStart w:id="178" w:name="_Toc373151701"/>
      <w:r w:rsidRPr="00B648A7">
        <w:t>The impact of migra</w:t>
      </w:r>
      <w:r w:rsidRPr="007F0916">
        <w:t>ti</w:t>
      </w:r>
      <w:r w:rsidRPr="00B648A7">
        <w:t xml:space="preserve">on </w:t>
      </w:r>
      <w:bookmarkEnd w:id="178"/>
      <w:r>
        <w:t>out of Sheffield and Rotherham</w:t>
      </w:r>
    </w:p>
    <w:p w14:paraId="5D12D797" w14:textId="287C6597" w:rsidR="001762F7" w:rsidRDefault="001762F7" w:rsidP="001762F7">
      <w:pPr>
        <w:pStyle w:val="Paragraph"/>
        <w:numPr>
          <w:ilvl w:val="0"/>
          <w:numId w:val="18"/>
        </w:numPr>
      </w:pPr>
      <w:r w:rsidRPr="00B648A7">
        <w:t>The likely impact of migration flows is more difficult to evidence than the potential demand flowing from existing and newly forming households. As we discuss</w:t>
      </w:r>
      <w:r>
        <w:t>ed</w:t>
      </w:r>
      <w:r w:rsidRPr="00B648A7">
        <w:t xml:space="preserve"> in Chapter </w:t>
      </w:r>
      <w:r>
        <w:t>4</w:t>
      </w:r>
      <w:r w:rsidRPr="00B648A7">
        <w:t xml:space="preserve">, secondary data helps shed some light on this and provides an indication of the likely flows and the net effects of these. In this section, we explore the data supplied by households </w:t>
      </w:r>
      <w:r>
        <w:t xml:space="preserve">to estimate the numbers of households who may leave the SRHM in the future, and their reasons for doing so.  Limits to survey length in the design stage restricted the capacity to explore the likely destinations of those households moving outside of the SRHM. However, it is possible to infer who this group may be by subtracting them from those who stated </w:t>
      </w:r>
      <w:r w:rsidRPr="00031651">
        <w:t>a preference</w:t>
      </w:r>
      <w:r>
        <w:t xml:space="preserve"> for HMAs within the SRHM. This is an imperfect approach, and likely </w:t>
      </w:r>
      <w:r w:rsidR="00A70EC6">
        <w:t>overestimates</w:t>
      </w:r>
      <w:r>
        <w:t xml:space="preserve"> those considering moving outside the district, but nonetheless provides indicative figures.  This group should therefore be seen as only 'potential movers</w:t>
      </w:r>
      <w:r w:rsidR="00A70EC6">
        <w:t>,</w:t>
      </w:r>
      <w:r>
        <w:t xml:space="preserve">' rather than 'likely </w:t>
      </w:r>
      <w:r w:rsidR="00A70EC6">
        <w:t>movers</w:t>
      </w:r>
      <w:r>
        <w:t>.</w:t>
      </w:r>
      <w:r w:rsidR="00A70EC6">
        <w:t>’</w:t>
      </w:r>
    </w:p>
    <w:p w14:paraId="36E5A91A" w14:textId="318F14F2" w:rsidR="001762F7" w:rsidRDefault="001762F7" w:rsidP="001762F7">
      <w:pPr>
        <w:pStyle w:val="Paragraph"/>
        <w:numPr>
          <w:ilvl w:val="0"/>
          <w:numId w:val="18"/>
        </w:numPr>
        <w:rPr>
          <w:noProof/>
        </w:rPr>
      </w:pPr>
      <w:r w:rsidRPr="00B648A7">
        <w:t xml:space="preserve">Table </w:t>
      </w:r>
      <w:r>
        <w:t>5.2</w:t>
      </w:r>
      <w:r w:rsidR="004602EF">
        <w:t>3</w:t>
      </w:r>
      <w:r>
        <w:rPr>
          <w:noProof/>
        </w:rPr>
        <w:t xml:space="preserve"> presents the intentions of existing households, both those who stated a destination HMA for their future move, and those who did not. It shows that of those expecting to need to move as soon as possible, a greater proportion (9.1 per cent) anticipate moving within the SRHM as opposed to outside of it (6.2 per cent). In contrast, those who do not need to move but might want to showed a greater expectation to make this move outside of the SRHM (60.0 per cent) compared to within it (57.0 per cent). In Rotherham, those expecting to move within 3-5 years showed a greater preference for moving outside of the SRHM (16.6 per cent) compared to within it (13.6 per cent). Some of these patterns may simply reflect the fact that </w:t>
      </w:r>
      <w:r w:rsidRPr="00031651">
        <w:t>imm</w:t>
      </w:r>
      <w:r>
        <w:t>i</w:t>
      </w:r>
      <w:r w:rsidRPr="00031651">
        <w:t>n</w:t>
      </w:r>
      <w:r>
        <w:t>e</w:t>
      </w:r>
      <w:r w:rsidRPr="00031651">
        <w:t>nt</w:t>
      </w:r>
      <w:r>
        <w:rPr>
          <w:noProof/>
        </w:rPr>
        <w:t xml:space="preserve"> movers have given more thought to their destination and are more able to pinpoint a specific location. The total number of existing households who are likely to move outside the SRHM are 3,794 from Rotherham and 7,552 from Sheffield.</w:t>
      </w:r>
    </w:p>
    <w:p w14:paraId="23951DD8" w14:textId="77777777" w:rsidR="001762F7" w:rsidRDefault="001762F7" w:rsidP="001762F7">
      <w:pPr>
        <w:spacing w:before="0" w:after="200" w:line="276" w:lineRule="auto"/>
        <w:jc w:val="left"/>
        <w:rPr>
          <w:b/>
          <w:color w:val="621B40"/>
        </w:rPr>
      </w:pPr>
      <w:bookmarkStart w:id="179" w:name="_Ref369854677"/>
      <w:bookmarkStart w:id="180" w:name="_Toc373151830"/>
      <w:r>
        <w:br w:type="page"/>
      </w:r>
    </w:p>
    <w:p w14:paraId="2AA6A151" w14:textId="592368A5" w:rsidR="001762F7" w:rsidRDefault="001762F7" w:rsidP="001762F7">
      <w:pPr>
        <w:pStyle w:val="TableGraphheading"/>
      </w:pPr>
      <w:r w:rsidRPr="002417BB">
        <w:lastRenderedPageBreak/>
        <w:t xml:space="preserve">Table </w:t>
      </w:r>
      <w:bookmarkEnd w:id="179"/>
      <w:r>
        <w:t>5.</w:t>
      </w:r>
      <w:r w:rsidR="004602EF">
        <w:t>23</w:t>
      </w:r>
      <w:r>
        <w:t>:</w:t>
      </w:r>
      <w:r w:rsidRPr="002417BB">
        <w:t xml:space="preserve"> Number of households expecting to</w:t>
      </w:r>
      <w:bookmarkEnd w:id="180"/>
      <w:r w:rsidRPr="002417BB">
        <w:t xml:space="preserve"> move within or outside the SRHM</w:t>
      </w:r>
    </w:p>
    <w:tbl>
      <w:tblPr>
        <w:tblStyle w:val="TableGrid"/>
        <w:tblW w:w="9600" w:type="dxa"/>
        <w:tblInd w:w="710" w:type="dxa"/>
        <w:tblLayout w:type="fixed"/>
        <w:tblLook w:val="04A0" w:firstRow="1" w:lastRow="0" w:firstColumn="1" w:lastColumn="0" w:noHBand="0" w:noVBand="1"/>
      </w:tblPr>
      <w:tblGrid>
        <w:gridCol w:w="1582"/>
        <w:gridCol w:w="1370"/>
        <w:gridCol w:w="1192"/>
        <w:gridCol w:w="1357"/>
        <w:gridCol w:w="1358"/>
        <w:gridCol w:w="1372"/>
        <w:gridCol w:w="1369"/>
      </w:tblGrid>
      <w:tr w:rsidR="001762F7" w:rsidRPr="00C95DAA" w14:paraId="7FD35616" w14:textId="77777777" w:rsidTr="00C95DAA">
        <w:trPr>
          <w:trHeight w:val="280"/>
        </w:trPr>
        <w:tc>
          <w:tcPr>
            <w:tcW w:w="1582" w:type="dxa"/>
            <w:tcBorders>
              <w:bottom w:val="single" w:sz="4" w:space="0" w:color="auto"/>
            </w:tcBorders>
            <w:shd w:val="clear" w:color="auto" w:fill="D9D9D9" w:themeFill="background1" w:themeFillShade="D9"/>
          </w:tcPr>
          <w:p w14:paraId="55875C98" w14:textId="77777777" w:rsidR="001762F7" w:rsidRPr="00C95DAA" w:rsidRDefault="001762F7" w:rsidP="00B042BA">
            <w:pPr>
              <w:pStyle w:val="TableText"/>
              <w:rPr>
                <w:b/>
                <w:sz w:val="19"/>
                <w:szCs w:val="19"/>
              </w:rPr>
            </w:pPr>
          </w:p>
        </w:tc>
        <w:tc>
          <w:tcPr>
            <w:tcW w:w="2562" w:type="dxa"/>
            <w:gridSpan w:val="2"/>
            <w:tcBorders>
              <w:bottom w:val="single" w:sz="4" w:space="0" w:color="auto"/>
            </w:tcBorders>
            <w:shd w:val="clear" w:color="auto" w:fill="D9D9D9" w:themeFill="background1" w:themeFillShade="D9"/>
            <w:vAlign w:val="center"/>
          </w:tcPr>
          <w:p w14:paraId="44F80797" w14:textId="77777777" w:rsidR="001762F7" w:rsidRPr="00C95DAA" w:rsidRDefault="001762F7" w:rsidP="00B042BA">
            <w:pPr>
              <w:pStyle w:val="TableText"/>
              <w:jc w:val="center"/>
              <w:rPr>
                <w:b/>
                <w:sz w:val="19"/>
                <w:szCs w:val="19"/>
              </w:rPr>
            </w:pPr>
            <w:r w:rsidRPr="00C95DAA">
              <w:rPr>
                <w:b/>
                <w:sz w:val="19"/>
                <w:szCs w:val="19"/>
              </w:rPr>
              <w:t>Rotherham</w:t>
            </w:r>
          </w:p>
        </w:tc>
        <w:tc>
          <w:tcPr>
            <w:tcW w:w="2715" w:type="dxa"/>
            <w:gridSpan w:val="2"/>
            <w:tcBorders>
              <w:bottom w:val="single" w:sz="4" w:space="0" w:color="auto"/>
            </w:tcBorders>
            <w:shd w:val="clear" w:color="auto" w:fill="D9D9D9" w:themeFill="background1" w:themeFillShade="D9"/>
            <w:vAlign w:val="center"/>
          </w:tcPr>
          <w:p w14:paraId="7A47F38F" w14:textId="77777777" w:rsidR="001762F7" w:rsidRPr="00C95DAA" w:rsidRDefault="001762F7" w:rsidP="00B042BA">
            <w:pPr>
              <w:pStyle w:val="TableText"/>
              <w:jc w:val="center"/>
              <w:rPr>
                <w:b/>
                <w:sz w:val="19"/>
                <w:szCs w:val="19"/>
              </w:rPr>
            </w:pPr>
            <w:r w:rsidRPr="00C95DAA">
              <w:rPr>
                <w:b/>
                <w:sz w:val="19"/>
                <w:szCs w:val="19"/>
              </w:rPr>
              <w:t>Sheffield</w:t>
            </w:r>
          </w:p>
        </w:tc>
        <w:tc>
          <w:tcPr>
            <w:tcW w:w="2741" w:type="dxa"/>
            <w:gridSpan w:val="2"/>
            <w:tcBorders>
              <w:bottom w:val="single" w:sz="4" w:space="0" w:color="auto"/>
            </w:tcBorders>
            <w:shd w:val="clear" w:color="auto" w:fill="D9D9D9" w:themeFill="background1" w:themeFillShade="D9"/>
            <w:vAlign w:val="center"/>
          </w:tcPr>
          <w:p w14:paraId="3557AEA2" w14:textId="77777777" w:rsidR="001762F7" w:rsidRPr="00C95DAA" w:rsidRDefault="001762F7" w:rsidP="00B042BA">
            <w:pPr>
              <w:pStyle w:val="TableText"/>
              <w:jc w:val="center"/>
              <w:rPr>
                <w:b/>
                <w:sz w:val="19"/>
                <w:szCs w:val="19"/>
              </w:rPr>
            </w:pPr>
            <w:r w:rsidRPr="00C95DAA">
              <w:rPr>
                <w:b/>
                <w:sz w:val="19"/>
                <w:szCs w:val="19"/>
              </w:rPr>
              <w:t>SRHM</w:t>
            </w:r>
          </w:p>
        </w:tc>
      </w:tr>
      <w:tr w:rsidR="001762F7" w:rsidRPr="00C95DAA" w14:paraId="68E4F3AA" w14:textId="77777777" w:rsidTr="00C95DAA">
        <w:trPr>
          <w:trHeight w:val="680"/>
        </w:trPr>
        <w:tc>
          <w:tcPr>
            <w:tcW w:w="1582" w:type="dxa"/>
            <w:tcBorders>
              <w:bottom w:val="single" w:sz="4" w:space="0" w:color="auto"/>
            </w:tcBorders>
            <w:shd w:val="clear" w:color="auto" w:fill="D9D9D9" w:themeFill="background1" w:themeFillShade="D9"/>
          </w:tcPr>
          <w:p w14:paraId="699A9701" w14:textId="77777777" w:rsidR="001762F7" w:rsidRPr="00C95DAA" w:rsidRDefault="001762F7" w:rsidP="00B042BA">
            <w:pPr>
              <w:pStyle w:val="TableText"/>
              <w:rPr>
                <w:b/>
                <w:sz w:val="19"/>
                <w:szCs w:val="19"/>
                <w:lang w:eastAsia="en-US"/>
              </w:rPr>
            </w:pPr>
          </w:p>
        </w:tc>
        <w:tc>
          <w:tcPr>
            <w:tcW w:w="1370" w:type="dxa"/>
            <w:tcBorders>
              <w:bottom w:val="single" w:sz="4" w:space="0" w:color="auto"/>
            </w:tcBorders>
            <w:shd w:val="clear" w:color="auto" w:fill="D9D9D9" w:themeFill="background1" w:themeFillShade="D9"/>
            <w:vAlign w:val="bottom"/>
          </w:tcPr>
          <w:p w14:paraId="6A9FFBDE" w14:textId="77777777" w:rsidR="001762F7" w:rsidRPr="00C95DAA" w:rsidRDefault="001762F7" w:rsidP="00C95DAA">
            <w:pPr>
              <w:pStyle w:val="TableText"/>
              <w:jc w:val="right"/>
              <w:rPr>
                <w:b/>
                <w:sz w:val="19"/>
                <w:szCs w:val="19"/>
                <w:lang w:eastAsia="en-US"/>
              </w:rPr>
            </w:pPr>
            <w:r w:rsidRPr="00C95DAA">
              <w:rPr>
                <w:b/>
                <w:sz w:val="19"/>
                <w:szCs w:val="19"/>
              </w:rPr>
              <w:t>Expect to move within SRHM (%)</w:t>
            </w:r>
          </w:p>
        </w:tc>
        <w:tc>
          <w:tcPr>
            <w:tcW w:w="1192" w:type="dxa"/>
            <w:tcBorders>
              <w:bottom w:val="single" w:sz="4" w:space="0" w:color="auto"/>
            </w:tcBorders>
            <w:shd w:val="clear" w:color="auto" w:fill="D9D9D9" w:themeFill="background1" w:themeFillShade="D9"/>
            <w:vAlign w:val="bottom"/>
          </w:tcPr>
          <w:p w14:paraId="168E732E" w14:textId="77777777" w:rsidR="001762F7" w:rsidRPr="00C95DAA" w:rsidRDefault="001762F7" w:rsidP="00C95DAA">
            <w:pPr>
              <w:pStyle w:val="TableText"/>
              <w:jc w:val="right"/>
              <w:rPr>
                <w:b/>
                <w:sz w:val="19"/>
                <w:szCs w:val="19"/>
                <w:lang w:eastAsia="en-US"/>
              </w:rPr>
            </w:pPr>
            <w:r w:rsidRPr="00C95DAA">
              <w:rPr>
                <w:b/>
                <w:sz w:val="19"/>
                <w:szCs w:val="19"/>
              </w:rPr>
              <w:t>Not selected (%)</w:t>
            </w:r>
          </w:p>
        </w:tc>
        <w:tc>
          <w:tcPr>
            <w:tcW w:w="1357" w:type="dxa"/>
            <w:tcBorders>
              <w:bottom w:val="single" w:sz="4" w:space="0" w:color="auto"/>
            </w:tcBorders>
            <w:shd w:val="clear" w:color="auto" w:fill="D9D9D9" w:themeFill="background1" w:themeFillShade="D9"/>
            <w:vAlign w:val="bottom"/>
          </w:tcPr>
          <w:p w14:paraId="71E56507" w14:textId="77777777" w:rsidR="001762F7" w:rsidRPr="00C95DAA" w:rsidRDefault="001762F7" w:rsidP="00C95DAA">
            <w:pPr>
              <w:pStyle w:val="TableText"/>
              <w:jc w:val="right"/>
              <w:rPr>
                <w:b/>
                <w:sz w:val="19"/>
                <w:szCs w:val="19"/>
                <w:lang w:eastAsia="en-US"/>
              </w:rPr>
            </w:pPr>
            <w:r w:rsidRPr="00C95DAA">
              <w:rPr>
                <w:b/>
                <w:sz w:val="19"/>
                <w:szCs w:val="19"/>
              </w:rPr>
              <w:t>Expect to move within SRHM (%)</w:t>
            </w:r>
          </w:p>
        </w:tc>
        <w:tc>
          <w:tcPr>
            <w:tcW w:w="1358" w:type="dxa"/>
            <w:tcBorders>
              <w:bottom w:val="single" w:sz="4" w:space="0" w:color="auto"/>
            </w:tcBorders>
            <w:shd w:val="clear" w:color="auto" w:fill="D9D9D9" w:themeFill="background1" w:themeFillShade="D9"/>
            <w:vAlign w:val="bottom"/>
          </w:tcPr>
          <w:p w14:paraId="0861BC07" w14:textId="77777777" w:rsidR="001762F7" w:rsidRPr="00C95DAA" w:rsidRDefault="001762F7" w:rsidP="00C95DAA">
            <w:pPr>
              <w:pStyle w:val="TableText"/>
              <w:jc w:val="right"/>
              <w:rPr>
                <w:b/>
                <w:sz w:val="19"/>
                <w:szCs w:val="19"/>
                <w:lang w:eastAsia="en-US"/>
              </w:rPr>
            </w:pPr>
            <w:r w:rsidRPr="00C95DAA">
              <w:rPr>
                <w:b/>
                <w:sz w:val="19"/>
                <w:szCs w:val="19"/>
              </w:rPr>
              <w:t>Not selected (%)</w:t>
            </w:r>
          </w:p>
        </w:tc>
        <w:tc>
          <w:tcPr>
            <w:tcW w:w="1372" w:type="dxa"/>
            <w:tcBorders>
              <w:bottom w:val="single" w:sz="4" w:space="0" w:color="auto"/>
            </w:tcBorders>
            <w:shd w:val="clear" w:color="auto" w:fill="D9D9D9" w:themeFill="background1" w:themeFillShade="D9"/>
            <w:vAlign w:val="bottom"/>
          </w:tcPr>
          <w:p w14:paraId="2876FD09" w14:textId="77777777" w:rsidR="001762F7" w:rsidRPr="00C95DAA" w:rsidRDefault="001762F7" w:rsidP="00C95DAA">
            <w:pPr>
              <w:pStyle w:val="TableText"/>
              <w:jc w:val="right"/>
              <w:rPr>
                <w:b/>
                <w:sz w:val="19"/>
                <w:szCs w:val="19"/>
                <w:lang w:eastAsia="en-US"/>
              </w:rPr>
            </w:pPr>
            <w:r w:rsidRPr="00C95DAA">
              <w:rPr>
                <w:b/>
                <w:sz w:val="19"/>
                <w:szCs w:val="19"/>
              </w:rPr>
              <w:t>Expect to move within SRHM (%)</w:t>
            </w:r>
          </w:p>
        </w:tc>
        <w:tc>
          <w:tcPr>
            <w:tcW w:w="1369" w:type="dxa"/>
            <w:tcBorders>
              <w:bottom w:val="single" w:sz="4" w:space="0" w:color="auto"/>
            </w:tcBorders>
            <w:shd w:val="clear" w:color="auto" w:fill="D9D9D9" w:themeFill="background1" w:themeFillShade="D9"/>
            <w:vAlign w:val="bottom"/>
          </w:tcPr>
          <w:p w14:paraId="77D6075A" w14:textId="77777777" w:rsidR="001762F7" w:rsidRPr="00C95DAA" w:rsidRDefault="001762F7" w:rsidP="00C95DAA">
            <w:pPr>
              <w:pStyle w:val="TableText"/>
              <w:jc w:val="right"/>
              <w:rPr>
                <w:b/>
                <w:sz w:val="19"/>
                <w:szCs w:val="19"/>
                <w:lang w:eastAsia="en-US"/>
              </w:rPr>
            </w:pPr>
            <w:r w:rsidRPr="00C95DAA">
              <w:rPr>
                <w:b/>
                <w:sz w:val="19"/>
                <w:szCs w:val="19"/>
              </w:rPr>
              <w:t>Not selected (%)</w:t>
            </w:r>
          </w:p>
        </w:tc>
      </w:tr>
      <w:tr w:rsidR="001762F7" w:rsidRPr="00C95DAA" w14:paraId="45108579" w14:textId="77777777" w:rsidTr="00C95DAA">
        <w:trPr>
          <w:trHeight w:val="567"/>
        </w:trPr>
        <w:tc>
          <w:tcPr>
            <w:tcW w:w="1582" w:type="dxa"/>
            <w:tcBorders>
              <w:bottom w:val="dotted" w:sz="4" w:space="0" w:color="auto"/>
            </w:tcBorders>
            <w:shd w:val="clear" w:color="auto" w:fill="F2F2F2" w:themeFill="background1" w:themeFillShade="F2"/>
            <w:vAlign w:val="center"/>
          </w:tcPr>
          <w:p w14:paraId="3264B738" w14:textId="77777777" w:rsidR="001762F7" w:rsidRPr="00C95DAA" w:rsidRDefault="001762F7" w:rsidP="00B042BA">
            <w:pPr>
              <w:pStyle w:val="TableText"/>
              <w:rPr>
                <w:color w:val="000000"/>
                <w:sz w:val="19"/>
                <w:szCs w:val="19"/>
              </w:rPr>
            </w:pPr>
            <w:r w:rsidRPr="00C95DAA">
              <w:rPr>
                <w:color w:val="000000"/>
                <w:sz w:val="19"/>
                <w:szCs w:val="19"/>
              </w:rPr>
              <w:t>Yes, I need to move as soon as possible</w:t>
            </w:r>
          </w:p>
        </w:tc>
        <w:tc>
          <w:tcPr>
            <w:tcW w:w="1370" w:type="dxa"/>
            <w:tcBorders>
              <w:bottom w:val="dotted" w:sz="4" w:space="0" w:color="auto"/>
            </w:tcBorders>
            <w:vAlign w:val="center"/>
          </w:tcPr>
          <w:p w14:paraId="5CD5BFDA" w14:textId="77777777" w:rsidR="001762F7" w:rsidRPr="00C95DAA" w:rsidRDefault="001762F7" w:rsidP="00C95DAA">
            <w:pPr>
              <w:pStyle w:val="TableText"/>
              <w:jc w:val="right"/>
              <w:rPr>
                <w:sz w:val="19"/>
                <w:szCs w:val="19"/>
              </w:rPr>
            </w:pPr>
            <w:r w:rsidRPr="00C95DAA">
              <w:rPr>
                <w:sz w:val="19"/>
                <w:szCs w:val="19"/>
              </w:rPr>
              <w:t>2464 (7.0)</w:t>
            </w:r>
          </w:p>
        </w:tc>
        <w:tc>
          <w:tcPr>
            <w:tcW w:w="1192" w:type="dxa"/>
            <w:tcBorders>
              <w:bottom w:val="dotted" w:sz="4" w:space="0" w:color="auto"/>
            </w:tcBorders>
            <w:vAlign w:val="center"/>
          </w:tcPr>
          <w:p w14:paraId="0F2DE63D" w14:textId="77777777" w:rsidR="001762F7" w:rsidRPr="00C95DAA" w:rsidRDefault="001762F7" w:rsidP="00C95DAA">
            <w:pPr>
              <w:pStyle w:val="TableText"/>
              <w:jc w:val="right"/>
              <w:rPr>
                <w:sz w:val="19"/>
                <w:szCs w:val="19"/>
              </w:rPr>
            </w:pPr>
            <w:r w:rsidRPr="00C95DAA">
              <w:rPr>
                <w:sz w:val="19"/>
                <w:szCs w:val="19"/>
              </w:rPr>
              <w:t>319 (3.2)</w:t>
            </w:r>
          </w:p>
        </w:tc>
        <w:tc>
          <w:tcPr>
            <w:tcW w:w="1357" w:type="dxa"/>
            <w:tcBorders>
              <w:bottom w:val="dotted" w:sz="4" w:space="0" w:color="auto"/>
            </w:tcBorders>
            <w:vAlign w:val="center"/>
          </w:tcPr>
          <w:p w14:paraId="6EE6760B" w14:textId="77777777" w:rsidR="001762F7" w:rsidRPr="00C95DAA" w:rsidRDefault="001762F7" w:rsidP="00C95DAA">
            <w:pPr>
              <w:pStyle w:val="TableText"/>
              <w:jc w:val="right"/>
              <w:rPr>
                <w:sz w:val="19"/>
                <w:szCs w:val="19"/>
              </w:rPr>
            </w:pPr>
            <w:r w:rsidRPr="00C95DAA">
              <w:rPr>
                <w:sz w:val="19"/>
                <w:szCs w:val="19"/>
              </w:rPr>
              <w:t>10293 (9.8)</w:t>
            </w:r>
          </w:p>
        </w:tc>
        <w:tc>
          <w:tcPr>
            <w:tcW w:w="1358" w:type="dxa"/>
            <w:tcBorders>
              <w:bottom w:val="dotted" w:sz="4" w:space="0" w:color="auto"/>
            </w:tcBorders>
            <w:vAlign w:val="center"/>
          </w:tcPr>
          <w:p w14:paraId="1A4B7391" w14:textId="77777777" w:rsidR="001762F7" w:rsidRPr="00C95DAA" w:rsidRDefault="001762F7" w:rsidP="00C95DAA">
            <w:pPr>
              <w:pStyle w:val="TableText"/>
              <w:jc w:val="right"/>
              <w:rPr>
                <w:sz w:val="19"/>
                <w:szCs w:val="19"/>
              </w:rPr>
            </w:pPr>
            <w:r w:rsidRPr="00C95DAA">
              <w:rPr>
                <w:sz w:val="19"/>
                <w:szCs w:val="19"/>
              </w:rPr>
              <w:t>1433 (7.7)</w:t>
            </w:r>
          </w:p>
        </w:tc>
        <w:tc>
          <w:tcPr>
            <w:tcW w:w="1372" w:type="dxa"/>
            <w:tcBorders>
              <w:bottom w:val="dotted" w:sz="4" w:space="0" w:color="auto"/>
            </w:tcBorders>
            <w:vAlign w:val="center"/>
          </w:tcPr>
          <w:p w14:paraId="5B9D46FC" w14:textId="77777777" w:rsidR="001762F7" w:rsidRPr="00C95DAA" w:rsidRDefault="001762F7" w:rsidP="00C95DAA">
            <w:pPr>
              <w:pStyle w:val="TableText"/>
              <w:jc w:val="right"/>
              <w:rPr>
                <w:sz w:val="19"/>
                <w:szCs w:val="19"/>
              </w:rPr>
            </w:pPr>
            <w:r w:rsidRPr="00C95DAA">
              <w:rPr>
                <w:sz w:val="19"/>
                <w:szCs w:val="19"/>
              </w:rPr>
              <w:t>12757 (9.1)</w:t>
            </w:r>
          </w:p>
        </w:tc>
        <w:tc>
          <w:tcPr>
            <w:tcW w:w="1369" w:type="dxa"/>
            <w:tcBorders>
              <w:bottom w:val="dotted" w:sz="4" w:space="0" w:color="auto"/>
            </w:tcBorders>
            <w:vAlign w:val="center"/>
          </w:tcPr>
          <w:p w14:paraId="3BB90C10" w14:textId="77777777" w:rsidR="001762F7" w:rsidRPr="00C95DAA" w:rsidRDefault="001762F7" w:rsidP="00C95DAA">
            <w:pPr>
              <w:pStyle w:val="TableText"/>
              <w:jc w:val="right"/>
              <w:rPr>
                <w:sz w:val="19"/>
                <w:szCs w:val="19"/>
              </w:rPr>
            </w:pPr>
            <w:r w:rsidRPr="00C95DAA">
              <w:rPr>
                <w:sz w:val="19"/>
                <w:szCs w:val="19"/>
              </w:rPr>
              <w:t>1751 (6.2)</w:t>
            </w:r>
          </w:p>
        </w:tc>
      </w:tr>
      <w:tr w:rsidR="001762F7" w:rsidRPr="00C95DAA" w14:paraId="7D0C7641" w14:textId="77777777" w:rsidTr="00C95DAA">
        <w:trPr>
          <w:trHeight w:val="567"/>
        </w:trPr>
        <w:tc>
          <w:tcPr>
            <w:tcW w:w="1582" w:type="dxa"/>
            <w:tcBorders>
              <w:top w:val="dotted" w:sz="4" w:space="0" w:color="auto"/>
              <w:bottom w:val="dotted" w:sz="4" w:space="0" w:color="auto"/>
            </w:tcBorders>
            <w:shd w:val="clear" w:color="auto" w:fill="F2F2F2" w:themeFill="background1" w:themeFillShade="F2"/>
            <w:vAlign w:val="center"/>
          </w:tcPr>
          <w:p w14:paraId="25DD4D9F" w14:textId="77777777" w:rsidR="001762F7" w:rsidRPr="00C95DAA" w:rsidRDefault="001762F7" w:rsidP="00B042BA">
            <w:pPr>
              <w:pStyle w:val="TableText"/>
              <w:rPr>
                <w:color w:val="000000"/>
                <w:sz w:val="19"/>
                <w:szCs w:val="19"/>
              </w:rPr>
            </w:pPr>
            <w:r w:rsidRPr="00C95DAA">
              <w:rPr>
                <w:color w:val="000000"/>
                <w:sz w:val="19"/>
                <w:szCs w:val="19"/>
              </w:rPr>
              <w:t>Yes, in the next year</w:t>
            </w:r>
          </w:p>
        </w:tc>
        <w:tc>
          <w:tcPr>
            <w:tcW w:w="1370" w:type="dxa"/>
            <w:tcBorders>
              <w:top w:val="dotted" w:sz="4" w:space="0" w:color="auto"/>
              <w:bottom w:val="dotted" w:sz="4" w:space="0" w:color="auto"/>
            </w:tcBorders>
            <w:vAlign w:val="center"/>
          </w:tcPr>
          <w:p w14:paraId="35F79E5C" w14:textId="77777777" w:rsidR="001762F7" w:rsidRPr="00C95DAA" w:rsidRDefault="001762F7" w:rsidP="00C95DAA">
            <w:pPr>
              <w:pStyle w:val="TableText"/>
              <w:jc w:val="right"/>
              <w:rPr>
                <w:sz w:val="19"/>
                <w:szCs w:val="19"/>
              </w:rPr>
            </w:pPr>
            <w:r w:rsidRPr="00C95DAA">
              <w:rPr>
                <w:sz w:val="19"/>
                <w:szCs w:val="19"/>
              </w:rPr>
              <w:t>3144 (9.0)</w:t>
            </w:r>
          </w:p>
        </w:tc>
        <w:tc>
          <w:tcPr>
            <w:tcW w:w="1192" w:type="dxa"/>
            <w:tcBorders>
              <w:top w:val="dotted" w:sz="4" w:space="0" w:color="auto"/>
              <w:bottom w:val="dotted" w:sz="4" w:space="0" w:color="auto"/>
            </w:tcBorders>
            <w:vAlign w:val="center"/>
          </w:tcPr>
          <w:p w14:paraId="778301D7" w14:textId="77777777" w:rsidR="001762F7" w:rsidRPr="00C95DAA" w:rsidRDefault="001762F7" w:rsidP="00C95DAA">
            <w:pPr>
              <w:pStyle w:val="TableText"/>
              <w:jc w:val="right"/>
              <w:rPr>
                <w:sz w:val="19"/>
                <w:szCs w:val="19"/>
              </w:rPr>
            </w:pPr>
            <w:r w:rsidRPr="00C95DAA">
              <w:rPr>
                <w:sz w:val="19"/>
                <w:szCs w:val="19"/>
              </w:rPr>
              <w:t>899 (9.2)</w:t>
            </w:r>
          </w:p>
        </w:tc>
        <w:tc>
          <w:tcPr>
            <w:tcW w:w="1357" w:type="dxa"/>
            <w:tcBorders>
              <w:top w:val="dotted" w:sz="4" w:space="0" w:color="auto"/>
              <w:bottom w:val="dotted" w:sz="4" w:space="0" w:color="auto"/>
            </w:tcBorders>
            <w:vAlign w:val="center"/>
          </w:tcPr>
          <w:p w14:paraId="77EA8DD0" w14:textId="77777777" w:rsidR="001762F7" w:rsidRPr="00C95DAA" w:rsidRDefault="001762F7" w:rsidP="00C95DAA">
            <w:pPr>
              <w:pStyle w:val="TableText"/>
              <w:jc w:val="right"/>
              <w:rPr>
                <w:sz w:val="19"/>
                <w:szCs w:val="19"/>
              </w:rPr>
            </w:pPr>
            <w:r w:rsidRPr="00C95DAA">
              <w:rPr>
                <w:sz w:val="19"/>
                <w:szCs w:val="19"/>
              </w:rPr>
              <w:t>9462 (9.0)</w:t>
            </w:r>
          </w:p>
        </w:tc>
        <w:tc>
          <w:tcPr>
            <w:tcW w:w="1358" w:type="dxa"/>
            <w:tcBorders>
              <w:top w:val="dotted" w:sz="4" w:space="0" w:color="auto"/>
              <w:bottom w:val="dotted" w:sz="4" w:space="0" w:color="auto"/>
            </w:tcBorders>
            <w:vAlign w:val="center"/>
          </w:tcPr>
          <w:p w14:paraId="7C4F5660" w14:textId="77777777" w:rsidR="001762F7" w:rsidRPr="00C95DAA" w:rsidRDefault="001762F7" w:rsidP="00C95DAA">
            <w:pPr>
              <w:pStyle w:val="TableText"/>
              <w:jc w:val="right"/>
              <w:rPr>
                <w:sz w:val="19"/>
                <w:szCs w:val="19"/>
              </w:rPr>
            </w:pPr>
            <w:r w:rsidRPr="00C95DAA">
              <w:rPr>
                <w:sz w:val="19"/>
                <w:szCs w:val="19"/>
              </w:rPr>
              <w:t>2698 (14.5)</w:t>
            </w:r>
          </w:p>
        </w:tc>
        <w:tc>
          <w:tcPr>
            <w:tcW w:w="1372" w:type="dxa"/>
            <w:tcBorders>
              <w:top w:val="dotted" w:sz="4" w:space="0" w:color="auto"/>
              <w:bottom w:val="dotted" w:sz="4" w:space="0" w:color="auto"/>
            </w:tcBorders>
            <w:vAlign w:val="center"/>
          </w:tcPr>
          <w:p w14:paraId="0AB19DC9" w14:textId="77777777" w:rsidR="001762F7" w:rsidRPr="00C95DAA" w:rsidRDefault="001762F7" w:rsidP="00C95DAA">
            <w:pPr>
              <w:pStyle w:val="TableText"/>
              <w:jc w:val="right"/>
              <w:rPr>
                <w:sz w:val="19"/>
                <w:szCs w:val="19"/>
              </w:rPr>
            </w:pPr>
            <w:r w:rsidRPr="00C95DAA">
              <w:rPr>
                <w:sz w:val="19"/>
                <w:szCs w:val="19"/>
              </w:rPr>
              <w:t>12606 (9.0)</w:t>
            </w:r>
          </w:p>
        </w:tc>
        <w:tc>
          <w:tcPr>
            <w:tcW w:w="1369" w:type="dxa"/>
            <w:tcBorders>
              <w:top w:val="dotted" w:sz="4" w:space="0" w:color="auto"/>
              <w:bottom w:val="dotted" w:sz="4" w:space="0" w:color="auto"/>
            </w:tcBorders>
            <w:vAlign w:val="center"/>
          </w:tcPr>
          <w:p w14:paraId="5AFED3B4" w14:textId="77777777" w:rsidR="001762F7" w:rsidRPr="00C95DAA" w:rsidRDefault="001762F7" w:rsidP="00C95DAA">
            <w:pPr>
              <w:pStyle w:val="TableText"/>
              <w:jc w:val="right"/>
              <w:rPr>
                <w:sz w:val="19"/>
                <w:szCs w:val="19"/>
              </w:rPr>
            </w:pPr>
            <w:r w:rsidRPr="00C95DAA">
              <w:rPr>
                <w:sz w:val="19"/>
                <w:szCs w:val="19"/>
              </w:rPr>
              <w:t>3597 (12.7)</w:t>
            </w:r>
          </w:p>
        </w:tc>
      </w:tr>
      <w:tr w:rsidR="001762F7" w:rsidRPr="00C95DAA" w14:paraId="2D619867" w14:textId="77777777" w:rsidTr="00C95DAA">
        <w:trPr>
          <w:trHeight w:val="567"/>
        </w:trPr>
        <w:tc>
          <w:tcPr>
            <w:tcW w:w="1582" w:type="dxa"/>
            <w:tcBorders>
              <w:top w:val="dotted" w:sz="4" w:space="0" w:color="auto"/>
              <w:bottom w:val="dotted" w:sz="4" w:space="0" w:color="auto"/>
            </w:tcBorders>
            <w:shd w:val="clear" w:color="auto" w:fill="F2F2F2" w:themeFill="background1" w:themeFillShade="F2"/>
            <w:vAlign w:val="center"/>
          </w:tcPr>
          <w:p w14:paraId="6221A1F5" w14:textId="77777777" w:rsidR="001762F7" w:rsidRPr="00C95DAA" w:rsidRDefault="001762F7" w:rsidP="00B042BA">
            <w:pPr>
              <w:pStyle w:val="TableText"/>
              <w:rPr>
                <w:color w:val="000000"/>
                <w:sz w:val="19"/>
                <w:szCs w:val="19"/>
              </w:rPr>
            </w:pPr>
            <w:r w:rsidRPr="00C95DAA">
              <w:rPr>
                <w:color w:val="000000"/>
                <w:sz w:val="19"/>
                <w:szCs w:val="19"/>
              </w:rPr>
              <w:t>Yes, in 1 to 3 years</w:t>
            </w:r>
          </w:p>
        </w:tc>
        <w:tc>
          <w:tcPr>
            <w:tcW w:w="1370" w:type="dxa"/>
            <w:tcBorders>
              <w:top w:val="dotted" w:sz="4" w:space="0" w:color="auto"/>
              <w:bottom w:val="dotted" w:sz="4" w:space="0" w:color="auto"/>
            </w:tcBorders>
            <w:vAlign w:val="center"/>
          </w:tcPr>
          <w:p w14:paraId="3F4F2811" w14:textId="77777777" w:rsidR="001762F7" w:rsidRPr="00C95DAA" w:rsidRDefault="001762F7" w:rsidP="00C95DAA">
            <w:pPr>
              <w:pStyle w:val="TableText"/>
              <w:jc w:val="right"/>
              <w:rPr>
                <w:sz w:val="19"/>
                <w:szCs w:val="19"/>
              </w:rPr>
            </w:pPr>
            <w:r w:rsidRPr="00C95DAA">
              <w:rPr>
                <w:sz w:val="19"/>
                <w:szCs w:val="19"/>
              </w:rPr>
              <w:t>3935 (11.2)</w:t>
            </w:r>
          </w:p>
        </w:tc>
        <w:tc>
          <w:tcPr>
            <w:tcW w:w="1192" w:type="dxa"/>
            <w:tcBorders>
              <w:top w:val="dotted" w:sz="4" w:space="0" w:color="auto"/>
              <w:bottom w:val="dotted" w:sz="4" w:space="0" w:color="auto"/>
            </w:tcBorders>
            <w:vAlign w:val="center"/>
          </w:tcPr>
          <w:p w14:paraId="5AC0FBE0" w14:textId="77777777" w:rsidR="001762F7" w:rsidRPr="00C95DAA" w:rsidRDefault="001762F7" w:rsidP="00C95DAA">
            <w:pPr>
              <w:pStyle w:val="TableText"/>
              <w:jc w:val="right"/>
              <w:rPr>
                <w:sz w:val="19"/>
                <w:szCs w:val="19"/>
              </w:rPr>
            </w:pPr>
            <w:r w:rsidRPr="00C95DAA">
              <w:rPr>
                <w:sz w:val="19"/>
                <w:szCs w:val="19"/>
              </w:rPr>
              <w:t>948 (9.7)</w:t>
            </w:r>
          </w:p>
        </w:tc>
        <w:tc>
          <w:tcPr>
            <w:tcW w:w="1357" w:type="dxa"/>
            <w:tcBorders>
              <w:top w:val="dotted" w:sz="4" w:space="0" w:color="auto"/>
              <w:bottom w:val="dotted" w:sz="4" w:space="0" w:color="auto"/>
            </w:tcBorders>
            <w:vAlign w:val="center"/>
          </w:tcPr>
          <w:p w14:paraId="388BA933" w14:textId="77777777" w:rsidR="001762F7" w:rsidRPr="00C95DAA" w:rsidRDefault="001762F7" w:rsidP="00C95DAA">
            <w:pPr>
              <w:pStyle w:val="TableText"/>
              <w:jc w:val="right"/>
              <w:rPr>
                <w:sz w:val="19"/>
                <w:szCs w:val="19"/>
              </w:rPr>
            </w:pPr>
            <w:r w:rsidRPr="00C95DAA">
              <w:rPr>
                <w:sz w:val="19"/>
                <w:szCs w:val="19"/>
              </w:rPr>
              <w:t>16603 (15.8)</w:t>
            </w:r>
          </w:p>
        </w:tc>
        <w:tc>
          <w:tcPr>
            <w:tcW w:w="1358" w:type="dxa"/>
            <w:tcBorders>
              <w:top w:val="dotted" w:sz="4" w:space="0" w:color="auto"/>
              <w:bottom w:val="dotted" w:sz="4" w:space="0" w:color="auto"/>
            </w:tcBorders>
            <w:vAlign w:val="center"/>
          </w:tcPr>
          <w:p w14:paraId="60E6E7C9" w14:textId="77777777" w:rsidR="001762F7" w:rsidRPr="00C95DAA" w:rsidRDefault="001762F7" w:rsidP="00C95DAA">
            <w:pPr>
              <w:pStyle w:val="TableText"/>
              <w:jc w:val="right"/>
              <w:rPr>
                <w:sz w:val="19"/>
                <w:szCs w:val="19"/>
              </w:rPr>
            </w:pPr>
            <w:r w:rsidRPr="00C95DAA">
              <w:rPr>
                <w:sz w:val="19"/>
                <w:szCs w:val="19"/>
              </w:rPr>
              <w:t>2176 (11.7)</w:t>
            </w:r>
          </w:p>
        </w:tc>
        <w:tc>
          <w:tcPr>
            <w:tcW w:w="1372" w:type="dxa"/>
            <w:tcBorders>
              <w:top w:val="dotted" w:sz="4" w:space="0" w:color="auto"/>
              <w:bottom w:val="dotted" w:sz="4" w:space="0" w:color="auto"/>
            </w:tcBorders>
            <w:vAlign w:val="center"/>
          </w:tcPr>
          <w:p w14:paraId="1556F731" w14:textId="77777777" w:rsidR="001762F7" w:rsidRPr="00C95DAA" w:rsidRDefault="001762F7" w:rsidP="00C95DAA">
            <w:pPr>
              <w:pStyle w:val="TableText"/>
              <w:jc w:val="right"/>
              <w:rPr>
                <w:sz w:val="19"/>
                <w:szCs w:val="19"/>
              </w:rPr>
            </w:pPr>
            <w:r w:rsidRPr="00C95DAA">
              <w:rPr>
                <w:sz w:val="19"/>
                <w:szCs w:val="19"/>
              </w:rPr>
              <w:t>20538 (14.7)</w:t>
            </w:r>
          </w:p>
        </w:tc>
        <w:tc>
          <w:tcPr>
            <w:tcW w:w="1369" w:type="dxa"/>
            <w:tcBorders>
              <w:top w:val="dotted" w:sz="4" w:space="0" w:color="auto"/>
              <w:bottom w:val="dotted" w:sz="4" w:space="0" w:color="auto"/>
            </w:tcBorders>
            <w:vAlign w:val="center"/>
          </w:tcPr>
          <w:p w14:paraId="4455DF3A" w14:textId="77777777" w:rsidR="001762F7" w:rsidRPr="00C95DAA" w:rsidRDefault="001762F7" w:rsidP="00C95DAA">
            <w:pPr>
              <w:pStyle w:val="TableText"/>
              <w:jc w:val="right"/>
              <w:rPr>
                <w:sz w:val="19"/>
                <w:szCs w:val="19"/>
              </w:rPr>
            </w:pPr>
            <w:r w:rsidRPr="00C95DAA">
              <w:rPr>
                <w:sz w:val="19"/>
                <w:szCs w:val="19"/>
              </w:rPr>
              <w:t>3124 (11.0)</w:t>
            </w:r>
          </w:p>
        </w:tc>
      </w:tr>
      <w:tr w:rsidR="001762F7" w:rsidRPr="00C95DAA" w14:paraId="27F047A8" w14:textId="77777777" w:rsidTr="00C95DAA">
        <w:trPr>
          <w:trHeight w:val="567"/>
        </w:trPr>
        <w:tc>
          <w:tcPr>
            <w:tcW w:w="1582" w:type="dxa"/>
            <w:tcBorders>
              <w:top w:val="dotted" w:sz="4" w:space="0" w:color="auto"/>
              <w:bottom w:val="dotted" w:sz="4" w:space="0" w:color="auto"/>
            </w:tcBorders>
            <w:shd w:val="clear" w:color="auto" w:fill="F2F2F2" w:themeFill="background1" w:themeFillShade="F2"/>
            <w:vAlign w:val="center"/>
          </w:tcPr>
          <w:p w14:paraId="14206337" w14:textId="77777777" w:rsidR="001762F7" w:rsidRPr="00C95DAA" w:rsidRDefault="001762F7" w:rsidP="00B042BA">
            <w:pPr>
              <w:pStyle w:val="TableText"/>
              <w:rPr>
                <w:color w:val="000000"/>
                <w:sz w:val="19"/>
                <w:szCs w:val="19"/>
              </w:rPr>
            </w:pPr>
            <w:r w:rsidRPr="00C95DAA">
              <w:rPr>
                <w:color w:val="000000"/>
                <w:sz w:val="19"/>
                <w:szCs w:val="19"/>
              </w:rPr>
              <w:t>Yes, in 3 to 5 years</w:t>
            </w:r>
          </w:p>
        </w:tc>
        <w:tc>
          <w:tcPr>
            <w:tcW w:w="1370" w:type="dxa"/>
            <w:tcBorders>
              <w:top w:val="dotted" w:sz="4" w:space="0" w:color="auto"/>
              <w:bottom w:val="dotted" w:sz="4" w:space="0" w:color="auto"/>
            </w:tcBorders>
            <w:vAlign w:val="center"/>
          </w:tcPr>
          <w:p w14:paraId="398AE682" w14:textId="77777777" w:rsidR="001762F7" w:rsidRPr="00C95DAA" w:rsidRDefault="001762F7" w:rsidP="00C95DAA">
            <w:pPr>
              <w:pStyle w:val="TableText"/>
              <w:jc w:val="right"/>
              <w:rPr>
                <w:sz w:val="19"/>
                <w:szCs w:val="19"/>
              </w:rPr>
            </w:pPr>
            <w:r w:rsidRPr="00C95DAA">
              <w:rPr>
                <w:sz w:val="19"/>
                <w:szCs w:val="19"/>
              </w:rPr>
              <w:t>4782 (13.6)</w:t>
            </w:r>
          </w:p>
        </w:tc>
        <w:tc>
          <w:tcPr>
            <w:tcW w:w="1192" w:type="dxa"/>
            <w:tcBorders>
              <w:top w:val="dotted" w:sz="4" w:space="0" w:color="auto"/>
              <w:bottom w:val="dotted" w:sz="4" w:space="0" w:color="auto"/>
            </w:tcBorders>
            <w:vAlign w:val="center"/>
          </w:tcPr>
          <w:p w14:paraId="20B9E58A" w14:textId="77777777" w:rsidR="001762F7" w:rsidRPr="00C95DAA" w:rsidRDefault="001762F7" w:rsidP="00C95DAA">
            <w:pPr>
              <w:pStyle w:val="TableText"/>
              <w:jc w:val="right"/>
              <w:rPr>
                <w:sz w:val="19"/>
                <w:szCs w:val="19"/>
              </w:rPr>
            </w:pPr>
            <w:r w:rsidRPr="00C95DAA">
              <w:rPr>
                <w:sz w:val="19"/>
                <w:szCs w:val="19"/>
              </w:rPr>
              <w:t>1627 (16.6)</w:t>
            </w:r>
          </w:p>
        </w:tc>
        <w:tc>
          <w:tcPr>
            <w:tcW w:w="1357" w:type="dxa"/>
            <w:tcBorders>
              <w:top w:val="dotted" w:sz="4" w:space="0" w:color="auto"/>
              <w:bottom w:val="dotted" w:sz="4" w:space="0" w:color="auto"/>
            </w:tcBorders>
            <w:vAlign w:val="center"/>
          </w:tcPr>
          <w:p w14:paraId="16A7B095" w14:textId="77777777" w:rsidR="001762F7" w:rsidRPr="00C95DAA" w:rsidRDefault="001762F7" w:rsidP="00C95DAA">
            <w:pPr>
              <w:pStyle w:val="TableText"/>
              <w:jc w:val="right"/>
              <w:rPr>
                <w:sz w:val="19"/>
                <w:szCs w:val="19"/>
              </w:rPr>
            </w:pPr>
            <w:r w:rsidRPr="00C95DAA">
              <w:rPr>
                <w:sz w:val="19"/>
                <w:szCs w:val="19"/>
              </w:rPr>
              <w:t>9457 (9.0)</w:t>
            </w:r>
          </w:p>
        </w:tc>
        <w:tc>
          <w:tcPr>
            <w:tcW w:w="1358" w:type="dxa"/>
            <w:tcBorders>
              <w:top w:val="dotted" w:sz="4" w:space="0" w:color="auto"/>
              <w:bottom w:val="dotted" w:sz="4" w:space="0" w:color="auto"/>
            </w:tcBorders>
            <w:vAlign w:val="center"/>
          </w:tcPr>
          <w:p w14:paraId="3A2E089D" w14:textId="77777777" w:rsidR="001762F7" w:rsidRPr="00C95DAA" w:rsidRDefault="001762F7" w:rsidP="00C95DAA">
            <w:pPr>
              <w:pStyle w:val="TableText"/>
              <w:jc w:val="right"/>
              <w:rPr>
                <w:sz w:val="19"/>
                <w:szCs w:val="19"/>
              </w:rPr>
            </w:pPr>
            <w:r w:rsidRPr="00C95DAA">
              <w:rPr>
                <w:sz w:val="19"/>
                <w:szCs w:val="19"/>
              </w:rPr>
              <w:t>1246 (6.7)</w:t>
            </w:r>
          </w:p>
        </w:tc>
        <w:tc>
          <w:tcPr>
            <w:tcW w:w="1372" w:type="dxa"/>
            <w:tcBorders>
              <w:top w:val="dotted" w:sz="4" w:space="0" w:color="auto"/>
              <w:bottom w:val="dotted" w:sz="4" w:space="0" w:color="auto"/>
            </w:tcBorders>
            <w:vAlign w:val="center"/>
          </w:tcPr>
          <w:p w14:paraId="130D49A0" w14:textId="77777777" w:rsidR="001762F7" w:rsidRPr="00C95DAA" w:rsidRDefault="001762F7" w:rsidP="00C95DAA">
            <w:pPr>
              <w:pStyle w:val="TableText"/>
              <w:jc w:val="right"/>
              <w:rPr>
                <w:sz w:val="19"/>
                <w:szCs w:val="19"/>
              </w:rPr>
            </w:pPr>
            <w:r w:rsidRPr="00C95DAA">
              <w:rPr>
                <w:sz w:val="19"/>
                <w:szCs w:val="19"/>
              </w:rPr>
              <w:t>14239 (10.2)</w:t>
            </w:r>
          </w:p>
        </w:tc>
        <w:tc>
          <w:tcPr>
            <w:tcW w:w="1369" w:type="dxa"/>
            <w:tcBorders>
              <w:top w:val="dotted" w:sz="4" w:space="0" w:color="auto"/>
              <w:bottom w:val="dotted" w:sz="4" w:space="0" w:color="auto"/>
            </w:tcBorders>
            <w:vAlign w:val="center"/>
          </w:tcPr>
          <w:p w14:paraId="7FCE49C0" w14:textId="77777777" w:rsidR="001762F7" w:rsidRPr="00C95DAA" w:rsidRDefault="001762F7" w:rsidP="00C95DAA">
            <w:pPr>
              <w:pStyle w:val="TableText"/>
              <w:jc w:val="right"/>
              <w:rPr>
                <w:sz w:val="19"/>
                <w:szCs w:val="19"/>
              </w:rPr>
            </w:pPr>
            <w:r w:rsidRPr="00C95DAA">
              <w:rPr>
                <w:sz w:val="19"/>
                <w:szCs w:val="19"/>
              </w:rPr>
              <w:t>2874 (10.1)</w:t>
            </w:r>
          </w:p>
        </w:tc>
      </w:tr>
      <w:tr w:rsidR="001762F7" w:rsidRPr="00C95DAA" w14:paraId="04C66DFF" w14:textId="77777777" w:rsidTr="00C95DAA">
        <w:trPr>
          <w:trHeight w:val="567"/>
        </w:trPr>
        <w:tc>
          <w:tcPr>
            <w:tcW w:w="1582" w:type="dxa"/>
            <w:tcBorders>
              <w:top w:val="dotted" w:sz="4" w:space="0" w:color="auto"/>
              <w:bottom w:val="dotted" w:sz="4" w:space="0" w:color="auto"/>
            </w:tcBorders>
            <w:shd w:val="clear" w:color="auto" w:fill="F2F2F2" w:themeFill="background1" w:themeFillShade="F2"/>
            <w:vAlign w:val="center"/>
          </w:tcPr>
          <w:p w14:paraId="47F9CA14" w14:textId="77777777" w:rsidR="001762F7" w:rsidRPr="00C95DAA" w:rsidRDefault="001762F7" w:rsidP="00B042BA">
            <w:pPr>
              <w:pStyle w:val="TableText"/>
              <w:rPr>
                <w:color w:val="000000"/>
                <w:sz w:val="19"/>
                <w:szCs w:val="19"/>
              </w:rPr>
            </w:pPr>
            <w:r w:rsidRPr="00C95DAA">
              <w:rPr>
                <w:color w:val="000000"/>
                <w:sz w:val="19"/>
                <w:szCs w:val="19"/>
              </w:rPr>
              <w:t>No, I don't need to move but might want to</w:t>
            </w:r>
          </w:p>
        </w:tc>
        <w:tc>
          <w:tcPr>
            <w:tcW w:w="1370" w:type="dxa"/>
            <w:tcBorders>
              <w:top w:val="dotted" w:sz="4" w:space="0" w:color="auto"/>
              <w:bottom w:val="dotted" w:sz="4" w:space="0" w:color="auto"/>
            </w:tcBorders>
            <w:vAlign w:val="center"/>
          </w:tcPr>
          <w:p w14:paraId="54CA3722" w14:textId="77777777" w:rsidR="001762F7" w:rsidRPr="00C95DAA" w:rsidRDefault="001762F7" w:rsidP="00C95DAA">
            <w:pPr>
              <w:pStyle w:val="TableText"/>
              <w:jc w:val="right"/>
              <w:rPr>
                <w:sz w:val="19"/>
                <w:szCs w:val="19"/>
              </w:rPr>
            </w:pPr>
            <w:r w:rsidRPr="00C95DAA">
              <w:rPr>
                <w:sz w:val="19"/>
                <w:szCs w:val="19"/>
              </w:rPr>
              <w:t>20786 (59.2)</w:t>
            </w:r>
          </w:p>
        </w:tc>
        <w:tc>
          <w:tcPr>
            <w:tcW w:w="1192" w:type="dxa"/>
            <w:tcBorders>
              <w:top w:val="dotted" w:sz="4" w:space="0" w:color="auto"/>
              <w:bottom w:val="dotted" w:sz="4" w:space="0" w:color="auto"/>
            </w:tcBorders>
            <w:vAlign w:val="center"/>
          </w:tcPr>
          <w:p w14:paraId="6CB1F355" w14:textId="77777777" w:rsidR="001762F7" w:rsidRPr="00C95DAA" w:rsidRDefault="001762F7" w:rsidP="00C95DAA">
            <w:pPr>
              <w:pStyle w:val="TableText"/>
              <w:jc w:val="right"/>
              <w:rPr>
                <w:sz w:val="19"/>
                <w:szCs w:val="19"/>
              </w:rPr>
            </w:pPr>
            <w:r w:rsidRPr="00C95DAA">
              <w:rPr>
                <w:sz w:val="19"/>
                <w:szCs w:val="19"/>
              </w:rPr>
              <w:t>6024 (61.4)</w:t>
            </w:r>
          </w:p>
        </w:tc>
        <w:tc>
          <w:tcPr>
            <w:tcW w:w="1357" w:type="dxa"/>
            <w:tcBorders>
              <w:top w:val="dotted" w:sz="4" w:space="0" w:color="auto"/>
              <w:bottom w:val="dotted" w:sz="4" w:space="0" w:color="auto"/>
            </w:tcBorders>
            <w:vAlign w:val="center"/>
          </w:tcPr>
          <w:p w14:paraId="01D0F7DF" w14:textId="77777777" w:rsidR="001762F7" w:rsidRPr="00C95DAA" w:rsidRDefault="001762F7" w:rsidP="00C95DAA">
            <w:pPr>
              <w:pStyle w:val="TableText"/>
              <w:jc w:val="right"/>
              <w:rPr>
                <w:sz w:val="19"/>
                <w:szCs w:val="19"/>
              </w:rPr>
            </w:pPr>
            <w:r w:rsidRPr="00C95DAA">
              <w:rPr>
                <w:sz w:val="19"/>
                <w:szCs w:val="19"/>
              </w:rPr>
              <w:t>59000 (56.3)</w:t>
            </w:r>
          </w:p>
        </w:tc>
        <w:tc>
          <w:tcPr>
            <w:tcW w:w="1358" w:type="dxa"/>
            <w:tcBorders>
              <w:top w:val="dotted" w:sz="4" w:space="0" w:color="auto"/>
              <w:bottom w:val="dotted" w:sz="4" w:space="0" w:color="auto"/>
            </w:tcBorders>
            <w:vAlign w:val="center"/>
          </w:tcPr>
          <w:p w14:paraId="48C1E061" w14:textId="77777777" w:rsidR="001762F7" w:rsidRPr="00C95DAA" w:rsidRDefault="001762F7" w:rsidP="00C95DAA">
            <w:pPr>
              <w:pStyle w:val="TableText"/>
              <w:jc w:val="right"/>
              <w:rPr>
                <w:sz w:val="19"/>
                <w:szCs w:val="19"/>
              </w:rPr>
            </w:pPr>
            <w:r w:rsidRPr="00C95DAA">
              <w:rPr>
                <w:sz w:val="19"/>
                <w:szCs w:val="19"/>
              </w:rPr>
              <w:t>11019 (59.3)</w:t>
            </w:r>
          </w:p>
        </w:tc>
        <w:tc>
          <w:tcPr>
            <w:tcW w:w="1372" w:type="dxa"/>
            <w:tcBorders>
              <w:top w:val="dotted" w:sz="4" w:space="0" w:color="auto"/>
              <w:bottom w:val="dotted" w:sz="4" w:space="0" w:color="auto"/>
            </w:tcBorders>
            <w:vAlign w:val="center"/>
          </w:tcPr>
          <w:p w14:paraId="50C9D630" w14:textId="77777777" w:rsidR="001762F7" w:rsidRPr="00C95DAA" w:rsidRDefault="001762F7" w:rsidP="00C95DAA">
            <w:pPr>
              <w:pStyle w:val="TableText"/>
              <w:jc w:val="right"/>
              <w:rPr>
                <w:sz w:val="19"/>
                <w:szCs w:val="19"/>
              </w:rPr>
            </w:pPr>
            <w:r w:rsidRPr="00C95DAA">
              <w:rPr>
                <w:sz w:val="19"/>
                <w:szCs w:val="19"/>
              </w:rPr>
              <w:t>79786 (57.0)</w:t>
            </w:r>
          </w:p>
        </w:tc>
        <w:tc>
          <w:tcPr>
            <w:tcW w:w="1369" w:type="dxa"/>
            <w:tcBorders>
              <w:top w:val="dotted" w:sz="4" w:space="0" w:color="auto"/>
              <w:bottom w:val="dotted" w:sz="4" w:space="0" w:color="auto"/>
            </w:tcBorders>
            <w:vAlign w:val="center"/>
          </w:tcPr>
          <w:p w14:paraId="6A2ABDF6" w14:textId="77777777" w:rsidR="001762F7" w:rsidRPr="00C95DAA" w:rsidRDefault="001762F7" w:rsidP="00C95DAA">
            <w:pPr>
              <w:pStyle w:val="TableText"/>
              <w:jc w:val="right"/>
              <w:rPr>
                <w:sz w:val="19"/>
                <w:szCs w:val="19"/>
              </w:rPr>
            </w:pPr>
            <w:r w:rsidRPr="00C95DAA">
              <w:rPr>
                <w:sz w:val="19"/>
                <w:szCs w:val="19"/>
              </w:rPr>
              <w:t>17043 (60.0)</w:t>
            </w:r>
          </w:p>
        </w:tc>
      </w:tr>
      <w:tr w:rsidR="001762F7" w:rsidRPr="00C95DAA" w14:paraId="302C288F" w14:textId="77777777" w:rsidTr="00C95DAA">
        <w:trPr>
          <w:trHeight w:val="567"/>
        </w:trPr>
        <w:tc>
          <w:tcPr>
            <w:tcW w:w="1582" w:type="dxa"/>
            <w:tcBorders>
              <w:top w:val="dotted" w:sz="4" w:space="0" w:color="auto"/>
              <w:bottom w:val="dotted" w:sz="4" w:space="0" w:color="auto"/>
            </w:tcBorders>
            <w:shd w:val="clear" w:color="auto" w:fill="F2F2F2" w:themeFill="background1" w:themeFillShade="F2"/>
            <w:vAlign w:val="center"/>
          </w:tcPr>
          <w:p w14:paraId="4B768B21" w14:textId="77777777" w:rsidR="001762F7" w:rsidRPr="00C95DAA" w:rsidRDefault="001762F7" w:rsidP="00B042BA">
            <w:pPr>
              <w:pStyle w:val="TableText"/>
              <w:rPr>
                <w:color w:val="000000"/>
                <w:sz w:val="19"/>
                <w:szCs w:val="19"/>
              </w:rPr>
            </w:pPr>
            <w:r w:rsidRPr="00C95DAA">
              <w:rPr>
                <w:color w:val="000000"/>
                <w:sz w:val="19"/>
                <w:szCs w:val="19"/>
              </w:rPr>
              <w:t>Totals</w:t>
            </w:r>
          </w:p>
        </w:tc>
        <w:tc>
          <w:tcPr>
            <w:tcW w:w="1370" w:type="dxa"/>
            <w:tcBorders>
              <w:top w:val="dotted" w:sz="4" w:space="0" w:color="auto"/>
              <w:bottom w:val="dotted" w:sz="4" w:space="0" w:color="auto"/>
            </w:tcBorders>
            <w:vAlign w:val="center"/>
          </w:tcPr>
          <w:p w14:paraId="1DC4535F" w14:textId="77777777" w:rsidR="001762F7" w:rsidRPr="00C95DAA" w:rsidRDefault="001762F7" w:rsidP="00C95DAA">
            <w:pPr>
              <w:pStyle w:val="TableText"/>
              <w:jc w:val="right"/>
              <w:rPr>
                <w:sz w:val="19"/>
                <w:szCs w:val="19"/>
              </w:rPr>
            </w:pPr>
            <w:r w:rsidRPr="00C95DAA">
              <w:rPr>
                <w:sz w:val="19"/>
                <w:szCs w:val="19"/>
              </w:rPr>
              <w:t>100.0</w:t>
            </w:r>
          </w:p>
        </w:tc>
        <w:tc>
          <w:tcPr>
            <w:tcW w:w="1192" w:type="dxa"/>
            <w:tcBorders>
              <w:top w:val="dotted" w:sz="4" w:space="0" w:color="auto"/>
              <w:bottom w:val="dotted" w:sz="4" w:space="0" w:color="auto"/>
            </w:tcBorders>
            <w:vAlign w:val="center"/>
          </w:tcPr>
          <w:p w14:paraId="0FBF29F3" w14:textId="77777777" w:rsidR="001762F7" w:rsidRPr="00C95DAA" w:rsidRDefault="001762F7" w:rsidP="00C95DAA">
            <w:pPr>
              <w:pStyle w:val="TableText"/>
              <w:jc w:val="right"/>
              <w:rPr>
                <w:sz w:val="19"/>
                <w:szCs w:val="19"/>
              </w:rPr>
            </w:pPr>
            <w:r w:rsidRPr="00C95DAA">
              <w:rPr>
                <w:sz w:val="19"/>
                <w:szCs w:val="19"/>
              </w:rPr>
              <w:t>100.0</w:t>
            </w:r>
          </w:p>
        </w:tc>
        <w:tc>
          <w:tcPr>
            <w:tcW w:w="1357" w:type="dxa"/>
            <w:tcBorders>
              <w:top w:val="dotted" w:sz="4" w:space="0" w:color="auto"/>
              <w:bottom w:val="dotted" w:sz="4" w:space="0" w:color="auto"/>
            </w:tcBorders>
            <w:vAlign w:val="center"/>
          </w:tcPr>
          <w:p w14:paraId="33B8F8DD" w14:textId="77777777" w:rsidR="001762F7" w:rsidRPr="00C95DAA" w:rsidRDefault="001762F7" w:rsidP="00C95DAA">
            <w:pPr>
              <w:pStyle w:val="TableText"/>
              <w:jc w:val="right"/>
              <w:rPr>
                <w:sz w:val="19"/>
                <w:szCs w:val="19"/>
              </w:rPr>
            </w:pPr>
            <w:r w:rsidRPr="00C95DAA">
              <w:rPr>
                <w:sz w:val="19"/>
                <w:szCs w:val="19"/>
              </w:rPr>
              <w:t>100.0</w:t>
            </w:r>
          </w:p>
        </w:tc>
        <w:tc>
          <w:tcPr>
            <w:tcW w:w="1358" w:type="dxa"/>
            <w:tcBorders>
              <w:top w:val="dotted" w:sz="4" w:space="0" w:color="auto"/>
              <w:bottom w:val="dotted" w:sz="4" w:space="0" w:color="auto"/>
            </w:tcBorders>
            <w:vAlign w:val="center"/>
          </w:tcPr>
          <w:p w14:paraId="5A3008DB" w14:textId="77777777" w:rsidR="001762F7" w:rsidRPr="00C95DAA" w:rsidRDefault="001762F7" w:rsidP="00C95DAA">
            <w:pPr>
              <w:pStyle w:val="TableText"/>
              <w:jc w:val="right"/>
              <w:rPr>
                <w:sz w:val="19"/>
                <w:szCs w:val="19"/>
              </w:rPr>
            </w:pPr>
            <w:r w:rsidRPr="00C95DAA">
              <w:rPr>
                <w:sz w:val="19"/>
                <w:szCs w:val="19"/>
              </w:rPr>
              <w:t>100.0</w:t>
            </w:r>
          </w:p>
        </w:tc>
        <w:tc>
          <w:tcPr>
            <w:tcW w:w="1372" w:type="dxa"/>
            <w:tcBorders>
              <w:top w:val="dotted" w:sz="4" w:space="0" w:color="auto"/>
              <w:bottom w:val="dotted" w:sz="4" w:space="0" w:color="auto"/>
            </w:tcBorders>
            <w:vAlign w:val="center"/>
          </w:tcPr>
          <w:p w14:paraId="7FD099D6" w14:textId="77777777" w:rsidR="001762F7" w:rsidRPr="00C95DAA" w:rsidRDefault="001762F7" w:rsidP="00C95DAA">
            <w:pPr>
              <w:pStyle w:val="TableText"/>
              <w:jc w:val="right"/>
              <w:rPr>
                <w:sz w:val="19"/>
                <w:szCs w:val="19"/>
              </w:rPr>
            </w:pPr>
            <w:r w:rsidRPr="00C95DAA">
              <w:rPr>
                <w:sz w:val="19"/>
                <w:szCs w:val="19"/>
              </w:rPr>
              <w:t>100.0</w:t>
            </w:r>
          </w:p>
        </w:tc>
        <w:tc>
          <w:tcPr>
            <w:tcW w:w="1369" w:type="dxa"/>
            <w:tcBorders>
              <w:top w:val="dotted" w:sz="4" w:space="0" w:color="auto"/>
              <w:bottom w:val="dotted" w:sz="4" w:space="0" w:color="auto"/>
            </w:tcBorders>
            <w:vAlign w:val="center"/>
          </w:tcPr>
          <w:p w14:paraId="00AAB69C" w14:textId="77777777" w:rsidR="001762F7" w:rsidRPr="00C95DAA" w:rsidRDefault="001762F7" w:rsidP="00C95DAA">
            <w:pPr>
              <w:pStyle w:val="TableText"/>
              <w:jc w:val="right"/>
              <w:rPr>
                <w:sz w:val="19"/>
                <w:szCs w:val="19"/>
              </w:rPr>
            </w:pPr>
            <w:r w:rsidRPr="00C95DAA">
              <w:rPr>
                <w:sz w:val="19"/>
                <w:szCs w:val="19"/>
              </w:rPr>
              <w:t>100.0</w:t>
            </w:r>
          </w:p>
        </w:tc>
      </w:tr>
      <w:tr w:rsidR="001762F7" w:rsidRPr="00C95DAA" w14:paraId="16D0AE1E" w14:textId="77777777" w:rsidTr="00C95DAA">
        <w:trPr>
          <w:trHeight w:val="567"/>
        </w:trPr>
        <w:tc>
          <w:tcPr>
            <w:tcW w:w="1582" w:type="dxa"/>
            <w:tcBorders>
              <w:top w:val="dotted" w:sz="4" w:space="0" w:color="auto"/>
              <w:bottom w:val="single" w:sz="4" w:space="0" w:color="auto"/>
            </w:tcBorders>
            <w:shd w:val="clear" w:color="auto" w:fill="F2F2F2" w:themeFill="background1" w:themeFillShade="F2"/>
            <w:vAlign w:val="center"/>
          </w:tcPr>
          <w:p w14:paraId="291CBE08" w14:textId="77777777" w:rsidR="001762F7" w:rsidRPr="00C95DAA" w:rsidRDefault="001762F7" w:rsidP="00B042BA">
            <w:pPr>
              <w:pStyle w:val="TableText"/>
              <w:rPr>
                <w:color w:val="000000"/>
                <w:sz w:val="19"/>
                <w:szCs w:val="19"/>
              </w:rPr>
            </w:pPr>
            <w:r w:rsidRPr="00C95DAA">
              <w:rPr>
                <w:color w:val="000000"/>
                <w:sz w:val="19"/>
                <w:szCs w:val="19"/>
              </w:rPr>
              <w:t>Total movers expecting to move outside SRHM</w:t>
            </w:r>
          </w:p>
        </w:tc>
        <w:tc>
          <w:tcPr>
            <w:tcW w:w="1370" w:type="dxa"/>
            <w:tcBorders>
              <w:top w:val="dotted" w:sz="4" w:space="0" w:color="auto"/>
              <w:bottom w:val="single" w:sz="4" w:space="0" w:color="auto"/>
            </w:tcBorders>
            <w:vAlign w:val="center"/>
          </w:tcPr>
          <w:p w14:paraId="4EB31435" w14:textId="77777777" w:rsidR="001762F7" w:rsidRPr="00C95DAA" w:rsidRDefault="001762F7" w:rsidP="00C95DAA">
            <w:pPr>
              <w:pStyle w:val="TableText"/>
              <w:jc w:val="right"/>
              <w:rPr>
                <w:sz w:val="19"/>
                <w:szCs w:val="19"/>
              </w:rPr>
            </w:pPr>
          </w:p>
        </w:tc>
        <w:tc>
          <w:tcPr>
            <w:tcW w:w="1192" w:type="dxa"/>
            <w:tcBorders>
              <w:top w:val="dotted" w:sz="4" w:space="0" w:color="auto"/>
              <w:bottom w:val="single" w:sz="4" w:space="0" w:color="auto"/>
            </w:tcBorders>
            <w:vAlign w:val="center"/>
          </w:tcPr>
          <w:p w14:paraId="471B0889" w14:textId="77777777" w:rsidR="001762F7" w:rsidRPr="00C95DAA" w:rsidRDefault="001762F7" w:rsidP="00C95DAA">
            <w:pPr>
              <w:pStyle w:val="TableText"/>
              <w:jc w:val="right"/>
              <w:rPr>
                <w:sz w:val="19"/>
                <w:szCs w:val="19"/>
              </w:rPr>
            </w:pPr>
            <w:r w:rsidRPr="00C95DAA">
              <w:rPr>
                <w:sz w:val="19"/>
                <w:szCs w:val="19"/>
              </w:rPr>
              <w:t>3794</w:t>
            </w:r>
          </w:p>
        </w:tc>
        <w:tc>
          <w:tcPr>
            <w:tcW w:w="1357" w:type="dxa"/>
            <w:tcBorders>
              <w:top w:val="dotted" w:sz="4" w:space="0" w:color="auto"/>
              <w:bottom w:val="single" w:sz="4" w:space="0" w:color="auto"/>
            </w:tcBorders>
            <w:vAlign w:val="center"/>
          </w:tcPr>
          <w:p w14:paraId="732358AB" w14:textId="77777777" w:rsidR="001762F7" w:rsidRPr="00C95DAA" w:rsidRDefault="001762F7" w:rsidP="00C95DAA">
            <w:pPr>
              <w:pStyle w:val="TableText"/>
              <w:jc w:val="right"/>
              <w:rPr>
                <w:sz w:val="19"/>
                <w:szCs w:val="19"/>
              </w:rPr>
            </w:pPr>
          </w:p>
        </w:tc>
        <w:tc>
          <w:tcPr>
            <w:tcW w:w="1358" w:type="dxa"/>
            <w:tcBorders>
              <w:top w:val="dotted" w:sz="4" w:space="0" w:color="auto"/>
              <w:bottom w:val="single" w:sz="4" w:space="0" w:color="auto"/>
            </w:tcBorders>
            <w:vAlign w:val="center"/>
          </w:tcPr>
          <w:p w14:paraId="2E0D7D5A" w14:textId="77777777" w:rsidR="001762F7" w:rsidRPr="00C95DAA" w:rsidRDefault="001762F7" w:rsidP="00C95DAA">
            <w:pPr>
              <w:pStyle w:val="TableText"/>
              <w:jc w:val="right"/>
              <w:rPr>
                <w:sz w:val="19"/>
                <w:szCs w:val="19"/>
              </w:rPr>
            </w:pPr>
            <w:r w:rsidRPr="00C95DAA">
              <w:rPr>
                <w:sz w:val="19"/>
                <w:szCs w:val="19"/>
              </w:rPr>
              <w:t>7552</w:t>
            </w:r>
          </w:p>
        </w:tc>
        <w:tc>
          <w:tcPr>
            <w:tcW w:w="1372" w:type="dxa"/>
            <w:tcBorders>
              <w:top w:val="dotted" w:sz="4" w:space="0" w:color="auto"/>
              <w:bottom w:val="single" w:sz="4" w:space="0" w:color="auto"/>
            </w:tcBorders>
            <w:vAlign w:val="center"/>
          </w:tcPr>
          <w:p w14:paraId="568EA875" w14:textId="77777777" w:rsidR="001762F7" w:rsidRPr="00C95DAA" w:rsidRDefault="001762F7" w:rsidP="00C95DAA">
            <w:pPr>
              <w:pStyle w:val="TableText"/>
              <w:jc w:val="right"/>
              <w:rPr>
                <w:sz w:val="19"/>
                <w:szCs w:val="19"/>
              </w:rPr>
            </w:pPr>
          </w:p>
        </w:tc>
        <w:tc>
          <w:tcPr>
            <w:tcW w:w="1369" w:type="dxa"/>
            <w:tcBorders>
              <w:top w:val="dotted" w:sz="4" w:space="0" w:color="auto"/>
              <w:bottom w:val="single" w:sz="4" w:space="0" w:color="auto"/>
            </w:tcBorders>
            <w:vAlign w:val="center"/>
          </w:tcPr>
          <w:p w14:paraId="39E16446" w14:textId="77777777" w:rsidR="001762F7" w:rsidRPr="00C95DAA" w:rsidRDefault="001762F7" w:rsidP="00C95DAA">
            <w:pPr>
              <w:pStyle w:val="TableText"/>
              <w:jc w:val="right"/>
              <w:rPr>
                <w:sz w:val="19"/>
                <w:szCs w:val="19"/>
              </w:rPr>
            </w:pPr>
            <w:r w:rsidRPr="00C95DAA">
              <w:rPr>
                <w:sz w:val="19"/>
                <w:szCs w:val="19"/>
              </w:rPr>
              <w:t>11346</w:t>
            </w:r>
          </w:p>
        </w:tc>
      </w:tr>
    </w:tbl>
    <w:p w14:paraId="5EB482D3" w14:textId="77777777" w:rsidR="001762F7" w:rsidRPr="00B648A7" w:rsidRDefault="001762F7" w:rsidP="001762F7">
      <w:pPr>
        <w:pStyle w:val="TableGraphSource"/>
      </w:pPr>
      <w:r w:rsidRPr="00B648A7">
        <w:t xml:space="preserve">Source: </w:t>
      </w:r>
      <w:r>
        <w:t>Household survey, 2018.</w:t>
      </w:r>
    </w:p>
    <w:p w14:paraId="4E0BAEE5" w14:textId="789008F0" w:rsidR="001762F7" w:rsidRDefault="001762F7" w:rsidP="001762F7">
      <w:pPr>
        <w:pStyle w:val="TableGraphheading"/>
      </w:pPr>
      <w:r>
        <w:t>Table 5.2</w:t>
      </w:r>
      <w:r w:rsidR="004602EF">
        <w:t>4</w:t>
      </w:r>
      <w:r>
        <w:t>: Destination of potential newly forming households (%)</w:t>
      </w:r>
    </w:p>
    <w:tbl>
      <w:tblPr>
        <w:tblW w:w="4002"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061"/>
        <w:gridCol w:w="1272"/>
      </w:tblGrid>
      <w:tr w:rsidR="001762F7" w:rsidRPr="00E6234D" w14:paraId="67651E54" w14:textId="77777777" w:rsidTr="00B042BA">
        <w:trPr>
          <w:trHeight w:val="300"/>
        </w:trPr>
        <w:tc>
          <w:tcPr>
            <w:tcW w:w="1801" w:type="dxa"/>
            <w:vMerge w:val="restart"/>
            <w:shd w:val="clear" w:color="auto" w:fill="BFBFBF" w:themeFill="background1" w:themeFillShade="BF"/>
            <w:noWrap/>
            <w:vAlign w:val="bottom"/>
            <w:hideMark/>
          </w:tcPr>
          <w:p w14:paraId="314163A7" w14:textId="77777777" w:rsidR="001762F7" w:rsidRPr="00031651" w:rsidRDefault="001762F7" w:rsidP="00B042BA">
            <w:pPr>
              <w:pStyle w:val="TableText"/>
              <w:rPr>
                <w:b/>
                <w:color w:val="000000"/>
              </w:rPr>
            </w:pPr>
            <w:r w:rsidRPr="00031651">
              <w:rPr>
                <w:b/>
                <w:color w:val="000000"/>
              </w:rPr>
              <w:t>Destination</w:t>
            </w:r>
          </w:p>
        </w:tc>
        <w:tc>
          <w:tcPr>
            <w:tcW w:w="2201" w:type="dxa"/>
            <w:gridSpan w:val="2"/>
            <w:shd w:val="clear" w:color="auto" w:fill="BFBFBF" w:themeFill="background1" w:themeFillShade="BF"/>
            <w:noWrap/>
            <w:vAlign w:val="bottom"/>
            <w:hideMark/>
          </w:tcPr>
          <w:p w14:paraId="3498DD0D" w14:textId="77777777" w:rsidR="001762F7" w:rsidRPr="00031651" w:rsidRDefault="001762F7" w:rsidP="00C95DAA">
            <w:pPr>
              <w:pStyle w:val="TableText"/>
              <w:jc w:val="center"/>
              <w:rPr>
                <w:b/>
                <w:color w:val="000000"/>
              </w:rPr>
            </w:pPr>
            <w:r w:rsidRPr="00031651">
              <w:rPr>
                <w:b/>
                <w:color w:val="000000"/>
              </w:rPr>
              <w:t>Newly forming household arising from existing household in:</w:t>
            </w:r>
          </w:p>
        </w:tc>
      </w:tr>
      <w:tr w:rsidR="001762F7" w:rsidRPr="00E6234D" w14:paraId="370A4782" w14:textId="77777777" w:rsidTr="00A42213">
        <w:trPr>
          <w:trHeight w:val="300"/>
        </w:trPr>
        <w:tc>
          <w:tcPr>
            <w:tcW w:w="1801" w:type="dxa"/>
            <w:vMerge/>
            <w:tcBorders>
              <w:bottom w:val="single" w:sz="4" w:space="0" w:color="auto"/>
            </w:tcBorders>
            <w:shd w:val="clear" w:color="auto" w:fill="BFBFBF" w:themeFill="background1" w:themeFillShade="BF"/>
            <w:noWrap/>
            <w:vAlign w:val="bottom"/>
            <w:hideMark/>
          </w:tcPr>
          <w:p w14:paraId="2D4957DB" w14:textId="77777777" w:rsidR="001762F7" w:rsidRPr="00031651" w:rsidRDefault="001762F7" w:rsidP="00B042BA">
            <w:pPr>
              <w:pStyle w:val="TableText"/>
              <w:rPr>
                <w:b/>
                <w:color w:val="000000"/>
              </w:rPr>
            </w:pPr>
          </w:p>
        </w:tc>
        <w:tc>
          <w:tcPr>
            <w:tcW w:w="995" w:type="dxa"/>
            <w:tcBorders>
              <w:bottom w:val="single" w:sz="4" w:space="0" w:color="auto"/>
            </w:tcBorders>
            <w:shd w:val="clear" w:color="auto" w:fill="BFBFBF" w:themeFill="background1" w:themeFillShade="BF"/>
            <w:noWrap/>
            <w:vAlign w:val="center"/>
            <w:hideMark/>
          </w:tcPr>
          <w:p w14:paraId="71BC3024" w14:textId="77777777" w:rsidR="001762F7" w:rsidRPr="00031651" w:rsidRDefault="001762F7" w:rsidP="00C95DAA">
            <w:pPr>
              <w:pStyle w:val="TableText"/>
              <w:jc w:val="right"/>
              <w:rPr>
                <w:b/>
                <w:color w:val="000000"/>
              </w:rPr>
            </w:pPr>
            <w:r w:rsidRPr="00031651">
              <w:rPr>
                <w:b/>
                <w:color w:val="000000"/>
              </w:rPr>
              <w:t>Sheffield</w:t>
            </w:r>
          </w:p>
        </w:tc>
        <w:tc>
          <w:tcPr>
            <w:tcW w:w="1206" w:type="dxa"/>
            <w:tcBorders>
              <w:bottom w:val="single" w:sz="4" w:space="0" w:color="auto"/>
            </w:tcBorders>
            <w:shd w:val="clear" w:color="auto" w:fill="BFBFBF" w:themeFill="background1" w:themeFillShade="BF"/>
            <w:noWrap/>
            <w:vAlign w:val="center"/>
            <w:hideMark/>
          </w:tcPr>
          <w:p w14:paraId="5B8FCF23" w14:textId="77777777" w:rsidR="001762F7" w:rsidRPr="00031651" w:rsidRDefault="001762F7" w:rsidP="00C95DAA">
            <w:pPr>
              <w:pStyle w:val="TableText"/>
              <w:jc w:val="right"/>
              <w:rPr>
                <w:b/>
                <w:color w:val="000000"/>
              </w:rPr>
            </w:pPr>
            <w:r w:rsidRPr="00031651">
              <w:rPr>
                <w:b/>
                <w:color w:val="000000"/>
              </w:rPr>
              <w:t>Rotherham</w:t>
            </w:r>
          </w:p>
        </w:tc>
      </w:tr>
      <w:tr w:rsidR="001762F7" w:rsidRPr="00E6234D" w14:paraId="56F4B1B3" w14:textId="77777777" w:rsidTr="00A42213">
        <w:trPr>
          <w:trHeight w:val="300"/>
        </w:trPr>
        <w:tc>
          <w:tcPr>
            <w:tcW w:w="1801" w:type="dxa"/>
            <w:tcBorders>
              <w:bottom w:val="dotted" w:sz="4" w:space="0" w:color="auto"/>
            </w:tcBorders>
            <w:shd w:val="clear" w:color="auto" w:fill="auto"/>
            <w:noWrap/>
            <w:vAlign w:val="center"/>
            <w:hideMark/>
          </w:tcPr>
          <w:p w14:paraId="20661F3E" w14:textId="77777777" w:rsidR="001762F7" w:rsidRPr="00031651" w:rsidRDefault="001762F7" w:rsidP="00C95DAA">
            <w:pPr>
              <w:pStyle w:val="TableText"/>
              <w:rPr>
                <w:color w:val="000000"/>
              </w:rPr>
            </w:pPr>
            <w:r w:rsidRPr="00031651">
              <w:rPr>
                <w:color w:val="000000"/>
              </w:rPr>
              <w:t>Sheffield</w:t>
            </w:r>
          </w:p>
        </w:tc>
        <w:tc>
          <w:tcPr>
            <w:tcW w:w="995" w:type="dxa"/>
            <w:tcBorders>
              <w:bottom w:val="dotted" w:sz="4" w:space="0" w:color="auto"/>
            </w:tcBorders>
            <w:shd w:val="clear" w:color="auto" w:fill="auto"/>
            <w:noWrap/>
            <w:vAlign w:val="center"/>
            <w:hideMark/>
          </w:tcPr>
          <w:p w14:paraId="08C95F46" w14:textId="77777777" w:rsidR="001762F7" w:rsidRPr="00031651" w:rsidRDefault="001762F7" w:rsidP="00C95DAA">
            <w:pPr>
              <w:pStyle w:val="TableText"/>
              <w:jc w:val="right"/>
              <w:rPr>
                <w:color w:val="000000"/>
              </w:rPr>
            </w:pPr>
            <w:r w:rsidRPr="00031651">
              <w:rPr>
                <w:color w:val="000000"/>
              </w:rPr>
              <w:t>69.0</w:t>
            </w:r>
          </w:p>
        </w:tc>
        <w:tc>
          <w:tcPr>
            <w:tcW w:w="1206" w:type="dxa"/>
            <w:tcBorders>
              <w:bottom w:val="dotted" w:sz="4" w:space="0" w:color="auto"/>
            </w:tcBorders>
            <w:shd w:val="clear" w:color="auto" w:fill="auto"/>
            <w:noWrap/>
            <w:vAlign w:val="center"/>
            <w:hideMark/>
          </w:tcPr>
          <w:p w14:paraId="3058BA6D" w14:textId="77777777" w:rsidR="001762F7" w:rsidRPr="00031651" w:rsidRDefault="001762F7" w:rsidP="00C95DAA">
            <w:pPr>
              <w:pStyle w:val="TableText"/>
              <w:jc w:val="right"/>
              <w:rPr>
                <w:color w:val="000000"/>
              </w:rPr>
            </w:pPr>
            <w:r w:rsidRPr="00031651">
              <w:rPr>
                <w:color w:val="000000"/>
              </w:rPr>
              <w:t>24.8</w:t>
            </w:r>
          </w:p>
        </w:tc>
      </w:tr>
      <w:tr w:rsidR="001762F7" w:rsidRPr="00E6234D" w14:paraId="0E099FA6" w14:textId="77777777" w:rsidTr="00A42213">
        <w:trPr>
          <w:trHeight w:val="300"/>
        </w:trPr>
        <w:tc>
          <w:tcPr>
            <w:tcW w:w="1801" w:type="dxa"/>
            <w:tcBorders>
              <w:top w:val="dotted" w:sz="4" w:space="0" w:color="auto"/>
              <w:bottom w:val="dotted" w:sz="4" w:space="0" w:color="auto"/>
            </w:tcBorders>
            <w:shd w:val="clear" w:color="auto" w:fill="auto"/>
            <w:noWrap/>
            <w:vAlign w:val="center"/>
            <w:hideMark/>
          </w:tcPr>
          <w:p w14:paraId="04521286" w14:textId="77777777" w:rsidR="001762F7" w:rsidRPr="00031651" w:rsidRDefault="001762F7" w:rsidP="00C95DAA">
            <w:pPr>
              <w:pStyle w:val="TableText"/>
              <w:rPr>
                <w:color w:val="000000"/>
              </w:rPr>
            </w:pPr>
            <w:r w:rsidRPr="00031651">
              <w:rPr>
                <w:color w:val="000000"/>
              </w:rPr>
              <w:t>Rotherham</w:t>
            </w:r>
          </w:p>
        </w:tc>
        <w:tc>
          <w:tcPr>
            <w:tcW w:w="995" w:type="dxa"/>
            <w:tcBorders>
              <w:top w:val="dotted" w:sz="4" w:space="0" w:color="auto"/>
              <w:bottom w:val="dotted" w:sz="4" w:space="0" w:color="auto"/>
            </w:tcBorders>
            <w:shd w:val="clear" w:color="auto" w:fill="auto"/>
            <w:noWrap/>
            <w:vAlign w:val="center"/>
            <w:hideMark/>
          </w:tcPr>
          <w:p w14:paraId="5B9D40C5" w14:textId="77777777" w:rsidR="001762F7" w:rsidRPr="00031651" w:rsidRDefault="001762F7" w:rsidP="00C95DAA">
            <w:pPr>
              <w:pStyle w:val="TableText"/>
              <w:jc w:val="right"/>
              <w:rPr>
                <w:color w:val="000000"/>
              </w:rPr>
            </w:pPr>
            <w:r w:rsidRPr="00031651">
              <w:rPr>
                <w:color w:val="000000"/>
              </w:rPr>
              <w:t>3.9</w:t>
            </w:r>
          </w:p>
        </w:tc>
        <w:tc>
          <w:tcPr>
            <w:tcW w:w="1206" w:type="dxa"/>
            <w:tcBorders>
              <w:top w:val="dotted" w:sz="4" w:space="0" w:color="auto"/>
              <w:bottom w:val="dotted" w:sz="4" w:space="0" w:color="auto"/>
            </w:tcBorders>
            <w:shd w:val="clear" w:color="auto" w:fill="auto"/>
            <w:noWrap/>
            <w:vAlign w:val="center"/>
            <w:hideMark/>
          </w:tcPr>
          <w:p w14:paraId="3ACAB835" w14:textId="77777777" w:rsidR="001762F7" w:rsidRPr="00031651" w:rsidRDefault="001762F7" w:rsidP="00C95DAA">
            <w:pPr>
              <w:pStyle w:val="TableText"/>
              <w:jc w:val="right"/>
              <w:rPr>
                <w:color w:val="000000"/>
              </w:rPr>
            </w:pPr>
            <w:r w:rsidRPr="00031651">
              <w:rPr>
                <w:color w:val="000000"/>
              </w:rPr>
              <w:t>57.1</w:t>
            </w:r>
          </w:p>
        </w:tc>
      </w:tr>
      <w:tr w:rsidR="001762F7" w:rsidRPr="00E6234D" w14:paraId="74EA6A51" w14:textId="77777777" w:rsidTr="00A42213">
        <w:trPr>
          <w:trHeight w:val="480"/>
        </w:trPr>
        <w:tc>
          <w:tcPr>
            <w:tcW w:w="1801" w:type="dxa"/>
            <w:tcBorders>
              <w:top w:val="dotted" w:sz="4" w:space="0" w:color="auto"/>
              <w:bottom w:val="dotted" w:sz="4" w:space="0" w:color="auto"/>
            </w:tcBorders>
            <w:shd w:val="clear" w:color="auto" w:fill="auto"/>
            <w:noWrap/>
            <w:vAlign w:val="center"/>
            <w:hideMark/>
          </w:tcPr>
          <w:p w14:paraId="223E6757" w14:textId="77777777" w:rsidR="001762F7" w:rsidRPr="00031651" w:rsidRDefault="001762F7" w:rsidP="00C95DAA">
            <w:pPr>
              <w:pStyle w:val="TableText"/>
              <w:rPr>
                <w:color w:val="000000"/>
              </w:rPr>
            </w:pPr>
            <w:r w:rsidRPr="00031651">
              <w:rPr>
                <w:color w:val="000000"/>
              </w:rPr>
              <w:t>Elsewhere</w:t>
            </w:r>
          </w:p>
        </w:tc>
        <w:tc>
          <w:tcPr>
            <w:tcW w:w="995" w:type="dxa"/>
            <w:tcBorders>
              <w:top w:val="dotted" w:sz="4" w:space="0" w:color="auto"/>
              <w:bottom w:val="dotted" w:sz="4" w:space="0" w:color="auto"/>
            </w:tcBorders>
            <w:shd w:val="clear" w:color="auto" w:fill="auto"/>
            <w:noWrap/>
            <w:vAlign w:val="center"/>
            <w:hideMark/>
          </w:tcPr>
          <w:p w14:paraId="4F0F4BBF" w14:textId="77777777" w:rsidR="001762F7" w:rsidRPr="00031651" w:rsidRDefault="001762F7" w:rsidP="00C95DAA">
            <w:pPr>
              <w:pStyle w:val="TableText"/>
              <w:jc w:val="right"/>
              <w:rPr>
                <w:color w:val="000000"/>
              </w:rPr>
            </w:pPr>
            <w:r w:rsidRPr="00031651">
              <w:rPr>
                <w:color w:val="000000"/>
              </w:rPr>
              <w:t>27.1</w:t>
            </w:r>
          </w:p>
        </w:tc>
        <w:tc>
          <w:tcPr>
            <w:tcW w:w="1206" w:type="dxa"/>
            <w:tcBorders>
              <w:top w:val="dotted" w:sz="4" w:space="0" w:color="auto"/>
              <w:bottom w:val="dotted" w:sz="4" w:space="0" w:color="auto"/>
            </w:tcBorders>
            <w:shd w:val="clear" w:color="auto" w:fill="auto"/>
            <w:noWrap/>
            <w:vAlign w:val="center"/>
            <w:hideMark/>
          </w:tcPr>
          <w:p w14:paraId="18D9C1BF" w14:textId="77777777" w:rsidR="001762F7" w:rsidRPr="00031651" w:rsidRDefault="001762F7" w:rsidP="00C95DAA">
            <w:pPr>
              <w:pStyle w:val="TableText"/>
              <w:jc w:val="right"/>
              <w:rPr>
                <w:color w:val="000000"/>
              </w:rPr>
            </w:pPr>
            <w:r w:rsidRPr="00031651">
              <w:rPr>
                <w:color w:val="000000"/>
              </w:rPr>
              <w:t>18.1</w:t>
            </w:r>
          </w:p>
        </w:tc>
      </w:tr>
      <w:tr w:rsidR="001762F7" w:rsidRPr="00E6234D" w14:paraId="1E5D4BD2" w14:textId="77777777" w:rsidTr="00A42213">
        <w:trPr>
          <w:trHeight w:val="300"/>
        </w:trPr>
        <w:tc>
          <w:tcPr>
            <w:tcW w:w="1801" w:type="dxa"/>
            <w:tcBorders>
              <w:top w:val="dotted" w:sz="4" w:space="0" w:color="auto"/>
              <w:bottom w:val="dotted" w:sz="4" w:space="0" w:color="auto"/>
            </w:tcBorders>
            <w:shd w:val="clear" w:color="auto" w:fill="auto"/>
            <w:noWrap/>
            <w:vAlign w:val="center"/>
            <w:hideMark/>
          </w:tcPr>
          <w:p w14:paraId="5FFD8C87" w14:textId="77777777" w:rsidR="001762F7" w:rsidRPr="00031651" w:rsidRDefault="001762F7" w:rsidP="00C95DAA">
            <w:pPr>
              <w:pStyle w:val="TableText"/>
              <w:rPr>
                <w:color w:val="000000"/>
              </w:rPr>
            </w:pPr>
            <w:r>
              <w:rPr>
                <w:color w:val="000000"/>
              </w:rPr>
              <w:t>Total</w:t>
            </w:r>
          </w:p>
        </w:tc>
        <w:tc>
          <w:tcPr>
            <w:tcW w:w="995" w:type="dxa"/>
            <w:tcBorders>
              <w:top w:val="dotted" w:sz="4" w:space="0" w:color="auto"/>
              <w:bottom w:val="dotted" w:sz="4" w:space="0" w:color="auto"/>
            </w:tcBorders>
            <w:shd w:val="clear" w:color="auto" w:fill="auto"/>
            <w:noWrap/>
            <w:vAlign w:val="center"/>
            <w:hideMark/>
          </w:tcPr>
          <w:p w14:paraId="1D04EE7D" w14:textId="77777777" w:rsidR="001762F7" w:rsidRPr="00031651" w:rsidRDefault="001762F7" w:rsidP="00C95DAA">
            <w:pPr>
              <w:pStyle w:val="TableText"/>
              <w:jc w:val="right"/>
              <w:rPr>
                <w:color w:val="000000"/>
              </w:rPr>
            </w:pPr>
            <w:r w:rsidRPr="00031651">
              <w:rPr>
                <w:color w:val="000000"/>
              </w:rPr>
              <w:t>100.0</w:t>
            </w:r>
          </w:p>
        </w:tc>
        <w:tc>
          <w:tcPr>
            <w:tcW w:w="1206" w:type="dxa"/>
            <w:tcBorders>
              <w:top w:val="dotted" w:sz="4" w:space="0" w:color="auto"/>
              <w:bottom w:val="dotted" w:sz="4" w:space="0" w:color="auto"/>
            </w:tcBorders>
            <w:shd w:val="clear" w:color="auto" w:fill="auto"/>
            <w:noWrap/>
            <w:vAlign w:val="center"/>
            <w:hideMark/>
          </w:tcPr>
          <w:p w14:paraId="613DE3E9" w14:textId="77777777" w:rsidR="001762F7" w:rsidRPr="00031651" w:rsidRDefault="001762F7" w:rsidP="00C95DAA">
            <w:pPr>
              <w:pStyle w:val="TableText"/>
              <w:jc w:val="right"/>
              <w:rPr>
                <w:color w:val="000000"/>
              </w:rPr>
            </w:pPr>
            <w:r w:rsidRPr="00031651">
              <w:rPr>
                <w:color w:val="000000"/>
              </w:rPr>
              <w:t>100.0</w:t>
            </w:r>
          </w:p>
        </w:tc>
      </w:tr>
      <w:tr w:rsidR="001762F7" w:rsidRPr="00E6234D" w14:paraId="5FDB093E" w14:textId="77777777" w:rsidTr="00A42213">
        <w:trPr>
          <w:trHeight w:val="720"/>
        </w:trPr>
        <w:tc>
          <w:tcPr>
            <w:tcW w:w="1801" w:type="dxa"/>
            <w:tcBorders>
              <w:top w:val="dotted" w:sz="4" w:space="0" w:color="auto"/>
            </w:tcBorders>
            <w:shd w:val="clear" w:color="auto" w:fill="auto"/>
            <w:noWrap/>
            <w:vAlign w:val="center"/>
            <w:hideMark/>
          </w:tcPr>
          <w:p w14:paraId="7C327986" w14:textId="77777777" w:rsidR="001762F7" w:rsidRPr="00C95DAA" w:rsidRDefault="001762F7" w:rsidP="00C95DAA">
            <w:pPr>
              <w:pStyle w:val="TableText"/>
              <w:rPr>
                <w:color w:val="000000"/>
              </w:rPr>
            </w:pPr>
            <w:r w:rsidRPr="00C95DAA">
              <w:rPr>
                <w:color w:val="000000"/>
              </w:rPr>
              <w:t>Total moving out of district</w:t>
            </w:r>
          </w:p>
        </w:tc>
        <w:tc>
          <w:tcPr>
            <w:tcW w:w="995" w:type="dxa"/>
            <w:tcBorders>
              <w:top w:val="dotted" w:sz="4" w:space="0" w:color="auto"/>
            </w:tcBorders>
            <w:shd w:val="clear" w:color="auto" w:fill="auto"/>
            <w:noWrap/>
            <w:vAlign w:val="center"/>
            <w:hideMark/>
          </w:tcPr>
          <w:p w14:paraId="376CF966" w14:textId="77777777" w:rsidR="001762F7" w:rsidRPr="00C95DAA" w:rsidRDefault="001762F7" w:rsidP="00C95DAA">
            <w:pPr>
              <w:pStyle w:val="TableText"/>
              <w:jc w:val="right"/>
              <w:rPr>
                <w:color w:val="000000"/>
              </w:rPr>
            </w:pPr>
            <w:r w:rsidRPr="00C95DAA">
              <w:rPr>
                <w:color w:val="000000"/>
              </w:rPr>
              <w:t>31.0</w:t>
            </w:r>
          </w:p>
        </w:tc>
        <w:tc>
          <w:tcPr>
            <w:tcW w:w="1206" w:type="dxa"/>
            <w:tcBorders>
              <w:top w:val="dotted" w:sz="4" w:space="0" w:color="auto"/>
            </w:tcBorders>
            <w:shd w:val="clear" w:color="auto" w:fill="auto"/>
            <w:noWrap/>
            <w:vAlign w:val="center"/>
            <w:hideMark/>
          </w:tcPr>
          <w:p w14:paraId="6AA8914C" w14:textId="77777777" w:rsidR="001762F7" w:rsidRPr="00C95DAA" w:rsidRDefault="001762F7" w:rsidP="00C95DAA">
            <w:pPr>
              <w:pStyle w:val="TableText"/>
              <w:jc w:val="right"/>
              <w:rPr>
                <w:color w:val="000000"/>
              </w:rPr>
            </w:pPr>
            <w:r w:rsidRPr="00C95DAA">
              <w:rPr>
                <w:color w:val="000000"/>
              </w:rPr>
              <w:t>42.9</w:t>
            </w:r>
          </w:p>
        </w:tc>
      </w:tr>
    </w:tbl>
    <w:p w14:paraId="70FE7A4B" w14:textId="77777777" w:rsidR="001762F7" w:rsidRPr="00B648A7" w:rsidRDefault="001762F7" w:rsidP="001762F7">
      <w:pPr>
        <w:pStyle w:val="TableGraphSource"/>
      </w:pPr>
      <w:r w:rsidRPr="00B648A7">
        <w:t xml:space="preserve">Source: </w:t>
      </w:r>
      <w:r>
        <w:t>Household survey, 2018.</w:t>
      </w:r>
    </w:p>
    <w:p w14:paraId="6DA6893A" w14:textId="22F9782B" w:rsidR="001762F7" w:rsidRPr="00BF6E5F" w:rsidRDefault="001762F7" w:rsidP="001762F7">
      <w:pPr>
        <w:pStyle w:val="Paragraph"/>
        <w:numPr>
          <w:ilvl w:val="0"/>
          <w:numId w:val="18"/>
        </w:numPr>
      </w:pPr>
      <w:r>
        <w:t>Table 5.2</w:t>
      </w:r>
      <w:r w:rsidR="004602EF">
        <w:t>4</w:t>
      </w:r>
      <w:r>
        <w:t xml:space="preserve"> presents an indication, based on survey responses, of the likely destination of newly forming households. 31.0 per cent of newly forming households arising from an existing household in </w:t>
      </w:r>
      <w:r w:rsidR="001A31DC">
        <w:t xml:space="preserve">Sheffield </w:t>
      </w:r>
      <w:r>
        <w:t xml:space="preserve">expect to move out of the district. The equivalent proportion for households arising in </w:t>
      </w:r>
      <w:r w:rsidR="001A31DC">
        <w:t xml:space="preserve">Rotherham </w:t>
      </w:r>
      <w:r>
        <w:t>is 42.9 per cent.</w:t>
      </w:r>
    </w:p>
    <w:p w14:paraId="28EB6B2F" w14:textId="76CB0BE8" w:rsidR="001762F7" w:rsidRPr="00B648A7" w:rsidRDefault="001762F7" w:rsidP="001762F7">
      <w:pPr>
        <w:pStyle w:val="Paragraph"/>
        <w:numPr>
          <w:ilvl w:val="0"/>
          <w:numId w:val="18"/>
        </w:numPr>
      </w:pPr>
      <w:r>
        <w:t xml:space="preserve">Relying on the responses of households to project future migration has some pros and cons.  It is essentially prospective - rather than retrospective - and therefore may account for changing drivers in decisions around housing choices and migration.  However, we may question whether households can accurately predict the moves they eventually make, particularly if these are not imminent.  In assessing the extent of future demand to be met outside the SRHM, we have drawn on data concerning </w:t>
      </w:r>
      <w:r>
        <w:lastRenderedPageBreak/>
        <w:t>recent migration patterns across local authorities (provided by the ONS</w:t>
      </w:r>
      <w:r w:rsidR="00A70EC6">
        <w:t>) and</w:t>
      </w:r>
      <w:r>
        <w:t xml:space="preserve"> allied this with the survey data and other evidence to try to c</w:t>
      </w:r>
      <w:r w:rsidR="00A671A3">
        <w:t>reate a triangulated picture.</w:t>
      </w:r>
    </w:p>
    <w:p w14:paraId="6A7BC050" w14:textId="77777777" w:rsidR="001762F7" w:rsidRPr="00031651" w:rsidRDefault="001762F7" w:rsidP="001762F7">
      <w:pPr>
        <w:pStyle w:val="Heading2"/>
      </w:pPr>
      <w:bookmarkStart w:id="181" w:name="_Toc373151702"/>
      <w:r w:rsidRPr="00031651">
        <w:t>Effective and New Demand Levels</w:t>
      </w:r>
      <w:bookmarkEnd w:id="181"/>
    </w:p>
    <w:p w14:paraId="288DBFE4" w14:textId="77777777" w:rsidR="001762F7" w:rsidRDefault="001762F7" w:rsidP="001762F7">
      <w:pPr>
        <w:pStyle w:val="Paragraph"/>
        <w:numPr>
          <w:ilvl w:val="0"/>
          <w:numId w:val="18"/>
        </w:numPr>
      </w:pPr>
      <w:r w:rsidRPr="00B648A7">
        <w:t xml:space="preserve">As we note above, the overall demand for housing comes from existing households within the market, newly forming households from within the </w:t>
      </w:r>
      <w:r>
        <w:t>SRHM</w:t>
      </w:r>
      <w:r w:rsidRPr="00B648A7">
        <w:t xml:space="preserve"> and from the net effects of migration. </w:t>
      </w:r>
    </w:p>
    <w:p w14:paraId="610746D9" w14:textId="77777777" w:rsidR="001762F7" w:rsidRDefault="001762F7" w:rsidP="001762F7">
      <w:pPr>
        <w:pStyle w:val="Paragraph"/>
        <w:numPr>
          <w:ilvl w:val="0"/>
          <w:numId w:val="18"/>
        </w:numPr>
      </w:pPr>
      <w:r w:rsidRPr="00700152">
        <w:t>This section of the report seeks to consider the extent to which this latent demand might lead to effective demand that cannot be accommodated within the existing stock, thus providing an estimate of the overall housing requirement.</w:t>
      </w:r>
    </w:p>
    <w:p w14:paraId="6F35D56F" w14:textId="223BB253" w:rsidR="001762F7" w:rsidRDefault="001762F7" w:rsidP="001762F7">
      <w:pPr>
        <w:pStyle w:val="Paragraph"/>
        <w:numPr>
          <w:ilvl w:val="0"/>
          <w:numId w:val="18"/>
        </w:numPr>
      </w:pPr>
      <w:r>
        <w:t>Table 5.2</w:t>
      </w:r>
      <w:r w:rsidR="004602EF">
        <w:t>5</w:t>
      </w:r>
      <w:r>
        <w:t xml:space="preserve"> below sets out the estimated annualised number of households that expect to move and the estimated number of households that might potentially form in the next 3 years.  This information is </w:t>
      </w:r>
      <w:r w:rsidR="00A70EC6">
        <w:t>cross tabulated</w:t>
      </w:r>
      <w:r>
        <w:t xml:space="preserve"> with the expected end tenure for that household</w:t>
      </w:r>
      <w:r w:rsidR="00995A1E">
        <w:t>.</w:t>
      </w:r>
    </w:p>
    <w:p w14:paraId="55AFA134" w14:textId="6734D32C" w:rsidR="001762F7" w:rsidRDefault="001762F7" w:rsidP="001762F7">
      <w:pPr>
        <w:pStyle w:val="TableGraphheading"/>
      </w:pPr>
      <w:r>
        <w:t>Table 5.2</w:t>
      </w:r>
      <w:r w:rsidR="004602EF">
        <w:t>5</w:t>
      </w:r>
      <w:r>
        <w:t xml:space="preserve">: </w:t>
      </w:r>
      <w:r w:rsidRPr="00B648A7">
        <w:t xml:space="preserve">Estimating </w:t>
      </w:r>
      <w:r>
        <w:t>potential</w:t>
      </w:r>
      <w:r w:rsidRPr="00B648A7">
        <w:t xml:space="preserve"> </w:t>
      </w:r>
      <w:r>
        <w:t xml:space="preserve">annual </w:t>
      </w:r>
      <w:r w:rsidRPr="00B648A7">
        <w:t>market demand from existing</w:t>
      </w:r>
      <w:r>
        <w:t xml:space="preserve"> and newly forming</w:t>
      </w:r>
      <w:r w:rsidRPr="00B648A7">
        <w:t xml:space="preserve"> households</w:t>
      </w:r>
      <w:r>
        <w:t xml:space="preserve"> by tenure</w:t>
      </w:r>
    </w:p>
    <w:tbl>
      <w:tblPr>
        <w:tblW w:w="973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2"/>
        <w:gridCol w:w="1105"/>
        <w:gridCol w:w="912"/>
        <w:gridCol w:w="773"/>
        <w:gridCol w:w="661"/>
        <w:gridCol w:w="661"/>
        <w:gridCol w:w="773"/>
        <w:gridCol w:w="773"/>
        <w:gridCol w:w="773"/>
        <w:gridCol w:w="832"/>
      </w:tblGrid>
      <w:tr w:rsidR="001762F7" w:rsidRPr="00F171CA" w14:paraId="12B42DCC" w14:textId="77777777" w:rsidTr="00B042BA">
        <w:trPr>
          <w:trHeight w:val="300"/>
        </w:trPr>
        <w:tc>
          <w:tcPr>
            <w:tcW w:w="2472" w:type="dxa"/>
            <w:shd w:val="clear" w:color="auto" w:fill="D9D9D9" w:themeFill="background1" w:themeFillShade="D9"/>
            <w:noWrap/>
            <w:vAlign w:val="center"/>
            <w:hideMark/>
          </w:tcPr>
          <w:p w14:paraId="4DC822A1" w14:textId="77777777" w:rsidR="001762F7" w:rsidRPr="00822109" w:rsidRDefault="001762F7" w:rsidP="00B042BA">
            <w:pPr>
              <w:pStyle w:val="TableText"/>
              <w:rPr>
                <w:b/>
                <w:lang w:eastAsia="en-GB"/>
              </w:rPr>
            </w:pPr>
          </w:p>
        </w:tc>
        <w:tc>
          <w:tcPr>
            <w:tcW w:w="2790" w:type="dxa"/>
            <w:gridSpan w:val="3"/>
            <w:shd w:val="clear" w:color="auto" w:fill="D9D9D9" w:themeFill="background1" w:themeFillShade="D9"/>
            <w:noWrap/>
            <w:vAlign w:val="center"/>
            <w:hideMark/>
          </w:tcPr>
          <w:p w14:paraId="11E5530F" w14:textId="77777777" w:rsidR="001762F7" w:rsidRPr="00822109" w:rsidRDefault="001762F7" w:rsidP="00B042BA">
            <w:pPr>
              <w:pStyle w:val="TableText"/>
              <w:jc w:val="center"/>
              <w:rPr>
                <w:b/>
                <w:lang w:eastAsia="en-GB"/>
              </w:rPr>
            </w:pPr>
            <w:r w:rsidRPr="00822109">
              <w:rPr>
                <w:rFonts w:cs="Calibri"/>
                <w:b/>
                <w:lang w:eastAsia="en-GB"/>
              </w:rPr>
              <w:t>Sheffield</w:t>
            </w:r>
          </w:p>
        </w:tc>
        <w:tc>
          <w:tcPr>
            <w:tcW w:w="2095" w:type="dxa"/>
            <w:gridSpan w:val="3"/>
            <w:shd w:val="clear" w:color="auto" w:fill="D9D9D9" w:themeFill="background1" w:themeFillShade="D9"/>
            <w:noWrap/>
            <w:vAlign w:val="center"/>
            <w:hideMark/>
          </w:tcPr>
          <w:p w14:paraId="25B00E63" w14:textId="77777777" w:rsidR="001762F7" w:rsidRPr="00822109" w:rsidRDefault="001762F7" w:rsidP="00B042BA">
            <w:pPr>
              <w:pStyle w:val="TableText"/>
              <w:jc w:val="center"/>
              <w:rPr>
                <w:rFonts w:cs="Calibri"/>
                <w:b/>
                <w:lang w:eastAsia="en-GB"/>
              </w:rPr>
            </w:pPr>
            <w:r w:rsidRPr="00822109">
              <w:rPr>
                <w:rFonts w:cs="Calibri"/>
                <w:b/>
                <w:lang w:eastAsia="en-GB"/>
              </w:rPr>
              <w:t>Rotherham</w:t>
            </w:r>
          </w:p>
        </w:tc>
        <w:tc>
          <w:tcPr>
            <w:tcW w:w="2378" w:type="dxa"/>
            <w:gridSpan w:val="3"/>
            <w:shd w:val="clear" w:color="auto" w:fill="D9D9D9" w:themeFill="background1" w:themeFillShade="D9"/>
            <w:noWrap/>
            <w:vAlign w:val="center"/>
            <w:hideMark/>
          </w:tcPr>
          <w:p w14:paraId="6E24BEAF" w14:textId="77777777" w:rsidR="001762F7" w:rsidRPr="00822109" w:rsidRDefault="001762F7" w:rsidP="00B042BA">
            <w:pPr>
              <w:pStyle w:val="TableText"/>
              <w:jc w:val="center"/>
              <w:rPr>
                <w:b/>
                <w:lang w:eastAsia="en-GB"/>
              </w:rPr>
            </w:pPr>
            <w:r w:rsidRPr="00822109">
              <w:rPr>
                <w:rFonts w:cs="Calibri"/>
                <w:b/>
                <w:lang w:eastAsia="en-GB"/>
              </w:rPr>
              <w:t>SRHM</w:t>
            </w:r>
          </w:p>
        </w:tc>
      </w:tr>
      <w:tr w:rsidR="001762F7" w:rsidRPr="00F171CA" w14:paraId="0A208B5D" w14:textId="77777777" w:rsidTr="00A42213">
        <w:trPr>
          <w:cantSplit/>
          <w:trHeight w:val="1262"/>
        </w:trPr>
        <w:tc>
          <w:tcPr>
            <w:tcW w:w="2472" w:type="dxa"/>
            <w:tcBorders>
              <w:bottom w:val="single" w:sz="4" w:space="0" w:color="auto"/>
            </w:tcBorders>
            <w:shd w:val="clear" w:color="auto" w:fill="D9D9D9" w:themeFill="background1" w:themeFillShade="D9"/>
            <w:noWrap/>
            <w:vAlign w:val="center"/>
            <w:hideMark/>
          </w:tcPr>
          <w:p w14:paraId="254DA614" w14:textId="77777777" w:rsidR="001762F7" w:rsidRPr="007F0916" w:rsidRDefault="001762F7" w:rsidP="00B042BA">
            <w:pPr>
              <w:pStyle w:val="TableText"/>
              <w:rPr>
                <w:b/>
                <w:lang w:eastAsia="en-GB"/>
              </w:rPr>
            </w:pPr>
          </w:p>
        </w:tc>
        <w:tc>
          <w:tcPr>
            <w:tcW w:w="1105" w:type="dxa"/>
            <w:tcBorders>
              <w:bottom w:val="single" w:sz="4" w:space="0" w:color="auto"/>
            </w:tcBorders>
            <w:shd w:val="clear" w:color="auto" w:fill="D9D9D9" w:themeFill="background1" w:themeFillShade="D9"/>
            <w:noWrap/>
            <w:textDirection w:val="btLr"/>
            <w:vAlign w:val="center"/>
            <w:hideMark/>
          </w:tcPr>
          <w:p w14:paraId="2EE9253C" w14:textId="77777777" w:rsidR="001762F7" w:rsidRPr="007F0916" w:rsidRDefault="001762F7" w:rsidP="00995A1E">
            <w:pPr>
              <w:pStyle w:val="TableText"/>
              <w:ind w:left="113" w:right="113"/>
              <w:rPr>
                <w:rFonts w:cs="Calibri"/>
                <w:b/>
                <w:lang w:eastAsia="en-GB"/>
              </w:rPr>
            </w:pPr>
            <w:r w:rsidRPr="007F0916">
              <w:rPr>
                <w:rFonts w:cs="Calibri"/>
                <w:b/>
                <w:lang w:eastAsia="en-GB"/>
              </w:rPr>
              <w:t>Existing household</w:t>
            </w:r>
          </w:p>
        </w:tc>
        <w:tc>
          <w:tcPr>
            <w:tcW w:w="912" w:type="dxa"/>
            <w:tcBorders>
              <w:bottom w:val="single" w:sz="4" w:space="0" w:color="auto"/>
            </w:tcBorders>
            <w:shd w:val="clear" w:color="auto" w:fill="D9D9D9" w:themeFill="background1" w:themeFillShade="D9"/>
            <w:noWrap/>
            <w:textDirection w:val="btLr"/>
            <w:vAlign w:val="center"/>
            <w:hideMark/>
          </w:tcPr>
          <w:p w14:paraId="41462BB7" w14:textId="77777777" w:rsidR="001762F7" w:rsidRPr="007F0916" w:rsidRDefault="001762F7" w:rsidP="00995A1E">
            <w:pPr>
              <w:pStyle w:val="TableText"/>
              <w:ind w:left="113" w:right="113"/>
              <w:rPr>
                <w:rFonts w:cs="Calibri"/>
                <w:b/>
                <w:lang w:eastAsia="en-GB"/>
              </w:rPr>
            </w:pPr>
            <w:r>
              <w:rPr>
                <w:rFonts w:cs="Calibri"/>
                <w:b/>
                <w:lang w:eastAsia="en-GB"/>
              </w:rPr>
              <w:t>Newly forming</w:t>
            </w:r>
          </w:p>
        </w:tc>
        <w:tc>
          <w:tcPr>
            <w:tcW w:w="773" w:type="dxa"/>
            <w:tcBorders>
              <w:bottom w:val="single" w:sz="4" w:space="0" w:color="auto"/>
            </w:tcBorders>
            <w:shd w:val="clear" w:color="auto" w:fill="D9D9D9" w:themeFill="background1" w:themeFillShade="D9"/>
            <w:noWrap/>
            <w:textDirection w:val="btLr"/>
            <w:vAlign w:val="center"/>
            <w:hideMark/>
          </w:tcPr>
          <w:p w14:paraId="3C07D8CF" w14:textId="77777777" w:rsidR="001762F7" w:rsidRPr="007F0916" w:rsidRDefault="001762F7" w:rsidP="00995A1E">
            <w:pPr>
              <w:pStyle w:val="TableText"/>
              <w:ind w:left="113" w:right="113"/>
              <w:rPr>
                <w:rFonts w:cs="Calibri"/>
                <w:b/>
                <w:lang w:eastAsia="en-GB"/>
              </w:rPr>
            </w:pPr>
            <w:r w:rsidRPr="007F0916">
              <w:rPr>
                <w:rFonts w:cs="Calibri"/>
                <w:b/>
                <w:lang w:eastAsia="en-GB"/>
              </w:rPr>
              <w:t>Total</w:t>
            </w:r>
          </w:p>
        </w:tc>
        <w:tc>
          <w:tcPr>
            <w:tcW w:w="661" w:type="dxa"/>
            <w:tcBorders>
              <w:bottom w:val="single" w:sz="4" w:space="0" w:color="auto"/>
            </w:tcBorders>
            <w:shd w:val="clear" w:color="auto" w:fill="D9D9D9" w:themeFill="background1" w:themeFillShade="D9"/>
            <w:noWrap/>
            <w:textDirection w:val="btLr"/>
            <w:vAlign w:val="center"/>
            <w:hideMark/>
          </w:tcPr>
          <w:p w14:paraId="14154210" w14:textId="77777777" w:rsidR="001762F7" w:rsidRPr="007F0916" w:rsidRDefault="001762F7" w:rsidP="00995A1E">
            <w:pPr>
              <w:pStyle w:val="TableText"/>
              <w:ind w:left="113" w:right="113"/>
              <w:rPr>
                <w:rFonts w:cs="Calibri"/>
                <w:b/>
                <w:lang w:eastAsia="en-GB"/>
              </w:rPr>
            </w:pPr>
            <w:r w:rsidRPr="007F0916">
              <w:rPr>
                <w:rFonts w:cs="Calibri"/>
                <w:b/>
                <w:lang w:eastAsia="en-GB"/>
              </w:rPr>
              <w:t>Existing household</w:t>
            </w:r>
          </w:p>
        </w:tc>
        <w:tc>
          <w:tcPr>
            <w:tcW w:w="661" w:type="dxa"/>
            <w:tcBorders>
              <w:bottom w:val="single" w:sz="4" w:space="0" w:color="auto"/>
            </w:tcBorders>
            <w:shd w:val="clear" w:color="auto" w:fill="D9D9D9" w:themeFill="background1" w:themeFillShade="D9"/>
            <w:noWrap/>
            <w:textDirection w:val="btLr"/>
            <w:vAlign w:val="center"/>
            <w:hideMark/>
          </w:tcPr>
          <w:p w14:paraId="0E941085" w14:textId="77777777" w:rsidR="001762F7" w:rsidRPr="007F0916" w:rsidRDefault="001762F7" w:rsidP="00995A1E">
            <w:pPr>
              <w:pStyle w:val="TableText"/>
              <w:ind w:left="113" w:right="113"/>
              <w:rPr>
                <w:rFonts w:cs="Calibri"/>
                <w:b/>
                <w:lang w:eastAsia="en-GB"/>
              </w:rPr>
            </w:pPr>
            <w:r>
              <w:rPr>
                <w:rFonts w:cs="Calibri"/>
                <w:b/>
                <w:lang w:eastAsia="en-GB"/>
              </w:rPr>
              <w:t>Newly forming</w:t>
            </w:r>
          </w:p>
        </w:tc>
        <w:tc>
          <w:tcPr>
            <w:tcW w:w="773" w:type="dxa"/>
            <w:tcBorders>
              <w:bottom w:val="single" w:sz="4" w:space="0" w:color="auto"/>
            </w:tcBorders>
            <w:shd w:val="clear" w:color="auto" w:fill="D9D9D9" w:themeFill="background1" w:themeFillShade="D9"/>
            <w:noWrap/>
            <w:textDirection w:val="btLr"/>
            <w:vAlign w:val="center"/>
            <w:hideMark/>
          </w:tcPr>
          <w:p w14:paraId="614A7457" w14:textId="77777777" w:rsidR="001762F7" w:rsidRPr="007F0916" w:rsidRDefault="001762F7" w:rsidP="00995A1E">
            <w:pPr>
              <w:pStyle w:val="TableText"/>
              <w:ind w:left="113" w:right="113"/>
              <w:rPr>
                <w:rFonts w:cs="Calibri"/>
                <w:b/>
                <w:lang w:eastAsia="en-GB"/>
              </w:rPr>
            </w:pPr>
            <w:r w:rsidRPr="007F0916">
              <w:rPr>
                <w:rFonts w:cs="Calibri"/>
                <w:b/>
                <w:lang w:eastAsia="en-GB"/>
              </w:rPr>
              <w:t>Total</w:t>
            </w:r>
          </w:p>
        </w:tc>
        <w:tc>
          <w:tcPr>
            <w:tcW w:w="773" w:type="dxa"/>
            <w:tcBorders>
              <w:bottom w:val="single" w:sz="4" w:space="0" w:color="auto"/>
            </w:tcBorders>
            <w:shd w:val="clear" w:color="auto" w:fill="D9D9D9" w:themeFill="background1" w:themeFillShade="D9"/>
            <w:noWrap/>
            <w:textDirection w:val="btLr"/>
            <w:vAlign w:val="center"/>
            <w:hideMark/>
          </w:tcPr>
          <w:p w14:paraId="005E0606" w14:textId="77777777" w:rsidR="001762F7" w:rsidRPr="007F0916" w:rsidRDefault="001762F7" w:rsidP="00995A1E">
            <w:pPr>
              <w:pStyle w:val="TableText"/>
              <w:ind w:left="113" w:right="113"/>
              <w:rPr>
                <w:rFonts w:cs="Calibri"/>
                <w:b/>
                <w:lang w:eastAsia="en-GB"/>
              </w:rPr>
            </w:pPr>
            <w:r w:rsidRPr="007F0916">
              <w:rPr>
                <w:rFonts w:cs="Calibri"/>
                <w:b/>
                <w:lang w:eastAsia="en-GB"/>
              </w:rPr>
              <w:t>Existing household</w:t>
            </w:r>
          </w:p>
        </w:tc>
        <w:tc>
          <w:tcPr>
            <w:tcW w:w="773" w:type="dxa"/>
            <w:tcBorders>
              <w:bottom w:val="single" w:sz="4" w:space="0" w:color="auto"/>
            </w:tcBorders>
            <w:shd w:val="clear" w:color="auto" w:fill="D9D9D9" w:themeFill="background1" w:themeFillShade="D9"/>
            <w:noWrap/>
            <w:textDirection w:val="btLr"/>
            <w:vAlign w:val="center"/>
            <w:hideMark/>
          </w:tcPr>
          <w:p w14:paraId="3219D48B" w14:textId="77777777" w:rsidR="001762F7" w:rsidRPr="007F0916" w:rsidRDefault="001762F7" w:rsidP="00995A1E">
            <w:pPr>
              <w:pStyle w:val="TableText"/>
              <w:ind w:left="113" w:right="113"/>
              <w:rPr>
                <w:rFonts w:cs="Calibri"/>
                <w:b/>
                <w:lang w:eastAsia="en-GB"/>
              </w:rPr>
            </w:pPr>
            <w:r>
              <w:rPr>
                <w:rFonts w:cs="Calibri"/>
                <w:b/>
                <w:lang w:eastAsia="en-GB"/>
              </w:rPr>
              <w:t>Newly forming</w:t>
            </w:r>
          </w:p>
        </w:tc>
        <w:tc>
          <w:tcPr>
            <w:tcW w:w="832" w:type="dxa"/>
            <w:tcBorders>
              <w:bottom w:val="single" w:sz="4" w:space="0" w:color="auto"/>
            </w:tcBorders>
            <w:shd w:val="clear" w:color="auto" w:fill="D9D9D9" w:themeFill="background1" w:themeFillShade="D9"/>
            <w:noWrap/>
            <w:textDirection w:val="btLr"/>
            <w:vAlign w:val="center"/>
            <w:hideMark/>
          </w:tcPr>
          <w:p w14:paraId="23FBB376" w14:textId="77777777" w:rsidR="001762F7" w:rsidRPr="007F0916" w:rsidRDefault="001762F7" w:rsidP="00995A1E">
            <w:pPr>
              <w:pStyle w:val="TableText"/>
              <w:ind w:left="113" w:right="113"/>
              <w:rPr>
                <w:rFonts w:cs="Calibri"/>
                <w:b/>
                <w:lang w:eastAsia="en-GB"/>
              </w:rPr>
            </w:pPr>
            <w:r w:rsidRPr="007F0916">
              <w:rPr>
                <w:rFonts w:cs="Calibri"/>
                <w:b/>
                <w:lang w:eastAsia="en-GB"/>
              </w:rPr>
              <w:t>Total</w:t>
            </w:r>
          </w:p>
        </w:tc>
      </w:tr>
      <w:tr w:rsidR="001762F7" w:rsidRPr="00F171CA" w14:paraId="5785CB1C" w14:textId="77777777" w:rsidTr="00A42213">
        <w:trPr>
          <w:trHeight w:val="480"/>
        </w:trPr>
        <w:tc>
          <w:tcPr>
            <w:tcW w:w="2472" w:type="dxa"/>
            <w:tcBorders>
              <w:bottom w:val="dotted" w:sz="4" w:space="0" w:color="auto"/>
            </w:tcBorders>
            <w:shd w:val="clear" w:color="auto" w:fill="F2F2F2" w:themeFill="background1" w:themeFillShade="F2"/>
            <w:hideMark/>
          </w:tcPr>
          <w:p w14:paraId="1D8F2BEE" w14:textId="77777777" w:rsidR="001762F7" w:rsidRPr="00F171CA" w:rsidRDefault="001762F7" w:rsidP="00B042BA">
            <w:pPr>
              <w:pStyle w:val="TableText"/>
              <w:rPr>
                <w:lang w:eastAsia="en-GB"/>
              </w:rPr>
            </w:pPr>
            <w:r w:rsidRPr="00F171CA">
              <w:rPr>
                <w:lang w:eastAsia="en-GB"/>
              </w:rPr>
              <w:t>Owner-occupied (with mortgage)</w:t>
            </w:r>
          </w:p>
        </w:tc>
        <w:tc>
          <w:tcPr>
            <w:tcW w:w="1105" w:type="dxa"/>
            <w:tcBorders>
              <w:bottom w:val="dotted" w:sz="4" w:space="0" w:color="auto"/>
            </w:tcBorders>
            <w:shd w:val="clear" w:color="auto" w:fill="auto"/>
            <w:noWrap/>
            <w:vAlign w:val="center"/>
            <w:hideMark/>
          </w:tcPr>
          <w:p w14:paraId="18950555" w14:textId="77777777" w:rsidR="001762F7" w:rsidRPr="00F171CA" w:rsidRDefault="001762F7" w:rsidP="00995A1E">
            <w:pPr>
              <w:pStyle w:val="TableText"/>
              <w:jc w:val="right"/>
              <w:rPr>
                <w:lang w:eastAsia="en-GB"/>
              </w:rPr>
            </w:pPr>
            <w:r w:rsidRPr="00F171CA">
              <w:rPr>
                <w:lang w:eastAsia="en-GB"/>
              </w:rPr>
              <w:t>11162</w:t>
            </w:r>
          </w:p>
        </w:tc>
        <w:tc>
          <w:tcPr>
            <w:tcW w:w="912" w:type="dxa"/>
            <w:tcBorders>
              <w:bottom w:val="dotted" w:sz="4" w:space="0" w:color="auto"/>
            </w:tcBorders>
            <w:shd w:val="clear" w:color="auto" w:fill="auto"/>
            <w:noWrap/>
            <w:vAlign w:val="center"/>
            <w:hideMark/>
          </w:tcPr>
          <w:p w14:paraId="27FA4660" w14:textId="77777777" w:rsidR="001762F7" w:rsidRPr="00F171CA" w:rsidRDefault="001762F7" w:rsidP="00995A1E">
            <w:pPr>
              <w:pStyle w:val="TableText"/>
              <w:jc w:val="right"/>
              <w:rPr>
                <w:rFonts w:cs="Calibri"/>
                <w:lang w:eastAsia="en-GB"/>
              </w:rPr>
            </w:pPr>
            <w:r w:rsidRPr="00F171CA">
              <w:rPr>
                <w:rFonts w:cs="Calibri"/>
                <w:lang w:eastAsia="en-GB"/>
              </w:rPr>
              <w:t>4058</w:t>
            </w:r>
          </w:p>
        </w:tc>
        <w:tc>
          <w:tcPr>
            <w:tcW w:w="773" w:type="dxa"/>
            <w:tcBorders>
              <w:bottom w:val="dotted" w:sz="4" w:space="0" w:color="auto"/>
            </w:tcBorders>
            <w:shd w:val="clear" w:color="auto" w:fill="auto"/>
            <w:noWrap/>
            <w:vAlign w:val="center"/>
            <w:hideMark/>
          </w:tcPr>
          <w:p w14:paraId="476AA911" w14:textId="77777777" w:rsidR="001762F7" w:rsidRPr="00F171CA" w:rsidRDefault="001762F7" w:rsidP="00995A1E">
            <w:pPr>
              <w:pStyle w:val="TableText"/>
              <w:jc w:val="right"/>
              <w:rPr>
                <w:rFonts w:cs="Calibri"/>
                <w:lang w:eastAsia="en-GB"/>
              </w:rPr>
            </w:pPr>
            <w:r w:rsidRPr="00F171CA">
              <w:rPr>
                <w:rFonts w:cs="Calibri"/>
                <w:lang w:eastAsia="en-GB"/>
              </w:rPr>
              <w:t>15220</w:t>
            </w:r>
          </w:p>
        </w:tc>
        <w:tc>
          <w:tcPr>
            <w:tcW w:w="661" w:type="dxa"/>
            <w:tcBorders>
              <w:bottom w:val="dotted" w:sz="4" w:space="0" w:color="auto"/>
            </w:tcBorders>
            <w:shd w:val="clear" w:color="auto" w:fill="auto"/>
            <w:noWrap/>
            <w:vAlign w:val="center"/>
            <w:hideMark/>
          </w:tcPr>
          <w:p w14:paraId="61E4C2FF" w14:textId="77777777" w:rsidR="001762F7" w:rsidRPr="00F171CA" w:rsidRDefault="001762F7" w:rsidP="00995A1E">
            <w:pPr>
              <w:pStyle w:val="TableText"/>
              <w:jc w:val="right"/>
              <w:rPr>
                <w:lang w:eastAsia="en-GB"/>
              </w:rPr>
            </w:pPr>
            <w:r w:rsidRPr="00F171CA">
              <w:rPr>
                <w:lang w:eastAsia="en-GB"/>
              </w:rPr>
              <w:t>4412</w:t>
            </w:r>
          </w:p>
        </w:tc>
        <w:tc>
          <w:tcPr>
            <w:tcW w:w="661" w:type="dxa"/>
            <w:tcBorders>
              <w:bottom w:val="dotted" w:sz="4" w:space="0" w:color="auto"/>
            </w:tcBorders>
            <w:shd w:val="clear" w:color="auto" w:fill="auto"/>
            <w:noWrap/>
            <w:vAlign w:val="center"/>
            <w:hideMark/>
          </w:tcPr>
          <w:p w14:paraId="201997F7" w14:textId="77777777" w:rsidR="001762F7" w:rsidRPr="00F171CA" w:rsidRDefault="001762F7" w:rsidP="00995A1E">
            <w:pPr>
              <w:pStyle w:val="TableText"/>
              <w:jc w:val="right"/>
              <w:rPr>
                <w:rFonts w:cs="Calibri"/>
                <w:lang w:eastAsia="en-GB"/>
              </w:rPr>
            </w:pPr>
            <w:r w:rsidRPr="00F171CA">
              <w:rPr>
                <w:rFonts w:cs="Calibri"/>
                <w:lang w:eastAsia="en-GB"/>
              </w:rPr>
              <w:t>2605</w:t>
            </w:r>
          </w:p>
        </w:tc>
        <w:tc>
          <w:tcPr>
            <w:tcW w:w="773" w:type="dxa"/>
            <w:tcBorders>
              <w:bottom w:val="dotted" w:sz="4" w:space="0" w:color="auto"/>
            </w:tcBorders>
            <w:shd w:val="clear" w:color="auto" w:fill="auto"/>
            <w:noWrap/>
            <w:vAlign w:val="center"/>
            <w:hideMark/>
          </w:tcPr>
          <w:p w14:paraId="10E7A4B7" w14:textId="77777777" w:rsidR="001762F7" w:rsidRPr="00F171CA" w:rsidRDefault="001762F7" w:rsidP="00995A1E">
            <w:pPr>
              <w:pStyle w:val="TableText"/>
              <w:jc w:val="right"/>
              <w:rPr>
                <w:rFonts w:cs="Calibri"/>
                <w:lang w:eastAsia="en-GB"/>
              </w:rPr>
            </w:pPr>
            <w:r w:rsidRPr="00F171CA">
              <w:rPr>
                <w:rFonts w:cs="Calibri"/>
                <w:lang w:eastAsia="en-GB"/>
              </w:rPr>
              <w:t>7017</w:t>
            </w:r>
          </w:p>
        </w:tc>
        <w:tc>
          <w:tcPr>
            <w:tcW w:w="773" w:type="dxa"/>
            <w:tcBorders>
              <w:bottom w:val="dotted" w:sz="4" w:space="0" w:color="auto"/>
            </w:tcBorders>
            <w:shd w:val="clear" w:color="auto" w:fill="auto"/>
            <w:noWrap/>
            <w:vAlign w:val="center"/>
            <w:hideMark/>
          </w:tcPr>
          <w:p w14:paraId="21A6CCFC" w14:textId="77777777" w:rsidR="001762F7" w:rsidRPr="00F171CA" w:rsidRDefault="001762F7" w:rsidP="00995A1E">
            <w:pPr>
              <w:pStyle w:val="TableText"/>
              <w:jc w:val="right"/>
              <w:rPr>
                <w:lang w:eastAsia="en-GB"/>
              </w:rPr>
            </w:pPr>
            <w:r w:rsidRPr="00F171CA">
              <w:rPr>
                <w:lang w:eastAsia="en-GB"/>
              </w:rPr>
              <w:t>15574</w:t>
            </w:r>
          </w:p>
        </w:tc>
        <w:tc>
          <w:tcPr>
            <w:tcW w:w="773" w:type="dxa"/>
            <w:tcBorders>
              <w:bottom w:val="dotted" w:sz="4" w:space="0" w:color="auto"/>
            </w:tcBorders>
            <w:shd w:val="clear" w:color="auto" w:fill="auto"/>
            <w:noWrap/>
            <w:vAlign w:val="center"/>
            <w:hideMark/>
          </w:tcPr>
          <w:p w14:paraId="1712A47C" w14:textId="77777777" w:rsidR="001762F7" w:rsidRPr="00F171CA" w:rsidRDefault="001762F7" w:rsidP="00995A1E">
            <w:pPr>
              <w:pStyle w:val="TableText"/>
              <w:jc w:val="right"/>
              <w:rPr>
                <w:rFonts w:cs="Calibri"/>
                <w:lang w:eastAsia="en-GB"/>
              </w:rPr>
            </w:pPr>
            <w:r w:rsidRPr="00F171CA">
              <w:rPr>
                <w:rFonts w:cs="Calibri"/>
                <w:lang w:eastAsia="en-GB"/>
              </w:rPr>
              <w:t>6663</w:t>
            </w:r>
          </w:p>
        </w:tc>
        <w:tc>
          <w:tcPr>
            <w:tcW w:w="832" w:type="dxa"/>
            <w:tcBorders>
              <w:bottom w:val="dotted" w:sz="4" w:space="0" w:color="auto"/>
            </w:tcBorders>
            <w:shd w:val="clear" w:color="auto" w:fill="auto"/>
            <w:noWrap/>
            <w:vAlign w:val="center"/>
            <w:hideMark/>
          </w:tcPr>
          <w:p w14:paraId="413CE0B8" w14:textId="77777777" w:rsidR="001762F7" w:rsidRPr="00F171CA" w:rsidRDefault="001762F7" w:rsidP="00995A1E">
            <w:pPr>
              <w:pStyle w:val="TableText"/>
              <w:jc w:val="right"/>
              <w:rPr>
                <w:rFonts w:cs="Calibri"/>
                <w:lang w:eastAsia="en-GB"/>
              </w:rPr>
            </w:pPr>
            <w:r w:rsidRPr="00F171CA">
              <w:rPr>
                <w:rFonts w:cs="Calibri"/>
                <w:lang w:eastAsia="en-GB"/>
              </w:rPr>
              <w:t>22237</w:t>
            </w:r>
          </w:p>
        </w:tc>
      </w:tr>
      <w:tr w:rsidR="001762F7" w:rsidRPr="00F171CA" w14:paraId="6FC836FA" w14:textId="77777777" w:rsidTr="00A42213">
        <w:trPr>
          <w:trHeight w:val="495"/>
        </w:trPr>
        <w:tc>
          <w:tcPr>
            <w:tcW w:w="2472" w:type="dxa"/>
            <w:tcBorders>
              <w:top w:val="dotted" w:sz="4" w:space="0" w:color="auto"/>
              <w:bottom w:val="dotted" w:sz="4" w:space="0" w:color="auto"/>
            </w:tcBorders>
            <w:shd w:val="clear" w:color="auto" w:fill="F2F2F2" w:themeFill="background1" w:themeFillShade="F2"/>
            <w:hideMark/>
          </w:tcPr>
          <w:p w14:paraId="42CDC9F6" w14:textId="77777777" w:rsidR="001762F7" w:rsidRPr="00F171CA" w:rsidRDefault="001762F7" w:rsidP="00B042BA">
            <w:pPr>
              <w:pStyle w:val="TableText"/>
              <w:rPr>
                <w:lang w:eastAsia="en-GB"/>
              </w:rPr>
            </w:pPr>
            <w:r w:rsidRPr="00F171CA">
              <w:rPr>
                <w:lang w:eastAsia="en-GB"/>
              </w:rPr>
              <w:t>Owner-occupied (no mortgage)</w:t>
            </w:r>
          </w:p>
        </w:tc>
        <w:tc>
          <w:tcPr>
            <w:tcW w:w="1105" w:type="dxa"/>
            <w:tcBorders>
              <w:top w:val="dotted" w:sz="4" w:space="0" w:color="auto"/>
              <w:bottom w:val="dotted" w:sz="4" w:space="0" w:color="auto"/>
            </w:tcBorders>
            <w:shd w:val="clear" w:color="auto" w:fill="auto"/>
            <w:noWrap/>
            <w:vAlign w:val="center"/>
            <w:hideMark/>
          </w:tcPr>
          <w:p w14:paraId="6BC9C592" w14:textId="77777777" w:rsidR="001762F7" w:rsidRPr="00F171CA" w:rsidRDefault="001762F7" w:rsidP="00995A1E">
            <w:pPr>
              <w:pStyle w:val="TableText"/>
              <w:jc w:val="right"/>
              <w:rPr>
                <w:lang w:eastAsia="en-GB"/>
              </w:rPr>
            </w:pPr>
            <w:r w:rsidRPr="00F171CA">
              <w:rPr>
                <w:lang w:eastAsia="en-GB"/>
              </w:rPr>
              <w:t>4044</w:t>
            </w:r>
          </w:p>
        </w:tc>
        <w:tc>
          <w:tcPr>
            <w:tcW w:w="912" w:type="dxa"/>
            <w:tcBorders>
              <w:top w:val="dotted" w:sz="4" w:space="0" w:color="auto"/>
              <w:bottom w:val="dotted" w:sz="4" w:space="0" w:color="auto"/>
            </w:tcBorders>
            <w:shd w:val="clear" w:color="auto" w:fill="auto"/>
            <w:noWrap/>
            <w:vAlign w:val="center"/>
            <w:hideMark/>
          </w:tcPr>
          <w:p w14:paraId="36AD5EC3" w14:textId="77777777" w:rsidR="001762F7" w:rsidRPr="00F171CA" w:rsidRDefault="001762F7" w:rsidP="00995A1E">
            <w:pPr>
              <w:pStyle w:val="TableText"/>
              <w:jc w:val="right"/>
              <w:rPr>
                <w:rFonts w:cs="Calibri"/>
                <w:lang w:eastAsia="en-GB"/>
              </w:rPr>
            </w:pPr>
            <w:r w:rsidRPr="00F171CA">
              <w:rPr>
                <w:rFonts w:cs="Calibri"/>
                <w:lang w:eastAsia="en-GB"/>
              </w:rPr>
              <w:t>295</w:t>
            </w:r>
          </w:p>
        </w:tc>
        <w:tc>
          <w:tcPr>
            <w:tcW w:w="773" w:type="dxa"/>
            <w:tcBorders>
              <w:top w:val="dotted" w:sz="4" w:space="0" w:color="auto"/>
              <w:bottom w:val="dotted" w:sz="4" w:space="0" w:color="auto"/>
            </w:tcBorders>
            <w:shd w:val="clear" w:color="auto" w:fill="auto"/>
            <w:noWrap/>
            <w:vAlign w:val="center"/>
            <w:hideMark/>
          </w:tcPr>
          <w:p w14:paraId="341927E5" w14:textId="77777777" w:rsidR="001762F7" w:rsidRPr="00F171CA" w:rsidRDefault="001762F7" w:rsidP="00995A1E">
            <w:pPr>
              <w:pStyle w:val="TableText"/>
              <w:jc w:val="right"/>
              <w:rPr>
                <w:rFonts w:cs="Calibri"/>
                <w:lang w:eastAsia="en-GB"/>
              </w:rPr>
            </w:pPr>
            <w:r w:rsidRPr="00F171CA">
              <w:rPr>
                <w:rFonts w:cs="Calibri"/>
                <w:lang w:eastAsia="en-GB"/>
              </w:rPr>
              <w:t>4339</w:t>
            </w:r>
          </w:p>
        </w:tc>
        <w:tc>
          <w:tcPr>
            <w:tcW w:w="661" w:type="dxa"/>
            <w:tcBorders>
              <w:top w:val="dotted" w:sz="4" w:space="0" w:color="auto"/>
              <w:bottom w:val="dotted" w:sz="4" w:space="0" w:color="auto"/>
            </w:tcBorders>
            <w:shd w:val="clear" w:color="auto" w:fill="auto"/>
            <w:noWrap/>
            <w:vAlign w:val="center"/>
            <w:hideMark/>
          </w:tcPr>
          <w:p w14:paraId="441C59DA" w14:textId="77777777" w:rsidR="001762F7" w:rsidRPr="00F171CA" w:rsidRDefault="001762F7" w:rsidP="00995A1E">
            <w:pPr>
              <w:pStyle w:val="TableText"/>
              <w:jc w:val="right"/>
              <w:rPr>
                <w:lang w:eastAsia="en-GB"/>
              </w:rPr>
            </w:pPr>
            <w:r w:rsidRPr="00F171CA">
              <w:rPr>
                <w:lang w:eastAsia="en-GB"/>
              </w:rPr>
              <w:t>2243</w:t>
            </w:r>
          </w:p>
        </w:tc>
        <w:tc>
          <w:tcPr>
            <w:tcW w:w="661" w:type="dxa"/>
            <w:tcBorders>
              <w:top w:val="dotted" w:sz="4" w:space="0" w:color="auto"/>
              <w:bottom w:val="dotted" w:sz="4" w:space="0" w:color="auto"/>
            </w:tcBorders>
            <w:shd w:val="clear" w:color="auto" w:fill="auto"/>
            <w:noWrap/>
            <w:vAlign w:val="center"/>
            <w:hideMark/>
          </w:tcPr>
          <w:p w14:paraId="0EAFDBFC" w14:textId="77777777" w:rsidR="001762F7" w:rsidRPr="00F171CA" w:rsidRDefault="001762F7" w:rsidP="00995A1E">
            <w:pPr>
              <w:pStyle w:val="TableText"/>
              <w:jc w:val="right"/>
              <w:rPr>
                <w:rFonts w:cs="Calibri"/>
                <w:lang w:eastAsia="en-GB"/>
              </w:rPr>
            </w:pPr>
            <w:r w:rsidRPr="00F171CA">
              <w:rPr>
                <w:rFonts w:cs="Calibri"/>
                <w:lang w:eastAsia="en-GB"/>
              </w:rPr>
              <w:t>143</w:t>
            </w:r>
          </w:p>
        </w:tc>
        <w:tc>
          <w:tcPr>
            <w:tcW w:w="773" w:type="dxa"/>
            <w:tcBorders>
              <w:top w:val="dotted" w:sz="4" w:space="0" w:color="auto"/>
              <w:bottom w:val="dotted" w:sz="4" w:space="0" w:color="auto"/>
            </w:tcBorders>
            <w:shd w:val="clear" w:color="auto" w:fill="auto"/>
            <w:noWrap/>
            <w:vAlign w:val="center"/>
            <w:hideMark/>
          </w:tcPr>
          <w:p w14:paraId="0B971995" w14:textId="77777777" w:rsidR="001762F7" w:rsidRPr="00F171CA" w:rsidRDefault="001762F7" w:rsidP="00995A1E">
            <w:pPr>
              <w:pStyle w:val="TableText"/>
              <w:jc w:val="right"/>
              <w:rPr>
                <w:rFonts w:cs="Calibri"/>
                <w:lang w:eastAsia="en-GB"/>
              </w:rPr>
            </w:pPr>
            <w:r w:rsidRPr="00F171CA">
              <w:rPr>
                <w:rFonts w:cs="Calibri"/>
                <w:lang w:eastAsia="en-GB"/>
              </w:rPr>
              <w:t>2386</w:t>
            </w:r>
          </w:p>
        </w:tc>
        <w:tc>
          <w:tcPr>
            <w:tcW w:w="773" w:type="dxa"/>
            <w:tcBorders>
              <w:top w:val="dotted" w:sz="4" w:space="0" w:color="auto"/>
              <w:bottom w:val="dotted" w:sz="4" w:space="0" w:color="auto"/>
            </w:tcBorders>
            <w:shd w:val="clear" w:color="auto" w:fill="auto"/>
            <w:noWrap/>
            <w:vAlign w:val="center"/>
            <w:hideMark/>
          </w:tcPr>
          <w:p w14:paraId="3EBD2419" w14:textId="77777777" w:rsidR="001762F7" w:rsidRPr="00F171CA" w:rsidRDefault="001762F7" w:rsidP="00995A1E">
            <w:pPr>
              <w:pStyle w:val="TableText"/>
              <w:jc w:val="right"/>
              <w:rPr>
                <w:lang w:eastAsia="en-GB"/>
              </w:rPr>
            </w:pPr>
            <w:r w:rsidRPr="00F171CA">
              <w:rPr>
                <w:lang w:eastAsia="en-GB"/>
              </w:rPr>
              <w:t>6287</w:t>
            </w:r>
          </w:p>
        </w:tc>
        <w:tc>
          <w:tcPr>
            <w:tcW w:w="773" w:type="dxa"/>
            <w:tcBorders>
              <w:top w:val="dotted" w:sz="4" w:space="0" w:color="auto"/>
              <w:bottom w:val="dotted" w:sz="4" w:space="0" w:color="auto"/>
            </w:tcBorders>
            <w:shd w:val="clear" w:color="auto" w:fill="auto"/>
            <w:noWrap/>
            <w:vAlign w:val="center"/>
            <w:hideMark/>
          </w:tcPr>
          <w:p w14:paraId="791EAB0B" w14:textId="77777777" w:rsidR="001762F7" w:rsidRPr="00F171CA" w:rsidRDefault="001762F7" w:rsidP="00995A1E">
            <w:pPr>
              <w:pStyle w:val="TableText"/>
              <w:jc w:val="right"/>
              <w:rPr>
                <w:rFonts w:cs="Calibri"/>
                <w:lang w:eastAsia="en-GB"/>
              </w:rPr>
            </w:pPr>
            <w:r w:rsidRPr="00F171CA">
              <w:rPr>
                <w:rFonts w:cs="Calibri"/>
                <w:lang w:eastAsia="en-GB"/>
              </w:rPr>
              <w:t>438</w:t>
            </w:r>
          </w:p>
        </w:tc>
        <w:tc>
          <w:tcPr>
            <w:tcW w:w="832" w:type="dxa"/>
            <w:tcBorders>
              <w:top w:val="dotted" w:sz="4" w:space="0" w:color="auto"/>
              <w:bottom w:val="dotted" w:sz="4" w:space="0" w:color="auto"/>
            </w:tcBorders>
            <w:shd w:val="clear" w:color="auto" w:fill="auto"/>
            <w:noWrap/>
            <w:vAlign w:val="center"/>
            <w:hideMark/>
          </w:tcPr>
          <w:p w14:paraId="2894CEA4" w14:textId="77777777" w:rsidR="001762F7" w:rsidRPr="00F171CA" w:rsidRDefault="001762F7" w:rsidP="00995A1E">
            <w:pPr>
              <w:pStyle w:val="TableText"/>
              <w:jc w:val="right"/>
              <w:rPr>
                <w:rFonts w:cs="Calibri"/>
                <w:lang w:eastAsia="en-GB"/>
              </w:rPr>
            </w:pPr>
            <w:r w:rsidRPr="00F171CA">
              <w:rPr>
                <w:rFonts w:cs="Calibri"/>
                <w:lang w:eastAsia="en-GB"/>
              </w:rPr>
              <w:t>6725</w:t>
            </w:r>
          </w:p>
        </w:tc>
      </w:tr>
      <w:tr w:rsidR="001762F7" w:rsidRPr="00F171CA" w14:paraId="5976FE41" w14:textId="77777777" w:rsidTr="00A42213">
        <w:trPr>
          <w:trHeight w:val="480"/>
        </w:trPr>
        <w:tc>
          <w:tcPr>
            <w:tcW w:w="2472" w:type="dxa"/>
            <w:tcBorders>
              <w:top w:val="dotted" w:sz="4" w:space="0" w:color="auto"/>
              <w:bottom w:val="dotted" w:sz="4" w:space="0" w:color="auto"/>
            </w:tcBorders>
            <w:shd w:val="clear" w:color="auto" w:fill="F2F2F2" w:themeFill="background1" w:themeFillShade="F2"/>
            <w:hideMark/>
          </w:tcPr>
          <w:p w14:paraId="6EF20702" w14:textId="70962196" w:rsidR="001762F7" w:rsidRPr="00F171CA" w:rsidRDefault="001762F7" w:rsidP="00B042BA">
            <w:pPr>
              <w:pStyle w:val="TableText"/>
              <w:rPr>
                <w:lang w:eastAsia="en-GB"/>
              </w:rPr>
            </w:pPr>
            <w:r w:rsidRPr="00F171CA">
              <w:rPr>
                <w:lang w:eastAsia="en-GB"/>
              </w:rPr>
              <w:t>Shared Ownership (part rented</w:t>
            </w:r>
            <w:r w:rsidR="00A70EC6">
              <w:rPr>
                <w:lang w:eastAsia="en-GB"/>
              </w:rPr>
              <w:t>;</w:t>
            </w:r>
            <w:r w:rsidRPr="00F171CA">
              <w:rPr>
                <w:lang w:eastAsia="en-GB"/>
              </w:rPr>
              <w:t xml:space="preserve"> part owned)*</w:t>
            </w:r>
          </w:p>
        </w:tc>
        <w:tc>
          <w:tcPr>
            <w:tcW w:w="1105" w:type="dxa"/>
            <w:tcBorders>
              <w:top w:val="dotted" w:sz="4" w:space="0" w:color="auto"/>
              <w:bottom w:val="dotted" w:sz="4" w:space="0" w:color="auto"/>
            </w:tcBorders>
            <w:shd w:val="clear" w:color="auto" w:fill="auto"/>
            <w:noWrap/>
            <w:vAlign w:val="center"/>
            <w:hideMark/>
          </w:tcPr>
          <w:p w14:paraId="5603D109" w14:textId="77777777" w:rsidR="001762F7" w:rsidRPr="00F171CA" w:rsidRDefault="001762F7" w:rsidP="00995A1E">
            <w:pPr>
              <w:pStyle w:val="TableText"/>
              <w:jc w:val="right"/>
              <w:rPr>
                <w:lang w:eastAsia="en-GB"/>
              </w:rPr>
            </w:pPr>
            <w:r w:rsidRPr="00F171CA">
              <w:rPr>
                <w:lang w:eastAsia="en-GB"/>
              </w:rPr>
              <w:t>77</w:t>
            </w:r>
          </w:p>
        </w:tc>
        <w:tc>
          <w:tcPr>
            <w:tcW w:w="912" w:type="dxa"/>
            <w:tcBorders>
              <w:top w:val="dotted" w:sz="4" w:space="0" w:color="auto"/>
              <w:bottom w:val="dotted" w:sz="4" w:space="0" w:color="auto"/>
            </w:tcBorders>
            <w:shd w:val="clear" w:color="auto" w:fill="auto"/>
            <w:noWrap/>
            <w:vAlign w:val="center"/>
            <w:hideMark/>
          </w:tcPr>
          <w:p w14:paraId="6B77231A" w14:textId="77777777" w:rsidR="001762F7" w:rsidRPr="00F171CA" w:rsidRDefault="001762F7" w:rsidP="00995A1E">
            <w:pPr>
              <w:pStyle w:val="TableText"/>
              <w:jc w:val="right"/>
              <w:rPr>
                <w:rFonts w:cs="Calibri"/>
                <w:lang w:eastAsia="en-GB"/>
              </w:rPr>
            </w:pPr>
            <w:r w:rsidRPr="00F171CA">
              <w:rPr>
                <w:rFonts w:cs="Calibri"/>
                <w:lang w:eastAsia="en-GB"/>
              </w:rPr>
              <w:t>631</w:t>
            </w:r>
          </w:p>
        </w:tc>
        <w:tc>
          <w:tcPr>
            <w:tcW w:w="773" w:type="dxa"/>
            <w:tcBorders>
              <w:top w:val="dotted" w:sz="4" w:space="0" w:color="auto"/>
              <w:bottom w:val="dotted" w:sz="4" w:space="0" w:color="auto"/>
            </w:tcBorders>
            <w:shd w:val="clear" w:color="auto" w:fill="auto"/>
            <w:noWrap/>
            <w:vAlign w:val="center"/>
            <w:hideMark/>
          </w:tcPr>
          <w:p w14:paraId="548A9EAB" w14:textId="77777777" w:rsidR="001762F7" w:rsidRPr="00F171CA" w:rsidRDefault="001762F7" w:rsidP="00995A1E">
            <w:pPr>
              <w:pStyle w:val="TableText"/>
              <w:jc w:val="right"/>
              <w:rPr>
                <w:rFonts w:cs="Calibri"/>
                <w:lang w:eastAsia="en-GB"/>
              </w:rPr>
            </w:pPr>
            <w:r w:rsidRPr="00F171CA">
              <w:rPr>
                <w:rFonts w:cs="Calibri"/>
                <w:lang w:eastAsia="en-GB"/>
              </w:rPr>
              <w:t>708</w:t>
            </w:r>
          </w:p>
        </w:tc>
        <w:tc>
          <w:tcPr>
            <w:tcW w:w="661" w:type="dxa"/>
            <w:tcBorders>
              <w:top w:val="dotted" w:sz="4" w:space="0" w:color="auto"/>
              <w:bottom w:val="dotted" w:sz="4" w:space="0" w:color="auto"/>
            </w:tcBorders>
            <w:shd w:val="clear" w:color="auto" w:fill="auto"/>
            <w:noWrap/>
            <w:vAlign w:val="center"/>
            <w:hideMark/>
          </w:tcPr>
          <w:p w14:paraId="64F5FAA2" w14:textId="77777777" w:rsidR="001762F7" w:rsidRPr="00F171CA" w:rsidRDefault="001762F7" w:rsidP="00995A1E">
            <w:pPr>
              <w:pStyle w:val="TableText"/>
              <w:jc w:val="right"/>
              <w:rPr>
                <w:lang w:eastAsia="en-GB"/>
              </w:rPr>
            </w:pPr>
            <w:r w:rsidRPr="00F171CA">
              <w:rPr>
                <w:lang w:eastAsia="en-GB"/>
              </w:rPr>
              <w:t>19</w:t>
            </w:r>
          </w:p>
        </w:tc>
        <w:tc>
          <w:tcPr>
            <w:tcW w:w="661" w:type="dxa"/>
            <w:tcBorders>
              <w:top w:val="dotted" w:sz="4" w:space="0" w:color="auto"/>
              <w:bottom w:val="dotted" w:sz="4" w:space="0" w:color="auto"/>
            </w:tcBorders>
            <w:shd w:val="clear" w:color="auto" w:fill="auto"/>
            <w:noWrap/>
            <w:vAlign w:val="center"/>
            <w:hideMark/>
          </w:tcPr>
          <w:p w14:paraId="4B9D0400" w14:textId="77777777" w:rsidR="001762F7" w:rsidRPr="00F171CA" w:rsidRDefault="001762F7" w:rsidP="00995A1E">
            <w:pPr>
              <w:pStyle w:val="TableText"/>
              <w:jc w:val="right"/>
              <w:rPr>
                <w:rFonts w:cs="Calibri"/>
                <w:lang w:eastAsia="en-GB"/>
              </w:rPr>
            </w:pPr>
            <w:r w:rsidRPr="00F171CA">
              <w:rPr>
                <w:rFonts w:cs="Calibri"/>
                <w:lang w:eastAsia="en-GB"/>
              </w:rPr>
              <w:t>28</w:t>
            </w:r>
          </w:p>
        </w:tc>
        <w:tc>
          <w:tcPr>
            <w:tcW w:w="773" w:type="dxa"/>
            <w:tcBorders>
              <w:top w:val="dotted" w:sz="4" w:space="0" w:color="auto"/>
              <w:bottom w:val="dotted" w:sz="4" w:space="0" w:color="auto"/>
            </w:tcBorders>
            <w:shd w:val="clear" w:color="auto" w:fill="auto"/>
            <w:noWrap/>
            <w:vAlign w:val="center"/>
            <w:hideMark/>
          </w:tcPr>
          <w:p w14:paraId="61AF4419" w14:textId="77777777" w:rsidR="001762F7" w:rsidRPr="00F171CA" w:rsidRDefault="001762F7" w:rsidP="00995A1E">
            <w:pPr>
              <w:pStyle w:val="TableText"/>
              <w:jc w:val="right"/>
              <w:rPr>
                <w:rFonts w:cs="Calibri"/>
                <w:lang w:eastAsia="en-GB"/>
              </w:rPr>
            </w:pPr>
            <w:r w:rsidRPr="00F171CA">
              <w:rPr>
                <w:rFonts w:cs="Calibri"/>
                <w:lang w:eastAsia="en-GB"/>
              </w:rPr>
              <w:t>48</w:t>
            </w:r>
          </w:p>
        </w:tc>
        <w:tc>
          <w:tcPr>
            <w:tcW w:w="773" w:type="dxa"/>
            <w:tcBorders>
              <w:top w:val="dotted" w:sz="4" w:space="0" w:color="auto"/>
              <w:bottom w:val="dotted" w:sz="4" w:space="0" w:color="auto"/>
            </w:tcBorders>
            <w:shd w:val="clear" w:color="auto" w:fill="auto"/>
            <w:noWrap/>
            <w:vAlign w:val="center"/>
            <w:hideMark/>
          </w:tcPr>
          <w:p w14:paraId="1BD45398" w14:textId="77777777" w:rsidR="001762F7" w:rsidRPr="00F171CA" w:rsidRDefault="001762F7" w:rsidP="00995A1E">
            <w:pPr>
              <w:pStyle w:val="TableText"/>
              <w:jc w:val="right"/>
              <w:rPr>
                <w:lang w:eastAsia="en-GB"/>
              </w:rPr>
            </w:pPr>
            <w:r w:rsidRPr="00F171CA">
              <w:rPr>
                <w:lang w:eastAsia="en-GB"/>
              </w:rPr>
              <w:t>97</w:t>
            </w:r>
          </w:p>
        </w:tc>
        <w:tc>
          <w:tcPr>
            <w:tcW w:w="773" w:type="dxa"/>
            <w:tcBorders>
              <w:top w:val="dotted" w:sz="4" w:space="0" w:color="auto"/>
              <w:bottom w:val="dotted" w:sz="4" w:space="0" w:color="auto"/>
            </w:tcBorders>
            <w:shd w:val="clear" w:color="auto" w:fill="auto"/>
            <w:noWrap/>
            <w:vAlign w:val="center"/>
            <w:hideMark/>
          </w:tcPr>
          <w:p w14:paraId="3B979FE6" w14:textId="77777777" w:rsidR="001762F7" w:rsidRPr="00F171CA" w:rsidRDefault="001762F7" w:rsidP="00995A1E">
            <w:pPr>
              <w:pStyle w:val="TableText"/>
              <w:jc w:val="right"/>
              <w:rPr>
                <w:rFonts w:cs="Calibri"/>
                <w:lang w:eastAsia="en-GB"/>
              </w:rPr>
            </w:pPr>
            <w:r w:rsidRPr="00F171CA">
              <w:rPr>
                <w:rFonts w:cs="Calibri"/>
                <w:lang w:eastAsia="en-GB"/>
              </w:rPr>
              <w:t>659</w:t>
            </w:r>
          </w:p>
        </w:tc>
        <w:tc>
          <w:tcPr>
            <w:tcW w:w="832" w:type="dxa"/>
            <w:tcBorders>
              <w:top w:val="dotted" w:sz="4" w:space="0" w:color="auto"/>
              <w:bottom w:val="dotted" w:sz="4" w:space="0" w:color="auto"/>
            </w:tcBorders>
            <w:shd w:val="clear" w:color="auto" w:fill="auto"/>
            <w:noWrap/>
            <w:vAlign w:val="center"/>
            <w:hideMark/>
          </w:tcPr>
          <w:p w14:paraId="42DDFE71" w14:textId="77777777" w:rsidR="001762F7" w:rsidRPr="00F171CA" w:rsidRDefault="001762F7" w:rsidP="00995A1E">
            <w:pPr>
              <w:pStyle w:val="TableText"/>
              <w:jc w:val="right"/>
              <w:rPr>
                <w:rFonts w:cs="Calibri"/>
                <w:lang w:eastAsia="en-GB"/>
              </w:rPr>
            </w:pPr>
            <w:r w:rsidRPr="00F171CA">
              <w:rPr>
                <w:rFonts w:cs="Calibri"/>
                <w:lang w:eastAsia="en-GB"/>
              </w:rPr>
              <w:t>756</w:t>
            </w:r>
          </w:p>
        </w:tc>
      </w:tr>
      <w:tr w:rsidR="001762F7" w:rsidRPr="00F171CA" w14:paraId="73615953" w14:textId="77777777" w:rsidTr="00A42213">
        <w:trPr>
          <w:trHeight w:val="300"/>
        </w:trPr>
        <w:tc>
          <w:tcPr>
            <w:tcW w:w="2472" w:type="dxa"/>
            <w:tcBorders>
              <w:top w:val="dotted" w:sz="4" w:space="0" w:color="auto"/>
              <w:bottom w:val="dotted" w:sz="4" w:space="0" w:color="auto"/>
            </w:tcBorders>
            <w:shd w:val="clear" w:color="auto" w:fill="F2F2F2" w:themeFill="background1" w:themeFillShade="F2"/>
            <w:hideMark/>
          </w:tcPr>
          <w:p w14:paraId="4504EF36" w14:textId="77777777" w:rsidR="001762F7" w:rsidRPr="00F171CA" w:rsidRDefault="001762F7" w:rsidP="00B042BA">
            <w:pPr>
              <w:pStyle w:val="TableText"/>
              <w:rPr>
                <w:lang w:eastAsia="en-GB"/>
              </w:rPr>
            </w:pPr>
            <w:r w:rsidRPr="00F171CA">
              <w:rPr>
                <w:lang w:eastAsia="en-GB"/>
              </w:rPr>
              <w:t>Rent from the council*</w:t>
            </w:r>
          </w:p>
        </w:tc>
        <w:tc>
          <w:tcPr>
            <w:tcW w:w="1105" w:type="dxa"/>
            <w:tcBorders>
              <w:top w:val="dotted" w:sz="4" w:space="0" w:color="auto"/>
              <w:bottom w:val="dotted" w:sz="4" w:space="0" w:color="auto"/>
            </w:tcBorders>
            <w:shd w:val="clear" w:color="auto" w:fill="auto"/>
            <w:noWrap/>
            <w:vAlign w:val="center"/>
            <w:hideMark/>
          </w:tcPr>
          <w:p w14:paraId="6959BE29" w14:textId="77777777" w:rsidR="001762F7" w:rsidRPr="00F171CA" w:rsidRDefault="001762F7" w:rsidP="00995A1E">
            <w:pPr>
              <w:pStyle w:val="TableText"/>
              <w:jc w:val="right"/>
              <w:rPr>
                <w:lang w:eastAsia="en-GB"/>
              </w:rPr>
            </w:pPr>
            <w:r w:rsidRPr="00F171CA">
              <w:rPr>
                <w:lang w:eastAsia="en-GB"/>
              </w:rPr>
              <w:t>3024</w:t>
            </w:r>
          </w:p>
        </w:tc>
        <w:tc>
          <w:tcPr>
            <w:tcW w:w="912" w:type="dxa"/>
            <w:tcBorders>
              <w:top w:val="dotted" w:sz="4" w:space="0" w:color="auto"/>
              <w:bottom w:val="dotted" w:sz="4" w:space="0" w:color="auto"/>
            </w:tcBorders>
            <w:shd w:val="clear" w:color="auto" w:fill="auto"/>
            <w:noWrap/>
            <w:vAlign w:val="center"/>
            <w:hideMark/>
          </w:tcPr>
          <w:p w14:paraId="32E1190A" w14:textId="77777777" w:rsidR="001762F7" w:rsidRPr="00F171CA" w:rsidRDefault="001762F7" w:rsidP="00995A1E">
            <w:pPr>
              <w:pStyle w:val="TableText"/>
              <w:jc w:val="right"/>
              <w:rPr>
                <w:rFonts w:cs="Calibri"/>
                <w:lang w:eastAsia="en-GB"/>
              </w:rPr>
            </w:pPr>
            <w:r w:rsidRPr="00F171CA">
              <w:rPr>
                <w:rFonts w:cs="Calibri"/>
                <w:lang w:eastAsia="en-GB"/>
              </w:rPr>
              <w:t>1162</w:t>
            </w:r>
          </w:p>
        </w:tc>
        <w:tc>
          <w:tcPr>
            <w:tcW w:w="773" w:type="dxa"/>
            <w:tcBorders>
              <w:top w:val="dotted" w:sz="4" w:space="0" w:color="auto"/>
              <w:bottom w:val="dotted" w:sz="4" w:space="0" w:color="auto"/>
            </w:tcBorders>
            <w:shd w:val="clear" w:color="auto" w:fill="auto"/>
            <w:noWrap/>
            <w:vAlign w:val="center"/>
            <w:hideMark/>
          </w:tcPr>
          <w:p w14:paraId="008A6EED" w14:textId="77777777" w:rsidR="001762F7" w:rsidRPr="00F171CA" w:rsidRDefault="001762F7" w:rsidP="00995A1E">
            <w:pPr>
              <w:pStyle w:val="TableText"/>
              <w:jc w:val="right"/>
              <w:rPr>
                <w:rFonts w:cs="Calibri"/>
                <w:lang w:eastAsia="en-GB"/>
              </w:rPr>
            </w:pPr>
            <w:r w:rsidRPr="00F171CA">
              <w:rPr>
                <w:rFonts w:cs="Calibri"/>
                <w:lang w:eastAsia="en-GB"/>
              </w:rPr>
              <w:t>4185</w:t>
            </w:r>
          </w:p>
        </w:tc>
        <w:tc>
          <w:tcPr>
            <w:tcW w:w="661" w:type="dxa"/>
            <w:tcBorders>
              <w:top w:val="dotted" w:sz="4" w:space="0" w:color="auto"/>
              <w:bottom w:val="dotted" w:sz="4" w:space="0" w:color="auto"/>
            </w:tcBorders>
            <w:shd w:val="clear" w:color="auto" w:fill="auto"/>
            <w:noWrap/>
            <w:vAlign w:val="center"/>
            <w:hideMark/>
          </w:tcPr>
          <w:p w14:paraId="59CE28DA" w14:textId="77777777" w:rsidR="001762F7" w:rsidRPr="00F171CA" w:rsidRDefault="001762F7" w:rsidP="00995A1E">
            <w:pPr>
              <w:pStyle w:val="TableText"/>
              <w:jc w:val="right"/>
              <w:rPr>
                <w:lang w:eastAsia="en-GB"/>
              </w:rPr>
            </w:pPr>
            <w:r w:rsidRPr="00F171CA">
              <w:rPr>
                <w:lang w:eastAsia="en-GB"/>
              </w:rPr>
              <w:t>1231</w:t>
            </w:r>
          </w:p>
        </w:tc>
        <w:tc>
          <w:tcPr>
            <w:tcW w:w="661" w:type="dxa"/>
            <w:tcBorders>
              <w:top w:val="dotted" w:sz="4" w:space="0" w:color="auto"/>
              <w:bottom w:val="dotted" w:sz="4" w:space="0" w:color="auto"/>
            </w:tcBorders>
            <w:shd w:val="clear" w:color="auto" w:fill="auto"/>
            <w:noWrap/>
            <w:vAlign w:val="center"/>
            <w:hideMark/>
          </w:tcPr>
          <w:p w14:paraId="55021A39" w14:textId="77777777" w:rsidR="001762F7" w:rsidRPr="00F171CA" w:rsidRDefault="001762F7" w:rsidP="00995A1E">
            <w:pPr>
              <w:pStyle w:val="TableText"/>
              <w:jc w:val="right"/>
              <w:rPr>
                <w:rFonts w:cs="Calibri"/>
                <w:lang w:eastAsia="en-GB"/>
              </w:rPr>
            </w:pPr>
            <w:r w:rsidRPr="00F171CA">
              <w:rPr>
                <w:rFonts w:cs="Calibri"/>
                <w:lang w:eastAsia="en-GB"/>
              </w:rPr>
              <w:t>755</w:t>
            </w:r>
          </w:p>
        </w:tc>
        <w:tc>
          <w:tcPr>
            <w:tcW w:w="773" w:type="dxa"/>
            <w:tcBorders>
              <w:top w:val="dotted" w:sz="4" w:space="0" w:color="auto"/>
              <w:bottom w:val="dotted" w:sz="4" w:space="0" w:color="auto"/>
            </w:tcBorders>
            <w:shd w:val="clear" w:color="auto" w:fill="auto"/>
            <w:noWrap/>
            <w:vAlign w:val="center"/>
            <w:hideMark/>
          </w:tcPr>
          <w:p w14:paraId="4CB4D8A5" w14:textId="77777777" w:rsidR="001762F7" w:rsidRPr="00F171CA" w:rsidRDefault="001762F7" w:rsidP="00995A1E">
            <w:pPr>
              <w:pStyle w:val="TableText"/>
              <w:jc w:val="right"/>
              <w:rPr>
                <w:rFonts w:cs="Calibri"/>
                <w:lang w:eastAsia="en-GB"/>
              </w:rPr>
            </w:pPr>
            <w:r w:rsidRPr="00F171CA">
              <w:rPr>
                <w:rFonts w:cs="Calibri"/>
                <w:lang w:eastAsia="en-GB"/>
              </w:rPr>
              <w:t>1986</w:t>
            </w:r>
          </w:p>
        </w:tc>
        <w:tc>
          <w:tcPr>
            <w:tcW w:w="773" w:type="dxa"/>
            <w:tcBorders>
              <w:top w:val="dotted" w:sz="4" w:space="0" w:color="auto"/>
              <w:bottom w:val="dotted" w:sz="4" w:space="0" w:color="auto"/>
            </w:tcBorders>
            <w:shd w:val="clear" w:color="auto" w:fill="auto"/>
            <w:noWrap/>
            <w:vAlign w:val="center"/>
            <w:hideMark/>
          </w:tcPr>
          <w:p w14:paraId="50E806E9" w14:textId="77777777" w:rsidR="001762F7" w:rsidRPr="00F171CA" w:rsidRDefault="001762F7" w:rsidP="00995A1E">
            <w:pPr>
              <w:pStyle w:val="TableText"/>
              <w:jc w:val="right"/>
              <w:rPr>
                <w:lang w:eastAsia="en-GB"/>
              </w:rPr>
            </w:pPr>
            <w:r w:rsidRPr="00F171CA">
              <w:rPr>
                <w:lang w:eastAsia="en-GB"/>
              </w:rPr>
              <w:t>4255</w:t>
            </w:r>
          </w:p>
        </w:tc>
        <w:tc>
          <w:tcPr>
            <w:tcW w:w="773" w:type="dxa"/>
            <w:tcBorders>
              <w:top w:val="dotted" w:sz="4" w:space="0" w:color="auto"/>
              <w:bottom w:val="dotted" w:sz="4" w:space="0" w:color="auto"/>
            </w:tcBorders>
            <w:shd w:val="clear" w:color="auto" w:fill="auto"/>
            <w:noWrap/>
            <w:vAlign w:val="center"/>
            <w:hideMark/>
          </w:tcPr>
          <w:p w14:paraId="705DF1BB" w14:textId="77777777" w:rsidR="001762F7" w:rsidRPr="00F171CA" w:rsidRDefault="001762F7" w:rsidP="00995A1E">
            <w:pPr>
              <w:pStyle w:val="TableText"/>
              <w:jc w:val="right"/>
              <w:rPr>
                <w:rFonts w:cs="Calibri"/>
                <w:lang w:eastAsia="en-GB"/>
              </w:rPr>
            </w:pPr>
            <w:r w:rsidRPr="00F171CA">
              <w:rPr>
                <w:rFonts w:cs="Calibri"/>
                <w:lang w:eastAsia="en-GB"/>
              </w:rPr>
              <w:t>1916</w:t>
            </w:r>
          </w:p>
        </w:tc>
        <w:tc>
          <w:tcPr>
            <w:tcW w:w="832" w:type="dxa"/>
            <w:tcBorders>
              <w:top w:val="dotted" w:sz="4" w:space="0" w:color="auto"/>
              <w:bottom w:val="dotted" w:sz="4" w:space="0" w:color="auto"/>
            </w:tcBorders>
            <w:shd w:val="clear" w:color="auto" w:fill="auto"/>
            <w:noWrap/>
            <w:vAlign w:val="center"/>
            <w:hideMark/>
          </w:tcPr>
          <w:p w14:paraId="5F0F9203" w14:textId="77777777" w:rsidR="001762F7" w:rsidRPr="00F171CA" w:rsidRDefault="001762F7" w:rsidP="00995A1E">
            <w:pPr>
              <w:pStyle w:val="TableText"/>
              <w:jc w:val="right"/>
              <w:rPr>
                <w:rFonts w:cs="Calibri"/>
                <w:lang w:eastAsia="en-GB"/>
              </w:rPr>
            </w:pPr>
            <w:r w:rsidRPr="00F171CA">
              <w:rPr>
                <w:rFonts w:cs="Calibri"/>
                <w:lang w:eastAsia="en-GB"/>
              </w:rPr>
              <w:t>6171</w:t>
            </w:r>
          </w:p>
        </w:tc>
      </w:tr>
      <w:tr w:rsidR="001762F7" w:rsidRPr="00F171CA" w14:paraId="11D6B686" w14:textId="77777777" w:rsidTr="00A42213">
        <w:trPr>
          <w:trHeight w:val="480"/>
        </w:trPr>
        <w:tc>
          <w:tcPr>
            <w:tcW w:w="2472" w:type="dxa"/>
            <w:tcBorders>
              <w:top w:val="dotted" w:sz="4" w:space="0" w:color="auto"/>
              <w:bottom w:val="dotted" w:sz="4" w:space="0" w:color="auto"/>
            </w:tcBorders>
            <w:shd w:val="clear" w:color="auto" w:fill="F2F2F2" w:themeFill="background1" w:themeFillShade="F2"/>
            <w:hideMark/>
          </w:tcPr>
          <w:p w14:paraId="78ACB5FE" w14:textId="77777777" w:rsidR="001762F7" w:rsidRPr="00F171CA" w:rsidRDefault="001762F7" w:rsidP="00B042BA">
            <w:pPr>
              <w:pStyle w:val="TableText"/>
              <w:rPr>
                <w:lang w:eastAsia="en-GB"/>
              </w:rPr>
            </w:pPr>
            <w:r w:rsidRPr="00F171CA">
              <w:rPr>
                <w:lang w:eastAsia="en-GB"/>
              </w:rPr>
              <w:t>Rent from a housing association*</w:t>
            </w:r>
          </w:p>
        </w:tc>
        <w:tc>
          <w:tcPr>
            <w:tcW w:w="1105" w:type="dxa"/>
            <w:tcBorders>
              <w:top w:val="dotted" w:sz="4" w:space="0" w:color="auto"/>
              <w:bottom w:val="dotted" w:sz="4" w:space="0" w:color="auto"/>
            </w:tcBorders>
            <w:shd w:val="clear" w:color="auto" w:fill="auto"/>
            <w:noWrap/>
            <w:vAlign w:val="center"/>
            <w:hideMark/>
          </w:tcPr>
          <w:p w14:paraId="14CEC065" w14:textId="77777777" w:rsidR="001762F7" w:rsidRPr="00F171CA" w:rsidRDefault="001762F7" w:rsidP="00995A1E">
            <w:pPr>
              <w:pStyle w:val="TableText"/>
              <w:jc w:val="right"/>
              <w:rPr>
                <w:lang w:eastAsia="en-GB"/>
              </w:rPr>
            </w:pPr>
            <w:r w:rsidRPr="00F171CA">
              <w:rPr>
                <w:lang w:eastAsia="en-GB"/>
              </w:rPr>
              <w:t>1469</w:t>
            </w:r>
          </w:p>
        </w:tc>
        <w:tc>
          <w:tcPr>
            <w:tcW w:w="912" w:type="dxa"/>
            <w:tcBorders>
              <w:top w:val="dotted" w:sz="4" w:space="0" w:color="auto"/>
              <w:bottom w:val="dotted" w:sz="4" w:space="0" w:color="auto"/>
            </w:tcBorders>
            <w:shd w:val="clear" w:color="auto" w:fill="auto"/>
            <w:noWrap/>
            <w:vAlign w:val="center"/>
            <w:hideMark/>
          </w:tcPr>
          <w:p w14:paraId="5AB7A48D" w14:textId="77777777" w:rsidR="001762F7" w:rsidRPr="00F171CA" w:rsidRDefault="001762F7" w:rsidP="00995A1E">
            <w:pPr>
              <w:pStyle w:val="TableText"/>
              <w:jc w:val="right"/>
              <w:rPr>
                <w:rFonts w:cs="Calibri"/>
                <w:lang w:eastAsia="en-GB"/>
              </w:rPr>
            </w:pPr>
            <w:r w:rsidRPr="00F171CA">
              <w:rPr>
                <w:rFonts w:cs="Calibri"/>
                <w:lang w:eastAsia="en-GB"/>
              </w:rPr>
              <w:t>1024</w:t>
            </w:r>
          </w:p>
        </w:tc>
        <w:tc>
          <w:tcPr>
            <w:tcW w:w="773" w:type="dxa"/>
            <w:tcBorders>
              <w:top w:val="dotted" w:sz="4" w:space="0" w:color="auto"/>
              <w:bottom w:val="dotted" w:sz="4" w:space="0" w:color="auto"/>
            </w:tcBorders>
            <w:shd w:val="clear" w:color="auto" w:fill="auto"/>
            <w:noWrap/>
            <w:vAlign w:val="center"/>
            <w:hideMark/>
          </w:tcPr>
          <w:p w14:paraId="5230A876" w14:textId="77777777" w:rsidR="001762F7" w:rsidRPr="00F171CA" w:rsidRDefault="001762F7" w:rsidP="00995A1E">
            <w:pPr>
              <w:pStyle w:val="TableText"/>
              <w:jc w:val="right"/>
              <w:rPr>
                <w:rFonts w:cs="Calibri"/>
                <w:lang w:eastAsia="en-GB"/>
              </w:rPr>
            </w:pPr>
            <w:r w:rsidRPr="00F171CA">
              <w:rPr>
                <w:rFonts w:cs="Calibri"/>
                <w:lang w:eastAsia="en-GB"/>
              </w:rPr>
              <w:t>2493</w:t>
            </w:r>
          </w:p>
        </w:tc>
        <w:tc>
          <w:tcPr>
            <w:tcW w:w="661" w:type="dxa"/>
            <w:tcBorders>
              <w:top w:val="dotted" w:sz="4" w:space="0" w:color="auto"/>
              <w:bottom w:val="dotted" w:sz="4" w:space="0" w:color="auto"/>
            </w:tcBorders>
            <w:shd w:val="clear" w:color="auto" w:fill="auto"/>
            <w:noWrap/>
            <w:vAlign w:val="center"/>
            <w:hideMark/>
          </w:tcPr>
          <w:p w14:paraId="2FBB9EA5" w14:textId="77777777" w:rsidR="001762F7" w:rsidRPr="00F171CA" w:rsidRDefault="001762F7" w:rsidP="00995A1E">
            <w:pPr>
              <w:pStyle w:val="TableText"/>
              <w:jc w:val="right"/>
              <w:rPr>
                <w:lang w:eastAsia="en-GB"/>
              </w:rPr>
            </w:pPr>
            <w:r w:rsidRPr="00F171CA">
              <w:rPr>
                <w:lang w:eastAsia="en-GB"/>
              </w:rPr>
              <w:t>149</w:t>
            </w:r>
          </w:p>
        </w:tc>
        <w:tc>
          <w:tcPr>
            <w:tcW w:w="661" w:type="dxa"/>
            <w:tcBorders>
              <w:top w:val="dotted" w:sz="4" w:space="0" w:color="auto"/>
              <w:bottom w:val="dotted" w:sz="4" w:space="0" w:color="auto"/>
            </w:tcBorders>
            <w:shd w:val="clear" w:color="auto" w:fill="auto"/>
            <w:noWrap/>
            <w:vAlign w:val="center"/>
            <w:hideMark/>
          </w:tcPr>
          <w:p w14:paraId="4BC1E95F" w14:textId="77777777" w:rsidR="001762F7" w:rsidRPr="00F171CA" w:rsidRDefault="001762F7" w:rsidP="00995A1E">
            <w:pPr>
              <w:pStyle w:val="TableText"/>
              <w:jc w:val="right"/>
              <w:rPr>
                <w:rFonts w:cs="Calibri"/>
                <w:lang w:eastAsia="en-GB"/>
              </w:rPr>
            </w:pPr>
            <w:r w:rsidRPr="00F171CA">
              <w:rPr>
                <w:rFonts w:cs="Calibri"/>
                <w:lang w:eastAsia="en-GB"/>
              </w:rPr>
              <w:t>14</w:t>
            </w:r>
          </w:p>
        </w:tc>
        <w:tc>
          <w:tcPr>
            <w:tcW w:w="773" w:type="dxa"/>
            <w:tcBorders>
              <w:top w:val="dotted" w:sz="4" w:space="0" w:color="auto"/>
              <w:bottom w:val="dotted" w:sz="4" w:space="0" w:color="auto"/>
            </w:tcBorders>
            <w:shd w:val="clear" w:color="auto" w:fill="auto"/>
            <w:noWrap/>
            <w:vAlign w:val="center"/>
            <w:hideMark/>
          </w:tcPr>
          <w:p w14:paraId="6922BBA6" w14:textId="77777777" w:rsidR="001762F7" w:rsidRPr="00F171CA" w:rsidRDefault="001762F7" w:rsidP="00995A1E">
            <w:pPr>
              <w:pStyle w:val="TableText"/>
              <w:jc w:val="right"/>
              <w:rPr>
                <w:rFonts w:cs="Calibri"/>
                <w:lang w:eastAsia="en-GB"/>
              </w:rPr>
            </w:pPr>
            <w:r w:rsidRPr="00F171CA">
              <w:rPr>
                <w:rFonts w:cs="Calibri"/>
                <w:lang w:eastAsia="en-GB"/>
              </w:rPr>
              <w:t>163</w:t>
            </w:r>
          </w:p>
        </w:tc>
        <w:tc>
          <w:tcPr>
            <w:tcW w:w="773" w:type="dxa"/>
            <w:tcBorders>
              <w:top w:val="dotted" w:sz="4" w:space="0" w:color="auto"/>
              <w:bottom w:val="dotted" w:sz="4" w:space="0" w:color="auto"/>
            </w:tcBorders>
            <w:shd w:val="clear" w:color="auto" w:fill="auto"/>
            <w:noWrap/>
            <w:vAlign w:val="center"/>
            <w:hideMark/>
          </w:tcPr>
          <w:p w14:paraId="7485BCD9" w14:textId="77777777" w:rsidR="001762F7" w:rsidRPr="00F171CA" w:rsidRDefault="001762F7" w:rsidP="00995A1E">
            <w:pPr>
              <w:pStyle w:val="TableText"/>
              <w:jc w:val="right"/>
              <w:rPr>
                <w:lang w:eastAsia="en-GB"/>
              </w:rPr>
            </w:pPr>
            <w:r w:rsidRPr="00F171CA">
              <w:rPr>
                <w:lang w:eastAsia="en-GB"/>
              </w:rPr>
              <w:t>1618</w:t>
            </w:r>
          </w:p>
        </w:tc>
        <w:tc>
          <w:tcPr>
            <w:tcW w:w="773" w:type="dxa"/>
            <w:tcBorders>
              <w:top w:val="dotted" w:sz="4" w:space="0" w:color="auto"/>
              <w:bottom w:val="dotted" w:sz="4" w:space="0" w:color="auto"/>
            </w:tcBorders>
            <w:shd w:val="clear" w:color="auto" w:fill="auto"/>
            <w:noWrap/>
            <w:vAlign w:val="center"/>
            <w:hideMark/>
          </w:tcPr>
          <w:p w14:paraId="49AAC01A" w14:textId="77777777" w:rsidR="001762F7" w:rsidRPr="00F171CA" w:rsidRDefault="001762F7" w:rsidP="00995A1E">
            <w:pPr>
              <w:pStyle w:val="TableText"/>
              <w:jc w:val="right"/>
              <w:rPr>
                <w:rFonts w:cs="Calibri"/>
                <w:lang w:eastAsia="en-GB"/>
              </w:rPr>
            </w:pPr>
            <w:r w:rsidRPr="00F171CA">
              <w:rPr>
                <w:rFonts w:cs="Calibri"/>
                <w:lang w:eastAsia="en-GB"/>
              </w:rPr>
              <w:t>1038</w:t>
            </w:r>
          </w:p>
        </w:tc>
        <w:tc>
          <w:tcPr>
            <w:tcW w:w="832" w:type="dxa"/>
            <w:tcBorders>
              <w:top w:val="dotted" w:sz="4" w:space="0" w:color="auto"/>
              <w:bottom w:val="dotted" w:sz="4" w:space="0" w:color="auto"/>
            </w:tcBorders>
            <w:shd w:val="clear" w:color="auto" w:fill="auto"/>
            <w:noWrap/>
            <w:vAlign w:val="center"/>
            <w:hideMark/>
          </w:tcPr>
          <w:p w14:paraId="3698753F" w14:textId="77777777" w:rsidR="001762F7" w:rsidRPr="00F171CA" w:rsidRDefault="001762F7" w:rsidP="00995A1E">
            <w:pPr>
              <w:pStyle w:val="TableText"/>
              <w:jc w:val="right"/>
              <w:rPr>
                <w:rFonts w:cs="Calibri"/>
                <w:lang w:eastAsia="en-GB"/>
              </w:rPr>
            </w:pPr>
            <w:r w:rsidRPr="00F171CA">
              <w:rPr>
                <w:rFonts w:cs="Calibri"/>
                <w:lang w:eastAsia="en-GB"/>
              </w:rPr>
              <w:t>2656</w:t>
            </w:r>
          </w:p>
        </w:tc>
      </w:tr>
      <w:tr w:rsidR="001762F7" w:rsidRPr="00F171CA" w14:paraId="5C7D6A8D" w14:textId="77777777" w:rsidTr="00A42213">
        <w:trPr>
          <w:trHeight w:val="480"/>
        </w:trPr>
        <w:tc>
          <w:tcPr>
            <w:tcW w:w="2472" w:type="dxa"/>
            <w:tcBorders>
              <w:top w:val="dotted" w:sz="4" w:space="0" w:color="auto"/>
              <w:bottom w:val="dotted" w:sz="4" w:space="0" w:color="auto"/>
            </w:tcBorders>
            <w:shd w:val="clear" w:color="auto" w:fill="F2F2F2" w:themeFill="background1" w:themeFillShade="F2"/>
            <w:hideMark/>
          </w:tcPr>
          <w:p w14:paraId="7524F4D7" w14:textId="77777777" w:rsidR="001762F7" w:rsidRPr="00F171CA" w:rsidRDefault="001762F7" w:rsidP="00B042BA">
            <w:pPr>
              <w:pStyle w:val="TableText"/>
              <w:rPr>
                <w:lang w:eastAsia="en-GB"/>
              </w:rPr>
            </w:pPr>
            <w:r w:rsidRPr="00F171CA">
              <w:rPr>
                <w:lang w:eastAsia="en-GB"/>
              </w:rPr>
              <w:t>Rent from a private landlord or letting agency</w:t>
            </w:r>
          </w:p>
        </w:tc>
        <w:tc>
          <w:tcPr>
            <w:tcW w:w="1105" w:type="dxa"/>
            <w:tcBorders>
              <w:top w:val="dotted" w:sz="4" w:space="0" w:color="auto"/>
              <w:bottom w:val="dotted" w:sz="4" w:space="0" w:color="auto"/>
            </w:tcBorders>
            <w:shd w:val="clear" w:color="auto" w:fill="auto"/>
            <w:noWrap/>
            <w:vAlign w:val="center"/>
            <w:hideMark/>
          </w:tcPr>
          <w:p w14:paraId="25D1C4DB" w14:textId="77777777" w:rsidR="001762F7" w:rsidRPr="00F171CA" w:rsidRDefault="001762F7" w:rsidP="00995A1E">
            <w:pPr>
              <w:pStyle w:val="TableText"/>
              <w:jc w:val="right"/>
              <w:rPr>
                <w:lang w:eastAsia="en-GB"/>
              </w:rPr>
            </w:pPr>
            <w:r w:rsidRPr="00F171CA">
              <w:rPr>
                <w:lang w:eastAsia="en-GB"/>
              </w:rPr>
              <w:t>3379</w:t>
            </w:r>
          </w:p>
        </w:tc>
        <w:tc>
          <w:tcPr>
            <w:tcW w:w="912" w:type="dxa"/>
            <w:tcBorders>
              <w:top w:val="dotted" w:sz="4" w:space="0" w:color="auto"/>
              <w:bottom w:val="dotted" w:sz="4" w:space="0" w:color="auto"/>
            </w:tcBorders>
            <w:shd w:val="clear" w:color="auto" w:fill="auto"/>
            <w:noWrap/>
            <w:vAlign w:val="center"/>
            <w:hideMark/>
          </w:tcPr>
          <w:p w14:paraId="7B79DCFF" w14:textId="77777777" w:rsidR="001762F7" w:rsidRPr="00F171CA" w:rsidRDefault="001762F7" w:rsidP="00995A1E">
            <w:pPr>
              <w:pStyle w:val="TableText"/>
              <w:jc w:val="right"/>
              <w:rPr>
                <w:rFonts w:cs="Calibri"/>
                <w:lang w:eastAsia="en-GB"/>
              </w:rPr>
            </w:pPr>
            <w:r w:rsidRPr="00F171CA">
              <w:rPr>
                <w:rFonts w:cs="Calibri"/>
                <w:lang w:eastAsia="en-GB"/>
              </w:rPr>
              <w:t>4440</w:t>
            </w:r>
          </w:p>
        </w:tc>
        <w:tc>
          <w:tcPr>
            <w:tcW w:w="773" w:type="dxa"/>
            <w:tcBorders>
              <w:top w:val="dotted" w:sz="4" w:space="0" w:color="auto"/>
              <w:bottom w:val="dotted" w:sz="4" w:space="0" w:color="auto"/>
            </w:tcBorders>
            <w:shd w:val="clear" w:color="auto" w:fill="auto"/>
            <w:noWrap/>
            <w:vAlign w:val="center"/>
            <w:hideMark/>
          </w:tcPr>
          <w:p w14:paraId="0D2021DE" w14:textId="77777777" w:rsidR="001762F7" w:rsidRPr="00F171CA" w:rsidRDefault="001762F7" w:rsidP="00995A1E">
            <w:pPr>
              <w:pStyle w:val="TableText"/>
              <w:jc w:val="right"/>
              <w:rPr>
                <w:rFonts w:cs="Calibri"/>
                <w:lang w:eastAsia="en-GB"/>
              </w:rPr>
            </w:pPr>
            <w:r w:rsidRPr="00F171CA">
              <w:rPr>
                <w:rFonts w:cs="Calibri"/>
                <w:lang w:eastAsia="en-GB"/>
              </w:rPr>
              <w:t>7819</w:t>
            </w:r>
          </w:p>
        </w:tc>
        <w:tc>
          <w:tcPr>
            <w:tcW w:w="661" w:type="dxa"/>
            <w:tcBorders>
              <w:top w:val="dotted" w:sz="4" w:space="0" w:color="auto"/>
              <w:bottom w:val="dotted" w:sz="4" w:space="0" w:color="auto"/>
            </w:tcBorders>
            <w:shd w:val="clear" w:color="auto" w:fill="auto"/>
            <w:noWrap/>
            <w:vAlign w:val="center"/>
            <w:hideMark/>
          </w:tcPr>
          <w:p w14:paraId="24C0059C" w14:textId="77777777" w:rsidR="001762F7" w:rsidRPr="00F171CA" w:rsidRDefault="001762F7" w:rsidP="00995A1E">
            <w:pPr>
              <w:pStyle w:val="TableText"/>
              <w:jc w:val="right"/>
              <w:rPr>
                <w:lang w:eastAsia="en-GB"/>
              </w:rPr>
            </w:pPr>
            <w:r w:rsidRPr="00F171CA">
              <w:rPr>
                <w:lang w:eastAsia="en-GB"/>
              </w:rPr>
              <w:t>533</w:t>
            </w:r>
          </w:p>
        </w:tc>
        <w:tc>
          <w:tcPr>
            <w:tcW w:w="661" w:type="dxa"/>
            <w:tcBorders>
              <w:top w:val="dotted" w:sz="4" w:space="0" w:color="auto"/>
              <w:bottom w:val="dotted" w:sz="4" w:space="0" w:color="auto"/>
            </w:tcBorders>
            <w:shd w:val="clear" w:color="auto" w:fill="auto"/>
            <w:noWrap/>
            <w:vAlign w:val="center"/>
            <w:hideMark/>
          </w:tcPr>
          <w:p w14:paraId="75A401D8" w14:textId="77777777" w:rsidR="001762F7" w:rsidRPr="00F171CA" w:rsidRDefault="001762F7" w:rsidP="00995A1E">
            <w:pPr>
              <w:pStyle w:val="TableText"/>
              <w:jc w:val="right"/>
              <w:rPr>
                <w:rFonts w:cs="Calibri"/>
                <w:lang w:eastAsia="en-GB"/>
              </w:rPr>
            </w:pPr>
            <w:r w:rsidRPr="00F171CA">
              <w:rPr>
                <w:rFonts w:cs="Calibri"/>
                <w:lang w:eastAsia="en-GB"/>
              </w:rPr>
              <w:t>1140</w:t>
            </w:r>
          </w:p>
        </w:tc>
        <w:tc>
          <w:tcPr>
            <w:tcW w:w="773" w:type="dxa"/>
            <w:tcBorders>
              <w:top w:val="dotted" w:sz="4" w:space="0" w:color="auto"/>
              <w:bottom w:val="dotted" w:sz="4" w:space="0" w:color="auto"/>
            </w:tcBorders>
            <w:shd w:val="clear" w:color="auto" w:fill="auto"/>
            <w:noWrap/>
            <w:vAlign w:val="center"/>
            <w:hideMark/>
          </w:tcPr>
          <w:p w14:paraId="2FE7A2F2" w14:textId="77777777" w:rsidR="001762F7" w:rsidRPr="00F171CA" w:rsidRDefault="001762F7" w:rsidP="00995A1E">
            <w:pPr>
              <w:pStyle w:val="TableText"/>
              <w:jc w:val="right"/>
              <w:rPr>
                <w:rFonts w:cs="Calibri"/>
                <w:lang w:eastAsia="en-GB"/>
              </w:rPr>
            </w:pPr>
            <w:r w:rsidRPr="00F171CA">
              <w:rPr>
                <w:rFonts w:cs="Calibri"/>
                <w:lang w:eastAsia="en-GB"/>
              </w:rPr>
              <w:t>1672</w:t>
            </w:r>
          </w:p>
        </w:tc>
        <w:tc>
          <w:tcPr>
            <w:tcW w:w="773" w:type="dxa"/>
            <w:tcBorders>
              <w:top w:val="dotted" w:sz="4" w:space="0" w:color="auto"/>
              <w:bottom w:val="dotted" w:sz="4" w:space="0" w:color="auto"/>
            </w:tcBorders>
            <w:shd w:val="clear" w:color="auto" w:fill="auto"/>
            <w:noWrap/>
            <w:vAlign w:val="center"/>
            <w:hideMark/>
          </w:tcPr>
          <w:p w14:paraId="6462F1E8" w14:textId="77777777" w:rsidR="001762F7" w:rsidRPr="00F171CA" w:rsidRDefault="001762F7" w:rsidP="00995A1E">
            <w:pPr>
              <w:pStyle w:val="TableText"/>
              <w:jc w:val="right"/>
              <w:rPr>
                <w:lang w:eastAsia="en-GB"/>
              </w:rPr>
            </w:pPr>
            <w:r w:rsidRPr="00F171CA">
              <w:rPr>
                <w:lang w:eastAsia="en-GB"/>
              </w:rPr>
              <w:t>3912</w:t>
            </w:r>
          </w:p>
        </w:tc>
        <w:tc>
          <w:tcPr>
            <w:tcW w:w="773" w:type="dxa"/>
            <w:tcBorders>
              <w:top w:val="dotted" w:sz="4" w:space="0" w:color="auto"/>
              <w:bottom w:val="dotted" w:sz="4" w:space="0" w:color="auto"/>
            </w:tcBorders>
            <w:shd w:val="clear" w:color="auto" w:fill="auto"/>
            <w:noWrap/>
            <w:vAlign w:val="center"/>
            <w:hideMark/>
          </w:tcPr>
          <w:p w14:paraId="42E742DF" w14:textId="77777777" w:rsidR="001762F7" w:rsidRPr="00F171CA" w:rsidRDefault="001762F7" w:rsidP="00995A1E">
            <w:pPr>
              <w:pStyle w:val="TableText"/>
              <w:jc w:val="right"/>
              <w:rPr>
                <w:rFonts w:cs="Calibri"/>
                <w:lang w:eastAsia="en-GB"/>
              </w:rPr>
            </w:pPr>
            <w:r w:rsidRPr="00F171CA">
              <w:rPr>
                <w:rFonts w:cs="Calibri"/>
                <w:lang w:eastAsia="en-GB"/>
              </w:rPr>
              <w:t>5580</w:t>
            </w:r>
          </w:p>
        </w:tc>
        <w:tc>
          <w:tcPr>
            <w:tcW w:w="832" w:type="dxa"/>
            <w:tcBorders>
              <w:top w:val="dotted" w:sz="4" w:space="0" w:color="auto"/>
              <w:bottom w:val="dotted" w:sz="4" w:space="0" w:color="auto"/>
            </w:tcBorders>
            <w:shd w:val="clear" w:color="auto" w:fill="auto"/>
            <w:noWrap/>
            <w:vAlign w:val="center"/>
            <w:hideMark/>
          </w:tcPr>
          <w:p w14:paraId="3CFD4CF0" w14:textId="77777777" w:rsidR="001762F7" w:rsidRPr="00F171CA" w:rsidRDefault="001762F7" w:rsidP="00995A1E">
            <w:pPr>
              <w:pStyle w:val="TableText"/>
              <w:jc w:val="right"/>
              <w:rPr>
                <w:rFonts w:cs="Calibri"/>
                <w:lang w:eastAsia="en-GB"/>
              </w:rPr>
            </w:pPr>
            <w:r w:rsidRPr="00F171CA">
              <w:rPr>
                <w:rFonts w:cs="Calibri"/>
                <w:lang w:eastAsia="en-GB"/>
              </w:rPr>
              <w:t>9491</w:t>
            </w:r>
          </w:p>
        </w:tc>
      </w:tr>
      <w:tr w:rsidR="001762F7" w:rsidRPr="00F171CA" w14:paraId="797D3F18" w14:textId="77777777" w:rsidTr="00A42213">
        <w:trPr>
          <w:trHeight w:val="300"/>
        </w:trPr>
        <w:tc>
          <w:tcPr>
            <w:tcW w:w="2472" w:type="dxa"/>
            <w:tcBorders>
              <w:top w:val="dotted" w:sz="4" w:space="0" w:color="auto"/>
              <w:bottom w:val="dotted" w:sz="4" w:space="0" w:color="auto"/>
            </w:tcBorders>
            <w:shd w:val="clear" w:color="auto" w:fill="F2F2F2" w:themeFill="background1" w:themeFillShade="F2"/>
            <w:hideMark/>
          </w:tcPr>
          <w:p w14:paraId="526D9B7B" w14:textId="77777777" w:rsidR="001762F7" w:rsidRPr="00F171CA" w:rsidRDefault="001762F7" w:rsidP="00B042BA">
            <w:pPr>
              <w:pStyle w:val="TableText"/>
              <w:rPr>
                <w:lang w:eastAsia="en-GB"/>
              </w:rPr>
            </w:pPr>
            <w:r w:rsidRPr="00F171CA">
              <w:rPr>
                <w:lang w:eastAsia="en-GB"/>
              </w:rPr>
              <w:t>Rent from a relative / friend*</w:t>
            </w:r>
          </w:p>
        </w:tc>
        <w:tc>
          <w:tcPr>
            <w:tcW w:w="1105" w:type="dxa"/>
            <w:tcBorders>
              <w:top w:val="dotted" w:sz="4" w:space="0" w:color="auto"/>
              <w:bottom w:val="dotted" w:sz="4" w:space="0" w:color="auto"/>
            </w:tcBorders>
            <w:shd w:val="clear" w:color="auto" w:fill="auto"/>
            <w:noWrap/>
            <w:vAlign w:val="center"/>
            <w:hideMark/>
          </w:tcPr>
          <w:p w14:paraId="51F2ABFA" w14:textId="77777777" w:rsidR="001762F7" w:rsidRPr="00F171CA" w:rsidRDefault="001762F7" w:rsidP="00995A1E">
            <w:pPr>
              <w:pStyle w:val="TableText"/>
              <w:jc w:val="right"/>
              <w:rPr>
                <w:lang w:eastAsia="en-GB"/>
              </w:rPr>
            </w:pPr>
            <w:r w:rsidRPr="00F171CA">
              <w:rPr>
                <w:lang w:eastAsia="en-GB"/>
              </w:rPr>
              <w:t>38</w:t>
            </w:r>
          </w:p>
        </w:tc>
        <w:tc>
          <w:tcPr>
            <w:tcW w:w="912" w:type="dxa"/>
            <w:tcBorders>
              <w:top w:val="dotted" w:sz="4" w:space="0" w:color="auto"/>
              <w:bottom w:val="dotted" w:sz="4" w:space="0" w:color="auto"/>
            </w:tcBorders>
            <w:shd w:val="clear" w:color="auto" w:fill="auto"/>
            <w:noWrap/>
            <w:vAlign w:val="center"/>
            <w:hideMark/>
          </w:tcPr>
          <w:p w14:paraId="65BC7E0B" w14:textId="77777777" w:rsidR="001762F7" w:rsidRPr="00F171CA" w:rsidRDefault="001762F7" w:rsidP="00995A1E">
            <w:pPr>
              <w:pStyle w:val="TableText"/>
              <w:jc w:val="right"/>
              <w:rPr>
                <w:rFonts w:cs="Calibri"/>
                <w:lang w:eastAsia="en-GB"/>
              </w:rPr>
            </w:pPr>
            <w:r w:rsidRPr="00F171CA">
              <w:rPr>
                <w:rFonts w:cs="Calibri"/>
                <w:lang w:eastAsia="en-GB"/>
              </w:rPr>
              <w:t>308</w:t>
            </w:r>
          </w:p>
        </w:tc>
        <w:tc>
          <w:tcPr>
            <w:tcW w:w="773" w:type="dxa"/>
            <w:tcBorders>
              <w:top w:val="dotted" w:sz="4" w:space="0" w:color="auto"/>
              <w:bottom w:val="dotted" w:sz="4" w:space="0" w:color="auto"/>
            </w:tcBorders>
            <w:shd w:val="clear" w:color="auto" w:fill="auto"/>
            <w:noWrap/>
            <w:vAlign w:val="center"/>
            <w:hideMark/>
          </w:tcPr>
          <w:p w14:paraId="0B3C5F3D" w14:textId="77777777" w:rsidR="001762F7" w:rsidRPr="00F171CA" w:rsidRDefault="001762F7" w:rsidP="00995A1E">
            <w:pPr>
              <w:pStyle w:val="TableText"/>
              <w:jc w:val="right"/>
              <w:rPr>
                <w:rFonts w:cs="Calibri"/>
                <w:lang w:eastAsia="en-GB"/>
              </w:rPr>
            </w:pPr>
            <w:r w:rsidRPr="00F171CA">
              <w:rPr>
                <w:rFonts w:cs="Calibri"/>
                <w:lang w:eastAsia="en-GB"/>
              </w:rPr>
              <w:t>346</w:t>
            </w:r>
          </w:p>
        </w:tc>
        <w:tc>
          <w:tcPr>
            <w:tcW w:w="661" w:type="dxa"/>
            <w:tcBorders>
              <w:top w:val="dotted" w:sz="4" w:space="0" w:color="auto"/>
              <w:bottom w:val="dotted" w:sz="4" w:space="0" w:color="auto"/>
            </w:tcBorders>
            <w:shd w:val="clear" w:color="auto" w:fill="auto"/>
            <w:noWrap/>
            <w:vAlign w:val="center"/>
            <w:hideMark/>
          </w:tcPr>
          <w:p w14:paraId="261E6893" w14:textId="77777777" w:rsidR="001762F7" w:rsidRPr="00F171CA" w:rsidRDefault="001762F7" w:rsidP="00995A1E">
            <w:pPr>
              <w:pStyle w:val="TableText"/>
              <w:jc w:val="right"/>
              <w:rPr>
                <w:lang w:eastAsia="en-GB"/>
              </w:rPr>
            </w:pPr>
            <w:r w:rsidRPr="00F171CA">
              <w:rPr>
                <w:lang w:eastAsia="en-GB"/>
              </w:rPr>
              <w:t>2</w:t>
            </w:r>
          </w:p>
        </w:tc>
        <w:tc>
          <w:tcPr>
            <w:tcW w:w="661" w:type="dxa"/>
            <w:tcBorders>
              <w:top w:val="dotted" w:sz="4" w:space="0" w:color="auto"/>
              <w:bottom w:val="dotted" w:sz="4" w:space="0" w:color="auto"/>
            </w:tcBorders>
            <w:shd w:val="clear" w:color="auto" w:fill="auto"/>
            <w:noWrap/>
            <w:vAlign w:val="center"/>
            <w:hideMark/>
          </w:tcPr>
          <w:p w14:paraId="779E98D4" w14:textId="77777777" w:rsidR="001762F7" w:rsidRPr="00F171CA" w:rsidRDefault="001762F7" w:rsidP="00995A1E">
            <w:pPr>
              <w:pStyle w:val="TableText"/>
              <w:jc w:val="right"/>
              <w:rPr>
                <w:rFonts w:cs="Calibri"/>
                <w:lang w:eastAsia="en-GB"/>
              </w:rPr>
            </w:pPr>
            <w:r w:rsidRPr="00F171CA">
              <w:rPr>
                <w:rFonts w:cs="Calibri"/>
                <w:lang w:eastAsia="en-GB"/>
              </w:rPr>
              <w:t>4</w:t>
            </w:r>
          </w:p>
        </w:tc>
        <w:tc>
          <w:tcPr>
            <w:tcW w:w="773" w:type="dxa"/>
            <w:tcBorders>
              <w:top w:val="dotted" w:sz="4" w:space="0" w:color="auto"/>
              <w:bottom w:val="dotted" w:sz="4" w:space="0" w:color="auto"/>
            </w:tcBorders>
            <w:shd w:val="clear" w:color="auto" w:fill="auto"/>
            <w:noWrap/>
            <w:vAlign w:val="center"/>
            <w:hideMark/>
          </w:tcPr>
          <w:p w14:paraId="1A59FD85" w14:textId="77777777" w:rsidR="001762F7" w:rsidRPr="00F171CA" w:rsidRDefault="001762F7" w:rsidP="00995A1E">
            <w:pPr>
              <w:pStyle w:val="TableText"/>
              <w:jc w:val="right"/>
              <w:rPr>
                <w:rFonts w:cs="Calibri"/>
                <w:lang w:eastAsia="en-GB"/>
              </w:rPr>
            </w:pPr>
            <w:r w:rsidRPr="00F171CA">
              <w:rPr>
                <w:rFonts w:cs="Calibri"/>
                <w:lang w:eastAsia="en-GB"/>
              </w:rPr>
              <w:t>6</w:t>
            </w:r>
          </w:p>
        </w:tc>
        <w:tc>
          <w:tcPr>
            <w:tcW w:w="773" w:type="dxa"/>
            <w:tcBorders>
              <w:top w:val="dotted" w:sz="4" w:space="0" w:color="auto"/>
              <w:bottom w:val="dotted" w:sz="4" w:space="0" w:color="auto"/>
            </w:tcBorders>
            <w:shd w:val="clear" w:color="auto" w:fill="auto"/>
            <w:noWrap/>
            <w:vAlign w:val="center"/>
            <w:hideMark/>
          </w:tcPr>
          <w:p w14:paraId="095F9E94" w14:textId="77777777" w:rsidR="001762F7" w:rsidRPr="00F171CA" w:rsidRDefault="001762F7" w:rsidP="00995A1E">
            <w:pPr>
              <w:pStyle w:val="TableText"/>
              <w:jc w:val="right"/>
              <w:rPr>
                <w:lang w:eastAsia="en-GB"/>
              </w:rPr>
            </w:pPr>
            <w:r w:rsidRPr="00F171CA">
              <w:rPr>
                <w:lang w:eastAsia="en-GB"/>
              </w:rPr>
              <w:t>40</w:t>
            </w:r>
          </w:p>
        </w:tc>
        <w:tc>
          <w:tcPr>
            <w:tcW w:w="773" w:type="dxa"/>
            <w:tcBorders>
              <w:top w:val="dotted" w:sz="4" w:space="0" w:color="auto"/>
              <w:bottom w:val="dotted" w:sz="4" w:space="0" w:color="auto"/>
            </w:tcBorders>
            <w:shd w:val="clear" w:color="auto" w:fill="auto"/>
            <w:noWrap/>
            <w:vAlign w:val="center"/>
            <w:hideMark/>
          </w:tcPr>
          <w:p w14:paraId="34533D47" w14:textId="77777777" w:rsidR="001762F7" w:rsidRPr="00F171CA" w:rsidRDefault="001762F7" w:rsidP="00995A1E">
            <w:pPr>
              <w:pStyle w:val="TableText"/>
              <w:jc w:val="right"/>
              <w:rPr>
                <w:rFonts w:cs="Calibri"/>
                <w:lang w:eastAsia="en-GB"/>
              </w:rPr>
            </w:pPr>
            <w:r w:rsidRPr="00F171CA">
              <w:rPr>
                <w:rFonts w:cs="Calibri"/>
                <w:lang w:eastAsia="en-GB"/>
              </w:rPr>
              <w:t>312</w:t>
            </w:r>
          </w:p>
        </w:tc>
        <w:tc>
          <w:tcPr>
            <w:tcW w:w="832" w:type="dxa"/>
            <w:tcBorders>
              <w:top w:val="dotted" w:sz="4" w:space="0" w:color="auto"/>
              <w:bottom w:val="dotted" w:sz="4" w:space="0" w:color="auto"/>
            </w:tcBorders>
            <w:shd w:val="clear" w:color="auto" w:fill="auto"/>
            <w:noWrap/>
            <w:vAlign w:val="center"/>
            <w:hideMark/>
          </w:tcPr>
          <w:p w14:paraId="78629864" w14:textId="77777777" w:rsidR="001762F7" w:rsidRPr="00F171CA" w:rsidRDefault="001762F7" w:rsidP="00995A1E">
            <w:pPr>
              <w:pStyle w:val="TableText"/>
              <w:jc w:val="right"/>
              <w:rPr>
                <w:rFonts w:cs="Calibri"/>
                <w:lang w:eastAsia="en-GB"/>
              </w:rPr>
            </w:pPr>
            <w:r w:rsidRPr="00F171CA">
              <w:rPr>
                <w:rFonts w:cs="Calibri"/>
                <w:lang w:eastAsia="en-GB"/>
              </w:rPr>
              <w:t>352</w:t>
            </w:r>
          </w:p>
        </w:tc>
      </w:tr>
      <w:tr w:rsidR="001762F7" w:rsidRPr="00F171CA" w14:paraId="06A5D939" w14:textId="77777777" w:rsidTr="00A42213">
        <w:trPr>
          <w:trHeight w:val="480"/>
        </w:trPr>
        <w:tc>
          <w:tcPr>
            <w:tcW w:w="2472" w:type="dxa"/>
            <w:tcBorders>
              <w:top w:val="dotted" w:sz="4" w:space="0" w:color="auto"/>
              <w:bottom w:val="dotted" w:sz="4" w:space="0" w:color="auto"/>
            </w:tcBorders>
            <w:shd w:val="clear" w:color="auto" w:fill="F2F2F2" w:themeFill="background1" w:themeFillShade="F2"/>
            <w:hideMark/>
          </w:tcPr>
          <w:p w14:paraId="54EA64D8" w14:textId="77777777" w:rsidR="001762F7" w:rsidRPr="00F171CA" w:rsidRDefault="001762F7" w:rsidP="00B042BA">
            <w:pPr>
              <w:pStyle w:val="TableText"/>
              <w:rPr>
                <w:lang w:eastAsia="en-GB"/>
              </w:rPr>
            </w:pPr>
            <w:r w:rsidRPr="00F171CA">
              <w:rPr>
                <w:lang w:eastAsia="en-GB"/>
              </w:rPr>
              <w:t>Live with parents*</w:t>
            </w:r>
          </w:p>
        </w:tc>
        <w:tc>
          <w:tcPr>
            <w:tcW w:w="1105" w:type="dxa"/>
            <w:tcBorders>
              <w:top w:val="dotted" w:sz="4" w:space="0" w:color="auto"/>
              <w:bottom w:val="dotted" w:sz="4" w:space="0" w:color="auto"/>
            </w:tcBorders>
            <w:shd w:val="clear" w:color="auto" w:fill="auto"/>
            <w:noWrap/>
            <w:vAlign w:val="center"/>
            <w:hideMark/>
          </w:tcPr>
          <w:p w14:paraId="3F2B8650" w14:textId="77777777" w:rsidR="001762F7" w:rsidRPr="00F171CA" w:rsidRDefault="001762F7" w:rsidP="00995A1E">
            <w:pPr>
              <w:pStyle w:val="TableText"/>
              <w:jc w:val="right"/>
              <w:rPr>
                <w:lang w:eastAsia="en-GB"/>
              </w:rPr>
            </w:pPr>
            <w:r w:rsidRPr="00F171CA">
              <w:rPr>
                <w:lang w:eastAsia="en-GB"/>
              </w:rPr>
              <w:t>212</w:t>
            </w:r>
          </w:p>
        </w:tc>
        <w:tc>
          <w:tcPr>
            <w:tcW w:w="912" w:type="dxa"/>
            <w:tcBorders>
              <w:top w:val="dotted" w:sz="4" w:space="0" w:color="auto"/>
              <w:bottom w:val="dotted" w:sz="4" w:space="0" w:color="auto"/>
            </w:tcBorders>
            <w:shd w:val="clear" w:color="auto" w:fill="auto"/>
            <w:noWrap/>
            <w:vAlign w:val="center"/>
            <w:hideMark/>
          </w:tcPr>
          <w:p w14:paraId="03CC8EB9" w14:textId="77777777" w:rsidR="001762F7" w:rsidRPr="00F171CA" w:rsidRDefault="001762F7" w:rsidP="00995A1E">
            <w:pPr>
              <w:pStyle w:val="TableText"/>
              <w:jc w:val="right"/>
              <w:rPr>
                <w:rFonts w:cs="Calibri"/>
                <w:lang w:eastAsia="en-GB"/>
              </w:rPr>
            </w:pPr>
            <w:r w:rsidRPr="00F171CA">
              <w:rPr>
                <w:rFonts w:cs="Calibri"/>
                <w:lang w:eastAsia="en-GB"/>
              </w:rPr>
              <w:t>27</w:t>
            </w:r>
          </w:p>
        </w:tc>
        <w:tc>
          <w:tcPr>
            <w:tcW w:w="773" w:type="dxa"/>
            <w:tcBorders>
              <w:top w:val="dotted" w:sz="4" w:space="0" w:color="auto"/>
              <w:bottom w:val="dotted" w:sz="4" w:space="0" w:color="auto"/>
            </w:tcBorders>
            <w:shd w:val="clear" w:color="auto" w:fill="auto"/>
            <w:noWrap/>
            <w:vAlign w:val="center"/>
            <w:hideMark/>
          </w:tcPr>
          <w:p w14:paraId="598BF2A6" w14:textId="77777777" w:rsidR="001762F7" w:rsidRPr="00F171CA" w:rsidRDefault="001762F7" w:rsidP="00995A1E">
            <w:pPr>
              <w:pStyle w:val="TableText"/>
              <w:jc w:val="right"/>
              <w:rPr>
                <w:rFonts w:cs="Calibri"/>
                <w:lang w:eastAsia="en-GB"/>
              </w:rPr>
            </w:pPr>
            <w:r w:rsidRPr="00F171CA">
              <w:rPr>
                <w:rFonts w:cs="Calibri"/>
                <w:lang w:eastAsia="en-GB"/>
              </w:rPr>
              <w:t>239</w:t>
            </w:r>
          </w:p>
        </w:tc>
        <w:tc>
          <w:tcPr>
            <w:tcW w:w="661" w:type="dxa"/>
            <w:tcBorders>
              <w:top w:val="dotted" w:sz="4" w:space="0" w:color="auto"/>
              <w:bottom w:val="dotted" w:sz="4" w:space="0" w:color="auto"/>
            </w:tcBorders>
            <w:shd w:val="clear" w:color="auto" w:fill="auto"/>
            <w:noWrap/>
            <w:vAlign w:val="center"/>
            <w:hideMark/>
          </w:tcPr>
          <w:p w14:paraId="68E8A0EB" w14:textId="77777777" w:rsidR="001762F7" w:rsidRPr="00F171CA" w:rsidRDefault="001762F7" w:rsidP="00995A1E">
            <w:pPr>
              <w:pStyle w:val="TableText"/>
              <w:jc w:val="right"/>
              <w:rPr>
                <w:lang w:eastAsia="en-GB"/>
              </w:rPr>
            </w:pPr>
            <w:r w:rsidRPr="00F171CA">
              <w:rPr>
                <w:lang w:eastAsia="en-GB"/>
              </w:rPr>
              <w:t>0</w:t>
            </w:r>
          </w:p>
        </w:tc>
        <w:tc>
          <w:tcPr>
            <w:tcW w:w="661" w:type="dxa"/>
            <w:tcBorders>
              <w:top w:val="dotted" w:sz="4" w:space="0" w:color="auto"/>
              <w:bottom w:val="dotted" w:sz="4" w:space="0" w:color="auto"/>
            </w:tcBorders>
            <w:shd w:val="clear" w:color="auto" w:fill="auto"/>
            <w:noWrap/>
            <w:vAlign w:val="center"/>
            <w:hideMark/>
          </w:tcPr>
          <w:p w14:paraId="3F7256AD" w14:textId="77777777" w:rsidR="001762F7" w:rsidRPr="00F171CA" w:rsidRDefault="001762F7" w:rsidP="00995A1E">
            <w:pPr>
              <w:pStyle w:val="TableText"/>
              <w:jc w:val="right"/>
              <w:rPr>
                <w:rFonts w:cs="Calibri"/>
                <w:lang w:eastAsia="en-GB"/>
              </w:rPr>
            </w:pPr>
            <w:r w:rsidRPr="00F171CA">
              <w:rPr>
                <w:rFonts w:cs="Calibri"/>
                <w:lang w:eastAsia="en-GB"/>
              </w:rPr>
              <w:t>0</w:t>
            </w:r>
          </w:p>
        </w:tc>
        <w:tc>
          <w:tcPr>
            <w:tcW w:w="773" w:type="dxa"/>
            <w:tcBorders>
              <w:top w:val="dotted" w:sz="4" w:space="0" w:color="auto"/>
              <w:bottom w:val="dotted" w:sz="4" w:space="0" w:color="auto"/>
            </w:tcBorders>
            <w:shd w:val="clear" w:color="auto" w:fill="auto"/>
            <w:noWrap/>
            <w:vAlign w:val="center"/>
            <w:hideMark/>
          </w:tcPr>
          <w:p w14:paraId="2073F5A1" w14:textId="77777777" w:rsidR="001762F7" w:rsidRPr="00F171CA" w:rsidRDefault="001762F7" w:rsidP="00995A1E">
            <w:pPr>
              <w:pStyle w:val="TableText"/>
              <w:jc w:val="right"/>
              <w:rPr>
                <w:rFonts w:cs="Calibri"/>
                <w:lang w:eastAsia="en-GB"/>
              </w:rPr>
            </w:pPr>
            <w:r w:rsidRPr="00F171CA">
              <w:rPr>
                <w:rFonts w:cs="Calibri"/>
                <w:lang w:eastAsia="en-GB"/>
              </w:rPr>
              <w:t>0</w:t>
            </w:r>
          </w:p>
        </w:tc>
        <w:tc>
          <w:tcPr>
            <w:tcW w:w="773" w:type="dxa"/>
            <w:tcBorders>
              <w:top w:val="dotted" w:sz="4" w:space="0" w:color="auto"/>
              <w:bottom w:val="dotted" w:sz="4" w:space="0" w:color="auto"/>
            </w:tcBorders>
            <w:shd w:val="clear" w:color="auto" w:fill="auto"/>
            <w:noWrap/>
            <w:vAlign w:val="center"/>
            <w:hideMark/>
          </w:tcPr>
          <w:p w14:paraId="1BA2DF9B" w14:textId="77777777" w:rsidR="001762F7" w:rsidRPr="00F171CA" w:rsidRDefault="001762F7" w:rsidP="00995A1E">
            <w:pPr>
              <w:pStyle w:val="TableText"/>
              <w:jc w:val="right"/>
              <w:rPr>
                <w:lang w:eastAsia="en-GB"/>
              </w:rPr>
            </w:pPr>
            <w:r w:rsidRPr="00F171CA">
              <w:rPr>
                <w:lang w:eastAsia="en-GB"/>
              </w:rPr>
              <w:t>212</w:t>
            </w:r>
          </w:p>
        </w:tc>
        <w:tc>
          <w:tcPr>
            <w:tcW w:w="773" w:type="dxa"/>
            <w:tcBorders>
              <w:top w:val="dotted" w:sz="4" w:space="0" w:color="auto"/>
              <w:bottom w:val="dotted" w:sz="4" w:space="0" w:color="auto"/>
            </w:tcBorders>
            <w:shd w:val="clear" w:color="auto" w:fill="auto"/>
            <w:noWrap/>
            <w:vAlign w:val="center"/>
            <w:hideMark/>
          </w:tcPr>
          <w:p w14:paraId="5269070A" w14:textId="77777777" w:rsidR="001762F7" w:rsidRPr="00F171CA" w:rsidRDefault="001762F7" w:rsidP="00995A1E">
            <w:pPr>
              <w:pStyle w:val="TableText"/>
              <w:jc w:val="right"/>
              <w:rPr>
                <w:rFonts w:cs="Calibri"/>
                <w:lang w:eastAsia="en-GB"/>
              </w:rPr>
            </w:pPr>
            <w:r w:rsidRPr="00F171CA">
              <w:rPr>
                <w:rFonts w:cs="Calibri"/>
                <w:lang w:eastAsia="en-GB"/>
              </w:rPr>
              <w:t>27</w:t>
            </w:r>
          </w:p>
        </w:tc>
        <w:tc>
          <w:tcPr>
            <w:tcW w:w="832" w:type="dxa"/>
            <w:tcBorders>
              <w:top w:val="dotted" w:sz="4" w:space="0" w:color="auto"/>
              <w:bottom w:val="dotted" w:sz="4" w:space="0" w:color="auto"/>
            </w:tcBorders>
            <w:shd w:val="clear" w:color="auto" w:fill="auto"/>
            <w:noWrap/>
            <w:vAlign w:val="center"/>
            <w:hideMark/>
          </w:tcPr>
          <w:p w14:paraId="223FDA49" w14:textId="77777777" w:rsidR="001762F7" w:rsidRPr="00F171CA" w:rsidRDefault="001762F7" w:rsidP="00995A1E">
            <w:pPr>
              <w:pStyle w:val="TableText"/>
              <w:jc w:val="right"/>
              <w:rPr>
                <w:rFonts w:cs="Calibri"/>
                <w:lang w:eastAsia="en-GB"/>
              </w:rPr>
            </w:pPr>
            <w:r w:rsidRPr="00F171CA">
              <w:rPr>
                <w:rFonts w:cs="Calibri"/>
                <w:lang w:eastAsia="en-GB"/>
              </w:rPr>
              <w:t>239</w:t>
            </w:r>
          </w:p>
        </w:tc>
      </w:tr>
      <w:tr w:rsidR="001762F7" w:rsidRPr="00F171CA" w14:paraId="657A26D9" w14:textId="77777777" w:rsidTr="00A42213">
        <w:trPr>
          <w:trHeight w:val="300"/>
        </w:trPr>
        <w:tc>
          <w:tcPr>
            <w:tcW w:w="2472" w:type="dxa"/>
            <w:tcBorders>
              <w:top w:val="dotted" w:sz="4" w:space="0" w:color="auto"/>
              <w:bottom w:val="single" w:sz="4" w:space="0" w:color="auto"/>
            </w:tcBorders>
            <w:shd w:val="clear" w:color="auto" w:fill="F2F2F2" w:themeFill="background1" w:themeFillShade="F2"/>
            <w:hideMark/>
          </w:tcPr>
          <w:p w14:paraId="238B03C0" w14:textId="77777777" w:rsidR="001762F7" w:rsidRPr="00F171CA" w:rsidRDefault="001762F7" w:rsidP="00B042BA">
            <w:pPr>
              <w:pStyle w:val="TableText"/>
              <w:rPr>
                <w:lang w:eastAsia="en-GB"/>
              </w:rPr>
            </w:pPr>
            <w:r w:rsidRPr="00F171CA">
              <w:rPr>
                <w:lang w:eastAsia="en-GB"/>
              </w:rPr>
              <w:t>Other</w:t>
            </w:r>
          </w:p>
        </w:tc>
        <w:tc>
          <w:tcPr>
            <w:tcW w:w="1105" w:type="dxa"/>
            <w:tcBorders>
              <w:top w:val="dotted" w:sz="4" w:space="0" w:color="auto"/>
              <w:bottom w:val="single" w:sz="4" w:space="0" w:color="auto"/>
            </w:tcBorders>
            <w:shd w:val="clear" w:color="auto" w:fill="auto"/>
            <w:noWrap/>
            <w:vAlign w:val="center"/>
            <w:hideMark/>
          </w:tcPr>
          <w:p w14:paraId="271B9E64" w14:textId="77777777" w:rsidR="001762F7" w:rsidRPr="00F171CA" w:rsidRDefault="001762F7" w:rsidP="00995A1E">
            <w:pPr>
              <w:pStyle w:val="TableText"/>
              <w:jc w:val="right"/>
              <w:rPr>
                <w:lang w:eastAsia="en-GB"/>
              </w:rPr>
            </w:pPr>
            <w:r w:rsidRPr="00F171CA">
              <w:rPr>
                <w:lang w:eastAsia="en-GB"/>
              </w:rPr>
              <w:t>633</w:t>
            </w:r>
          </w:p>
        </w:tc>
        <w:tc>
          <w:tcPr>
            <w:tcW w:w="912" w:type="dxa"/>
            <w:tcBorders>
              <w:top w:val="dotted" w:sz="4" w:space="0" w:color="auto"/>
              <w:bottom w:val="single" w:sz="4" w:space="0" w:color="auto"/>
            </w:tcBorders>
            <w:shd w:val="clear" w:color="auto" w:fill="auto"/>
            <w:noWrap/>
            <w:vAlign w:val="center"/>
            <w:hideMark/>
          </w:tcPr>
          <w:p w14:paraId="69981A4C" w14:textId="77777777" w:rsidR="001762F7" w:rsidRPr="00F171CA" w:rsidRDefault="001762F7" w:rsidP="00995A1E">
            <w:pPr>
              <w:pStyle w:val="TableText"/>
              <w:jc w:val="right"/>
              <w:rPr>
                <w:rFonts w:cs="Calibri"/>
                <w:lang w:eastAsia="en-GB"/>
              </w:rPr>
            </w:pPr>
            <w:r w:rsidRPr="00F171CA">
              <w:rPr>
                <w:rFonts w:cs="Calibri"/>
                <w:lang w:eastAsia="en-GB"/>
              </w:rPr>
              <w:t>204</w:t>
            </w:r>
          </w:p>
        </w:tc>
        <w:tc>
          <w:tcPr>
            <w:tcW w:w="773" w:type="dxa"/>
            <w:tcBorders>
              <w:top w:val="dotted" w:sz="4" w:space="0" w:color="auto"/>
              <w:bottom w:val="single" w:sz="4" w:space="0" w:color="auto"/>
            </w:tcBorders>
            <w:shd w:val="clear" w:color="auto" w:fill="auto"/>
            <w:noWrap/>
            <w:vAlign w:val="center"/>
            <w:hideMark/>
          </w:tcPr>
          <w:p w14:paraId="0B35C9C0" w14:textId="77777777" w:rsidR="001762F7" w:rsidRPr="00F171CA" w:rsidRDefault="001762F7" w:rsidP="00995A1E">
            <w:pPr>
              <w:pStyle w:val="TableText"/>
              <w:jc w:val="right"/>
              <w:rPr>
                <w:rFonts w:cs="Calibri"/>
                <w:lang w:eastAsia="en-GB"/>
              </w:rPr>
            </w:pPr>
            <w:r w:rsidRPr="00F171CA">
              <w:rPr>
                <w:rFonts w:cs="Calibri"/>
                <w:lang w:eastAsia="en-GB"/>
              </w:rPr>
              <w:t>837</w:t>
            </w:r>
          </w:p>
        </w:tc>
        <w:tc>
          <w:tcPr>
            <w:tcW w:w="661" w:type="dxa"/>
            <w:tcBorders>
              <w:top w:val="dotted" w:sz="4" w:space="0" w:color="auto"/>
              <w:bottom w:val="single" w:sz="4" w:space="0" w:color="auto"/>
            </w:tcBorders>
            <w:shd w:val="clear" w:color="auto" w:fill="auto"/>
            <w:noWrap/>
            <w:vAlign w:val="center"/>
            <w:hideMark/>
          </w:tcPr>
          <w:p w14:paraId="2989930F" w14:textId="77777777" w:rsidR="001762F7" w:rsidRPr="00F171CA" w:rsidRDefault="001762F7" w:rsidP="00995A1E">
            <w:pPr>
              <w:pStyle w:val="TableText"/>
              <w:jc w:val="right"/>
              <w:rPr>
                <w:lang w:eastAsia="en-GB"/>
              </w:rPr>
            </w:pPr>
            <w:r w:rsidRPr="00F171CA">
              <w:rPr>
                <w:lang w:eastAsia="en-GB"/>
              </w:rPr>
              <w:t>133</w:t>
            </w:r>
          </w:p>
        </w:tc>
        <w:tc>
          <w:tcPr>
            <w:tcW w:w="661" w:type="dxa"/>
            <w:tcBorders>
              <w:top w:val="dotted" w:sz="4" w:space="0" w:color="auto"/>
              <w:bottom w:val="single" w:sz="4" w:space="0" w:color="auto"/>
            </w:tcBorders>
            <w:shd w:val="clear" w:color="auto" w:fill="auto"/>
            <w:noWrap/>
            <w:vAlign w:val="center"/>
            <w:hideMark/>
          </w:tcPr>
          <w:p w14:paraId="1DDB64CB" w14:textId="77777777" w:rsidR="001762F7" w:rsidRPr="00F171CA" w:rsidRDefault="001762F7" w:rsidP="00995A1E">
            <w:pPr>
              <w:pStyle w:val="TableText"/>
              <w:jc w:val="right"/>
              <w:rPr>
                <w:rFonts w:cs="Calibri"/>
                <w:lang w:eastAsia="en-GB"/>
              </w:rPr>
            </w:pPr>
            <w:r w:rsidRPr="00F171CA">
              <w:rPr>
                <w:rFonts w:cs="Calibri"/>
                <w:lang w:eastAsia="en-GB"/>
              </w:rPr>
              <w:t>84</w:t>
            </w:r>
          </w:p>
        </w:tc>
        <w:tc>
          <w:tcPr>
            <w:tcW w:w="773" w:type="dxa"/>
            <w:tcBorders>
              <w:top w:val="dotted" w:sz="4" w:space="0" w:color="auto"/>
              <w:bottom w:val="single" w:sz="4" w:space="0" w:color="auto"/>
            </w:tcBorders>
            <w:shd w:val="clear" w:color="auto" w:fill="auto"/>
            <w:noWrap/>
            <w:vAlign w:val="center"/>
            <w:hideMark/>
          </w:tcPr>
          <w:p w14:paraId="04B67805" w14:textId="77777777" w:rsidR="001762F7" w:rsidRPr="00F171CA" w:rsidRDefault="001762F7" w:rsidP="00995A1E">
            <w:pPr>
              <w:pStyle w:val="TableText"/>
              <w:jc w:val="right"/>
              <w:rPr>
                <w:rFonts w:cs="Calibri"/>
                <w:lang w:eastAsia="en-GB"/>
              </w:rPr>
            </w:pPr>
            <w:r w:rsidRPr="00F171CA">
              <w:rPr>
                <w:rFonts w:cs="Calibri"/>
                <w:lang w:eastAsia="en-GB"/>
              </w:rPr>
              <w:t>217</w:t>
            </w:r>
          </w:p>
        </w:tc>
        <w:tc>
          <w:tcPr>
            <w:tcW w:w="773" w:type="dxa"/>
            <w:tcBorders>
              <w:top w:val="dotted" w:sz="4" w:space="0" w:color="auto"/>
              <w:bottom w:val="single" w:sz="4" w:space="0" w:color="auto"/>
            </w:tcBorders>
            <w:shd w:val="clear" w:color="auto" w:fill="auto"/>
            <w:noWrap/>
            <w:vAlign w:val="center"/>
            <w:hideMark/>
          </w:tcPr>
          <w:p w14:paraId="67271B1A" w14:textId="77777777" w:rsidR="001762F7" w:rsidRPr="00F171CA" w:rsidRDefault="001762F7" w:rsidP="00995A1E">
            <w:pPr>
              <w:pStyle w:val="TableText"/>
              <w:jc w:val="right"/>
              <w:rPr>
                <w:lang w:eastAsia="en-GB"/>
              </w:rPr>
            </w:pPr>
            <w:r w:rsidRPr="00F171CA">
              <w:rPr>
                <w:lang w:eastAsia="en-GB"/>
              </w:rPr>
              <w:t>766</w:t>
            </w:r>
          </w:p>
        </w:tc>
        <w:tc>
          <w:tcPr>
            <w:tcW w:w="773" w:type="dxa"/>
            <w:tcBorders>
              <w:top w:val="dotted" w:sz="4" w:space="0" w:color="auto"/>
              <w:bottom w:val="single" w:sz="4" w:space="0" w:color="auto"/>
            </w:tcBorders>
            <w:shd w:val="clear" w:color="auto" w:fill="auto"/>
            <w:noWrap/>
            <w:vAlign w:val="center"/>
            <w:hideMark/>
          </w:tcPr>
          <w:p w14:paraId="624792A1" w14:textId="77777777" w:rsidR="001762F7" w:rsidRPr="00F171CA" w:rsidRDefault="001762F7" w:rsidP="00995A1E">
            <w:pPr>
              <w:pStyle w:val="TableText"/>
              <w:jc w:val="right"/>
              <w:rPr>
                <w:rFonts w:cs="Calibri"/>
                <w:lang w:eastAsia="en-GB"/>
              </w:rPr>
            </w:pPr>
            <w:r w:rsidRPr="00F171CA">
              <w:rPr>
                <w:rFonts w:cs="Calibri"/>
                <w:lang w:eastAsia="en-GB"/>
              </w:rPr>
              <w:t>288</w:t>
            </w:r>
          </w:p>
        </w:tc>
        <w:tc>
          <w:tcPr>
            <w:tcW w:w="832" w:type="dxa"/>
            <w:tcBorders>
              <w:top w:val="dotted" w:sz="4" w:space="0" w:color="auto"/>
              <w:bottom w:val="single" w:sz="4" w:space="0" w:color="auto"/>
            </w:tcBorders>
            <w:shd w:val="clear" w:color="auto" w:fill="auto"/>
            <w:noWrap/>
            <w:vAlign w:val="center"/>
            <w:hideMark/>
          </w:tcPr>
          <w:p w14:paraId="6ED110B0" w14:textId="77777777" w:rsidR="001762F7" w:rsidRPr="00F171CA" w:rsidRDefault="001762F7" w:rsidP="00995A1E">
            <w:pPr>
              <w:pStyle w:val="TableText"/>
              <w:jc w:val="right"/>
              <w:rPr>
                <w:rFonts w:cs="Calibri"/>
                <w:lang w:eastAsia="en-GB"/>
              </w:rPr>
            </w:pPr>
            <w:r w:rsidRPr="00F171CA">
              <w:rPr>
                <w:rFonts w:cs="Calibri"/>
                <w:lang w:eastAsia="en-GB"/>
              </w:rPr>
              <w:t>1053</w:t>
            </w:r>
          </w:p>
        </w:tc>
      </w:tr>
      <w:tr w:rsidR="001762F7" w:rsidRPr="00F171CA" w14:paraId="2F7019AA" w14:textId="77777777" w:rsidTr="00A42213">
        <w:trPr>
          <w:trHeight w:val="300"/>
        </w:trPr>
        <w:tc>
          <w:tcPr>
            <w:tcW w:w="2472" w:type="dxa"/>
            <w:tcBorders>
              <w:top w:val="single" w:sz="4" w:space="0" w:color="auto"/>
              <w:bottom w:val="dotted" w:sz="4" w:space="0" w:color="auto"/>
            </w:tcBorders>
            <w:shd w:val="clear" w:color="auto" w:fill="F2F2F2" w:themeFill="background1" w:themeFillShade="F2"/>
            <w:noWrap/>
            <w:vAlign w:val="center"/>
            <w:hideMark/>
          </w:tcPr>
          <w:p w14:paraId="1B1C8779" w14:textId="77777777" w:rsidR="001762F7" w:rsidRPr="00F171CA" w:rsidRDefault="001762F7" w:rsidP="00B042BA">
            <w:pPr>
              <w:pStyle w:val="TableText"/>
              <w:rPr>
                <w:rFonts w:cs="Calibri"/>
                <w:b/>
                <w:bCs/>
                <w:lang w:eastAsia="en-GB"/>
              </w:rPr>
            </w:pPr>
            <w:r w:rsidRPr="00F171CA">
              <w:rPr>
                <w:rFonts w:cs="Calibri"/>
                <w:b/>
                <w:bCs/>
                <w:lang w:eastAsia="en-GB"/>
              </w:rPr>
              <w:t>Total</w:t>
            </w:r>
          </w:p>
        </w:tc>
        <w:tc>
          <w:tcPr>
            <w:tcW w:w="1105" w:type="dxa"/>
            <w:tcBorders>
              <w:top w:val="single" w:sz="4" w:space="0" w:color="auto"/>
              <w:bottom w:val="dotted" w:sz="4" w:space="0" w:color="auto"/>
            </w:tcBorders>
            <w:shd w:val="clear" w:color="auto" w:fill="auto"/>
            <w:noWrap/>
            <w:vAlign w:val="center"/>
            <w:hideMark/>
          </w:tcPr>
          <w:p w14:paraId="3085FCD5" w14:textId="77777777" w:rsidR="001762F7" w:rsidRPr="00F171CA" w:rsidRDefault="001762F7" w:rsidP="00995A1E">
            <w:pPr>
              <w:pStyle w:val="TableText"/>
              <w:jc w:val="right"/>
              <w:rPr>
                <w:rFonts w:cs="Calibri"/>
                <w:b/>
                <w:bCs/>
                <w:lang w:eastAsia="en-GB"/>
              </w:rPr>
            </w:pPr>
            <w:r w:rsidRPr="00F171CA">
              <w:rPr>
                <w:rFonts w:cs="Calibri"/>
                <w:b/>
                <w:bCs/>
                <w:lang w:eastAsia="en-GB"/>
              </w:rPr>
              <w:t>24038</w:t>
            </w:r>
          </w:p>
        </w:tc>
        <w:tc>
          <w:tcPr>
            <w:tcW w:w="912" w:type="dxa"/>
            <w:tcBorders>
              <w:top w:val="single" w:sz="4" w:space="0" w:color="auto"/>
              <w:bottom w:val="dotted" w:sz="4" w:space="0" w:color="auto"/>
            </w:tcBorders>
            <w:shd w:val="clear" w:color="auto" w:fill="auto"/>
            <w:noWrap/>
            <w:vAlign w:val="center"/>
            <w:hideMark/>
          </w:tcPr>
          <w:p w14:paraId="1F4142FC" w14:textId="77777777" w:rsidR="001762F7" w:rsidRPr="00F171CA" w:rsidRDefault="001762F7" w:rsidP="00995A1E">
            <w:pPr>
              <w:pStyle w:val="TableText"/>
              <w:jc w:val="right"/>
              <w:rPr>
                <w:rFonts w:cs="Calibri"/>
                <w:b/>
                <w:bCs/>
                <w:lang w:eastAsia="en-GB"/>
              </w:rPr>
            </w:pPr>
            <w:r w:rsidRPr="00F171CA">
              <w:rPr>
                <w:rFonts w:cs="Calibri"/>
                <w:b/>
                <w:bCs/>
                <w:lang w:eastAsia="en-GB"/>
              </w:rPr>
              <w:t>12148</w:t>
            </w:r>
          </w:p>
        </w:tc>
        <w:tc>
          <w:tcPr>
            <w:tcW w:w="773" w:type="dxa"/>
            <w:tcBorders>
              <w:top w:val="single" w:sz="4" w:space="0" w:color="auto"/>
              <w:bottom w:val="dotted" w:sz="4" w:space="0" w:color="auto"/>
            </w:tcBorders>
            <w:shd w:val="clear" w:color="auto" w:fill="auto"/>
            <w:noWrap/>
            <w:vAlign w:val="center"/>
            <w:hideMark/>
          </w:tcPr>
          <w:p w14:paraId="25B37B97" w14:textId="77777777" w:rsidR="001762F7" w:rsidRPr="00F171CA" w:rsidRDefault="001762F7" w:rsidP="00995A1E">
            <w:pPr>
              <w:pStyle w:val="TableText"/>
              <w:jc w:val="right"/>
              <w:rPr>
                <w:rFonts w:cs="Calibri"/>
                <w:b/>
                <w:bCs/>
                <w:lang w:eastAsia="en-GB"/>
              </w:rPr>
            </w:pPr>
            <w:r w:rsidRPr="00F171CA">
              <w:rPr>
                <w:rFonts w:cs="Calibri"/>
                <w:b/>
                <w:bCs/>
                <w:lang w:eastAsia="en-GB"/>
              </w:rPr>
              <w:t>36186</w:t>
            </w:r>
          </w:p>
        </w:tc>
        <w:tc>
          <w:tcPr>
            <w:tcW w:w="661" w:type="dxa"/>
            <w:tcBorders>
              <w:top w:val="single" w:sz="4" w:space="0" w:color="auto"/>
              <w:bottom w:val="dotted" w:sz="4" w:space="0" w:color="auto"/>
            </w:tcBorders>
            <w:shd w:val="clear" w:color="auto" w:fill="auto"/>
            <w:noWrap/>
            <w:vAlign w:val="center"/>
            <w:hideMark/>
          </w:tcPr>
          <w:p w14:paraId="7199129D" w14:textId="77777777" w:rsidR="001762F7" w:rsidRPr="00F171CA" w:rsidRDefault="001762F7" w:rsidP="00995A1E">
            <w:pPr>
              <w:pStyle w:val="TableText"/>
              <w:jc w:val="right"/>
              <w:rPr>
                <w:rFonts w:cs="Calibri"/>
                <w:b/>
                <w:bCs/>
                <w:lang w:eastAsia="en-GB"/>
              </w:rPr>
            </w:pPr>
            <w:r w:rsidRPr="00F171CA">
              <w:rPr>
                <w:rFonts w:cs="Calibri"/>
                <w:b/>
                <w:bCs/>
                <w:lang w:eastAsia="en-GB"/>
              </w:rPr>
              <w:t>8722</w:t>
            </w:r>
          </w:p>
        </w:tc>
        <w:tc>
          <w:tcPr>
            <w:tcW w:w="661" w:type="dxa"/>
            <w:tcBorders>
              <w:top w:val="single" w:sz="4" w:space="0" w:color="auto"/>
              <w:bottom w:val="dotted" w:sz="4" w:space="0" w:color="auto"/>
            </w:tcBorders>
            <w:shd w:val="clear" w:color="auto" w:fill="auto"/>
            <w:noWrap/>
            <w:vAlign w:val="center"/>
            <w:hideMark/>
          </w:tcPr>
          <w:p w14:paraId="186C0B2C" w14:textId="77777777" w:rsidR="001762F7" w:rsidRPr="00F171CA" w:rsidRDefault="001762F7" w:rsidP="00995A1E">
            <w:pPr>
              <w:pStyle w:val="TableText"/>
              <w:jc w:val="right"/>
              <w:rPr>
                <w:rFonts w:cs="Calibri"/>
                <w:b/>
                <w:bCs/>
                <w:lang w:eastAsia="en-GB"/>
              </w:rPr>
            </w:pPr>
            <w:r w:rsidRPr="00F171CA">
              <w:rPr>
                <w:rFonts w:cs="Calibri"/>
                <w:b/>
                <w:bCs/>
                <w:lang w:eastAsia="en-GB"/>
              </w:rPr>
              <w:t>4773</w:t>
            </w:r>
          </w:p>
        </w:tc>
        <w:tc>
          <w:tcPr>
            <w:tcW w:w="773" w:type="dxa"/>
            <w:tcBorders>
              <w:top w:val="single" w:sz="4" w:space="0" w:color="auto"/>
              <w:bottom w:val="dotted" w:sz="4" w:space="0" w:color="auto"/>
            </w:tcBorders>
            <w:shd w:val="clear" w:color="auto" w:fill="auto"/>
            <w:noWrap/>
            <w:vAlign w:val="center"/>
            <w:hideMark/>
          </w:tcPr>
          <w:p w14:paraId="03F54D76" w14:textId="77777777" w:rsidR="001762F7" w:rsidRPr="00F171CA" w:rsidRDefault="001762F7" w:rsidP="00995A1E">
            <w:pPr>
              <w:pStyle w:val="TableText"/>
              <w:jc w:val="right"/>
              <w:rPr>
                <w:rFonts w:cs="Calibri"/>
                <w:b/>
                <w:bCs/>
                <w:lang w:eastAsia="en-GB"/>
              </w:rPr>
            </w:pPr>
            <w:r w:rsidRPr="00F171CA">
              <w:rPr>
                <w:rFonts w:cs="Calibri"/>
                <w:b/>
                <w:bCs/>
                <w:lang w:eastAsia="en-GB"/>
              </w:rPr>
              <w:t>13495</w:t>
            </w:r>
          </w:p>
        </w:tc>
        <w:tc>
          <w:tcPr>
            <w:tcW w:w="773" w:type="dxa"/>
            <w:tcBorders>
              <w:top w:val="single" w:sz="4" w:space="0" w:color="auto"/>
              <w:bottom w:val="dotted" w:sz="4" w:space="0" w:color="auto"/>
            </w:tcBorders>
            <w:shd w:val="clear" w:color="auto" w:fill="auto"/>
            <w:noWrap/>
            <w:vAlign w:val="center"/>
            <w:hideMark/>
          </w:tcPr>
          <w:p w14:paraId="74A95D5D" w14:textId="77777777" w:rsidR="001762F7" w:rsidRPr="00F171CA" w:rsidRDefault="001762F7" w:rsidP="00995A1E">
            <w:pPr>
              <w:pStyle w:val="TableText"/>
              <w:jc w:val="right"/>
              <w:rPr>
                <w:rFonts w:cs="Calibri"/>
                <w:b/>
                <w:bCs/>
                <w:lang w:eastAsia="en-GB"/>
              </w:rPr>
            </w:pPr>
            <w:r w:rsidRPr="00F171CA">
              <w:rPr>
                <w:rFonts w:cs="Calibri"/>
                <w:b/>
                <w:bCs/>
                <w:lang w:eastAsia="en-GB"/>
              </w:rPr>
              <w:t>32760</w:t>
            </w:r>
          </w:p>
        </w:tc>
        <w:tc>
          <w:tcPr>
            <w:tcW w:w="773" w:type="dxa"/>
            <w:tcBorders>
              <w:top w:val="single" w:sz="4" w:space="0" w:color="auto"/>
              <w:bottom w:val="dotted" w:sz="4" w:space="0" w:color="auto"/>
            </w:tcBorders>
            <w:shd w:val="clear" w:color="auto" w:fill="auto"/>
            <w:noWrap/>
            <w:vAlign w:val="center"/>
            <w:hideMark/>
          </w:tcPr>
          <w:p w14:paraId="206FAD27" w14:textId="77777777" w:rsidR="001762F7" w:rsidRPr="00F171CA" w:rsidRDefault="001762F7" w:rsidP="00995A1E">
            <w:pPr>
              <w:pStyle w:val="TableText"/>
              <w:jc w:val="right"/>
              <w:rPr>
                <w:rFonts w:cs="Calibri"/>
                <w:b/>
                <w:bCs/>
                <w:lang w:eastAsia="en-GB"/>
              </w:rPr>
            </w:pPr>
            <w:r w:rsidRPr="00F171CA">
              <w:rPr>
                <w:rFonts w:cs="Calibri"/>
                <w:b/>
                <w:bCs/>
                <w:lang w:eastAsia="en-GB"/>
              </w:rPr>
              <w:t>16921</w:t>
            </w:r>
          </w:p>
        </w:tc>
        <w:tc>
          <w:tcPr>
            <w:tcW w:w="832" w:type="dxa"/>
            <w:tcBorders>
              <w:top w:val="single" w:sz="4" w:space="0" w:color="auto"/>
              <w:bottom w:val="dotted" w:sz="4" w:space="0" w:color="auto"/>
            </w:tcBorders>
            <w:shd w:val="clear" w:color="auto" w:fill="auto"/>
            <w:noWrap/>
            <w:vAlign w:val="center"/>
            <w:hideMark/>
          </w:tcPr>
          <w:p w14:paraId="77526816" w14:textId="77777777" w:rsidR="001762F7" w:rsidRPr="00F171CA" w:rsidRDefault="001762F7" w:rsidP="00995A1E">
            <w:pPr>
              <w:pStyle w:val="TableText"/>
              <w:jc w:val="right"/>
              <w:rPr>
                <w:rFonts w:cs="Calibri"/>
                <w:b/>
                <w:bCs/>
                <w:lang w:eastAsia="en-GB"/>
              </w:rPr>
            </w:pPr>
            <w:r w:rsidRPr="00F171CA">
              <w:rPr>
                <w:rFonts w:cs="Calibri"/>
                <w:b/>
                <w:bCs/>
                <w:lang w:eastAsia="en-GB"/>
              </w:rPr>
              <w:t>49681</w:t>
            </w:r>
          </w:p>
        </w:tc>
      </w:tr>
      <w:tr w:rsidR="001762F7" w:rsidRPr="00F171CA" w14:paraId="4D997034" w14:textId="77777777" w:rsidTr="001D57C0">
        <w:trPr>
          <w:trHeight w:val="300"/>
        </w:trPr>
        <w:tc>
          <w:tcPr>
            <w:tcW w:w="2472" w:type="dxa"/>
            <w:tcBorders>
              <w:top w:val="dotted" w:sz="4" w:space="0" w:color="auto"/>
              <w:bottom w:val="single" w:sz="4" w:space="0" w:color="auto"/>
            </w:tcBorders>
            <w:shd w:val="clear" w:color="auto" w:fill="F2F2F2" w:themeFill="background1" w:themeFillShade="F2"/>
            <w:noWrap/>
            <w:vAlign w:val="center"/>
          </w:tcPr>
          <w:p w14:paraId="7A956A64" w14:textId="77777777" w:rsidR="001762F7" w:rsidRPr="00F171CA" w:rsidRDefault="001762F7" w:rsidP="00B042BA">
            <w:pPr>
              <w:pStyle w:val="TableText"/>
              <w:rPr>
                <w:rFonts w:cs="Calibri"/>
                <w:b/>
                <w:bCs/>
                <w:lang w:eastAsia="en-GB"/>
              </w:rPr>
            </w:pPr>
            <w:r w:rsidRPr="00F171CA">
              <w:rPr>
                <w:rFonts w:cs="Calibri"/>
                <w:b/>
                <w:bCs/>
                <w:lang w:eastAsia="en-GB"/>
              </w:rPr>
              <w:t>Of which non-market (*)</w:t>
            </w:r>
          </w:p>
        </w:tc>
        <w:tc>
          <w:tcPr>
            <w:tcW w:w="1105" w:type="dxa"/>
            <w:tcBorders>
              <w:top w:val="dotted" w:sz="4" w:space="0" w:color="auto"/>
              <w:bottom w:val="single" w:sz="4" w:space="0" w:color="auto"/>
            </w:tcBorders>
            <w:shd w:val="clear" w:color="auto" w:fill="auto"/>
            <w:noWrap/>
            <w:vAlign w:val="center"/>
          </w:tcPr>
          <w:p w14:paraId="511F8426" w14:textId="77777777" w:rsidR="001762F7" w:rsidRPr="00F171CA" w:rsidRDefault="001762F7" w:rsidP="00995A1E">
            <w:pPr>
              <w:pStyle w:val="TableText"/>
              <w:jc w:val="right"/>
              <w:rPr>
                <w:rFonts w:cs="Calibri"/>
                <w:b/>
                <w:bCs/>
                <w:lang w:eastAsia="en-GB"/>
              </w:rPr>
            </w:pPr>
            <w:r w:rsidRPr="00F171CA">
              <w:rPr>
                <w:rFonts w:cs="Calibri"/>
              </w:rPr>
              <w:t>4820</w:t>
            </w:r>
          </w:p>
        </w:tc>
        <w:tc>
          <w:tcPr>
            <w:tcW w:w="912" w:type="dxa"/>
            <w:tcBorders>
              <w:top w:val="dotted" w:sz="4" w:space="0" w:color="auto"/>
              <w:bottom w:val="single" w:sz="4" w:space="0" w:color="auto"/>
            </w:tcBorders>
            <w:shd w:val="clear" w:color="auto" w:fill="auto"/>
            <w:noWrap/>
            <w:vAlign w:val="center"/>
          </w:tcPr>
          <w:p w14:paraId="411D8F87" w14:textId="77777777" w:rsidR="001762F7" w:rsidRPr="00F171CA" w:rsidRDefault="001762F7" w:rsidP="00995A1E">
            <w:pPr>
              <w:pStyle w:val="TableText"/>
              <w:jc w:val="right"/>
              <w:rPr>
                <w:rFonts w:cs="Calibri"/>
                <w:b/>
                <w:bCs/>
                <w:lang w:eastAsia="en-GB"/>
              </w:rPr>
            </w:pPr>
            <w:r w:rsidRPr="00F171CA">
              <w:rPr>
                <w:rFonts w:cs="Calibri"/>
              </w:rPr>
              <w:t>3152</w:t>
            </w:r>
          </w:p>
        </w:tc>
        <w:tc>
          <w:tcPr>
            <w:tcW w:w="773" w:type="dxa"/>
            <w:tcBorders>
              <w:top w:val="dotted" w:sz="4" w:space="0" w:color="auto"/>
              <w:bottom w:val="single" w:sz="4" w:space="0" w:color="auto"/>
            </w:tcBorders>
            <w:shd w:val="clear" w:color="auto" w:fill="auto"/>
            <w:noWrap/>
            <w:vAlign w:val="center"/>
          </w:tcPr>
          <w:p w14:paraId="26181333" w14:textId="77777777" w:rsidR="001762F7" w:rsidRPr="00F171CA" w:rsidRDefault="001762F7" w:rsidP="00995A1E">
            <w:pPr>
              <w:pStyle w:val="TableText"/>
              <w:jc w:val="right"/>
              <w:rPr>
                <w:rFonts w:cs="Calibri"/>
                <w:b/>
                <w:bCs/>
                <w:lang w:eastAsia="en-GB"/>
              </w:rPr>
            </w:pPr>
            <w:r w:rsidRPr="00F171CA">
              <w:rPr>
                <w:rFonts w:cs="Calibri"/>
              </w:rPr>
              <w:t>7971</w:t>
            </w:r>
          </w:p>
        </w:tc>
        <w:tc>
          <w:tcPr>
            <w:tcW w:w="661" w:type="dxa"/>
            <w:tcBorders>
              <w:top w:val="dotted" w:sz="4" w:space="0" w:color="auto"/>
              <w:bottom w:val="single" w:sz="4" w:space="0" w:color="auto"/>
            </w:tcBorders>
            <w:shd w:val="clear" w:color="auto" w:fill="auto"/>
            <w:noWrap/>
            <w:vAlign w:val="center"/>
          </w:tcPr>
          <w:p w14:paraId="04A54740" w14:textId="77777777" w:rsidR="001762F7" w:rsidRPr="00F171CA" w:rsidRDefault="001762F7" w:rsidP="00995A1E">
            <w:pPr>
              <w:pStyle w:val="TableText"/>
              <w:jc w:val="right"/>
              <w:rPr>
                <w:rFonts w:cs="Calibri"/>
                <w:b/>
                <w:bCs/>
                <w:lang w:eastAsia="en-GB"/>
              </w:rPr>
            </w:pPr>
            <w:r w:rsidRPr="00F171CA">
              <w:rPr>
                <w:rFonts w:cs="Calibri"/>
              </w:rPr>
              <w:t>1402</w:t>
            </w:r>
          </w:p>
        </w:tc>
        <w:tc>
          <w:tcPr>
            <w:tcW w:w="661" w:type="dxa"/>
            <w:tcBorders>
              <w:top w:val="dotted" w:sz="4" w:space="0" w:color="auto"/>
              <w:bottom w:val="single" w:sz="4" w:space="0" w:color="auto"/>
            </w:tcBorders>
            <w:shd w:val="clear" w:color="auto" w:fill="auto"/>
            <w:noWrap/>
            <w:vAlign w:val="center"/>
          </w:tcPr>
          <w:p w14:paraId="53AB0CCF" w14:textId="77777777" w:rsidR="001762F7" w:rsidRPr="00F171CA" w:rsidRDefault="001762F7" w:rsidP="00995A1E">
            <w:pPr>
              <w:pStyle w:val="TableText"/>
              <w:jc w:val="right"/>
              <w:rPr>
                <w:rFonts w:cs="Calibri"/>
                <w:b/>
                <w:bCs/>
                <w:lang w:eastAsia="en-GB"/>
              </w:rPr>
            </w:pPr>
            <w:r w:rsidRPr="00F171CA">
              <w:rPr>
                <w:rFonts w:cs="Calibri"/>
              </w:rPr>
              <w:t>801</w:t>
            </w:r>
          </w:p>
        </w:tc>
        <w:tc>
          <w:tcPr>
            <w:tcW w:w="773" w:type="dxa"/>
            <w:tcBorders>
              <w:top w:val="dotted" w:sz="4" w:space="0" w:color="auto"/>
              <w:bottom w:val="single" w:sz="4" w:space="0" w:color="auto"/>
            </w:tcBorders>
            <w:shd w:val="clear" w:color="auto" w:fill="auto"/>
            <w:noWrap/>
            <w:vAlign w:val="center"/>
          </w:tcPr>
          <w:p w14:paraId="641741A1" w14:textId="77777777" w:rsidR="001762F7" w:rsidRPr="00F171CA" w:rsidRDefault="001762F7" w:rsidP="00995A1E">
            <w:pPr>
              <w:pStyle w:val="TableText"/>
              <w:jc w:val="right"/>
              <w:rPr>
                <w:rFonts w:cs="Calibri"/>
                <w:b/>
                <w:bCs/>
                <w:lang w:eastAsia="en-GB"/>
              </w:rPr>
            </w:pPr>
            <w:r w:rsidRPr="00F171CA">
              <w:rPr>
                <w:rFonts w:cs="Calibri"/>
              </w:rPr>
              <w:t>2203</w:t>
            </w:r>
          </w:p>
        </w:tc>
        <w:tc>
          <w:tcPr>
            <w:tcW w:w="773" w:type="dxa"/>
            <w:tcBorders>
              <w:top w:val="dotted" w:sz="4" w:space="0" w:color="auto"/>
              <w:bottom w:val="single" w:sz="4" w:space="0" w:color="auto"/>
            </w:tcBorders>
            <w:shd w:val="clear" w:color="auto" w:fill="auto"/>
            <w:noWrap/>
            <w:vAlign w:val="center"/>
          </w:tcPr>
          <w:p w14:paraId="6B3DB4EC" w14:textId="77777777" w:rsidR="001762F7" w:rsidRPr="00F171CA" w:rsidRDefault="001762F7" w:rsidP="00995A1E">
            <w:pPr>
              <w:pStyle w:val="TableText"/>
              <w:jc w:val="right"/>
              <w:rPr>
                <w:rFonts w:cs="Calibri"/>
                <w:b/>
                <w:bCs/>
                <w:lang w:eastAsia="en-GB"/>
              </w:rPr>
            </w:pPr>
            <w:r w:rsidRPr="00F171CA">
              <w:rPr>
                <w:rFonts w:cs="Calibri"/>
              </w:rPr>
              <w:t>6222</w:t>
            </w:r>
          </w:p>
        </w:tc>
        <w:tc>
          <w:tcPr>
            <w:tcW w:w="773" w:type="dxa"/>
            <w:tcBorders>
              <w:top w:val="dotted" w:sz="4" w:space="0" w:color="auto"/>
              <w:bottom w:val="single" w:sz="4" w:space="0" w:color="auto"/>
            </w:tcBorders>
            <w:shd w:val="clear" w:color="auto" w:fill="auto"/>
            <w:noWrap/>
            <w:vAlign w:val="center"/>
          </w:tcPr>
          <w:p w14:paraId="3952B01B" w14:textId="77777777" w:rsidR="001762F7" w:rsidRPr="00F171CA" w:rsidRDefault="001762F7" w:rsidP="00995A1E">
            <w:pPr>
              <w:pStyle w:val="TableText"/>
              <w:jc w:val="right"/>
              <w:rPr>
                <w:rFonts w:cs="Calibri"/>
                <w:b/>
                <w:bCs/>
                <w:lang w:eastAsia="en-GB"/>
              </w:rPr>
            </w:pPr>
            <w:r w:rsidRPr="00F171CA">
              <w:rPr>
                <w:rFonts w:cs="Calibri"/>
              </w:rPr>
              <w:t>3953</w:t>
            </w:r>
          </w:p>
        </w:tc>
        <w:tc>
          <w:tcPr>
            <w:tcW w:w="832" w:type="dxa"/>
            <w:tcBorders>
              <w:top w:val="dotted" w:sz="4" w:space="0" w:color="auto"/>
              <w:bottom w:val="single" w:sz="4" w:space="0" w:color="auto"/>
            </w:tcBorders>
            <w:shd w:val="clear" w:color="auto" w:fill="auto"/>
            <w:noWrap/>
            <w:vAlign w:val="center"/>
          </w:tcPr>
          <w:p w14:paraId="343AC4B7" w14:textId="77777777" w:rsidR="001762F7" w:rsidRPr="00F171CA" w:rsidRDefault="001762F7" w:rsidP="00995A1E">
            <w:pPr>
              <w:pStyle w:val="TableText"/>
              <w:jc w:val="right"/>
              <w:rPr>
                <w:rFonts w:cs="Calibri"/>
                <w:b/>
                <w:bCs/>
                <w:lang w:eastAsia="en-GB"/>
              </w:rPr>
            </w:pPr>
            <w:r w:rsidRPr="00F171CA">
              <w:rPr>
                <w:rFonts w:cs="Calibri"/>
              </w:rPr>
              <w:t>10175</w:t>
            </w:r>
          </w:p>
        </w:tc>
      </w:tr>
      <w:tr w:rsidR="001762F7" w:rsidRPr="00F171CA" w14:paraId="6AC1E4F4" w14:textId="77777777" w:rsidTr="001D57C0">
        <w:trPr>
          <w:trHeight w:val="300"/>
        </w:trPr>
        <w:tc>
          <w:tcPr>
            <w:tcW w:w="2472" w:type="dxa"/>
            <w:tcBorders>
              <w:top w:val="single" w:sz="4" w:space="0" w:color="auto"/>
            </w:tcBorders>
            <w:shd w:val="clear" w:color="auto" w:fill="F2F2F2" w:themeFill="background1" w:themeFillShade="F2"/>
            <w:noWrap/>
            <w:vAlign w:val="center"/>
          </w:tcPr>
          <w:p w14:paraId="495B4DE5" w14:textId="77777777" w:rsidR="001762F7" w:rsidRPr="00F171CA" w:rsidRDefault="001762F7" w:rsidP="00B042BA">
            <w:pPr>
              <w:pStyle w:val="TableText"/>
              <w:rPr>
                <w:rFonts w:cs="Calibri"/>
                <w:b/>
                <w:bCs/>
                <w:lang w:eastAsia="en-GB"/>
              </w:rPr>
            </w:pPr>
            <w:r w:rsidRPr="00F171CA">
              <w:rPr>
                <w:rFonts w:cs="Calibri"/>
                <w:b/>
                <w:bCs/>
                <w:lang w:eastAsia="en-GB"/>
              </w:rPr>
              <w:t xml:space="preserve">Market </w:t>
            </w:r>
            <w:r>
              <w:rPr>
                <w:rFonts w:cs="Calibri"/>
                <w:b/>
                <w:bCs/>
                <w:lang w:eastAsia="en-GB"/>
              </w:rPr>
              <w:t>demand</w:t>
            </w:r>
          </w:p>
        </w:tc>
        <w:tc>
          <w:tcPr>
            <w:tcW w:w="1105" w:type="dxa"/>
            <w:tcBorders>
              <w:top w:val="single" w:sz="4" w:space="0" w:color="auto"/>
            </w:tcBorders>
            <w:shd w:val="clear" w:color="auto" w:fill="auto"/>
            <w:noWrap/>
            <w:vAlign w:val="center"/>
          </w:tcPr>
          <w:p w14:paraId="4EC82DB2" w14:textId="77777777" w:rsidR="001762F7" w:rsidRPr="00F171CA" w:rsidRDefault="001762F7" w:rsidP="00995A1E">
            <w:pPr>
              <w:pStyle w:val="TableText"/>
              <w:jc w:val="right"/>
              <w:rPr>
                <w:rFonts w:cs="Calibri"/>
              </w:rPr>
            </w:pPr>
            <w:r w:rsidRPr="00F171CA">
              <w:rPr>
                <w:rFonts w:cs="Calibri"/>
              </w:rPr>
              <w:t>19218</w:t>
            </w:r>
          </w:p>
        </w:tc>
        <w:tc>
          <w:tcPr>
            <w:tcW w:w="912" w:type="dxa"/>
            <w:tcBorders>
              <w:top w:val="single" w:sz="4" w:space="0" w:color="auto"/>
            </w:tcBorders>
            <w:shd w:val="clear" w:color="auto" w:fill="auto"/>
            <w:noWrap/>
            <w:vAlign w:val="center"/>
          </w:tcPr>
          <w:p w14:paraId="708DE7E4" w14:textId="77777777" w:rsidR="001762F7" w:rsidRPr="00F171CA" w:rsidRDefault="001762F7" w:rsidP="00995A1E">
            <w:pPr>
              <w:pStyle w:val="TableText"/>
              <w:jc w:val="right"/>
              <w:rPr>
                <w:rFonts w:cs="Calibri"/>
              </w:rPr>
            </w:pPr>
            <w:r w:rsidRPr="00F171CA">
              <w:rPr>
                <w:rFonts w:cs="Calibri"/>
              </w:rPr>
              <w:t>8996</w:t>
            </w:r>
          </w:p>
        </w:tc>
        <w:tc>
          <w:tcPr>
            <w:tcW w:w="773" w:type="dxa"/>
            <w:tcBorders>
              <w:top w:val="single" w:sz="4" w:space="0" w:color="auto"/>
            </w:tcBorders>
            <w:shd w:val="clear" w:color="auto" w:fill="auto"/>
            <w:noWrap/>
            <w:vAlign w:val="center"/>
          </w:tcPr>
          <w:p w14:paraId="0F061B0E" w14:textId="77777777" w:rsidR="001762F7" w:rsidRPr="00F171CA" w:rsidRDefault="001762F7" w:rsidP="00995A1E">
            <w:pPr>
              <w:pStyle w:val="TableText"/>
              <w:jc w:val="right"/>
              <w:rPr>
                <w:rFonts w:cs="Calibri"/>
              </w:rPr>
            </w:pPr>
            <w:r w:rsidRPr="00F171CA">
              <w:rPr>
                <w:rFonts w:cs="Calibri"/>
              </w:rPr>
              <w:t>28215</w:t>
            </w:r>
          </w:p>
        </w:tc>
        <w:tc>
          <w:tcPr>
            <w:tcW w:w="661" w:type="dxa"/>
            <w:tcBorders>
              <w:top w:val="single" w:sz="4" w:space="0" w:color="auto"/>
            </w:tcBorders>
            <w:shd w:val="clear" w:color="auto" w:fill="auto"/>
            <w:noWrap/>
            <w:vAlign w:val="center"/>
          </w:tcPr>
          <w:p w14:paraId="78489A0F" w14:textId="77777777" w:rsidR="001762F7" w:rsidRPr="00F171CA" w:rsidRDefault="001762F7" w:rsidP="00995A1E">
            <w:pPr>
              <w:pStyle w:val="TableText"/>
              <w:jc w:val="right"/>
              <w:rPr>
                <w:rFonts w:cs="Calibri"/>
              </w:rPr>
            </w:pPr>
            <w:r w:rsidRPr="00F171CA">
              <w:rPr>
                <w:rFonts w:cs="Calibri"/>
              </w:rPr>
              <w:t>7320</w:t>
            </w:r>
          </w:p>
        </w:tc>
        <w:tc>
          <w:tcPr>
            <w:tcW w:w="661" w:type="dxa"/>
            <w:tcBorders>
              <w:top w:val="single" w:sz="4" w:space="0" w:color="auto"/>
            </w:tcBorders>
            <w:shd w:val="clear" w:color="auto" w:fill="auto"/>
            <w:noWrap/>
            <w:vAlign w:val="center"/>
          </w:tcPr>
          <w:p w14:paraId="144B3793" w14:textId="77777777" w:rsidR="001762F7" w:rsidRPr="00F171CA" w:rsidRDefault="001762F7" w:rsidP="00995A1E">
            <w:pPr>
              <w:pStyle w:val="TableText"/>
              <w:jc w:val="right"/>
              <w:rPr>
                <w:rFonts w:cs="Calibri"/>
              </w:rPr>
            </w:pPr>
            <w:r w:rsidRPr="00F171CA">
              <w:rPr>
                <w:rFonts w:cs="Calibri"/>
              </w:rPr>
              <w:t>3972</w:t>
            </w:r>
          </w:p>
        </w:tc>
        <w:tc>
          <w:tcPr>
            <w:tcW w:w="773" w:type="dxa"/>
            <w:tcBorders>
              <w:top w:val="single" w:sz="4" w:space="0" w:color="auto"/>
            </w:tcBorders>
            <w:shd w:val="clear" w:color="auto" w:fill="auto"/>
            <w:noWrap/>
            <w:vAlign w:val="center"/>
          </w:tcPr>
          <w:p w14:paraId="249FBB46" w14:textId="77777777" w:rsidR="001762F7" w:rsidRPr="00F171CA" w:rsidRDefault="001762F7" w:rsidP="00995A1E">
            <w:pPr>
              <w:pStyle w:val="TableText"/>
              <w:jc w:val="right"/>
              <w:rPr>
                <w:rFonts w:cs="Calibri"/>
              </w:rPr>
            </w:pPr>
            <w:r w:rsidRPr="00F171CA">
              <w:rPr>
                <w:rFonts w:cs="Calibri"/>
              </w:rPr>
              <w:t>11292</w:t>
            </w:r>
          </w:p>
        </w:tc>
        <w:tc>
          <w:tcPr>
            <w:tcW w:w="773" w:type="dxa"/>
            <w:tcBorders>
              <w:top w:val="single" w:sz="4" w:space="0" w:color="auto"/>
            </w:tcBorders>
            <w:shd w:val="clear" w:color="auto" w:fill="auto"/>
            <w:noWrap/>
            <w:vAlign w:val="center"/>
          </w:tcPr>
          <w:p w14:paraId="1EE0411A" w14:textId="77777777" w:rsidR="001762F7" w:rsidRPr="00F171CA" w:rsidRDefault="001762F7" w:rsidP="00995A1E">
            <w:pPr>
              <w:pStyle w:val="TableText"/>
              <w:jc w:val="right"/>
              <w:rPr>
                <w:rFonts w:cs="Calibri"/>
              </w:rPr>
            </w:pPr>
            <w:r w:rsidRPr="00F171CA">
              <w:rPr>
                <w:rFonts w:cs="Calibri"/>
              </w:rPr>
              <w:t>26538</w:t>
            </w:r>
          </w:p>
        </w:tc>
        <w:tc>
          <w:tcPr>
            <w:tcW w:w="773" w:type="dxa"/>
            <w:tcBorders>
              <w:top w:val="single" w:sz="4" w:space="0" w:color="auto"/>
            </w:tcBorders>
            <w:shd w:val="clear" w:color="auto" w:fill="auto"/>
            <w:noWrap/>
            <w:vAlign w:val="center"/>
          </w:tcPr>
          <w:p w14:paraId="1C2E3FAA" w14:textId="77777777" w:rsidR="001762F7" w:rsidRPr="00F171CA" w:rsidRDefault="001762F7" w:rsidP="00995A1E">
            <w:pPr>
              <w:pStyle w:val="TableText"/>
              <w:jc w:val="right"/>
              <w:rPr>
                <w:rFonts w:cs="Calibri"/>
              </w:rPr>
            </w:pPr>
            <w:r w:rsidRPr="00F171CA">
              <w:rPr>
                <w:rFonts w:cs="Calibri"/>
              </w:rPr>
              <w:t>12968</w:t>
            </w:r>
          </w:p>
        </w:tc>
        <w:tc>
          <w:tcPr>
            <w:tcW w:w="832" w:type="dxa"/>
            <w:tcBorders>
              <w:top w:val="single" w:sz="4" w:space="0" w:color="auto"/>
            </w:tcBorders>
            <w:shd w:val="clear" w:color="auto" w:fill="auto"/>
            <w:noWrap/>
            <w:vAlign w:val="center"/>
          </w:tcPr>
          <w:p w14:paraId="354D1F98" w14:textId="77777777" w:rsidR="001762F7" w:rsidRPr="00F171CA" w:rsidRDefault="001762F7" w:rsidP="00995A1E">
            <w:pPr>
              <w:pStyle w:val="TableText"/>
              <w:jc w:val="right"/>
              <w:rPr>
                <w:rFonts w:cs="Calibri"/>
              </w:rPr>
            </w:pPr>
            <w:r w:rsidRPr="00F171CA">
              <w:rPr>
                <w:rFonts w:cs="Calibri"/>
              </w:rPr>
              <w:t>39506</w:t>
            </w:r>
          </w:p>
        </w:tc>
      </w:tr>
    </w:tbl>
    <w:p w14:paraId="2B796392" w14:textId="77777777" w:rsidR="001762F7" w:rsidRDefault="001762F7" w:rsidP="00995A1E">
      <w:pPr>
        <w:pStyle w:val="TableGraphSource"/>
        <w:spacing w:after="0"/>
      </w:pPr>
      <w:r>
        <w:t>Note: This analysis uses variables which ask for moving intentions/household formations over varying periods. This is addressed through the annualisation of data.</w:t>
      </w:r>
    </w:p>
    <w:p w14:paraId="6AEDA656" w14:textId="77777777" w:rsidR="001762F7" w:rsidRPr="00990574" w:rsidRDefault="001762F7" w:rsidP="00995A1E">
      <w:pPr>
        <w:pStyle w:val="TableGraphSource"/>
        <w:spacing w:before="0"/>
      </w:pPr>
      <w:r w:rsidRPr="00990574">
        <w:t>Source: Househo</w:t>
      </w:r>
      <w:r>
        <w:t>l</w:t>
      </w:r>
      <w:r w:rsidRPr="00990574">
        <w:t>d survey, 2018.</w:t>
      </w:r>
    </w:p>
    <w:p w14:paraId="3A132A54" w14:textId="77777777" w:rsidR="001762F7" w:rsidRDefault="001762F7" w:rsidP="001762F7">
      <w:pPr>
        <w:pStyle w:val="Paragraph"/>
        <w:numPr>
          <w:ilvl w:val="0"/>
          <w:numId w:val="18"/>
        </w:numPr>
      </w:pPr>
      <w:r w:rsidRPr="00B648A7">
        <w:t>The largest contribution to overall demand comes from existing households. The survey suggest</w:t>
      </w:r>
      <w:r>
        <w:t>s</w:t>
      </w:r>
      <w:r w:rsidRPr="00B648A7">
        <w:t xml:space="preserve"> </w:t>
      </w:r>
      <w:r>
        <w:t xml:space="preserve">each year over the next 5 years </w:t>
      </w:r>
      <w:r w:rsidRPr="00B648A7">
        <w:t xml:space="preserve">there </w:t>
      </w:r>
      <w:r>
        <w:t xml:space="preserve">may be 32,760 </w:t>
      </w:r>
      <w:r w:rsidRPr="00B648A7">
        <w:t>potential movers</w:t>
      </w:r>
      <w:r>
        <w:t xml:space="preserve"> (24,038 from Sheffield and 8,722 from Rotherham)</w:t>
      </w:r>
      <w:r w:rsidRPr="00B648A7">
        <w:t xml:space="preserve">. </w:t>
      </w:r>
    </w:p>
    <w:p w14:paraId="0C4BA060" w14:textId="77777777" w:rsidR="001762F7" w:rsidRPr="00700152" w:rsidRDefault="001762F7" w:rsidP="001762F7">
      <w:pPr>
        <w:pStyle w:val="Paragraph"/>
        <w:numPr>
          <w:ilvl w:val="0"/>
          <w:numId w:val="18"/>
        </w:numPr>
      </w:pPr>
      <w:r w:rsidRPr="00700152">
        <w:lastRenderedPageBreak/>
        <w:t xml:space="preserve">A further 16,921 could come from </w:t>
      </w:r>
      <w:r>
        <w:t>newly forming</w:t>
      </w:r>
      <w:r w:rsidRPr="00700152">
        <w:t xml:space="preserve"> households (12,148 from Sheffield; 4,773 from Rotherham). </w:t>
      </w:r>
    </w:p>
    <w:p w14:paraId="4C543DC5" w14:textId="4A937931" w:rsidR="001762F7" w:rsidRDefault="001762F7" w:rsidP="001762F7">
      <w:pPr>
        <w:pStyle w:val="Paragraph"/>
        <w:numPr>
          <w:ilvl w:val="0"/>
          <w:numId w:val="18"/>
        </w:numPr>
      </w:pPr>
      <w:r w:rsidRPr="00700152">
        <w:t xml:space="preserve">All households that expect to move into non-market housing </w:t>
      </w:r>
      <w:r w:rsidR="004602EF">
        <w:t>(10,175 households</w:t>
      </w:r>
      <w:r w:rsidR="00DD63D8">
        <w:t>, made up of 6,222 existing households and 3,953 newly forming households</w:t>
      </w:r>
      <w:r w:rsidR="004602EF">
        <w:t xml:space="preserve">) </w:t>
      </w:r>
      <w:r w:rsidRPr="00700152">
        <w:t xml:space="preserve">are eliminated from the analysis (23.4 per cent of </w:t>
      </w:r>
      <w:r>
        <w:t>newly forming</w:t>
      </w:r>
      <w:r w:rsidRPr="00700152">
        <w:t xml:space="preserve"> households; and 19 per cent of existing households) as these will not impact on market demand, although their needs are considered in the separate housing needs model (see Chapter 6). This leaves a potential market requirement of 28,</w:t>
      </w:r>
      <w:r w:rsidR="00DD63D8" w:rsidRPr="00700152">
        <w:t>21</w:t>
      </w:r>
      <w:r w:rsidR="00DD63D8">
        <w:t>4</w:t>
      </w:r>
      <w:r w:rsidR="00DD63D8" w:rsidRPr="00700152">
        <w:t xml:space="preserve"> </w:t>
      </w:r>
      <w:r w:rsidRPr="00700152">
        <w:t>households per annum in Sheffield, and 11,292 in Rotherham (a total of 39,506 in the SRHM)</w:t>
      </w:r>
      <w:r w:rsidR="00A021B4">
        <w:t xml:space="preserve"> (see row 7 in Table 5.27)</w:t>
      </w:r>
      <w:r w:rsidRPr="00700152">
        <w:t>.</w:t>
      </w:r>
    </w:p>
    <w:p w14:paraId="56D27F90" w14:textId="169D36D4" w:rsidR="001762F7" w:rsidRDefault="001762F7" w:rsidP="001762F7">
      <w:pPr>
        <w:pStyle w:val="Paragraph"/>
        <w:numPr>
          <w:ilvl w:val="0"/>
          <w:numId w:val="18"/>
        </w:numPr>
      </w:pPr>
      <w:r>
        <w:t xml:space="preserve">Of this group, however, it will remain the case that a proportion will be unable to move as a result of </w:t>
      </w:r>
      <w:r w:rsidRPr="00B648A7">
        <w:t xml:space="preserve">financial constraints (e.g. limited savings, lack of mortgage availability, high costs, etc.). </w:t>
      </w:r>
      <w:r>
        <w:t>The financial capacity of potential movers may be complicated by a number of factors. We can assume that households that say they are likely to form will find a way of doing so if at all possible, but that if financial constraints and a lack of affordable property conspire against them this may lead to suppressed (delayed) household formation or a concealed household.  Table 5.2</w:t>
      </w:r>
      <w:r w:rsidR="00A021B4">
        <w:t>6</w:t>
      </w:r>
      <w:r>
        <w:t xml:space="preserve"> provides a summary of key affordability metrics presented in Chapter 4.</w:t>
      </w:r>
    </w:p>
    <w:p w14:paraId="64749EB6" w14:textId="284D1751" w:rsidR="001762F7" w:rsidRDefault="001762F7" w:rsidP="001762F7">
      <w:pPr>
        <w:pStyle w:val="TableGraphheading"/>
      </w:pPr>
      <w:r>
        <w:t>Table 5.2</w:t>
      </w:r>
      <w:r w:rsidR="00A021B4">
        <w:t>6</w:t>
      </w:r>
      <w:r>
        <w:t>: Summary of key affordability metrics.</w:t>
      </w:r>
    </w:p>
    <w:tbl>
      <w:tblPr>
        <w:tblStyle w:val="TableGrid"/>
        <w:tblW w:w="0" w:type="auto"/>
        <w:tblInd w:w="851" w:type="dxa"/>
        <w:tblLook w:val="04A0" w:firstRow="1" w:lastRow="0" w:firstColumn="1" w:lastColumn="0" w:noHBand="0" w:noVBand="1"/>
      </w:tblPr>
      <w:tblGrid>
        <w:gridCol w:w="4077"/>
        <w:gridCol w:w="1772"/>
        <w:gridCol w:w="1772"/>
      </w:tblGrid>
      <w:tr w:rsidR="001762F7" w14:paraId="19FDC654" w14:textId="77777777" w:rsidTr="00995A1E">
        <w:tc>
          <w:tcPr>
            <w:tcW w:w="4077" w:type="dxa"/>
            <w:tcBorders>
              <w:bottom w:val="single" w:sz="4" w:space="0" w:color="auto"/>
            </w:tcBorders>
            <w:shd w:val="clear" w:color="auto" w:fill="D9D9D9" w:themeFill="background1" w:themeFillShade="D9"/>
            <w:vAlign w:val="center"/>
          </w:tcPr>
          <w:p w14:paraId="68F99F6E" w14:textId="77777777" w:rsidR="001762F7" w:rsidRPr="00822109" w:rsidRDefault="001762F7" w:rsidP="00995A1E">
            <w:pPr>
              <w:pStyle w:val="TableText"/>
              <w:rPr>
                <w:b/>
              </w:rPr>
            </w:pPr>
            <w:r w:rsidRPr="00822109">
              <w:rPr>
                <w:b/>
              </w:rPr>
              <w:t>Affordability measure</w:t>
            </w:r>
          </w:p>
        </w:tc>
        <w:tc>
          <w:tcPr>
            <w:tcW w:w="1772" w:type="dxa"/>
            <w:tcBorders>
              <w:bottom w:val="single" w:sz="4" w:space="0" w:color="auto"/>
            </w:tcBorders>
            <w:shd w:val="clear" w:color="auto" w:fill="D9D9D9" w:themeFill="background1" w:themeFillShade="D9"/>
            <w:vAlign w:val="center"/>
          </w:tcPr>
          <w:p w14:paraId="4B662DB4" w14:textId="64F900C4" w:rsidR="001762F7" w:rsidRPr="00822109" w:rsidRDefault="001762F7" w:rsidP="00995A1E">
            <w:pPr>
              <w:pStyle w:val="TableText"/>
              <w:jc w:val="right"/>
              <w:rPr>
                <w:b/>
              </w:rPr>
            </w:pPr>
            <w:r w:rsidRPr="00822109">
              <w:rPr>
                <w:b/>
              </w:rPr>
              <w:t>Sheffield</w:t>
            </w:r>
            <w:r>
              <w:rPr>
                <w:b/>
              </w:rPr>
              <w:t xml:space="preserve"> </w:t>
            </w:r>
            <w:r w:rsidR="00995A1E">
              <w:rPr>
                <w:b/>
              </w:rPr>
              <w:t>(</w:t>
            </w:r>
            <w:r>
              <w:rPr>
                <w:b/>
              </w:rPr>
              <w:t>%</w:t>
            </w:r>
            <w:r w:rsidR="00995A1E">
              <w:rPr>
                <w:b/>
              </w:rPr>
              <w:t>)</w:t>
            </w:r>
          </w:p>
        </w:tc>
        <w:tc>
          <w:tcPr>
            <w:tcW w:w="1772" w:type="dxa"/>
            <w:tcBorders>
              <w:bottom w:val="single" w:sz="4" w:space="0" w:color="auto"/>
            </w:tcBorders>
            <w:shd w:val="clear" w:color="auto" w:fill="D9D9D9" w:themeFill="background1" w:themeFillShade="D9"/>
            <w:vAlign w:val="center"/>
          </w:tcPr>
          <w:p w14:paraId="29F43E10" w14:textId="5E1F2158" w:rsidR="001762F7" w:rsidRPr="00822109" w:rsidRDefault="001762F7" w:rsidP="00995A1E">
            <w:pPr>
              <w:pStyle w:val="TableText"/>
              <w:jc w:val="right"/>
              <w:rPr>
                <w:b/>
              </w:rPr>
            </w:pPr>
            <w:r w:rsidRPr="00822109">
              <w:rPr>
                <w:b/>
              </w:rPr>
              <w:t>Rotherham</w:t>
            </w:r>
            <w:r>
              <w:rPr>
                <w:b/>
              </w:rPr>
              <w:t xml:space="preserve"> </w:t>
            </w:r>
            <w:r w:rsidR="00995A1E">
              <w:rPr>
                <w:b/>
              </w:rPr>
              <w:t>(</w:t>
            </w:r>
            <w:r>
              <w:rPr>
                <w:b/>
              </w:rPr>
              <w:t>%</w:t>
            </w:r>
            <w:r w:rsidR="00995A1E">
              <w:rPr>
                <w:b/>
              </w:rPr>
              <w:t>)</w:t>
            </w:r>
          </w:p>
        </w:tc>
      </w:tr>
      <w:tr w:rsidR="001762F7" w14:paraId="5F106F5B" w14:textId="77777777" w:rsidTr="00995A1E">
        <w:tc>
          <w:tcPr>
            <w:tcW w:w="4077" w:type="dxa"/>
            <w:tcBorders>
              <w:bottom w:val="dotted" w:sz="4" w:space="0" w:color="auto"/>
            </w:tcBorders>
            <w:shd w:val="clear" w:color="auto" w:fill="F2F2F2" w:themeFill="background1" w:themeFillShade="F2"/>
            <w:vAlign w:val="center"/>
          </w:tcPr>
          <w:p w14:paraId="37AE482D" w14:textId="52353C2E" w:rsidR="001762F7" w:rsidRPr="009044A6" w:rsidRDefault="00DD63D8" w:rsidP="00995A1E">
            <w:pPr>
              <w:pStyle w:val="TableText"/>
            </w:pPr>
            <w:r>
              <w:t xml:space="preserve">(a) </w:t>
            </w:r>
            <w:r w:rsidR="001762F7" w:rsidRPr="009044A6">
              <w:t>Percentage of all households with sufficient income to afford lower quartile house price</w:t>
            </w:r>
          </w:p>
        </w:tc>
        <w:tc>
          <w:tcPr>
            <w:tcW w:w="1772" w:type="dxa"/>
            <w:tcBorders>
              <w:bottom w:val="dotted" w:sz="4" w:space="0" w:color="auto"/>
            </w:tcBorders>
            <w:vAlign w:val="center"/>
          </w:tcPr>
          <w:p w14:paraId="3413C103" w14:textId="77777777" w:rsidR="001762F7" w:rsidRPr="009044A6" w:rsidRDefault="001762F7" w:rsidP="00995A1E">
            <w:pPr>
              <w:pStyle w:val="TableText"/>
              <w:jc w:val="right"/>
            </w:pPr>
            <w:r>
              <w:t>64</w:t>
            </w:r>
          </w:p>
        </w:tc>
        <w:tc>
          <w:tcPr>
            <w:tcW w:w="1772" w:type="dxa"/>
            <w:tcBorders>
              <w:bottom w:val="dotted" w:sz="4" w:space="0" w:color="auto"/>
            </w:tcBorders>
            <w:vAlign w:val="center"/>
          </w:tcPr>
          <w:p w14:paraId="74E061AF" w14:textId="77777777" w:rsidR="001762F7" w:rsidRPr="009044A6" w:rsidRDefault="001762F7" w:rsidP="00995A1E">
            <w:pPr>
              <w:pStyle w:val="TableText"/>
              <w:jc w:val="right"/>
            </w:pPr>
            <w:r>
              <w:t>59</w:t>
            </w:r>
          </w:p>
        </w:tc>
      </w:tr>
      <w:tr w:rsidR="001762F7" w14:paraId="30BC0EB5" w14:textId="77777777" w:rsidTr="00995A1E">
        <w:tc>
          <w:tcPr>
            <w:tcW w:w="4077" w:type="dxa"/>
            <w:tcBorders>
              <w:top w:val="dotted" w:sz="4" w:space="0" w:color="auto"/>
              <w:bottom w:val="dotted" w:sz="4" w:space="0" w:color="auto"/>
            </w:tcBorders>
            <w:shd w:val="clear" w:color="auto" w:fill="F2F2F2" w:themeFill="background1" w:themeFillShade="F2"/>
            <w:vAlign w:val="center"/>
          </w:tcPr>
          <w:p w14:paraId="148CEEC5" w14:textId="578BFDCB" w:rsidR="001762F7" w:rsidRPr="009044A6" w:rsidRDefault="00DD63D8" w:rsidP="00995A1E">
            <w:pPr>
              <w:pStyle w:val="TableText"/>
            </w:pPr>
            <w:r>
              <w:t xml:space="preserve">(b) </w:t>
            </w:r>
            <w:r w:rsidR="001762F7" w:rsidRPr="009044A6">
              <w:t>Percentage of non-owners with sufficient income to afford lower quartile house price</w:t>
            </w:r>
          </w:p>
        </w:tc>
        <w:tc>
          <w:tcPr>
            <w:tcW w:w="1772" w:type="dxa"/>
            <w:tcBorders>
              <w:top w:val="dotted" w:sz="4" w:space="0" w:color="auto"/>
              <w:bottom w:val="dotted" w:sz="4" w:space="0" w:color="auto"/>
            </w:tcBorders>
            <w:vAlign w:val="center"/>
          </w:tcPr>
          <w:p w14:paraId="7DB0C6F1" w14:textId="77777777" w:rsidR="001762F7" w:rsidRPr="009044A6" w:rsidRDefault="001762F7" w:rsidP="00995A1E">
            <w:pPr>
              <w:pStyle w:val="TableText"/>
              <w:jc w:val="right"/>
            </w:pPr>
            <w:r>
              <w:t>39</w:t>
            </w:r>
          </w:p>
        </w:tc>
        <w:tc>
          <w:tcPr>
            <w:tcW w:w="1772" w:type="dxa"/>
            <w:tcBorders>
              <w:top w:val="dotted" w:sz="4" w:space="0" w:color="auto"/>
              <w:bottom w:val="dotted" w:sz="4" w:space="0" w:color="auto"/>
            </w:tcBorders>
            <w:vAlign w:val="center"/>
          </w:tcPr>
          <w:p w14:paraId="01CD016B" w14:textId="77777777" w:rsidR="001762F7" w:rsidRPr="009044A6" w:rsidRDefault="001762F7" w:rsidP="00995A1E">
            <w:pPr>
              <w:pStyle w:val="TableText"/>
              <w:jc w:val="right"/>
            </w:pPr>
            <w:r>
              <w:t>24</w:t>
            </w:r>
          </w:p>
        </w:tc>
      </w:tr>
      <w:tr w:rsidR="001762F7" w14:paraId="58F15578" w14:textId="77777777" w:rsidTr="00995A1E">
        <w:tc>
          <w:tcPr>
            <w:tcW w:w="4077" w:type="dxa"/>
            <w:tcBorders>
              <w:top w:val="dotted" w:sz="4" w:space="0" w:color="auto"/>
              <w:bottom w:val="dotted" w:sz="4" w:space="0" w:color="auto"/>
            </w:tcBorders>
            <w:shd w:val="clear" w:color="auto" w:fill="F2F2F2" w:themeFill="background1" w:themeFillShade="F2"/>
            <w:vAlign w:val="center"/>
          </w:tcPr>
          <w:p w14:paraId="398D0F5F" w14:textId="5565AEB0" w:rsidR="001762F7" w:rsidRPr="009044A6" w:rsidRDefault="00DD63D8" w:rsidP="00995A1E">
            <w:pPr>
              <w:pStyle w:val="TableText"/>
            </w:pPr>
            <w:r>
              <w:t xml:space="preserve">(c) </w:t>
            </w:r>
            <w:r w:rsidR="001762F7" w:rsidRPr="009044A6">
              <w:t>Percentage of non-owners without required deposit to buy at lower quartile price (at 83 per cent LTV)</w:t>
            </w:r>
          </w:p>
        </w:tc>
        <w:tc>
          <w:tcPr>
            <w:tcW w:w="1772" w:type="dxa"/>
            <w:tcBorders>
              <w:top w:val="dotted" w:sz="4" w:space="0" w:color="auto"/>
              <w:bottom w:val="dotted" w:sz="4" w:space="0" w:color="auto"/>
            </w:tcBorders>
            <w:vAlign w:val="center"/>
          </w:tcPr>
          <w:p w14:paraId="73938347" w14:textId="77777777" w:rsidR="001762F7" w:rsidRPr="00031651" w:rsidRDefault="001762F7" w:rsidP="00995A1E">
            <w:pPr>
              <w:pStyle w:val="TableText"/>
              <w:jc w:val="right"/>
            </w:pPr>
            <w:r w:rsidRPr="00031651">
              <w:t>77-90</w:t>
            </w:r>
          </w:p>
        </w:tc>
        <w:tc>
          <w:tcPr>
            <w:tcW w:w="1772" w:type="dxa"/>
            <w:tcBorders>
              <w:top w:val="dotted" w:sz="4" w:space="0" w:color="auto"/>
              <w:bottom w:val="dotted" w:sz="4" w:space="0" w:color="auto"/>
            </w:tcBorders>
            <w:vAlign w:val="center"/>
          </w:tcPr>
          <w:p w14:paraId="7D203DD7" w14:textId="77777777" w:rsidR="001762F7" w:rsidRPr="00031651" w:rsidRDefault="001762F7" w:rsidP="00995A1E">
            <w:pPr>
              <w:pStyle w:val="TableText"/>
              <w:jc w:val="right"/>
            </w:pPr>
            <w:r w:rsidRPr="00031651">
              <w:t>76-89</w:t>
            </w:r>
          </w:p>
        </w:tc>
      </w:tr>
      <w:tr w:rsidR="001762F7" w14:paraId="00F2ED2D" w14:textId="77777777" w:rsidTr="00995A1E">
        <w:tc>
          <w:tcPr>
            <w:tcW w:w="4077" w:type="dxa"/>
            <w:tcBorders>
              <w:top w:val="dotted" w:sz="4" w:space="0" w:color="auto"/>
              <w:bottom w:val="dotted" w:sz="4" w:space="0" w:color="auto"/>
            </w:tcBorders>
            <w:shd w:val="clear" w:color="auto" w:fill="F2F2F2" w:themeFill="background1" w:themeFillShade="F2"/>
            <w:vAlign w:val="center"/>
          </w:tcPr>
          <w:p w14:paraId="3D68B9E1" w14:textId="2E4AB03D" w:rsidR="001762F7" w:rsidRPr="009044A6" w:rsidRDefault="00DD63D8" w:rsidP="00995A1E">
            <w:pPr>
              <w:pStyle w:val="TableText"/>
            </w:pPr>
            <w:r>
              <w:t xml:space="preserve">(d) </w:t>
            </w:r>
            <w:r w:rsidR="001762F7" w:rsidRPr="009044A6">
              <w:t>Percentage of non-owners able to afford market rent for 2-bed property</w:t>
            </w:r>
          </w:p>
        </w:tc>
        <w:tc>
          <w:tcPr>
            <w:tcW w:w="1772" w:type="dxa"/>
            <w:tcBorders>
              <w:top w:val="dotted" w:sz="4" w:space="0" w:color="auto"/>
              <w:bottom w:val="dotted" w:sz="4" w:space="0" w:color="auto"/>
            </w:tcBorders>
            <w:vAlign w:val="center"/>
          </w:tcPr>
          <w:p w14:paraId="75AFCC0B" w14:textId="77777777" w:rsidR="001762F7" w:rsidRPr="009044A6" w:rsidRDefault="001762F7" w:rsidP="00995A1E">
            <w:pPr>
              <w:pStyle w:val="TableText"/>
              <w:jc w:val="right"/>
            </w:pPr>
            <w:r w:rsidRPr="00031651">
              <w:t>30</w:t>
            </w:r>
          </w:p>
        </w:tc>
        <w:tc>
          <w:tcPr>
            <w:tcW w:w="1772" w:type="dxa"/>
            <w:tcBorders>
              <w:top w:val="dotted" w:sz="4" w:space="0" w:color="auto"/>
              <w:bottom w:val="dotted" w:sz="4" w:space="0" w:color="auto"/>
            </w:tcBorders>
            <w:vAlign w:val="center"/>
          </w:tcPr>
          <w:p w14:paraId="7433C3FE" w14:textId="77777777" w:rsidR="001762F7" w:rsidRPr="009044A6" w:rsidRDefault="001762F7" w:rsidP="00995A1E">
            <w:pPr>
              <w:pStyle w:val="TableText"/>
              <w:jc w:val="right"/>
            </w:pPr>
            <w:r>
              <w:t>27</w:t>
            </w:r>
          </w:p>
        </w:tc>
      </w:tr>
      <w:tr w:rsidR="001762F7" w14:paraId="3ACAC4BB" w14:textId="77777777" w:rsidTr="00995A1E">
        <w:tc>
          <w:tcPr>
            <w:tcW w:w="4077" w:type="dxa"/>
            <w:tcBorders>
              <w:top w:val="dotted" w:sz="4" w:space="0" w:color="auto"/>
              <w:bottom w:val="dotted" w:sz="4" w:space="0" w:color="auto"/>
            </w:tcBorders>
            <w:shd w:val="clear" w:color="auto" w:fill="F2F2F2" w:themeFill="background1" w:themeFillShade="F2"/>
            <w:vAlign w:val="center"/>
          </w:tcPr>
          <w:p w14:paraId="02817B3E" w14:textId="4C0ABB86" w:rsidR="001762F7" w:rsidRPr="00995A1E" w:rsidRDefault="00DD63D8" w:rsidP="00995A1E">
            <w:pPr>
              <w:pStyle w:val="TableText"/>
            </w:pPr>
            <w:r>
              <w:t xml:space="preserve">(e) </w:t>
            </w:r>
            <w:r w:rsidR="001762F7" w:rsidRPr="00995A1E">
              <w:t xml:space="preserve">Percentage of newly forming households </w:t>
            </w:r>
            <w:r w:rsidR="001762F7" w:rsidRPr="00995A1E">
              <w:rPr>
                <w:b/>
              </w:rPr>
              <w:t>with</w:t>
            </w:r>
            <w:r w:rsidR="001762F7" w:rsidRPr="00995A1E">
              <w:t xml:space="preserve"> income required to afford market rent for 2-bed property</w:t>
            </w:r>
          </w:p>
        </w:tc>
        <w:tc>
          <w:tcPr>
            <w:tcW w:w="1772" w:type="dxa"/>
            <w:tcBorders>
              <w:top w:val="dotted" w:sz="4" w:space="0" w:color="auto"/>
              <w:bottom w:val="dotted" w:sz="4" w:space="0" w:color="auto"/>
            </w:tcBorders>
            <w:vAlign w:val="center"/>
          </w:tcPr>
          <w:p w14:paraId="3C61AD3A" w14:textId="77777777" w:rsidR="001762F7" w:rsidRPr="00995A1E" w:rsidRDefault="001762F7" w:rsidP="00995A1E">
            <w:pPr>
              <w:pStyle w:val="TableText"/>
              <w:jc w:val="right"/>
            </w:pPr>
            <w:r w:rsidRPr="00995A1E">
              <w:t>27</w:t>
            </w:r>
          </w:p>
        </w:tc>
        <w:tc>
          <w:tcPr>
            <w:tcW w:w="1772" w:type="dxa"/>
            <w:tcBorders>
              <w:top w:val="dotted" w:sz="4" w:space="0" w:color="auto"/>
              <w:bottom w:val="dotted" w:sz="4" w:space="0" w:color="auto"/>
            </w:tcBorders>
            <w:vAlign w:val="center"/>
          </w:tcPr>
          <w:p w14:paraId="0A3F55C9" w14:textId="77777777" w:rsidR="001762F7" w:rsidRPr="00995A1E" w:rsidRDefault="001762F7" w:rsidP="00995A1E">
            <w:pPr>
              <w:pStyle w:val="TableText"/>
              <w:jc w:val="right"/>
            </w:pPr>
            <w:r w:rsidRPr="00995A1E">
              <w:t>52</w:t>
            </w:r>
          </w:p>
        </w:tc>
      </w:tr>
      <w:tr w:rsidR="001762F7" w14:paraId="39EA7140" w14:textId="77777777" w:rsidTr="00995A1E">
        <w:tc>
          <w:tcPr>
            <w:tcW w:w="4077" w:type="dxa"/>
            <w:tcBorders>
              <w:top w:val="dotted" w:sz="4" w:space="0" w:color="auto"/>
              <w:bottom w:val="dotted" w:sz="4" w:space="0" w:color="auto"/>
            </w:tcBorders>
            <w:shd w:val="clear" w:color="auto" w:fill="F2F2F2" w:themeFill="background1" w:themeFillShade="F2"/>
            <w:vAlign w:val="center"/>
          </w:tcPr>
          <w:p w14:paraId="0FEA0311" w14:textId="542F41C7" w:rsidR="001762F7" w:rsidRPr="00995A1E" w:rsidRDefault="00DD63D8" w:rsidP="00995A1E">
            <w:pPr>
              <w:pStyle w:val="TableText"/>
            </w:pPr>
            <w:r>
              <w:t xml:space="preserve">(f) </w:t>
            </w:r>
            <w:r w:rsidR="001762F7" w:rsidRPr="00995A1E">
              <w:t xml:space="preserve">Percentage of newly forming households </w:t>
            </w:r>
            <w:r w:rsidR="001762F7" w:rsidRPr="00995A1E">
              <w:rPr>
                <w:b/>
              </w:rPr>
              <w:t>without</w:t>
            </w:r>
            <w:r w:rsidR="001762F7" w:rsidRPr="00995A1E">
              <w:t xml:space="preserve"> income required to afford market rent for 2-bed property</w:t>
            </w:r>
          </w:p>
        </w:tc>
        <w:tc>
          <w:tcPr>
            <w:tcW w:w="1772" w:type="dxa"/>
            <w:tcBorders>
              <w:top w:val="dotted" w:sz="4" w:space="0" w:color="auto"/>
              <w:bottom w:val="dotted" w:sz="4" w:space="0" w:color="auto"/>
            </w:tcBorders>
            <w:vAlign w:val="center"/>
          </w:tcPr>
          <w:p w14:paraId="1F846172" w14:textId="77777777" w:rsidR="001762F7" w:rsidRPr="00995A1E" w:rsidRDefault="001762F7" w:rsidP="00995A1E">
            <w:pPr>
              <w:pStyle w:val="TableText"/>
              <w:jc w:val="right"/>
            </w:pPr>
            <w:r w:rsidRPr="00995A1E">
              <w:t>73</w:t>
            </w:r>
          </w:p>
        </w:tc>
        <w:tc>
          <w:tcPr>
            <w:tcW w:w="1772" w:type="dxa"/>
            <w:tcBorders>
              <w:top w:val="dotted" w:sz="4" w:space="0" w:color="auto"/>
              <w:bottom w:val="dotted" w:sz="4" w:space="0" w:color="auto"/>
            </w:tcBorders>
            <w:vAlign w:val="center"/>
          </w:tcPr>
          <w:p w14:paraId="349B03B8" w14:textId="77777777" w:rsidR="001762F7" w:rsidRPr="00995A1E" w:rsidRDefault="001762F7" w:rsidP="00995A1E">
            <w:pPr>
              <w:pStyle w:val="TableText"/>
              <w:jc w:val="right"/>
            </w:pPr>
            <w:r w:rsidRPr="00995A1E">
              <w:t>48</w:t>
            </w:r>
          </w:p>
        </w:tc>
      </w:tr>
      <w:tr w:rsidR="001762F7" w14:paraId="1A9924AB" w14:textId="77777777" w:rsidTr="00995A1E">
        <w:tc>
          <w:tcPr>
            <w:tcW w:w="4077" w:type="dxa"/>
            <w:tcBorders>
              <w:top w:val="dotted" w:sz="4" w:space="0" w:color="auto"/>
            </w:tcBorders>
            <w:shd w:val="clear" w:color="auto" w:fill="F2F2F2" w:themeFill="background1" w:themeFillShade="F2"/>
            <w:vAlign w:val="center"/>
          </w:tcPr>
          <w:p w14:paraId="7207820F" w14:textId="2269A1D7" w:rsidR="001762F7" w:rsidRPr="00031651" w:rsidRDefault="00DD63D8" w:rsidP="00995A1E">
            <w:pPr>
              <w:pStyle w:val="TableText"/>
            </w:pPr>
            <w:r>
              <w:t xml:space="preserve">(g) </w:t>
            </w:r>
            <w:r w:rsidR="001762F7">
              <w:t>Affordability reason preventing existing household in need from moving</w:t>
            </w:r>
          </w:p>
        </w:tc>
        <w:tc>
          <w:tcPr>
            <w:tcW w:w="1772" w:type="dxa"/>
            <w:tcBorders>
              <w:top w:val="dotted" w:sz="4" w:space="0" w:color="auto"/>
            </w:tcBorders>
            <w:vAlign w:val="center"/>
          </w:tcPr>
          <w:p w14:paraId="2515632D" w14:textId="77777777" w:rsidR="001762F7" w:rsidRPr="00031651" w:rsidRDefault="001762F7" w:rsidP="00995A1E">
            <w:pPr>
              <w:pStyle w:val="TableText"/>
              <w:jc w:val="right"/>
            </w:pPr>
            <w:r>
              <w:t>68</w:t>
            </w:r>
          </w:p>
        </w:tc>
        <w:tc>
          <w:tcPr>
            <w:tcW w:w="1772" w:type="dxa"/>
            <w:tcBorders>
              <w:top w:val="dotted" w:sz="4" w:space="0" w:color="auto"/>
            </w:tcBorders>
            <w:vAlign w:val="center"/>
          </w:tcPr>
          <w:p w14:paraId="408A7436" w14:textId="77777777" w:rsidR="001762F7" w:rsidRPr="00031651" w:rsidRDefault="001762F7" w:rsidP="00995A1E">
            <w:pPr>
              <w:pStyle w:val="TableText"/>
              <w:jc w:val="right"/>
              <w:rPr>
                <w:i/>
              </w:rPr>
            </w:pPr>
            <w:r>
              <w:rPr>
                <w:i/>
              </w:rPr>
              <w:t>72</w:t>
            </w:r>
          </w:p>
        </w:tc>
      </w:tr>
    </w:tbl>
    <w:p w14:paraId="002080ED" w14:textId="0ECDAC85" w:rsidR="001762F7" w:rsidRDefault="001762F7" w:rsidP="001762F7">
      <w:pPr>
        <w:pStyle w:val="Paragraph"/>
        <w:numPr>
          <w:ilvl w:val="0"/>
          <w:numId w:val="18"/>
        </w:numPr>
      </w:pPr>
      <w:r>
        <w:t xml:space="preserve">Whilst precise circumstances will vary, the data suggest that in general affordability is slightly worse in Rotherham, partly on account of lower average </w:t>
      </w:r>
      <w:r w:rsidR="00A70EC6">
        <w:t>incomes.</w:t>
      </w:r>
      <w:r>
        <w:t xml:space="preserve"> Alternatively, the affordability metrics suggest that of all households, including those already in owner occupation, some 64 per cent in Sheffield and 59 per cent in Rotherham might be able to afford</w:t>
      </w:r>
      <w:r w:rsidR="00955261">
        <w:t xml:space="preserve"> lower quartile house prices</w:t>
      </w:r>
      <w:r w:rsidR="00DD63D8">
        <w:t xml:space="preserve"> (row a)</w:t>
      </w:r>
      <w:r>
        <w:t xml:space="preserve">. This suggests 36 per cent in Sheffield and 41 per cent in Rotherham </w:t>
      </w:r>
      <w:r w:rsidR="00DD63D8">
        <w:t xml:space="preserve">are </w:t>
      </w:r>
      <w:r>
        <w:t>unable to afford.  For newly forming households, the picture is slightly different. Using data from the household survey and an analysis of market rents for studios, 1- and 2-bed properties, we calculate that 73 per cent of potentially newly forming households in Sheffield will be unable to afford</w:t>
      </w:r>
      <w:r w:rsidR="00DD63D8">
        <w:t xml:space="preserve"> (row f)</w:t>
      </w:r>
      <w:r>
        <w:t xml:space="preserve">. The comparable statistic for Rotherham is much lower, at 48 per cent. Taken together this suggests that existing households in Rotherham are more constrained by their circumstances on average than those in Sheffield, but that the situation for potential newly forming households in Rotherham </w:t>
      </w:r>
      <w:r>
        <w:lastRenderedPageBreak/>
        <w:t>may be better than in Sheffield.  Figure 5.4 shows the income distribution of potential newly forming households in both districts and confirms that it is expected that a higher proportion of such household in Rotherham will be in higher income brackets.</w:t>
      </w:r>
    </w:p>
    <w:p w14:paraId="3CE0A80D" w14:textId="700BAC9B" w:rsidR="001762F7" w:rsidRDefault="001762F7" w:rsidP="00995A1E">
      <w:pPr>
        <w:pStyle w:val="TableGraphheading"/>
      </w:pPr>
      <w:r>
        <w:t>Figure 5.4: Income distributi</w:t>
      </w:r>
      <w:r w:rsidR="00A671A3">
        <w:t>on of newly forming households</w:t>
      </w:r>
    </w:p>
    <w:p w14:paraId="119BBC96" w14:textId="77777777" w:rsidR="001762F7" w:rsidRDefault="001762F7" w:rsidP="001762F7">
      <w:pPr>
        <w:pStyle w:val="Paragraph"/>
      </w:pPr>
      <w:r>
        <w:rPr>
          <w:noProof/>
          <w:lang w:eastAsia="en-GB"/>
        </w:rPr>
        <w:drawing>
          <wp:inline distT="0" distB="0" distL="0" distR="0" wp14:anchorId="674AED1A" wp14:editId="4076F43C">
            <wp:extent cx="4572000" cy="2743200"/>
            <wp:effectExtent l="0" t="0" r="0" b="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7660B7-B269-4DFB-B6EC-C1641274B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E9E935F" w14:textId="77777777" w:rsidR="001762F7" w:rsidRDefault="001762F7" w:rsidP="00A671A3">
      <w:pPr>
        <w:pStyle w:val="TableGraphSource"/>
      </w:pPr>
      <w:r>
        <w:t>Source: Household survey 2018.</w:t>
      </w:r>
    </w:p>
    <w:p w14:paraId="3F94A187" w14:textId="4B7D6F54" w:rsidR="001762F7" w:rsidRDefault="001762F7" w:rsidP="001762F7">
      <w:pPr>
        <w:pStyle w:val="Paragraph"/>
        <w:numPr>
          <w:ilvl w:val="0"/>
          <w:numId w:val="18"/>
        </w:numPr>
      </w:pPr>
      <w:r>
        <w:t xml:space="preserve">Using this </w:t>
      </w:r>
      <w:r w:rsidR="00CB367D">
        <w:t>information,</w:t>
      </w:r>
      <w:r>
        <w:t xml:space="preserve"> we can work through certain calculations to provide an estimate of future annual housing requirements that arise from existing and newly forming households (Table 5.2</w:t>
      </w:r>
      <w:r w:rsidR="00A021B4">
        <w:t>7</w:t>
      </w:r>
      <w:r>
        <w:t xml:space="preserve">). It is important to recognise that this is not directly comparable with estimates of the housing requirement that result from household projections.  The projections also factor the additional requirements that will result from net </w:t>
      </w:r>
      <w:r w:rsidR="00CB367D">
        <w:t>migration and</w:t>
      </w:r>
      <w:r>
        <w:t xml:space="preserve"> will also net off the impact of the deaths of one person households (see paragraph 5.67). </w:t>
      </w:r>
    </w:p>
    <w:p w14:paraId="0535EE0A" w14:textId="77777777" w:rsidR="009335C3" w:rsidRDefault="009335C3">
      <w:pPr>
        <w:spacing w:before="0" w:after="200" w:line="276" w:lineRule="auto"/>
        <w:jc w:val="left"/>
        <w:rPr>
          <w:b/>
          <w:color w:val="621B40"/>
        </w:rPr>
      </w:pPr>
      <w:r>
        <w:br w:type="page"/>
      </w:r>
    </w:p>
    <w:p w14:paraId="4405922F" w14:textId="32F99EA0" w:rsidR="001762F7" w:rsidRDefault="001762F7" w:rsidP="001762F7">
      <w:pPr>
        <w:pStyle w:val="TableGraphheading"/>
      </w:pPr>
      <w:r>
        <w:lastRenderedPageBreak/>
        <w:t>Table 5.</w:t>
      </w:r>
      <w:r w:rsidR="00A021B4">
        <w:t>27</w:t>
      </w:r>
      <w:r>
        <w:t xml:space="preserve">: Summary of calculation of requirement from existing and </w:t>
      </w:r>
      <w:r w:rsidR="00A70EC6">
        <w:t>newly forming</w:t>
      </w:r>
      <w:r>
        <w:t xml:space="preserve"> households</w:t>
      </w:r>
    </w:p>
    <w:tbl>
      <w:tblPr>
        <w:tblW w:w="8930" w:type="dxa"/>
        <w:tblInd w:w="534" w:type="dxa"/>
        <w:tblLayout w:type="fixed"/>
        <w:tblLook w:val="04A0" w:firstRow="1" w:lastRow="0" w:firstColumn="1" w:lastColumn="0" w:noHBand="0" w:noVBand="1"/>
      </w:tblPr>
      <w:tblGrid>
        <w:gridCol w:w="639"/>
        <w:gridCol w:w="5031"/>
        <w:gridCol w:w="1061"/>
        <w:gridCol w:w="1272"/>
        <w:gridCol w:w="927"/>
      </w:tblGrid>
      <w:tr w:rsidR="001762F7" w:rsidRPr="00546527" w14:paraId="25A2E7F0" w14:textId="77777777" w:rsidTr="001D57C0">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C5DC42" w14:textId="77777777" w:rsidR="001762F7" w:rsidRPr="00546527" w:rsidRDefault="001762F7" w:rsidP="00546527">
            <w:pPr>
              <w:pStyle w:val="TableText"/>
              <w:rPr>
                <w:b/>
                <w:szCs w:val="20"/>
                <w:lang w:eastAsia="en-GB"/>
              </w:rPr>
            </w:pPr>
            <w:r w:rsidRPr="00546527">
              <w:rPr>
                <w:b/>
                <w:szCs w:val="20"/>
                <w:lang w:eastAsia="en-GB"/>
              </w:rPr>
              <w:t>Row</w:t>
            </w:r>
          </w:p>
        </w:tc>
        <w:tc>
          <w:tcPr>
            <w:tcW w:w="5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9F98E1" w14:textId="77777777" w:rsidR="001762F7" w:rsidRPr="00546527" w:rsidRDefault="001762F7" w:rsidP="00546527">
            <w:pPr>
              <w:pStyle w:val="TableText"/>
              <w:rPr>
                <w:b/>
                <w:szCs w:val="20"/>
                <w:lang w:eastAsia="en-GB"/>
              </w:rPr>
            </w:pPr>
            <w:r w:rsidRPr="00546527">
              <w:rPr>
                <w:b/>
                <w:szCs w:val="20"/>
                <w:lang w:eastAsia="en-GB"/>
              </w:rPr>
              <w:t> Calculation step</w:t>
            </w:r>
          </w:p>
        </w:tc>
        <w:tc>
          <w:tcPr>
            <w:tcW w:w="10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B8E5D3" w14:textId="77777777" w:rsidR="001762F7" w:rsidRPr="00546527" w:rsidRDefault="001762F7" w:rsidP="00546527">
            <w:pPr>
              <w:pStyle w:val="TableText"/>
              <w:jc w:val="right"/>
              <w:rPr>
                <w:b/>
                <w:bCs/>
                <w:szCs w:val="20"/>
                <w:lang w:eastAsia="en-GB"/>
              </w:rPr>
            </w:pPr>
            <w:r w:rsidRPr="00546527">
              <w:rPr>
                <w:b/>
                <w:bCs/>
                <w:szCs w:val="20"/>
                <w:lang w:eastAsia="en-GB"/>
              </w:rPr>
              <w:t>Sheffield</w:t>
            </w:r>
          </w:p>
        </w:tc>
        <w:tc>
          <w:tcPr>
            <w:tcW w:w="12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55B3AE" w14:textId="77777777" w:rsidR="001762F7" w:rsidRPr="00546527" w:rsidRDefault="001762F7" w:rsidP="00546527">
            <w:pPr>
              <w:pStyle w:val="TableText"/>
              <w:jc w:val="right"/>
              <w:rPr>
                <w:b/>
                <w:bCs/>
                <w:szCs w:val="20"/>
                <w:lang w:eastAsia="en-GB"/>
              </w:rPr>
            </w:pPr>
            <w:r w:rsidRPr="00546527">
              <w:rPr>
                <w:b/>
                <w:bCs/>
                <w:szCs w:val="20"/>
                <w:lang w:eastAsia="en-GB"/>
              </w:rPr>
              <w:t>Rotherham</w:t>
            </w:r>
          </w:p>
        </w:tc>
        <w:tc>
          <w:tcPr>
            <w:tcW w:w="9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DB06DC" w14:textId="77777777" w:rsidR="001762F7" w:rsidRPr="00546527" w:rsidRDefault="001762F7" w:rsidP="00546527">
            <w:pPr>
              <w:pStyle w:val="TableText"/>
              <w:jc w:val="right"/>
              <w:rPr>
                <w:b/>
                <w:bCs/>
                <w:szCs w:val="20"/>
                <w:lang w:eastAsia="en-GB"/>
              </w:rPr>
            </w:pPr>
            <w:r w:rsidRPr="00546527">
              <w:rPr>
                <w:b/>
                <w:bCs/>
                <w:szCs w:val="20"/>
                <w:lang w:eastAsia="en-GB"/>
              </w:rPr>
              <w:t>SRHM</w:t>
            </w:r>
          </w:p>
        </w:tc>
      </w:tr>
      <w:tr w:rsidR="001762F7" w:rsidRPr="00546527" w14:paraId="2C611160" w14:textId="77777777" w:rsidTr="001D57C0">
        <w:trPr>
          <w:trHeight w:val="668"/>
        </w:trPr>
        <w:tc>
          <w:tcPr>
            <w:tcW w:w="639" w:type="dxa"/>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tcPr>
          <w:p w14:paraId="75A896A2" w14:textId="77777777" w:rsidR="001762F7" w:rsidRPr="001D57C0" w:rsidRDefault="001762F7" w:rsidP="00546527">
            <w:pPr>
              <w:pStyle w:val="TableText"/>
              <w:rPr>
                <w:szCs w:val="20"/>
                <w:lang w:eastAsia="en-GB"/>
              </w:rPr>
            </w:pPr>
            <w:r w:rsidRPr="001D57C0">
              <w:rPr>
                <w:szCs w:val="20"/>
                <w:lang w:eastAsia="en-GB"/>
              </w:rPr>
              <w:t>1</w:t>
            </w:r>
          </w:p>
        </w:tc>
        <w:tc>
          <w:tcPr>
            <w:tcW w:w="5031" w:type="dxa"/>
            <w:tcBorders>
              <w:top w:val="single" w:sz="4" w:space="0" w:color="auto"/>
              <w:left w:val="single" w:sz="4" w:space="0" w:color="auto"/>
              <w:bottom w:val="dotted" w:sz="4" w:space="0" w:color="auto"/>
              <w:right w:val="single" w:sz="4" w:space="0" w:color="auto"/>
            </w:tcBorders>
            <w:shd w:val="clear" w:color="auto" w:fill="C6D9F1" w:themeFill="text2" w:themeFillTint="33"/>
            <w:vAlign w:val="center"/>
            <w:hideMark/>
          </w:tcPr>
          <w:p w14:paraId="5FA7CABF" w14:textId="0C3A52C0" w:rsidR="001762F7" w:rsidRPr="001D57C0" w:rsidRDefault="001762F7" w:rsidP="00546527">
            <w:pPr>
              <w:pStyle w:val="TableText"/>
              <w:rPr>
                <w:szCs w:val="20"/>
                <w:lang w:eastAsia="en-GB"/>
              </w:rPr>
            </w:pPr>
            <w:r w:rsidRPr="001D57C0">
              <w:rPr>
                <w:szCs w:val="20"/>
                <w:lang w:eastAsia="en-GB"/>
              </w:rPr>
              <w:t>Demand from existing households wanting to move per annum (n)</w:t>
            </w:r>
            <w:r w:rsidR="00CD7C50" w:rsidRPr="001D57C0">
              <w:rPr>
                <w:szCs w:val="20"/>
                <w:lang w:eastAsia="en-GB"/>
              </w:rPr>
              <w:t xml:space="preserve"> (</w:t>
            </w:r>
            <w:r w:rsidR="005F6A4D" w:rsidRPr="001D57C0">
              <w:rPr>
                <w:szCs w:val="20"/>
                <w:lang w:eastAsia="en-GB"/>
              </w:rPr>
              <w:t>Table 5.25</w:t>
            </w:r>
            <w:r w:rsidR="00CD7C50" w:rsidRPr="001D57C0">
              <w:rPr>
                <w:szCs w:val="20"/>
                <w:lang w:eastAsia="en-GB"/>
              </w:rPr>
              <w:t>)</w:t>
            </w:r>
          </w:p>
        </w:tc>
        <w:tc>
          <w:tcPr>
            <w:tcW w:w="1061" w:type="dxa"/>
            <w:tcBorders>
              <w:top w:val="single" w:sz="4" w:space="0" w:color="auto"/>
              <w:left w:val="nil"/>
              <w:bottom w:val="dotted" w:sz="4" w:space="0" w:color="auto"/>
              <w:right w:val="single" w:sz="4" w:space="0" w:color="auto"/>
            </w:tcBorders>
            <w:shd w:val="clear" w:color="auto" w:fill="C6D9F1" w:themeFill="text2" w:themeFillTint="33"/>
            <w:vAlign w:val="center"/>
            <w:hideMark/>
          </w:tcPr>
          <w:p w14:paraId="4319F201" w14:textId="77777777" w:rsidR="001762F7" w:rsidRPr="001D57C0" w:rsidRDefault="001762F7" w:rsidP="00546527">
            <w:pPr>
              <w:pStyle w:val="TableText"/>
              <w:jc w:val="right"/>
              <w:rPr>
                <w:szCs w:val="20"/>
                <w:lang w:eastAsia="en-GB"/>
              </w:rPr>
            </w:pPr>
            <w:r w:rsidRPr="001D57C0">
              <w:rPr>
                <w:szCs w:val="20"/>
                <w:lang w:eastAsia="en-GB"/>
              </w:rPr>
              <w:t>24038</w:t>
            </w:r>
          </w:p>
        </w:tc>
        <w:tc>
          <w:tcPr>
            <w:tcW w:w="1272" w:type="dxa"/>
            <w:tcBorders>
              <w:top w:val="single" w:sz="4" w:space="0" w:color="auto"/>
              <w:left w:val="nil"/>
              <w:bottom w:val="dotted" w:sz="4" w:space="0" w:color="auto"/>
              <w:right w:val="single" w:sz="4" w:space="0" w:color="auto"/>
            </w:tcBorders>
            <w:shd w:val="clear" w:color="auto" w:fill="C6D9F1" w:themeFill="text2" w:themeFillTint="33"/>
            <w:vAlign w:val="center"/>
            <w:hideMark/>
          </w:tcPr>
          <w:p w14:paraId="5565EA6D" w14:textId="77777777" w:rsidR="001762F7" w:rsidRPr="001D57C0" w:rsidRDefault="001762F7" w:rsidP="00546527">
            <w:pPr>
              <w:pStyle w:val="TableText"/>
              <w:jc w:val="right"/>
              <w:rPr>
                <w:szCs w:val="20"/>
                <w:lang w:eastAsia="en-GB"/>
              </w:rPr>
            </w:pPr>
            <w:r w:rsidRPr="001D57C0">
              <w:rPr>
                <w:szCs w:val="20"/>
                <w:lang w:eastAsia="en-GB"/>
              </w:rPr>
              <w:t>8722</w:t>
            </w:r>
          </w:p>
        </w:tc>
        <w:tc>
          <w:tcPr>
            <w:tcW w:w="927" w:type="dxa"/>
            <w:tcBorders>
              <w:top w:val="single" w:sz="4" w:space="0" w:color="auto"/>
              <w:left w:val="nil"/>
              <w:bottom w:val="dotted" w:sz="4" w:space="0" w:color="auto"/>
              <w:right w:val="single" w:sz="4" w:space="0" w:color="auto"/>
            </w:tcBorders>
            <w:shd w:val="clear" w:color="auto" w:fill="C6D9F1" w:themeFill="text2" w:themeFillTint="33"/>
            <w:vAlign w:val="center"/>
            <w:hideMark/>
          </w:tcPr>
          <w:p w14:paraId="41DF3E2D" w14:textId="77777777" w:rsidR="001762F7" w:rsidRPr="001D57C0" w:rsidRDefault="001762F7" w:rsidP="00546527">
            <w:pPr>
              <w:pStyle w:val="TableText"/>
              <w:jc w:val="right"/>
              <w:rPr>
                <w:szCs w:val="20"/>
                <w:lang w:eastAsia="en-GB"/>
              </w:rPr>
            </w:pPr>
            <w:r w:rsidRPr="001D57C0">
              <w:rPr>
                <w:szCs w:val="20"/>
                <w:lang w:eastAsia="en-GB"/>
              </w:rPr>
              <w:t>32760</w:t>
            </w:r>
          </w:p>
        </w:tc>
      </w:tr>
      <w:tr w:rsidR="001762F7" w:rsidRPr="00546527" w14:paraId="21E9ABFD" w14:textId="77777777" w:rsidTr="001D57C0">
        <w:trPr>
          <w:trHeight w:val="315"/>
        </w:trPr>
        <w:tc>
          <w:tcPr>
            <w:tcW w:w="639"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tcPr>
          <w:p w14:paraId="22E45F3A" w14:textId="77777777" w:rsidR="001762F7" w:rsidRPr="001D57C0" w:rsidRDefault="001762F7" w:rsidP="00546527">
            <w:pPr>
              <w:pStyle w:val="TableText"/>
              <w:rPr>
                <w:szCs w:val="20"/>
                <w:lang w:eastAsia="en-GB"/>
              </w:rPr>
            </w:pPr>
            <w:r w:rsidRPr="001D57C0">
              <w:rPr>
                <w:szCs w:val="20"/>
                <w:lang w:eastAsia="en-GB"/>
              </w:rPr>
              <w:t>2</w:t>
            </w:r>
          </w:p>
        </w:tc>
        <w:tc>
          <w:tcPr>
            <w:tcW w:w="5031" w:type="dxa"/>
            <w:tcBorders>
              <w:top w:val="dotted" w:sz="4" w:space="0" w:color="auto"/>
              <w:left w:val="single" w:sz="4" w:space="0" w:color="auto"/>
              <w:bottom w:val="dotted" w:sz="4" w:space="0" w:color="auto"/>
              <w:right w:val="single" w:sz="4" w:space="0" w:color="auto"/>
            </w:tcBorders>
            <w:shd w:val="clear" w:color="auto" w:fill="C6D9F1" w:themeFill="text2" w:themeFillTint="33"/>
            <w:noWrap/>
            <w:vAlign w:val="center"/>
            <w:hideMark/>
          </w:tcPr>
          <w:p w14:paraId="2E25F542" w14:textId="2D472FC6" w:rsidR="001762F7" w:rsidRPr="001D57C0" w:rsidRDefault="009F6798" w:rsidP="00546527">
            <w:pPr>
              <w:pStyle w:val="TableText"/>
              <w:rPr>
                <w:szCs w:val="20"/>
                <w:lang w:eastAsia="en-GB"/>
              </w:rPr>
            </w:pPr>
            <w:r w:rsidRPr="001D57C0">
              <w:rPr>
                <w:szCs w:val="20"/>
                <w:lang w:eastAsia="en-GB"/>
              </w:rPr>
              <w:t>H</w:t>
            </w:r>
            <w:r w:rsidR="001762F7" w:rsidRPr="001D57C0">
              <w:rPr>
                <w:szCs w:val="20"/>
                <w:lang w:eastAsia="en-GB"/>
              </w:rPr>
              <w:t>ouseholds expecting to move into non-market housing (n)</w:t>
            </w:r>
            <w:r w:rsidR="00CD7C50" w:rsidRPr="001D57C0">
              <w:rPr>
                <w:szCs w:val="20"/>
                <w:lang w:eastAsia="en-GB"/>
              </w:rPr>
              <w:t xml:space="preserve"> (</w:t>
            </w:r>
            <w:r w:rsidR="005F6A4D" w:rsidRPr="001D57C0">
              <w:rPr>
                <w:szCs w:val="20"/>
                <w:lang w:eastAsia="en-GB"/>
              </w:rPr>
              <w:t>Table 5.25</w:t>
            </w:r>
            <w:r w:rsidR="00CD7C50" w:rsidRPr="001D57C0">
              <w:rPr>
                <w:szCs w:val="20"/>
                <w:lang w:eastAsia="en-GB"/>
              </w:rPr>
              <w:t>)</w:t>
            </w:r>
          </w:p>
        </w:tc>
        <w:tc>
          <w:tcPr>
            <w:tcW w:w="1061" w:type="dxa"/>
            <w:tcBorders>
              <w:top w:val="dotted" w:sz="4" w:space="0" w:color="auto"/>
              <w:left w:val="nil"/>
              <w:bottom w:val="dotted" w:sz="4" w:space="0" w:color="auto"/>
              <w:right w:val="single" w:sz="4" w:space="0" w:color="auto"/>
            </w:tcBorders>
            <w:shd w:val="clear" w:color="auto" w:fill="C6D9F1" w:themeFill="text2" w:themeFillTint="33"/>
            <w:noWrap/>
            <w:vAlign w:val="center"/>
            <w:hideMark/>
          </w:tcPr>
          <w:p w14:paraId="013EBFDE" w14:textId="1F009BFE" w:rsidR="001762F7" w:rsidRPr="001D57C0" w:rsidRDefault="001762F7" w:rsidP="00546527">
            <w:pPr>
              <w:pStyle w:val="TableText"/>
              <w:jc w:val="right"/>
              <w:rPr>
                <w:szCs w:val="20"/>
                <w:lang w:eastAsia="en-GB"/>
              </w:rPr>
            </w:pPr>
            <w:r w:rsidRPr="001D57C0">
              <w:rPr>
                <w:szCs w:val="20"/>
                <w:lang w:eastAsia="en-GB"/>
              </w:rPr>
              <w:t>4820</w:t>
            </w:r>
          </w:p>
        </w:tc>
        <w:tc>
          <w:tcPr>
            <w:tcW w:w="1272" w:type="dxa"/>
            <w:tcBorders>
              <w:top w:val="dotted" w:sz="4" w:space="0" w:color="auto"/>
              <w:left w:val="nil"/>
              <w:bottom w:val="dotted" w:sz="4" w:space="0" w:color="auto"/>
              <w:right w:val="single" w:sz="4" w:space="0" w:color="auto"/>
            </w:tcBorders>
            <w:shd w:val="clear" w:color="auto" w:fill="C6D9F1" w:themeFill="text2" w:themeFillTint="33"/>
            <w:noWrap/>
            <w:vAlign w:val="center"/>
            <w:hideMark/>
          </w:tcPr>
          <w:p w14:paraId="5F5367C9" w14:textId="756D29AD" w:rsidR="001762F7" w:rsidRPr="001D57C0" w:rsidRDefault="001762F7" w:rsidP="00546527">
            <w:pPr>
              <w:pStyle w:val="TableText"/>
              <w:jc w:val="right"/>
              <w:rPr>
                <w:szCs w:val="20"/>
                <w:lang w:eastAsia="en-GB"/>
              </w:rPr>
            </w:pPr>
            <w:r w:rsidRPr="001D57C0">
              <w:rPr>
                <w:szCs w:val="20"/>
                <w:lang w:eastAsia="en-GB"/>
              </w:rPr>
              <w:t>1402</w:t>
            </w:r>
          </w:p>
        </w:tc>
        <w:tc>
          <w:tcPr>
            <w:tcW w:w="927" w:type="dxa"/>
            <w:tcBorders>
              <w:top w:val="dotted" w:sz="4" w:space="0" w:color="auto"/>
              <w:left w:val="nil"/>
              <w:bottom w:val="dotted" w:sz="4" w:space="0" w:color="auto"/>
              <w:right w:val="single" w:sz="4" w:space="0" w:color="auto"/>
            </w:tcBorders>
            <w:shd w:val="clear" w:color="auto" w:fill="C6D9F1" w:themeFill="text2" w:themeFillTint="33"/>
            <w:noWrap/>
            <w:vAlign w:val="center"/>
            <w:hideMark/>
          </w:tcPr>
          <w:p w14:paraId="1DC17672" w14:textId="77E4B9D8" w:rsidR="001762F7" w:rsidRPr="001D57C0" w:rsidRDefault="001762F7" w:rsidP="00546527">
            <w:pPr>
              <w:pStyle w:val="TableText"/>
              <w:jc w:val="right"/>
              <w:rPr>
                <w:szCs w:val="20"/>
                <w:lang w:eastAsia="en-GB"/>
              </w:rPr>
            </w:pPr>
            <w:r w:rsidRPr="001D57C0">
              <w:rPr>
                <w:szCs w:val="20"/>
                <w:lang w:eastAsia="en-GB"/>
              </w:rPr>
              <w:t>6222</w:t>
            </w:r>
          </w:p>
        </w:tc>
      </w:tr>
      <w:tr w:rsidR="001762F7" w:rsidRPr="00546527" w14:paraId="69349F03" w14:textId="77777777" w:rsidTr="001D57C0">
        <w:trPr>
          <w:trHeight w:val="525"/>
        </w:trPr>
        <w:tc>
          <w:tcPr>
            <w:tcW w:w="639"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tcPr>
          <w:p w14:paraId="1C77C1B5" w14:textId="77777777" w:rsidR="001762F7" w:rsidRPr="001D57C0" w:rsidRDefault="001762F7" w:rsidP="00546527">
            <w:pPr>
              <w:pStyle w:val="TableText"/>
              <w:rPr>
                <w:b/>
                <w:szCs w:val="20"/>
                <w:lang w:eastAsia="en-GB"/>
              </w:rPr>
            </w:pPr>
            <w:r w:rsidRPr="001D57C0">
              <w:rPr>
                <w:b/>
                <w:szCs w:val="20"/>
                <w:lang w:eastAsia="en-GB"/>
              </w:rPr>
              <w:t>3</w:t>
            </w:r>
          </w:p>
        </w:tc>
        <w:tc>
          <w:tcPr>
            <w:tcW w:w="5031"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hideMark/>
          </w:tcPr>
          <w:p w14:paraId="394F0A75" w14:textId="4CDC9E93" w:rsidR="001762F7" w:rsidRPr="001D57C0" w:rsidRDefault="001762F7" w:rsidP="00546527">
            <w:pPr>
              <w:pStyle w:val="TableText"/>
              <w:rPr>
                <w:szCs w:val="20"/>
                <w:lang w:eastAsia="en-GB"/>
              </w:rPr>
            </w:pPr>
            <w:r w:rsidRPr="001D57C0">
              <w:rPr>
                <w:b/>
                <w:szCs w:val="20"/>
                <w:lang w:eastAsia="en-GB"/>
              </w:rPr>
              <w:t>Potential market demand from existing households</w:t>
            </w:r>
            <w:r w:rsidR="00CD7C50" w:rsidRPr="001D57C0">
              <w:rPr>
                <w:b/>
                <w:szCs w:val="20"/>
                <w:lang w:eastAsia="en-GB"/>
              </w:rPr>
              <w:t xml:space="preserve"> </w:t>
            </w:r>
            <w:r w:rsidR="00CD7C50" w:rsidRPr="001D57C0">
              <w:rPr>
                <w:szCs w:val="20"/>
                <w:lang w:eastAsia="en-GB"/>
              </w:rPr>
              <w:t>(row 1 – row 2)</w:t>
            </w:r>
          </w:p>
        </w:tc>
        <w:tc>
          <w:tcPr>
            <w:tcW w:w="1061"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2850EBD8" w14:textId="77777777" w:rsidR="001762F7" w:rsidRPr="001D57C0" w:rsidRDefault="001762F7" w:rsidP="00546527">
            <w:pPr>
              <w:pStyle w:val="TableText"/>
              <w:jc w:val="right"/>
              <w:rPr>
                <w:b/>
                <w:szCs w:val="20"/>
                <w:lang w:eastAsia="en-GB"/>
              </w:rPr>
            </w:pPr>
            <w:r w:rsidRPr="001D57C0">
              <w:rPr>
                <w:b/>
                <w:szCs w:val="20"/>
                <w:lang w:eastAsia="en-GB"/>
              </w:rPr>
              <w:t>19218</w:t>
            </w:r>
          </w:p>
        </w:tc>
        <w:tc>
          <w:tcPr>
            <w:tcW w:w="1272"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43747FEE" w14:textId="77777777" w:rsidR="001762F7" w:rsidRPr="001D57C0" w:rsidRDefault="001762F7" w:rsidP="00546527">
            <w:pPr>
              <w:pStyle w:val="TableText"/>
              <w:jc w:val="right"/>
              <w:rPr>
                <w:b/>
                <w:szCs w:val="20"/>
                <w:lang w:eastAsia="en-GB"/>
              </w:rPr>
            </w:pPr>
            <w:r w:rsidRPr="001D57C0">
              <w:rPr>
                <w:b/>
                <w:szCs w:val="20"/>
                <w:lang w:eastAsia="en-GB"/>
              </w:rPr>
              <w:t>7320</w:t>
            </w:r>
          </w:p>
        </w:tc>
        <w:tc>
          <w:tcPr>
            <w:tcW w:w="927" w:type="dxa"/>
            <w:tcBorders>
              <w:top w:val="dotted" w:sz="4" w:space="0" w:color="auto"/>
              <w:left w:val="nil"/>
              <w:bottom w:val="dotted" w:sz="4" w:space="0" w:color="auto"/>
              <w:right w:val="single" w:sz="4" w:space="0" w:color="auto"/>
            </w:tcBorders>
            <w:shd w:val="clear" w:color="auto" w:fill="C6D9F1" w:themeFill="text2" w:themeFillTint="33"/>
            <w:noWrap/>
            <w:vAlign w:val="center"/>
            <w:hideMark/>
          </w:tcPr>
          <w:p w14:paraId="675CABB8" w14:textId="77777777" w:rsidR="001762F7" w:rsidRPr="001D57C0" w:rsidRDefault="001762F7" w:rsidP="00546527">
            <w:pPr>
              <w:pStyle w:val="TableText"/>
              <w:jc w:val="right"/>
              <w:rPr>
                <w:b/>
                <w:szCs w:val="20"/>
                <w:lang w:eastAsia="en-GB"/>
              </w:rPr>
            </w:pPr>
            <w:r w:rsidRPr="001D57C0">
              <w:rPr>
                <w:b/>
                <w:szCs w:val="20"/>
                <w:lang w:eastAsia="en-GB"/>
              </w:rPr>
              <w:t>26538</w:t>
            </w:r>
          </w:p>
        </w:tc>
      </w:tr>
      <w:tr w:rsidR="001762F7" w:rsidRPr="00546527" w14:paraId="3600C056" w14:textId="77777777" w:rsidTr="001D57C0">
        <w:trPr>
          <w:trHeight w:val="453"/>
        </w:trPr>
        <w:tc>
          <w:tcPr>
            <w:tcW w:w="639"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14:paraId="22C528E2" w14:textId="77777777" w:rsidR="001762F7" w:rsidRPr="001D57C0" w:rsidRDefault="001762F7" w:rsidP="00546527">
            <w:pPr>
              <w:pStyle w:val="TableText"/>
              <w:rPr>
                <w:szCs w:val="20"/>
                <w:lang w:eastAsia="en-GB"/>
              </w:rPr>
            </w:pPr>
            <w:r w:rsidRPr="001D57C0">
              <w:rPr>
                <w:szCs w:val="20"/>
                <w:lang w:eastAsia="en-GB"/>
              </w:rPr>
              <w:t>4</w:t>
            </w:r>
          </w:p>
        </w:tc>
        <w:tc>
          <w:tcPr>
            <w:tcW w:w="503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14:paraId="00BE2412" w14:textId="7B0EA724" w:rsidR="001762F7" w:rsidRPr="001D57C0" w:rsidRDefault="001762F7" w:rsidP="00546527">
            <w:pPr>
              <w:pStyle w:val="TableText"/>
              <w:rPr>
                <w:szCs w:val="20"/>
                <w:lang w:eastAsia="en-GB"/>
              </w:rPr>
            </w:pPr>
            <w:r w:rsidRPr="001D57C0">
              <w:rPr>
                <w:szCs w:val="20"/>
                <w:lang w:eastAsia="en-GB"/>
              </w:rPr>
              <w:t>Potential newly forming households (n)</w:t>
            </w:r>
            <w:r w:rsidR="00CD7C50" w:rsidRPr="001D57C0">
              <w:rPr>
                <w:szCs w:val="20"/>
                <w:lang w:eastAsia="en-GB"/>
              </w:rPr>
              <w:t xml:space="preserve"> (</w:t>
            </w:r>
            <w:r w:rsidR="005F6A4D" w:rsidRPr="001D57C0">
              <w:rPr>
                <w:szCs w:val="20"/>
                <w:lang w:eastAsia="en-GB"/>
              </w:rPr>
              <w:t>Table 5.25</w:t>
            </w:r>
            <w:r w:rsidR="00CD7C50" w:rsidRPr="001D57C0">
              <w:rPr>
                <w:szCs w:val="20"/>
                <w:lang w:eastAsia="en-GB"/>
              </w:rPr>
              <w:t>)</w:t>
            </w:r>
          </w:p>
        </w:tc>
        <w:tc>
          <w:tcPr>
            <w:tcW w:w="1061"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197A8256" w14:textId="77777777" w:rsidR="001762F7" w:rsidRPr="001D57C0" w:rsidRDefault="001762F7" w:rsidP="00546527">
            <w:pPr>
              <w:pStyle w:val="TableText"/>
              <w:jc w:val="right"/>
              <w:rPr>
                <w:szCs w:val="20"/>
                <w:lang w:eastAsia="en-GB"/>
              </w:rPr>
            </w:pPr>
            <w:r w:rsidRPr="001D57C0">
              <w:rPr>
                <w:szCs w:val="20"/>
                <w:lang w:eastAsia="en-GB"/>
              </w:rPr>
              <w:t>12148</w:t>
            </w:r>
          </w:p>
        </w:tc>
        <w:tc>
          <w:tcPr>
            <w:tcW w:w="1272"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0BE6CEC6" w14:textId="77777777" w:rsidR="001762F7" w:rsidRPr="001D57C0" w:rsidRDefault="001762F7" w:rsidP="00546527">
            <w:pPr>
              <w:pStyle w:val="TableText"/>
              <w:jc w:val="right"/>
              <w:rPr>
                <w:szCs w:val="20"/>
                <w:lang w:eastAsia="en-GB"/>
              </w:rPr>
            </w:pPr>
            <w:r w:rsidRPr="001D57C0">
              <w:rPr>
                <w:szCs w:val="20"/>
                <w:lang w:eastAsia="en-GB"/>
              </w:rPr>
              <w:t>4773</w:t>
            </w:r>
          </w:p>
        </w:tc>
        <w:tc>
          <w:tcPr>
            <w:tcW w:w="927"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30974361" w14:textId="77777777" w:rsidR="001762F7" w:rsidRPr="001D57C0" w:rsidRDefault="001762F7" w:rsidP="00546527">
            <w:pPr>
              <w:pStyle w:val="TableText"/>
              <w:jc w:val="right"/>
              <w:rPr>
                <w:szCs w:val="20"/>
                <w:lang w:eastAsia="en-GB"/>
              </w:rPr>
            </w:pPr>
            <w:r w:rsidRPr="001D57C0">
              <w:rPr>
                <w:szCs w:val="20"/>
                <w:lang w:eastAsia="en-GB"/>
              </w:rPr>
              <w:t>16921</w:t>
            </w:r>
          </w:p>
        </w:tc>
      </w:tr>
      <w:tr w:rsidR="001762F7" w:rsidRPr="00546527" w14:paraId="35B41F4E" w14:textId="77777777" w:rsidTr="001D57C0">
        <w:trPr>
          <w:trHeight w:val="315"/>
        </w:trPr>
        <w:tc>
          <w:tcPr>
            <w:tcW w:w="639"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14:paraId="55DF6823" w14:textId="77777777" w:rsidR="001762F7" w:rsidRPr="001D57C0" w:rsidRDefault="001762F7" w:rsidP="00546527">
            <w:pPr>
              <w:pStyle w:val="TableText"/>
              <w:rPr>
                <w:szCs w:val="20"/>
                <w:lang w:eastAsia="en-GB"/>
              </w:rPr>
            </w:pPr>
            <w:r w:rsidRPr="001D57C0">
              <w:rPr>
                <w:szCs w:val="20"/>
                <w:lang w:eastAsia="en-GB"/>
              </w:rPr>
              <w:t>5</w:t>
            </w:r>
          </w:p>
        </w:tc>
        <w:tc>
          <w:tcPr>
            <w:tcW w:w="5031" w:type="dxa"/>
            <w:tcBorders>
              <w:top w:val="dotted" w:sz="4" w:space="0" w:color="auto"/>
              <w:left w:val="single" w:sz="4" w:space="0" w:color="auto"/>
              <w:bottom w:val="dotted" w:sz="4" w:space="0" w:color="auto"/>
              <w:right w:val="single" w:sz="4" w:space="0" w:color="auto"/>
            </w:tcBorders>
            <w:shd w:val="clear" w:color="auto" w:fill="D6E3BC" w:themeFill="accent3" w:themeFillTint="66"/>
            <w:noWrap/>
            <w:vAlign w:val="center"/>
            <w:hideMark/>
          </w:tcPr>
          <w:p w14:paraId="76AAF468" w14:textId="3D6C7779" w:rsidR="001762F7" w:rsidRPr="001D57C0" w:rsidRDefault="009F6798" w:rsidP="00546527">
            <w:pPr>
              <w:pStyle w:val="TableText"/>
              <w:rPr>
                <w:szCs w:val="20"/>
                <w:lang w:eastAsia="en-GB"/>
              </w:rPr>
            </w:pPr>
            <w:r w:rsidRPr="001D57C0">
              <w:rPr>
                <w:szCs w:val="20"/>
                <w:lang w:eastAsia="en-GB"/>
              </w:rPr>
              <w:t>H</w:t>
            </w:r>
            <w:r w:rsidR="001762F7" w:rsidRPr="001D57C0">
              <w:rPr>
                <w:szCs w:val="20"/>
                <w:lang w:eastAsia="en-GB"/>
              </w:rPr>
              <w:t>ouseholds expecting to move into non-market housing (n)</w:t>
            </w:r>
            <w:r w:rsidRPr="001D57C0">
              <w:rPr>
                <w:szCs w:val="20"/>
                <w:lang w:eastAsia="en-GB"/>
              </w:rPr>
              <w:t xml:space="preserve"> (</w:t>
            </w:r>
            <w:r w:rsidR="005F6A4D" w:rsidRPr="001D57C0">
              <w:rPr>
                <w:szCs w:val="20"/>
                <w:lang w:eastAsia="en-GB"/>
              </w:rPr>
              <w:t>Table 5.25</w:t>
            </w:r>
            <w:r w:rsidRPr="001D57C0">
              <w:rPr>
                <w:szCs w:val="20"/>
                <w:lang w:eastAsia="en-GB"/>
              </w:rPr>
              <w:t>)</w:t>
            </w:r>
          </w:p>
        </w:tc>
        <w:tc>
          <w:tcPr>
            <w:tcW w:w="1061"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176F36FD" w14:textId="05302C3C" w:rsidR="001762F7" w:rsidRPr="001D57C0" w:rsidRDefault="001762F7" w:rsidP="00546527">
            <w:pPr>
              <w:pStyle w:val="TableText"/>
              <w:jc w:val="right"/>
              <w:rPr>
                <w:szCs w:val="20"/>
                <w:lang w:eastAsia="en-GB"/>
              </w:rPr>
            </w:pPr>
            <w:r w:rsidRPr="001D57C0">
              <w:rPr>
                <w:szCs w:val="20"/>
                <w:lang w:eastAsia="en-GB"/>
              </w:rPr>
              <w:t>3152</w:t>
            </w:r>
          </w:p>
        </w:tc>
        <w:tc>
          <w:tcPr>
            <w:tcW w:w="1272"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209D4F78" w14:textId="241DB405" w:rsidR="001762F7" w:rsidRPr="001D57C0" w:rsidRDefault="001762F7" w:rsidP="00546527">
            <w:pPr>
              <w:pStyle w:val="TableText"/>
              <w:jc w:val="right"/>
              <w:rPr>
                <w:szCs w:val="20"/>
                <w:lang w:eastAsia="en-GB"/>
              </w:rPr>
            </w:pPr>
            <w:r w:rsidRPr="001D57C0">
              <w:rPr>
                <w:szCs w:val="20"/>
                <w:lang w:eastAsia="en-GB"/>
              </w:rPr>
              <w:t>801</w:t>
            </w:r>
          </w:p>
        </w:tc>
        <w:tc>
          <w:tcPr>
            <w:tcW w:w="927" w:type="dxa"/>
            <w:tcBorders>
              <w:top w:val="dotted" w:sz="4" w:space="0" w:color="auto"/>
              <w:left w:val="nil"/>
              <w:bottom w:val="dotted" w:sz="4" w:space="0" w:color="auto"/>
              <w:right w:val="single" w:sz="4" w:space="0" w:color="auto"/>
            </w:tcBorders>
            <w:shd w:val="clear" w:color="auto" w:fill="D6E3BC" w:themeFill="accent3" w:themeFillTint="66"/>
            <w:noWrap/>
            <w:vAlign w:val="center"/>
            <w:hideMark/>
          </w:tcPr>
          <w:p w14:paraId="4DFE73FA" w14:textId="228FDC77" w:rsidR="001762F7" w:rsidRPr="001D57C0" w:rsidRDefault="001762F7" w:rsidP="00546527">
            <w:pPr>
              <w:pStyle w:val="TableText"/>
              <w:jc w:val="right"/>
              <w:rPr>
                <w:szCs w:val="20"/>
                <w:lang w:eastAsia="en-GB"/>
              </w:rPr>
            </w:pPr>
            <w:r w:rsidRPr="001D57C0">
              <w:rPr>
                <w:szCs w:val="20"/>
                <w:lang w:eastAsia="en-GB"/>
              </w:rPr>
              <w:t>3953</w:t>
            </w:r>
          </w:p>
        </w:tc>
      </w:tr>
      <w:tr w:rsidR="001762F7" w:rsidRPr="00546527" w14:paraId="3EB43781" w14:textId="77777777" w:rsidTr="001D57C0">
        <w:trPr>
          <w:trHeight w:val="315"/>
        </w:trPr>
        <w:tc>
          <w:tcPr>
            <w:tcW w:w="639"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14:paraId="5A21B2E0" w14:textId="77777777" w:rsidR="001762F7" w:rsidRPr="001D57C0" w:rsidRDefault="001762F7" w:rsidP="00546527">
            <w:pPr>
              <w:spacing w:before="40" w:after="40"/>
              <w:jc w:val="left"/>
              <w:rPr>
                <w:rFonts w:eastAsia="Times New Roman"/>
                <w:b/>
                <w:color w:val="000000"/>
                <w:sz w:val="20"/>
                <w:szCs w:val="20"/>
                <w:lang w:eastAsia="en-GB"/>
              </w:rPr>
            </w:pPr>
            <w:r w:rsidRPr="001D57C0">
              <w:rPr>
                <w:rFonts w:eastAsia="Times New Roman"/>
                <w:b/>
                <w:color w:val="000000"/>
                <w:sz w:val="20"/>
                <w:szCs w:val="20"/>
                <w:lang w:eastAsia="en-GB"/>
              </w:rPr>
              <w:t>6</w:t>
            </w:r>
          </w:p>
        </w:tc>
        <w:tc>
          <w:tcPr>
            <w:tcW w:w="5031" w:type="dxa"/>
            <w:tcBorders>
              <w:top w:val="dotted" w:sz="4" w:space="0" w:color="auto"/>
              <w:left w:val="single" w:sz="4" w:space="0" w:color="auto"/>
              <w:bottom w:val="dotted" w:sz="4" w:space="0" w:color="auto"/>
              <w:right w:val="single" w:sz="4" w:space="0" w:color="auto"/>
            </w:tcBorders>
            <w:shd w:val="clear" w:color="auto" w:fill="D6E3BC" w:themeFill="accent3" w:themeFillTint="66"/>
            <w:noWrap/>
            <w:vAlign w:val="center"/>
            <w:hideMark/>
          </w:tcPr>
          <w:p w14:paraId="59D81669" w14:textId="233E0F7D"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b/>
                <w:color w:val="000000"/>
                <w:sz w:val="20"/>
                <w:szCs w:val="20"/>
                <w:lang w:eastAsia="en-GB"/>
              </w:rPr>
              <w:t>Potential market demand from newly forming households</w:t>
            </w:r>
            <w:r w:rsidR="009F6798" w:rsidRPr="001D57C0">
              <w:rPr>
                <w:rFonts w:eastAsia="Times New Roman"/>
                <w:b/>
                <w:color w:val="000000"/>
                <w:sz w:val="20"/>
                <w:szCs w:val="20"/>
                <w:lang w:eastAsia="en-GB"/>
              </w:rPr>
              <w:t xml:space="preserve"> </w:t>
            </w:r>
            <w:r w:rsidR="009F6798" w:rsidRPr="001D57C0">
              <w:rPr>
                <w:rFonts w:eastAsia="Times New Roman"/>
                <w:color w:val="000000"/>
                <w:sz w:val="20"/>
                <w:szCs w:val="20"/>
                <w:lang w:eastAsia="en-GB"/>
              </w:rPr>
              <w:t>(row 4 – row 5)</w:t>
            </w:r>
          </w:p>
        </w:tc>
        <w:tc>
          <w:tcPr>
            <w:tcW w:w="1061"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51E0AE95" w14:textId="77777777" w:rsidR="001762F7" w:rsidRPr="001D57C0" w:rsidRDefault="001762F7" w:rsidP="00546527">
            <w:pPr>
              <w:spacing w:before="40" w:after="40"/>
              <w:jc w:val="right"/>
              <w:rPr>
                <w:rFonts w:eastAsia="Times New Roman"/>
                <w:b/>
                <w:color w:val="000000"/>
                <w:sz w:val="20"/>
                <w:szCs w:val="20"/>
                <w:lang w:eastAsia="en-GB"/>
              </w:rPr>
            </w:pPr>
            <w:r w:rsidRPr="001D57C0">
              <w:rPr>
                <w:rFonts w:eastAsia="Times New Roman"/>
                <w:b/>
                <w:color w:val="000000"/>
                <w:sz w:val="20"/>
                <w:szCs w:val="20"/>
                <w:lang w:eastAsia="en-GB"/>
              </w:rPr>
              <w:t>8996</w:t>
            </w:r>
          </w:p>
        </w:tc>
        <w:tc>
          <w:tcPr>
            <w:tcW w:w="1272"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33966E4F" w14:textId="77777777" w:rsidR="001762F7" w:rsidRPr="001D57C0" w:rsidRDefault="001762F7" w:rsidP="00546527">
            <w:pPr>
              <w:spacing w:before="40" w:after="40"/>
              <w:jc w:val="right"/>
              <w:rPr>
                <w:rFonts w:eastAsia="Times New Roman"/>
                <w:b/>
                <w:color w:val="000000"/>
                <w:sz w:val="20"/>
                <w:szCs w:val="20"/>
                <w:lang w:eastAsia="en-GB"/>
              </w:rPr>
            </w:pPr>
            <w:r w:rsidRPr="001D57C0">
              <w:rPr>
                <w:rFonts w:eastAsia="Times New Roman"/>
                <w:b/>
                <w:color w:val="000000"/>
                <w:sz w:val="20"/>
                <w:szCs w:val="20"/>
                <w:lang w:eastAsia="en-GB"/>
              </w:rPr>
              <w:t>3972</w:t>
            </w:r>
          </w:p>
        </w:tc>
        <w:tc>
          <w:tcPr>
            <w:tcW w:w="927" w:type="dxa"/>
            <w:tcBorders>
              <w:top w:val="dotted" w:sz="4" w:space="0" w:color="auto"/>
              <w:left w:val="nil"/>
              <w:bottom w:val="dotted" w:sz="4" w:space="0" w:color="auto"/>
              <w:right w:val="single" w:sz="4" w:space="0" w:color="auto"/>
            </w:tcBorders>
            <w:shd w:val="clear" w:color="auto" w:fill="D6E3BC" w:themeFill="accent3" w:themeFillTint="66"/>
            <w:noWrap/>
            <w:vAlign w:val="center"/>
            <w:hideMark/>
          </w:tcPr>
          <w:p w14:paraId="2D12A0EC" w14:textId="77777777" w:rsidR="001762F7" w:rsidRPr="001D57C0" w:rsidRDefault="001762F7" w:rsidP="00546527">
            <w:pPr>
              <w:spacing w:before="40" w:after="40"/>
              <w:jc w:val="right"/>
              <w:rPr>
                <w:rFonts w:eastAsia="Times New Roman"/>
                <w:b/>
                <w:color w:val="000000"/>
                <w:sz w:val="20"/>
                <w:szCs w:val="20"/>
                <w:lang w:eastAsia="en-GB"/>
              </w:rPr>
            </w:pPr>
            <w:r w:rsidRPr="001D57C0">
              <w:rPr>
                <w:rFonts w:eastAsia="Times New Roman"/>
                <w:b/>
                <w:color w:val="000000"/>
                <w:sz w:val="20"/>
                <w:szCs w:val="20"/>
                <w:lang w:eastAsia="en-GB"/>
              </w:rPr>
              <w:t>12968</w:t>
            </w:r>
          </w:p>
        </w:tc>
      </w:tr>
      <w:tr w:rsidR="001762F7" w:rsidRPr="00546527" w14:paraId="2F44DA7F" w14:textId="77777777" w:rsidTr="001D57C0">
        <w:trPr>
          <w:trHeight w:val="729"/>
        </w:trPr>
        <w:tc>
          <w:tcPr>
            <w:tcW w:w="639" w:type="dxa"/>
            <w:tcBorders>
              <w:top w:val="dotted" w:sz="4" w:space="0" w:color="auto"/>
              <w:left w:val="single" w:sz="4" w:space="0" w:color="auto"/>
              <w:bottom w:val="dotted" w:sz="4" w:space="0" w:color="auto"/>
              <w:right w:val="single" w:sz="4" w:space="0" w:color="auto"/>
            </w:tcBorders>
            <w:vAlign w:val="center"/>
          </w:tcPr>
          <w:p w14:paraId="22C22B6E" w14:textId="77777777"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7</w:t>
            </w:r>
          </w:p>
        </w:tc>
        <w:tc>
          <w:tcPr>
            <w:tcW w:w="503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0E08CD17" w14:textId="6D533D63"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b/>
                <w:color w:val="000000"/>
                <w:sz w:val="20"/>
                <w:szCs w:val="20"/>
                <w:lang w:eastAsia="en-GB"/>
              </w:rPr>
              <w:t>Total potential demand from existing households and newly forming households (n)</w:t>
            </w:r>
            <w:r w:rsidR="009F6798" w:rsidRPr="001D57C0">
              <w:rPr>
                <w:rFonts w:eastAsia="Times New Roman"/>
                <w:b/>
                <w:color w:val="000000"/>
                <w:sz w:val="20"/>
                <w:szCs w:val="20"/>
                <w:lang w:eastAsia="en-GB"/>
              </w:rPr>
              <w:t xml:space="preserve"> </w:t>
            </w:r>
            <w:r w:rsidR="009F6798" w:rsidRPr="001D57C0">
              <w:rPr>
                <w:rFonts w:eastAsia="Times New Roman"/>
                <w:color w:val="000000"/>
                <w:sz w:val="20"/>
                <w:szCs w:val="20"/>
                <w:lang w:eastAsia="en-GB"/>
              </w:rPr>
              <w:t>(row 3 + row 6)</w:t>
            </w:r>
          </w:p>
        </w:tc>
        <w:tc>
          <w:tcPr>
            <w:tcW w:w="1061" w:type="dxa"/>
            <w:tcBorders>
              <w:top w:val="dotted" w:sz="4" w:space="0" w:color="auto"/>
              <w:left w:val="nil"/>
              <w:bottom w:val="dotted" w:sz="4" w:space="0" w:color="auto"/>
              <w:right w:val="single" w:sz="4" w:space="0" w:color="auto"/>
            </w:tcBorders>
            <w:shd w:val="clear" w:color="auto" w:fill="auto"/>
            <w:vAlign w:val="center"/>
            <w:hideMark/>
          </w:tcPr>
          <w:p w14:paraId="02B0B2B1" w14:textId="77777777" w:rsidR="001762F7" w:rsidRPr="001D57C0" w:rsidRDefault="001762F7" w:rsidP="00546527">
            <w:pPr>
              <w:spacing w:before="40" w:after="40"/>
              <w:jc w:val="right"/>
              <w:rPr>
                <w:rFonts w:eastAsia="Times New Roman"/>
                <w:b/>
                <w:color w:val="000000"/>
                <w:sz w:val="20"/>
                <w:szCs w:val="20"/>
                <w:lang w:eastAsia="en-GB"/>
              </w:rPr>
            </w:pPr>
            <w:r w:rsidRPr="001D57C0">
              <w:rPr>
                <w:rFonts w:eastAsia="Times New Roman"/>
                <w:b/>
                <w:color w:val="000000"/>
                <w:sz w:val="20"/>
                <w:szCs w:val="20"/>
                <w:lang w:eastAsia="en-GB"/>
              </w:rPr>
              <w:t>28214</w:t>
            </w:r>
          </w:p>
        </w:tc>
        <w:tc>
          <w:tcPr>
            <w:tcW w:w="1272" w:type="dxa"/>
            <w:tcBorders>
              <w:top w:val="dotted" w:sz="4" w:space="0" w:color="auto"/>
              <w:left w:val="nil"/>
              <w:bottom w:val="dotted" w:sz="4" w:space="0" w:color="auto"/>
              <w:right w:val="single" w:sz="4" w:space="0" w:color="auto"/>
            </w:tcBorders>
            <w:shd w:val="clear" w:color="auto" w:fill="auto"/>
            <w:vAlign w:val="center"/>
            <w:hideMark/>
          </w:tcPr>
          <w:p w14:paraId="4FC3E0C7" w14:textId="77777777" w:rsidR="001762F7" w:rsidRPr="001D57C0" w:rsidRDefault="001762F7" w:rsidP="00546527">
            <w:pPr>
              <w:spacing w:before="40" w:after="40"/>
              <w:jc w:val="right"/>
              <w:rPr>
                <w:rFonts w:eastAsia="Times New Roman"/>
                <w:b/>
                <w:color w:val="000000"/>
                <w:sz w:val="20"/>
                <w:szCs w:val="20"/>
                <w:lang w:eastAsia="en-GB"/>
              </w:rPr>
            </w:pPr>
            <w:r w:rsidRPr="001D57C0">
              <w:rPr>
                <w:rFonts w:eastAsia="Times New Roman"/>
                <w:b/>
                <w:color w:val="000000"/>
                <w:sz w:val="20"/>
                <w:szCs w:val="20"/>
                <w:lang w:eastAsia="en-GB"/>
              </w:rPr>
              <w:t>11292</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28932024" w14:textId="77777777" w:rsidR="001762F7" w:rsidRPr="001D57C0" w:rsidRDefault="001762F7" w:rsidP="00546527">
            <w:pPr>
              <w:spacing w:before="40" w:after="40"/>
              <w:jc w:val="right"/>
              <w:rPr>
                <w:rFonts w:eastAsia="Times New Roman"/>
                <w:b/>
                <w:color w:val="000000"/>
                <w:sz w:val="20"/>
                <w:szCs w:val="20"/>
                <w:lang w:eastAsia="en-GB"/>
              </w:rPr>
            </w:pPr>
            <w:r w:rsidRPr="001D57C0">
              <w:rPr>
                <w:rFonts w:eastAsia="Times New Roman"/>
                <w:b/>
                <w:color w:val="000000"/>
                <w:sz w:val="20"/>
                <w:szCs w:val="20"/>
                <w:lang w:eastAsia="en-GB"/>
              </w:rPr>
              <w:t>39506</w:t>
            </w:r>
          </w:p>
        </w:tc>
      </w:tr>
      <w:tr w:rsidR="001762F7" w:rsidRPr="00546527" w14:paraId="7B93147C" w14:textId="77777777" w:rsidTr="001D57C0">
        <w:trPr>
          <w:trHeight w:val="315"/>
        </w:trPr>
        <w:tc>
          <w:tcPr>
            <w:tcW w:w="639" w:type="dxa"/>
            <w:tcBorders>
              <w:top w:val="dotted" w:sz="4" w:space="0" w:color="auto"/>
              <w:left w:val="single" w:sz="4" w:space="0" w:color="auto"/>
              <w:bottom w:val="dotted" w:sz="4" w:space="0" w:color="auto"/>
              <w:right w:val="single" w:sz="4" w:space="0" w:color="auto"/>
            </w:tcBorders>
            <w:vAlign w:val="center"/>
          </w:tcPr>
          <w:p w14:paraId="7F7F16AB" w14:textId="77777777" w:rsidR="001762F7" w:rsidRPr="001D57C0" w:rsidRDefault="001762F7" w:rsidP="00546527">
            <w:pPr>
              <w:spacing w:before="40" w:after="40"/>
              <w:jc w:val="left"/>
              <w:rPr>
                <w:rFonts w:eastAsia="Times New Roman"/>
                <w:iCs/>
                <w:color w:val="000000"/>
                <w:sz w:val="20"/>
                <w:szCs w:val="20"/>
                <w:lang w:eastAsia="en-GB"/>
              </w:rPr>
            </w:pPr>
            <w:r w:rsidRPr="001D57C0">
              <w:rPr>
                <w:rFonts w:eastAsia="Times New Roman"/>
                <w:iCs/>
                <w:color w:val="000000"/>
                <w:sz w:val="20"/>
                <w:szCs w:val="20"/>
                <w:lang w:eastAsia="en-GB"/>
              </w:rPr>
              <w:t>8</w:t>
            </w:r>
          </w:p>
        </w:tc>
        <w:tc>
          <w:tcPr>
            <w:tcW w:w="503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4995AAD6" w14:textId="04098100" w:rsidR="001762F7" w:rsidRPr="001D57C0" w:rsidRDefault="001762F7" w:rsidP="00546527">
            <w:pPr>
              <w:spacing w:before="40" w:after="40"/>
              <w:jc w:val="left"/>
              <w:rPr>
                <w:rFonts w:eastAsia="Times New Roman"/>
                <w:iCs/>
                <w:color w:val="000000"/>
                <w:sz w:val="20"/>
                <w:szCs w:val="20"/>
                <w:lang w:eastAsia="en-GB"/>
              </w:rPr>
            </w:pPr>
            <w:r w:rsidRPr="001D57C0">
              <w:rPr>
                <w:rFonts w:eastAsia="Times New Roman"/>
                <w:iCs/>
                <w:color w:val="000000"/>
                <w:sz w:val="20"/>
                <w:szCs w:val="20"/>
                <w:lang w:eastAsia="en-GB"/>
              </w:rPr>
              <w:t>Ratio of demand from existing to newly forming households</w:t>
            </w:r>
            <w:r w:rsidR="009F6798" w:rsidRPr="001D57C0">
              <w:rPr>
                <w:rFonts w:eastAsia="Times New Roman"/>
                <w:iCs/>
                <w:color w:val="000000"/>
                <w:sz w:val="20"/>
                <w:szCs w:val="20"/>
                <w:lang w:eastAsia="en-GB"/>
              </w:rPr>
              <w:t xml:space="preserve"> (row </w:t>
            </w:r>
            <w:r w:rsidR="00A70EC6" w:rsidRPr="001D57C0">
              <w:rPr>
                <w:rFonts w:eastAsia="Times New Roman"/>
                <w:iCs/>
                <w:color w:val="000000"/>
                <w:sz w:val="20"/>
                <w:szCs w:val="20"/>
                <w:lang w:eastAsia="en-GB"/>
              </w:rPr>
              <w:t>3:</w:t>
            </w:r>
            <w:r w:rsidR="009F6798" w:rsidRPr="001D57C0">
              <w:rPr>
                <w:rFonts w:eastAsia="Times New Roman"/>
                <w:iCs/>
                <w:color w:val="000000"/>
                <w:sz w:val="20"/>
                <w:szCs w:val="20"/>
                <w:lang w:eastAsia="en-GB"/>
              </w:rPr>
              <w:t xml:space="preserve"> row 6)</w:t>
            </w:r>
          </w:p>
        </w:tc>
        <w:tc>
          <w:tcPr>
            <w:tcW w:w="1061" w:type="dxa"/>
            <w:tcBorders>
              <w:top w:val="dotted" w:sz="4" w:space="0" w:color="auto"/>
              <w:left w:val="nil"/>
              <w:bottom w:val="dotted" w:sz="4" w:space="0" w:color="auto"/>
              <w:right w:val="single" w:sz="4" w:space="0" w:color="auto"/>
            </w:tcBorders>
            <w:shd w:val="clear" w:color="auto" w:fill="auto"/>
            <w:vAlign w:val="center"/>
            <w:hideMark/>
          </w:tcPr>
          <w:p w14:paraId="0DC7B261"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2.1</w:t>
            </w:r>
          </w:p>
        </w:tc>
        <w:tc>
          <w:tcPr>
            <w:tcW w:w="1272" w:type="dxa"/>
            <w:tcBorders>
              <w:top w:val="dotted" w:sz="4" w:space="0" w:color="auto"/>
              <w:left w:val="nil"/>
              <w:bottom w:val="dotted" w:sz="4" w:space="0" w:color="auto"/>
              <w:right w:val="single" w:sz="4" w:space="0" w:color="auto"/>
            </w:tcBorders>
            <w:shd w:val="clear" w:color="auto" w:fill="auto"/>
            <w:vAlign w:val="center"/>
            <w:hideMark/>
          </w:tcPr>
          <w:p w14:paraId="4112F686"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1.8</w:t>
            </w:r>
          </w:p>
        </w:tc>
        <w:tc>
          <w:tcPr>
            <w:tcW w:w="927" w:type="dxa"/>
            <w:tcBorders>
              <w:top w:val="dotted" w:sz="4" w:space="0" w:color="auto"/>
              <w:left w:val="nil"/>
              <w:bottom w:val="dotted" w:sz="4" w:space="0" w:color="auto"/>
              <w:right w:val="single" w:sz="4" w:space="0" w:color="auto"/>
            </w:tcBorders>
            <w:shd w:val="clear" w:color="auto" w:fill="auto"/>
            <w:vAlign w:val="center"/>
            <w:hideMark/>
          </w:tcPr>
          <w:p w14:paraId="0F8850DE"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2.0</w:t>
            </w:r>
          </w:p>
        </w:tc>
      </w:tr>
      <w:tr w:rsidR="001762F7" w:rsidRPr="00546527" w14:paraId="476C642C" w14:textId="77777777" w:rsidTr="001D57C0">
        <w:trPr>
          <w:trHeight w:val="525"/>
        </w:trPr>
        <w:tc>
          <w:tcPr>
            <w:tcW w:w="639" w:type="dxa"/>
            <w:tcBorders>
              <w:top w:val="dotted" w:sz="4" w:space="0" w:color="auto"/>
              <w:left w:val="single" w:sz="4" w:space="0" w:color="auto"/>
              <w:bottom w:val="dotted" w:sz="4" w:space="0" w:color="auto"/>
              <w:right w:val="single" w:sz="4" w:space="0" w:color="auto"/>
            </w:tcBorders>
            <w:vAlign w:val="center"/>
          </w:tcPr>
          <w:p w14:paraId="5485CFF5" w14:textId="77777777"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9</w:t>
            </w:r>
          </w:p>
        </w:tc>
        <w:tc>
          <w:tcPr>
            <w:tcW w:w="503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2C87CE09" w14:textId="057DD332"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Estimated number of existing households likely to move out of district</w:t>
            </w:r>
            <w:r w:rsidR="00CD7C50" w:rsidRPr="001D57C0">
              <w:rPr>
                <w:rFonts w:eastAsia="Times New Roman"/>
                <w:color w:val="000000"/>
                <w:sz w:val="20"/>
                <w:szCs w:val="20"/>
                <w:lang w:eastAsia="en-GB"/>
              </w:rPr>
              <w:t xml:space="preserve"> (n)</w:t>
            </w:r>
            <w:r w:rsidR="009F6798" w:rsidRPr="001D57C0">
              <w:rPr>
                <w:rFonts w:eastAsia="Times New Roman"/>
                <w:color w:val="000000"/>
                <w:sz w:val="20"/>
                <w:szCs w:val="20"/>
                <w:lang w:eastAsia="en-GB"/>
              </w:rPr>
              <w:t xml:space="preserve"> (</w:t>
            </w:r>
            <w:r w:rsidR="005F6A4D" w:rsidRPr="001D57C0">
              <w:rPr>
                <w:rFonts w:eastAsia="Times New Roman"/>
                <w:color w:val="000000"/>
                <w:sz w:val="20"/>
                <w:szCs w:val="20"/>
                <w:lang w:eastAsia="en-GB"/>
              </w:rPr>
              <w:t>Table 5.23</w:t>
            </w:r>
            <w:r w:rsidR="009F6798" w:rsidRPr="001D57C0">
              <w:rPr>
                <w:rFonts w:eastAsia="Times New Roman"/>
                <w:color w:val="000000"/>
                <w:sz w:val="20"/>
                <w:szCs w:val="20"/>
                <w:lang w:eastAsia="en-GB"/>
              </w:rPr>
              <w:t>)</w:t>
            </w:r>
          </w:p>
        </w:tc>
        <w:tc>
          <w:tcPr>
            <w:tcW w:w="1061" w:type="dxa"/>
            <w:tcBorders>
              <w:top w:val="dotted" w:sz="4" w:space="0" w:color="auto"/>
              <w:left w:val="nil"/>
              <w:bottom w:val="dotted" w:sz="4" w:space="0" w:color="auto"/>
              <w:right w:val="single" w:sz="4" w:space="0" w:color="auto"/>
            </w:tcBorders>
            <w:shd w:val="clear" w:color="auto" w:fill="auto"/>
            <w:vAlign w:val="center"/>
            <w:hideMark/>
          </w:tcPr>
          <w:p w14:paraId="70F7F58D" w14:textId="7BA68037"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7552</w:t>
            </w:r>
          </w:p>
        </w:tc>
        <w:tc>
          <w:tcPr>
            <w:tcW w:w="1272" w:type="dxa"/>
            <w:tcBorders>
              <w:top w:val="dotted" w:sz="4" w:space="0" w:color="auto"/>
              <w:left w:val="nil"/>
              <w:bottom w:val="dotted" w:sz="4" w:space="0" w:color="auto"/>
              <w:right w:val="single" w:sz="4" w:space="0" w:color="auto"/>
            </w:tcBorders>
            <w:shd w:val="clear" w:color="auto" w:fill="auto"/>
            <w:vAlign w:val="center"/>
            <w:hideMark/>
          </w:tcPr>
          <w:p w14:paraId="73940A98" w14:textId="3D91A60E"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3794</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11676A79" w14:textId="179C4C77"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11346</w:t>
            </w:r>
          </w:p>
        </w:tc>
      </w:tr>
      <w:tr w:rsidR="001762F7" w:rsidRPr="00546527" w14:paraId="48E45C58" w14:textId="77777777" w:rsidTr="001D57C0">
        <w:trPr>
          <w:trHeight w:val="600"/>
        </w:trPr>
        <w:tc>
          <w:tcPr>
            <w:tcW w:w="639" w:type="dxa"/>
            <w:tcBorders>
              <w:top w:val="dotted" w:sz="4" w:space="0" w:color="auto"/>
              <w:left w:val="single" w:sz="4" w:space="0" w:color="auto"/>
              <w:bottom w:val="dotted" w:sz="4" w:space="0" w:color="auto"/>
              <w:right w:val="single" w:sz="4" w:space="0" w:color="auto"/>
            </w:tcBorders>
            <w:vAlign w:val="center"/>
          </w:tcPr>
          <w:p w14:paraId="244BB903" w14:textId="77777777"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10</w:t>
            </w:r>
          </w:p>
        </w:tc>
        <w:tc>
          <w:tcPr>
            <w:tcW w:w="5031" w:type="dxa"/>
            <w:tcBorders>
              <w:top w:val="dotted" w:sz="4" w:space="0" w:color="auto"/>
              <w:left w:val="single" w:sz="4" w:space="0" w:color="auto"/>
              <w:bottom w:val="dotted" w:sz="4" w:space="0" w:color="auto"/>
              <w:right w:val="single" w:sz="4" w:space="0" w:color="auto"/>
            </w:tcBorders>
            <w:shd w:val="clear" w:color="auto" w:fill="auto"/>
            <w:vAlign w:val="center"/>
          </w:tcPr>
          <w:p w14:paraId="08057771" w14:textId="02A2CB74" w:rsidR="001762F7" w:rsidRPr="001D57C0" w:rsidRDefault="001762F7" w:rsidP="00546527">
            <w:pPr>
              <w:spacing w:before="40" w:after="40"/>
              <w:jc w:val="left"/>
              <w:rPr>
                <w:color w:val="000000"/>
                <w:sz w:val="20"/>
                <w:szCs w:val="20"/>
              </w:rPr>
            </w:pPr>
            <w:r w:rsidRPr="001D57C0">
              <w:rPr>
                <w:color w:val="000000"/>
                <w:sz w:val="20"/>
                <w:szCs w:val="20"/>
              </w:rPr>
              <w:t>% of newly forming households likely to move out of district</w:t>
            </w:r>
            <w:r w:rsidR="00CD7C50" w:rsidRPr="001D57C0">
              <w:rPr>
                <w:color w:val="000000"/>
                <w:sz w:val="20"/>
                <w:szCs w:val="20"/>
              </w:rPr>
              <w:t xml:space="preserve"> (</w:t>
            </w:r>
            <w:r w:rsidR="005F6A4D" w:rsidRPr="001D57C0">
              <w:rPr>
                <w:color w:val="000000"/>
                <w:sz w:val="20"/>
                <w:szCs w:val="20"/>
              </w:rPr>
              <w:t>Table 5.24</w:t>
            </w:r>
            <w:r w:rsidR="00CD7C50" w:rsidRPr="001D57C0">
              <w:rPr>
                <w:color w:val="000000"/>
                <w:sz w:val="20"/>
                <w:szCs w:val="20"/>
              </w:rPr>
              <w:t>)</w:t>
            </w:r>
          </w:p>
        </w:tc>
        <w:tc>
          <w:tcPr>
            <w:tcW w:w="1061" w:type="dxa"/>
            <w:tcBorders>
              <w:top w:val="dotted" w:sz="4" w:space="0" w:color="auto"/>
              <w:left w:val="nil"/>
              <w:bottom w:val="dotted" w:sz="4" w:space="0" w:color="auto"/>
              <w:right w:val="single" w:sz="4" w:space="0" w:color="auto"/>
            </w:tcBorders>
            <w:shd w:val="clear" w:color="auto" w:fill="auto"/>
            <w:vAlign w:val="center"/>
          </w:tcPr>
          <w:p w14:paraId="54C3EB3D" w14:textId="77777777"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31.0</w:t>
            </w:r>
          </w:p>
        </w:tc>
        <w:tc>
          <w:tcPr>
            <w:tcW w:w="1272" w:type="dxa"/>
            <w:tcBorders>
              <w:top w:val="dotted" w:sz="4" w:space="0" w:color="auto"/>
              <w:left w:val="nil"/>
              <w:bottom w:val="dotted" w:sz="4" w:space="0" w:color="auto"/>
              <w:right w:val="single" w:sz="4" w:space="0" w:color="auto"/>
            </w:tcBorders>
            <w:shd w:val="clear" w:color="auto" w:fill="auto"/>
            <w:vAlign w:val="center"/>
          </w:tcPr>
          <w:p w14:paraId="7B245E0B" w14:textId="77777777"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42.9</w:t>
            </w:r>
          </w:p>
        </w:tc>
        <w:tc>
          <w:tcPr>
            <w:tcW w:w="927" w:type="dxa"/>
            <w:tcBorders>
              <w:top w:val="dotted" w:sz="4" w:space="0" w:color="auto"/>
              <w:left w:val="nil"/>
              <w:bottom w:val="dotted" w:sz="4" w:space="0" w:color="auto"/>
              <w:right w:val="single" w:sz="4" w:space="0" w:color="auto"/>
            </w:tcBorders>
            <w:shd w:val="clear" w:color="auto" w:fill="auto"/>
            <w:vAlign w:val="center"/>
          </w:tcPr>
          <w:p w14:paraId="3D38D8DD" w14:textId="16C68E98" w:rsidR="001762F7" w:rsidRPr="001D57C0" w:rsidRDefault="009F47C8"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n/a</w:t>
            </w:r>
          </w:p>
        </w:tc>
      </w:tr>
      <w:tr w:rsidR="001762F7" w:rsidRPr="00546527" w14:paraId="3BC222CC" w14:textId="77777777" w:rsidTr="001D57C0">
        <w:trPr>
          <w:trHeight w:val="780"/>
        </w:trPr>
        <w:tc>
          <w:tcPr>
            <w:tcW w:w="639" w:type="dxa"/>
            <w:tcBorders>
              <w:top w:val="dotted" w:sz="4" w:space="0" w:color="auto"/>
              <w:left w:val="single" w:sz="4" w:space="0" w:color="auto"/>
              <w:bottom w:val="dotted" w:sz="4" w:space="0" w:color="auto"/>
              <w:right w:val="single" w:sz="4" w:space="0" w:color="auto"/>
            </w:tcBorders>
            <w:vAlign w:val="center"/>
          </w:tcPr>
          <w:p w14:paraId="7BB76F70" w14:textId="77777777"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11</w:t>
            </w:r>
          </w:p>
        </w:tc>
        <w:tc>
          <w:tcPr>
            <w:tcW w:w="503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473B02DD" w14:textId="215A12D4"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Estimated number of newly forming households likely to move out of district</w:t>
            </w:r>
            <w:r w:rsidR="00CD7C50" w:rsidRPr="001D57C0">
              <w:rPr>
                <w:rFonts w:eastAsia="Times New Roman"/>
                <w:color w:val="000000"/>
                <w:sz w:val="20"/>
                <w:szCs w:val="20"/>
                <w:lang w:eastAsia="en-GB"/>
              </w:rPr>
              <w:t xml:space="preserve"> (row 6 x row 10)</w:t>
            </w:r>
          </w:p>
        </w:tc>
        <w:tc>
          <w:tcPr>
            <w:tcW w:w="1061" w:type="dxa"/>
            <w:tcBorders>
              <w:top w:val="dotted" w:sz="4" w:space="0" w:color="auto"/>
              <w:left w:val="nil"/>
              <w:bottom w:val="dotted" w:sz="4" w:space="0" w:color="auto"/>
              <w:right w:val="single" w:sz="4" w:space="0" w:color="auto"/>
            </w:tcBorders>
            <w:shd w:val="clear" w:color="auto" w:fill="auto"/>
            <w:vAlign w:val="center"/>
            <w:hideMark/>
          </w:tcPr>
          <w:p w14:paraId="3DE9B6C5" w14:textId="622E41DA"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2789</w:t>
            </w:r>
          </w:p>
        </w:tc>
        <w:tc>
          <w:tcPr>
            <w:tcW w:w="1272" w:type="dxa"/>
            <w:tcBorders>
              <w:top w:val="dotted" w:sz="4" w:space="0" w:color="auto"/>
              <w:left w:val="nil"/>
              <w:bottom w:val="dotted" w:sz="4" w:space="0" w:color="auto"/>
              <w:right w:val="single" w:sz="4" w:space="0" w:color="auto"/>
            </w:tcBorders>
            <w:shd w:val="clear" w:color="auto" w:fill="auto"/>
            <w:vAlign w:val="center"/>
            <w:hideMark/>
          </w:tcPr>
          <w:p w14:paraId="4A157F47" w14:textId="23A1331F"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1704</w:t>
            </w:r>
          </w:p>
        </w:tc>
        <w:tc>
          <w:tcPr>
            <w:tcW w:w="927" w:type="dxa"/>
            <w:tcBorders>
              <w:top w:val="dotted" w:sz="4" w:space="0" w:color="auto"/>
              <w:left w:val="nil"/>
              <w:bottom w:val="dotted" w:sz="4" w:space="0" w:color="auto"/>
              <w:right w:val="single" w:sz="4" w:space="0" w:color="auto"/>
            </w:tcBorders>
            <w:shd w:val="clear" w:color="auto" w:fill="auto"/>
            <w:vAlign w:val="center"/>
            <w:hideMark/>
          </w:tcPr>
          <w:p w14:paraId="35C0AD39" w14:textId="7A32E774"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4493</w:t>
            </w:r>
          </w:p>
        </w:tc>
      </w:tr>
      <w:tr w:rsidR="001762F7" w:rsidRPr="00546527" w14:paraId="399E9385" w14:textId="77777777" w:rsidTr="001D57C0">
        <w:trPr>
          <w:trHeight w:val="510"/>
        </w:trPr>
        <w:tc>
          <w:tcPr>
            <w:tcW w:w="639" w:type="dxa"/>
            <w:tcBorders>
              <w:top w:val="dotted" w:sz="4" w:space="0" w:color="auto"/>
              <w:left w:val="single" w:sz="4" w:space="0" w:color="auto"/>
              <w:bottom w:val="dotted" w:sz="4" w:space="0" w:color="auto"/>
              <w:right w:val="single" w:sz="4" w:space="0" w:color="auto"/>
            </w:tcBorders>
            <w:vAlign w:val="center"/>
          </w:tcPr>
          <w:p w14:paraId="21BDC3B4" w14:textId="77777777" w:rsidR="001762F7" w:rsidRPr="001D57C0" w:rsidRDefault="001762F7" w:rsidP="00546527">
            <w:pPr>
              <w:spacing w:before="40" w:after="40"/>
              <w:jc w:val="left"/>
              <w:rPr>
                <w:rFonts w:eastAsia="Times New Roman"/>
                <w:b/>
                <w:iCs/>
                <w:color w:val="000000"/>
                <w:sz w:val="20"/>
                <w:szCs w:val="20"/>
                <w:lang w:eastAsia="en-GB"/>
              </w:rPr>
            </w:pPr>
            <w:r w:rsidRPr="001D57C0">
              <w:rPr>
                <w:rFonts w:eastAsia="Times New Roman"/>
                <w:b/>
                <w:iCs/>
                <w:color w:val="000000"/>
                <w:sz w:val="20"/>
                <w:szCs w:val="20"/>
                <w:lang w:eastAsia="en-GB"/>
              </w:rPr>
              <w:t>12</w:t>
            </w:r>
          </w:p>
        </w:tc>
        <w:tc>
          <w:tcPr>
            <w:tcW w:w="503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080990D5" w14:textId="0F32F413" w:rsidR="001762F7" w:rsidRPr="001D57C0" w:rsidRDefault="001762F7" w:rsidP="00546527">
            <w:pPr>
              <w:spacing w:before="40" w:after="40"/>
              <w:jc w:val="left"/>
              <w:rPr>
                <w:rFonts w:eastAsia="Times New Roman"/>
                <w:iCs/>
                <w:color w:val="000000"/>
                <w:sz w:val="20"/>
                <w:szCs w:val="20"/>
                <w:lang w:eastAsia="en-GB"/>
              </w:rPr>
            </w:pPr>
            <w:r w:rsidRPr="001D57C0">
              <w:rPr>
                <w:rFonts w:eastAsia="Times New Roman"/>
                <w:b/>
                <w:iCs/>
                <w:color w:val="000000"/>
                <w:sz w:val="20"/>
                <w:szCs w:val="20"/>
                <w:lang w:eastAsia="en-GB"/>
              </w:rPr>
              <w:t>Remaining potential demand from existing households</w:t>
            </w:r>
            <w:r w:rsidR="009F6798" w:rsidRPr="001D57C0">
              <w:rPr>
                <w:rFonts w:eastAsia="Times New Roman"/>
                <w:b/>
                <w:iCs/>
                <w:color w:val="000000"/>
                <w:sz w:val="20"/>
                <w:szCs w:val="20"/>
                <w:lang w:eastAsia="en-GB"/>
              </w:rPr>
              <w:t xml:space="preserve"> (n)</w:t>
            </w:r>
            <w:r w:rsidR="009F6798" w:rsidRPr="001D57C0">
              <w:rPr>
                <w:rFonts w:eastAsia="Times New Roman"/>
                <w:iCs/>
                <w:color w:val="000000"/>
                <w:sz w:val="20"/>
                <w:szCs w:val="20"/>
                <w:lang w:eastAsia="en-GB"/>
              </w:rPr>
              <w:t xml:space="preserve"> (row 3 – row 9)</w:t>
            </w:r>
          </w:p>
        </w:tc>
        <w:tc>
          <w:tcPr>
            <w:tcW w:w="1061" w:type="dxa"/>
            <w:tcBorders>
              <w:top w:val="dotted" w:sz="4" w:space="0" w:color="auto"/>
              <w:left w:val="nil"/>
              <w:bottom w:val="dotted" w:sz="4" w:space="0" w:color="auto"/>
              <w:right w:val="single" w:sz="4" w:space="0" w:color="auto"/>
            </w:tcBorders>
            <w:shd w:val="clear" w:color="auto" w:fill="auto"/>
            <w:vAlign w:val="center"/>
            <w:hideMark/>
          </w:tcPr>
          <w:p w14:paraId="7205F6F2" w14:textId="77777777" w:rsidR="001762F7" w:rsidRPr="001D57C0" w:rsidRDefault="001762F7" w:rsidP="00546527">
            <w:pPr>
              <w:spacing w:before="40" w:after="40"/>
              <w:jc w:val="right"/>
              <w:rPr>
                <w:rFonts w:eastAsia="Times New Roman"/>
                <w:b/>
                <w:color w:val="000000"/>
                <w:sz w:val="20"/>
                <w:szCs w:val="20"/>
                <w:lang w:eastAsia="en-GB"/>
              </w:rPr>
            </w:pPr>
            <w:r w:rsidRPr="001D57C0">
              <w:rPr>
                <w:b/>
                <w:color w:val="000000"/>
                <w:sz w:val="20"/>
                <w:szCs w:val="20"/>
              </w:rPr>
              <w:t>11666</w:t>
            </w:r>
          </w:p>
        </w:tc>
        <w:tc>
          <w:tcPr>
            <w:tcW w:w="1272" w:type="dxa"/>
            <w:tcBorders>
              <w:top w:val="dotted" w:sz="4" w:space="0" w:color="auto"/>
              <w:left w:val="nil"/>
              <w:bottom w:val="dotted" w:sz="4" w:space="0" w:color="auto"/>
              <w:right w:val="single" w:sz="4" w:space="0" w:color="auto"/>
            </w:tcBorders>
            <w:shd w:val="clear" w:color="auto" w:fill="auto"/>
            <w:vAlign w:val="center"/>
            <w:hideMark/>
          </w:tcPr>
          <w:p w14:paraId="69DF8B43" w14:textId="77777777" w:rsidR="001762F7" w:rsidRPr="001D57C0" w:rsidRDefault="001762F7" w:rsidP="00546527">
            <w:pPr>
              <w:spacing w:before="40" w:after="40"/>
              <w:jc w:val="right"/>
              <w:rPr>
                <w:rFonts w:eastAsia="Times New Roman"/>
                <w:b/>
                <w:color w:val="000000"/>
                <w:sz w:val="20"/>
                <w:szCs w:val="20"/>
                <w:lang w:eastAsia="en-GB"/>
              </w:rPr>
            </w:pPr>
            <w:r w:rsidRPr="001D57C0">
              <w:rPr>
                <w:b/>
                <w:color w:val="000000"/>
                <w:sz w:val="20"/>
                <w:szCs w:val="20"/>
              </w:rPr>
              <w:t>3526</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3FEE722A" w14:textId="77777777" w:rsidR="001762F7" w:rsidRPr="001D57C0" w:rsidRDefault="001762F7" w:rsidP="00546527">
            <w:pPr>
              <w:spacing w:before="40" w:after="40"/>
              <w:jc w:val="right"/>
              <w:rPr>
                <w:rFonts w:eastAsia="Times New Roman"/>
                <w:b/>
                <w:color w:val="000000"/>
                <w:sz w:val="20"/>
                <w:szCs w:val="20"/>
                <w:lang w:eastAsia="en-GB"/>
              </w:rPr>
            </w:pPr>
            <w:r w:rsidRPr="001D57C0">
              <w:rPr>
                <w:b/>
                <w:color w:val="000000"/>
                <w:sz w:val="20"/>
                <w:szCs w:val="20"/>
              </w:rPr>
              <w:t>15192</w:t>
            </w:r>
          </w:p>
        </w:tc>
      </w:tr>
      <w:tr w:rsidR="001762F7" w:rsidRPr="00546527" w14:paraId="42589ACD" w14:textId="77777777" w:rsidTr="001D57C0">
        <w:trPr>
          <w:trHeight w:val="510"/>
        </w:trPr>
        <w:tc>
          <w:tcPr>
            <w:tcW w:w="639" w:type="dxa"/>
            <w:tcBorders>
              <w:top w:val="dotted" w:sz="4" w:space="0" w:color="auto"/>
              <w:left w:val="single" w:sz="4" w:space="0" w:color="auto"/>
              <w:bottom w:val="dotted" w:sz="4" w:space="0" w:color="auto"/>
              <w:right w:val="single" w:sz="4" w:space="0" w:color="auto"/>
            </w:tcBorders>
            <w:vAlign w:val="center"/>
          </w:tcPr>
          <w:p w14:paraId="138E1C20" w14:textId="77777777" w:rsidR="001762F7" w:rsidRPr="001D57C0" w:rsidRDefault="001762F7" w:rsidP="00546527">
            <w:pPr>
              <w:spacing w:before="40" w:after="40"/>
              <w:jc w:val="left"/>
              <w:rPr>
                <w:rFonts w:eastAsia="Times New Roman"/>
                <w:b/>
                <w:iCs/>
                <w:color w:val="000000"/>
                <w:sz w:val="20"/>
                <w:szCs w:val="20"/>
                <w:lang w:eastAsia="en-GB"/>
              </w:rPr>
            </w:pPr>
            <w:r w:rsidRPr="001D57C0">
              <w:rPr>
                <w:rFonts w:eastAsia="Times New Roman"/>
                <w:b/>
                <w:iCs/>
                <w:color w:val="000000"/>
                <w:sz w:val="20"/>
                <w:szCs w:val="20"/>
                <w:lang w:eastAsia="en-GB"/>
              </w:rPr>
              <w:t>13</w:t>
            </w:r>
          </w:p>
        </w:tc>
        <w:tc>
          <w:tcPr>
            <w:tcW w:w="503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4DD9C40D" w14:textId="7B526D0D" w:rsidR="001762F7" w:rsidRPr="001D57C0" w:rsidRDefault="001762F7" w:rsidP="00546527">
            <w:pPr>
              <w:spacing w:before="40" w:after="40"/>
              <w:jc w:val="left"/>
              <w:rPr>
                <w:rFonts w:eastAsia="Times New Roman"/>
                <w:b/>
                <w:iCs/>
                <w:color w:val="000000"/>
                <w:sz w:val="20"/>
                <w:szCs w:val="20"/>
                <w:lang w:eastAsia="en-GB"/>
              </w:rPr>
            </w:pPr>
            <w:r w:rsidRPr="001D57C0">
              <w:rPr>
                <w:rFonts w:eastAsia="Times New Roman"/>
                <w:b/>
                <w:iCs/>
                <w:color w:val="000000"/>
                <w:sz w:val="20"/>
                <w:szCs w:val="20"/>
                <w:lang w:eastAsia="en-GB"/>
              </w:rPr>
              <w:t>Remaining potential demand from newly forming households</w:t>
            </w:r>
            <w:r w:rsidR="009F6798" w:rsidRPr="001D57C0">
              <w:rPr>
                <w:rFonts w:eastAsia="Times New Roman"/>
                <w:b/>
                <w:iCs/>
                <w:color w:val="000000"/>
                <w:sz w:val="20"/>
                <w:szCs w:val="20"/>
                <w:lang w:eastAsia="en-GB"/>
              </w:rPr>
              <w:t xml:space="preserve"> (n) </w:t>
            </w:r>
            <w:r w:rsidR="009F6798" w:rsidRPr="001D57C0">
              <w:rPr>
                <w:rFonts w:eastAsia="Times New Roman"/>
                <w:iCs/>
                <w:color w:val="000000"/>
                <w:sz w:val="20"/>
                <w:szCs w:val="20"/>
                <w:lang w:eastAsia="en-GB"/>
              </w:rPr>
              <w:t>(row 6 – row 11)</w:t>
            </w:r>
          </w:p>
        </w:tc>
        <w:tc>
          <w:tcPr>
            <w:tcW w:w="1061" w:type="dxa"/>
            <w:tcBorders>
              <w:top w:val="dotted" w:sz="4" w:space="0" w:color="auto"/>
              <w:left w:val="nil"/>
              <w:bottom w:val="dotted" w:sz="4" w:space="0" w:color="auto"/>
              <w:right w:val="single" w:sz="4" w:space="0" w:color="auto"/>
            </w:tcBorders>
            <w:shd w:val="clear" w:color="auto" w:fill="auto"/>
            <w:vAlign w:val="center"/>
            <w:hideMark/>
          </w:tcPr>
          <w:p w14:paraId="36430B0D" w14:textId="77777777" w:rsidR="001762F7" w:rsidRPr="001D57C0" w:rsidRDefault="001762F7" w:rsidP="00546527">
            <w:pPr>
              <w:spacing w:before="40" w:after="40"/>
              <w:jc w:val="right"/>
              <w:rPr>
                <w:rFonts w:eastAsia="Times New Roman"/>
                <w:b/>
                <w:color w:val="000000"/>
                <w:sz w:val="20"/>
                <w:szCs w:val="20"/>
                <w:lang w:eastAsia="en-GB"/>
              </w:rPr>
            </w:pPr>
            <w:r w:rsidRPr="001D57C0">
              <w:rPr>
                <w:b/>
                <w:color w:val="000000"/>
                <w:sz w:val="20"/>
                <w:szCs w:val="20"/>
              </w:rPr>
              <w:t>6207</w:t>
            </w:r>
          </w:p>
        </w:tc>
        <w:tc>
          <w:tcPr>
            <w:tcW w:w="1272" w:type="dxa"/>
            <w:tcBorders>
              <w:top w:val="dotted" w:sz="4" w:space="0" w:color="auto"/>
              <w:left w:val="nil"/>
              <w:bottom w:val="dotted" w:sz="4" w:space="0" w:color="auto"/>
              <w:right w:val="single" w:sz="4" w:space="0" w:color="auto"/>
            </w:tcBorders>
            <w:shd w:val="clear" w:color="auto" w:fill="auto"/>
            <w:vAlign w:val="center"/>
            <w:hideMark/>
          </w:tcPr>
          <w:p w14:paraId="450BD3E1" w14:textId="77777777" w:rsidR="001762F7" w:rsidRPr="001D57C0" w:rsidRDefault="001762F7" w:rsidP="00546527">
            <w:pPr>
              <w:spacing w:before="40" w:after="40"/>
              <w:jc w:val="right"/>
              <w:rPr>
                <w:rFonts w:eastAsia="Times New Roman"/>
                <w:b/>
                <w:color w:val="000000"/>
                <w:sz w:val="20"/>
                <w:szCs w:val="20"/>
                <w:lang w:eastAsia="en-GB"/>
              </w:rPr>
            </w:pPr>
            <w:r w:rsidRPr="001D57C0">
              <w:rPr>
                <w:b/>
                <w:color w:val="000000"/>
                <w:sz w:val="20"/>
                <w:szCs w:val="20"/>
              </w:rPr>
              <w:t>2268</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71CC36A0" w14:textId="77777777" w:rsidR="001762F7" w:rsidRPr="001D57C0" w:rsidRDefault="001762F7" w:rsidP="00546527">
            <w:pPr>
              <w:spacing w:before="40" w:after="40"/>
              <w:jc w:val="right"/>
              <w:rPr>
                <w:rFonts w:eastAsia="Times New Roman"/>
                <w:b/>
                <w:color w:val="000000"/>
                <w:sz w:val="20"/>
                <w:szCs w:val="20"/>
                <w:lang w:eastAsia="en-GB"/>
              </w:rPr>
            </w:pPr>
            <w:r w:rsidRPr="001D57C0">
              <w:rPr>
                <w:b/>
                <w:color w:val="000000"/>
                <w:sz w:val="20"/>
                <w:szCs w:val="20"/>
              </w:rPr>
              <w:t>8475</w:t>
            </w:r>
          </w:p>
        </w:tc>
      </w:tr>
      <w:tr w:rsidR="001762F7" w:rsidRPr="00546527" w14:paraId="138EED8C" w14:textId="77777777" w:rsidTr="001D57C0">
        <w:trPr>
          <w:trHeight w:val="510"/>
        </w:trPr>
        <w:tc>
          <w:tcPr>
            <w:tcW w:w="639"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tcPr>
          <w:p w14:paraId="5C377BEB" w14:textId="77777777"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14</w:t>
            </w:r>
          </w:p>
        </w:tc>
        <w:tc>
          <w:tcPr>
            <w:tcW w:w="5031"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hideMark/>
          </w:tcPr>
          <w:p w14:paraId="5799D138" w14:textId="0816DC7F"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Existing households able to afford (%)</w:t>
            </w:r>
            <w:r w:rsidR="009F6798" w:rsidRPr="001D57C0">
              <w:rPr>
                <w:rFonts w:eastAsia="Times New Roman"/>
                <w:color w:val="000000"/>
                <w:sz w:val="20"/>
                <w:szCs w:val="20"/>
                <w:lang w:eastAsia="en-GB"/>
              </w:rPr>
              <w:t xml:space="preserve"> (</w:t>
            </w:r>
            <w:r w:rsidR="003334FC" w:rsidRPr="001D57C0">
              <w:rPr>
                <w:rFonts w:eastAsia="Times New Roman"/>
                <w:color w:val="000000"/>
                <w:sz w:val="20"/>
                <w:szCs w:val="20"/>
                <w:lang w:eastAsia="en-GB"/>
              </w:rPr>
              <w:t>Table 5.26</w:t>
            </w:r>
            <w:r w:rsidR="00DD63D8" w:rsidRPr="001D57C0">
              <w:rPr>
                <w:rFonts w:eastAsia="Times New Roman"/>
                <w:color w:val="000000"/>
                <w:sz w:val="20"/>
                <w:szCs w:val="20"/>
                <w:lang w:eastAsia="en-GB"/>
              </w:rPr>
              <w:t xml:space="preserve"> row a</w:t>
            </w:r>
            <w:r w:rsidR="009F6798" w:rsidRPr="001D57C0">
              <w:rPr>
                <w:rFonts w:eastAsia="Times New Roman"/>
                <w:color w:val="000000"/>
                <w:sz w:val="20"/>
                <w:szCs w:val="20"/>
                <w:lang w:eastAsia="en-GB"/>
              </w:rPr>
              <w:t>)</w:t>
            </w:r>
          </w:p>
        </w:tc>
        <w:tc>
          <w:tcPr>
            <w:tcW w:w="1061"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42FC2BEF"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64</w:t>
            </w:r>
          </w:p>
        </w:tc>
        <w:tc>
          <w:tcPr>
            <w:tcW w:w="1272"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5F2E3A74"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59</w:t>
            </w:r>
          </w:p>
        </w:tc>
        <w:tc>
          <w:tcPr>
            <w:tcW w:w="927" w:type="dxa"/>
            <w:tcBorders>
              <w:top w:val="dotted" w:sz="4" w:space="0" w:color="auto"/>
              <w:left w:val="nil"/>
              <w:bottom w:val="dotted" w:sz="4" w:space="0" w:color="auto"/>
              <w:right w:val="single" w:sz="4" w:space="0" w:color="auto"/>
            </w:tcBorders>
            <w:shd w:val="clear" w:color="auto" w:fill="C6D9F1" w:themeFill="text2" w:themeFillTint="33"/>
            <w:noWrap/>
            <w:vAlign w:val="center"/>
            <w:hideMark/>
          </w:tcPr>
          <w:p w14:paraId="0B854AB0" w14:textId="6A392B7B" w:rsidR="001762F7" w:rsidRPr="001D57C0" w:rsidRDefault="009F47C8"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n/a</w:t>
            </w:r>
            <w:r w:rsidR="001762F7" w:rsidRPr="001D57C0">
              <w:rPr>
                <w:rFonts w:eastAsia="Times New Roman"/>
                <w:color w:val="000000"/>
                <w:sz w:val="20"/>
                <w:szCs w:val="20"/>
                <w:lang w:eastAsia="en-GB"/>
              </w:rPr>
              <w:t> </w:t>
            </w:r>
          </w:p>
        </w:tc>
      </w:tr>
      <w:tr w:rsidR="001762F7" w:rsidRPr="00546527" w14:paraId="38BE4F61" w14:textId="77777777" w:rsidTr="001D57C0">
        <w:trPr>
          <w:trHeight w:val="525"/>
        </w:trPr>
        <w:tc>
          <w:tcPr>
            <w:tcW w:w="639"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tcPr>
          <w:p w14:paraId="6D3BE2C2" w14:textId="77777777"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15</w:t>
            </w:r>
          </w:p>
        </w:tc>
        <w:tc>
          <w:tcPr>
            <w:tcW w:w="5031"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hideMark/>
          </w:tcPr>
          <w:p w14:paraId="2D771095" w14:textId="0DE63A04"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Able to afford (n) (</w:t>
            </w:r>
            <w:r w:rsidR="00DD63D8" w:rsidRPr="001D57C0">
              <w:rPr>
                <w:rFonts w:eastAsia="Times New Roman"/>
                <w:color w:val="000000"/>
                <w:sz w:val="20"/>
                <w:szCs w:val="20"/>
                <w:lang w:eastAsia="en-GB"/>
              </w:rPr>
              <w:t>row 12 x row 14</w:t>
            </w:r>
            <w:r w:rsidRPr="001D57C0">
              <w:rPr>
                <w:rFonts w:eastAsia="Times New Roman"/>
                <w:color w:val="000000"/>
                <w:sz w:val="20"/>
                <w:szCs w:val="20"/>
                <w:lang w:eastAsia="en-GB"/>
              </w:rPr>
              <w:t>)</w:t>
            </w:r>
          </w:p>
        </w:tc>
        <w:tc>
          <w:tcPr>
            <w:tcW w:w="1061"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4BC3F161" w14:textId="544C5C15" w:rsidR="001762F7" w:rsidRPr="001D57C0" w:rsidRDefault="0082280B" w:rsidP="00546527">
            <w:pPr>
              <w:spacing w:before="40" w:after="40"/>
              <w:jc w:val="right"/>
              <w:rPr>
                <w:rFonts w:eastAsia="Times New Roman"/>
                <w:color w:val="000000"/>
                <w:sz w:val="20"/>
                <w:szCs w:val="20"/>
                <w:lang w:eastAsia="en-GB"/>
              </w:rPr>
            </w:pPr>
            <w:r w:rsidRPr="001D57C0">
              <w:rPr>
                <w:color w:val="000000"/>
                <w:sz w:val="20"/>
                <w:szCs w:val="20"/>
              </w:rPr>
              <w:t>7466</w:t>
            </w:r>
          </w:p>
        </w:tc>
        <w:tc>
          <w:tcPr>
            <w:tcW w:w="1272"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370FFA7E" w14:textId="1075670D" w:rsidR="001762F7" w:rsidRPr="001D57C0" w:rsidRDefault="0082280B" w:rsidP="00546527">
            <w:pPr>
              <w:spacing w:before="40" w:after="40"/>
              <w:jc w:val="right"/>
              <w:rPr>
                <w:rFonts w:eastAsia="Times New Roman"/>
                <w:color w:val="000000"/>
                <w:sz w:val="20"/>
                <w:szCs w:val="20"/>
                <w:lang w:eastAsia="en-GB"/>
              </w:rPr>
            </w:pPr>
            <w:r w:rsidRPr="001D57C0">
              <w:rPr>
                <w:color w:val="000000"/>
                <w:sz w:val="20"/>
                <w:szCs w:val="20"/>
              </w:rPr>
              <w:t>2080</w:t>
            </w:r>
          </w:p>
        </w:tc>
        <w:tc>
          <w:tcPr>
            <w:tcW w:w="927" w:type="dxa"/>
            <w:tcBorders>
              <w:top w:val="dotted" w:sz="4" w:space="0" w:color="auto"/>
              <w:left w:val="nil"/>
              <w:bottom w:val="dotted" w:sz="4" w:space="0" w:color="auto"/>
              <w:right w:val="single" w:sz="4" w:space="0" w:color="auto"/>
            </w:tcBorders>
            <w:shd w:val="clear" w:color="auto" w:fill="C6D9F1" w:themeFill="text2" w:themeFillTint="33"/>
            <w:noWrap/>
            <w:vAlign w:val="center"/>
            <w:hideMark/>
          </w:tcPr>
          <w:p w14:paraId="7B098EF5" w14:textId="02FF13E6" w:rsidR="001762F7" w:rsidRPr="001D57C0" w:rsidRDefault="0082280B" w:rsidP="00546527">
            <w:pPr>
              <w:spacing w:before="40" w:after="40"/>
              <w:jc w:val="right"/>
              <w:rPr>
                <w:rFonts w:eastAsia="Times New Roman"/>
                <w:color w:val="000000"/>
                <w:sz w:val="20"/>
                <w:szCs w:val="20"/>
                <w:lang w:eastAsia="en-GB"/>
              </w:rPr>
            </w:pPr>
            <w:r w:rsidRPr="001D57C0">
              <w:rPr>
                <w:color w:val="000000"/>
                <w:sz w:val="20"/>
                <w:szCs w:val="20"/>
              </w:rPr>
              <w:t>9546</w:t>
            </w:r>
          </w:p>
        </w:tc>
      </w:tr>
      <w:tr w:rsidR="001762F7" w:rsidRPr="00546527" w14:paraId="259F0762" w14:textId="77777777" w:rsidTr="001D57C0">
        <w:trPr>
          <w:trHeight w:val="765"/>
        </w:trPr>
        <w:tc>
          <w:tcPr>
            <w:tcW w:w="639"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tcPr>
          <w:p w14:paraId="77F8182C" w14:textId="77777777"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16</w:t>
            </w:r>
          </w:p>
        </w:tc>
        <w:tc>
          <w:tcPr>
            <w:tcW w:w="5031"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hideMark/>
          </w:tcPr>
          <w:p w14:paraId="03C44B52" w14:textId="0EAB1E8C" w:rsidR="001762F7" w:rsidRPr="001D57C0" w:rsidRDefault="009F47C8"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E</w:t>
            </w:r>
            <w:r w:rsidR="001762F7" w:rsidRPr="001D57C0">
              <w:rPr>
                <w:rFonts w:eastAsia="Times New Roman"/>
                <w:color w:val="000000"/>
                <w:sz w:val="20"/>
                <w:szCs w:val="20"/>
                <w:lang w:eastAsia="en-GB"/>
              </w:rPr>
              <w:t>xisting households wanting to move and already within market housing (%)</w:t>
            </w:r>
            <w:r w:rsidRPr="001D57C0">
              <w:rPr>
                <w:rFonts w:eastAsia="Times New Roman"/>
                <w:color w:val="000000"/>
                <w:sz w:val="20"/>
                <w:szCs w:val="20"/>
                <w:lang w:eastAsia="en-GB"/>
              </w:rPr>
              <w:t xml:space="preserve"> (from survey)</w:t>
            </w:r>
          </w:p>
        </w:tc>
        <w:tc>
          <w:tcPr>
            <w:tcW w:w="1061"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1C8A3BAB"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75</w:t>
            </w:r>
          </w:p>
        </w:tc>
        <w:tc>
          <w:tcPr>
            <w:tcW w:w="1272"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7E1FCF68"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72</w:t>
            </w:r>
          </w:p>
        </w:tc>
        <w:tc>
          <w:tcPr>
            <w:tcW w:w="927"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2564C324"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73</w:t>
            </w:r>
          </w:p>
        </w:tc>
      </w:tr>
      <w:tr w:rsidR="001762F7" w:rsidRPr="00546527" w14:paraId="2CA5DD7E" w14:textId="77777777" w:rsidTr="001D57C0">
        <w:trPr>
          <w:trHeight w:val="510"/>
        </w:trPr>
        <w:tc>
          <w:tcPr>
            <w:tcW w:w="639"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tcPr>
          <w:p w14:paraId="60EB0321" w14:textId="77777777" w:rsidR="001762F7" w:rsidRPr="001D57C0" w:rsidRDefault="001762F7" w:rsidP="00546527">
            <w:pPr>
              <w:spacing w:before="40" w:after="40"/>
              <w:jc w:val="left"/>
              <w:rPr>
                <w:rFonts w:eastAsia="Times New Roman"/>
                <w:b/>
                <w:color w:val="000000"/>
                <w:sz w:val="20"/>
                <w:szCs w:val="20"/>
                <w:lang w:eastAsia="en-GB"/>
              </w:rPr>
            </w:pPr>
            <w:r w:rsidRPr="001D57C0">
              <w:rPr>
                <w:rFonts w:eastAsia="Times New Roman"/>
                <w:b/>
                <w:color w:val="000000"/>
                <w:sz w:val="20"/>
                <w:szCs w:val="20"/>
                <w:lang w:eastAsia="en-GB"/>
              </w:rPr>
              <w:t>17</w:t>
            </w:r>
          </w:p>
        </w:tc>
        <w:tc>
          <w:tcPr>
            <w:tcW w:w="5031" w:type="dxa"/>
            <w:tcBorders>
              <w:top w:val="dotted" w:sz="4" w:space="0" w:color="auto"/>
              <w:left w:val="single" w:sz="4" w:space="0" w:color="auto"/>
              <w:bottom w:val="dotted" w:sz="4" w:space="0" w:color="auto"/>
              <w:right w:val="single" w:sz="4" w:space="0" w:color="auto"/>
            </w:tcBorders>
            <w:shd w:val="clear" w:color="auto" w:fill="C6D9F1" w:themeFill="text2" w:themeFillTint="33"/>
            <w:vAlign w:val="center"/>
            <w:hideMark/>
          </w:tcPr>
          <w:p w14:paraId="704479DA" w14:textId="55BF98FB" w:rsidR="001762F7" w:rsidRPr="001D57C0" w:rsidRDefault="001762F7" w:rsidP="00546527">
            <w:pPr>
              <w:spacing w:before="40" w:after="40"/>
              <w:jc w:val="left"/>
              <w:rPr>
                <w:rFonts w:eastAsia="Times New Roman"/>
                <w:bCs/>
                <w:color w:val="000000"/>
                <w:sz w:val="20"/>
                <w:szCs w:val="20"/>
                <w:lang w:eastAsia="en-GB"/>
              </w:rPr>
            </w:pPr>
            <w:r w:rsidRPr="001D57C0">
              <w:rPr>
                <w:rFonts w:eastAsia="Times New Roman"/>
                <w:b/>
                <w:color w:val="000000"/>
                <w:sz w:val="20"/>
                <w:szCs w:val="20"/>
                <w:lang w:eastAsia="en-GB"/>
              </w:rPr>
              <w:t>Remaining market requirement from existing households</w:t>
            </w:r>
            <w:r w:rsidR="009F47C8" w:rsidRPr="001D57C0">
              <w:rPr>
                <w:rFonts w:eastAsia="Times New Roman"/>
                <w:b/>
                <w:color w:val="000000"/>
                <w:sz w:val="20"/>
                <w:szCs w:val="20"/>
                <w:lang w:eastAsia="en-GB"/>
              </w:rPr>
              <w:t xml:space="preserve"> (n) </w:t>
            </w:r>
            <w:r w:rsidR="009F47C8" w:rsidRPr="001D57C0">
              <w:rPr>
                <w:rFonts w:eastAsia="Times New Roman"/>
                <w:bCs/>
                <w:color w:val="000000"/>
                <w:sz w:val="20"/>
                <w:szCs w:val="20"/>
                <w:lang w:eastAsia="en-GB"/>
              </w:rPr>
              <w:t>(row 15 x (100 – row 16))</w:t>
            </w:r>
          </w:p>
        </w:tc>
        <w:tc>
          <w:tcPr>
            <w:tcW w:w="1061"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0E038AF9" w14:textId="325CC7E6" w:rsidR="001762F7" w:rsidRPr="001D57C0" w:rsidRDefault="0082280B" w:rsidP="00546527">
            <w:pPr>
              <w:spacing w:before="40" w:after="40"/>
              <w:jc w:val="right"/>
              <w:rPr>
                <w:rFonts w:eastAsia="Times New Roman"/>
                <w:b/>
                <w:color w:val="000000"/>
                <w:sz w:val="20"/>
                <w:szCs w:val="20"/>
                <w:lang w:eastAsia="en-GB"/>
              </w:rPr>
            </w:pPr>
            <w:r w:rsidRPr="001D57C0">
              <w:rPr>
                <w:b/>
                <w:color w:val="000000"/>
                <w:sz w:val="20"/>
                <w:szCs w:val="20"/>
              </w:rPr>
              <w:t>1867</w:t>
            </w:r>
          </w:p>
        </w:tc>
        <w:tc>
          <w:tcPr>
            <w:tcW w:w="1272" w:type="dxa"/>
            <w:tcBorders>
              <w:top w:val="dotted" w:sz="4" w:space="0" w:color="auto"/>
              <w:left w:val="nil"/>
              <w:bottom w:val="dotted" w:sz="4" w:space="0" w:color="auto"/>
              <w:right w:val="single" w:sz="4" w:space="0" w:color="auto"/>
            </w:tcBorders>
            <w:shd w:val="clear" w:color="auto" w:fill="C6D9F1" w:themeFill="text2" w:themeFillTint="33"/>
            <w:vAlign w:val="center"/>
            <w:hideMark/>
          </w:tcPr>
          <w:p w14:paraId="38F71FCA" w14:textId="2C6D9FEB" w:rsidR="001762F7" w:rsidRPr="001D57C0" w:rsidRDefault="0082280B" w:rsidP="00546527">
            <w:pPr>
              <w:spacing w:before="40" w:after="40"/>
              <w:jc w:val="right"/>
              <w:rPr>
                <w:rFonts w:eastAsia="Times New Roman"/>
                <w:b/>
                <w:color w:val="000000"/>
                <w:sz w:val="20"/>
                <w:szCs w:val="20"/>
                <w:lang w:eastAsia="en-GB"/>
              </w:rPr>
            </w:pPr>
            <w:r w:rsidRPr="001D57C0">
              <w:rPr>
                <w:b/>
                <w:color w:val="000000"/>
                <w:sz w:val="20"/>
                <w:szCs w:val="20"/>
              </w:rPr>
              <w:t>582</w:t>
            </w:r>
          </w:p>
        </w:tc>
        <w:tc>
          <w:tcPr>
            <w:tcW w:w="927" w:type="dxa"/>
            <w:tcBorders>
              <w:top w:val="dotted" w:sz="4" w:space="0" w:color="auto"/>
              <w:left w:val="nil"/>
              <w:bottom w:val="dotted" w:sz="4" w:space="0" w:color="auto"/>
              <w:right w:val="single" w:sz="4" w:space="0" w:color="auto"/>
            </w:tcBorders>
            <w:shd w:val="clear" w:color="auto" w:fill="C6D9F1" w:themeFill="text2" w:themeFillTint="33"/>
            <w:noWrap/>
            <w:vAlign w:val="center"/>
            <w:hideMark/>
          </w:tcPr>
          <w:p w14:paraId="7B8B5E19" w14:textId="049CBA4A" w:rsidR="001762F7" w:rsidRPr="001D57C0" w:rsidRDefault="0082280B" w:rsidP="00546527">
            <w:pPr>
              <w:spacing w:before="40" w:after="40"/>
              <w:jc w:val="right"/>
              <w:rPr>
                <w:rFonts w:eastAsia="Times New Roman"/>
                <w:b/>
                <w:color w:val="000000"/>
                <w:sz w:val="20"/>
                <w:szCs w:val="20"/>
                <w:lang w:eastAsia="en-GB"/>
              </w:rPr>
            </w:pPr>
            <w:r w:rsidRPr="001D57C0">
              <w:rPr>
                <w:b/>
                <w:color w:val="000000"/>
                <w:sz w:val="20"/>
                <w:szCs w:val="20"/>
              </w:rPr>
              <w:t>2449</w:t>
            </w:r>
          </w:p>
        </w:tc>
      </w:tr>
      <w:tr w:rsidR="001762F7" w:rsidRPr="00546527" w14:paraId="6BCF8F9F" w14:textId="77777777" w:rsidTr="001D57C0">
        <w:trPr>
          <w:trHeight w:val="510"/>
        </w:trPr>
        <w:tc>
          <w:tcPr>
            <w:tcW w:w="639"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14:paraId="722F00B7" w14:textId="77777777"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18</w:t>
            </w:r>
          </w:p>
        </w:tc>
        <w:tc>
          <w:tcPr>
            <w:tcW w:w="503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14:paraId="103B536F" w14:textId="46BB274F"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Newly forming household able to afford (%)</w:t>
            </w:r>
            <w:r w:rsidR="00DD63D8" w:rsidRPr="001D57C0">
              <w:rPr>
                <w:rFonts w:eastAsia="Times New Roman"/>
                <w:color w:val="000000"/>
                <w:sz w:val="20"/>
                <w:szCs w:val="20"/>
                <w:lang w:eastAsia="en-GB"/>
              </w:rPr>
              <w:t xml:space="preserve"> (Calculated from table 5.26 row f)</w:t>
            </w:r>
          </w:p>
        </w:tc>
        <w:tc>
          <w:tcPr>
            <w:tcW w:w="1061"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4EFC92FA"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27</w:t>
            </w:r>
          </w:p>
        </w:tc>
        <w:tc>
          <w:tcPr>
            <w:tcW w:w="1272"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4A9F6FDD" w14:textId="77777777" w:rsidR="001762F7" w:rsidRPr="001D57C0" w:rsidRDefault="001762F7"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52</w:t>
            </w:r>
          </w:p>
        </w:tc>
        <w:tc>
          <w:tcPr>
            <w:tcW w:w="927"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61935277" w14:textId="1CDF3A95" w:rsidR="001762F7" w:rsidRPr="001D57C0" w:rsidRDefault="009F47C8" w:rsidP="00546527">
            <w:pPr>
              <w:spacing w:before="40" w:after="40"/>
              <w:jc w:val="right"/>
              <w:rPr>
                <w:rFonts w:eastAsia="Times New Roman"/>
                <w:color w:val="000000"/>
                <w:sz w:val="20"/>
                <w:szCs w:val="20"/>
                <w:lang w:eastAsia="en-GB"/>
              </w:rPr>
            </w:pPr>
            <w:r w:rsidRPr="001D57C0">
              <w:rPr>
                <w:rFonts w:eastAsia="Times New Roman"/>
                <w:color w:val="000000"/>
                <w:sz w:val="20"/>
                <w:szCs w:val="20"/>
                <w:lang w:eastAsia="en-GB"/>
              </w:rPr>
              <w:t>n/a</w:t>
            </w:r>
            <w:r w:rsidR="001762F7" w:rsidRPr="001D57C0">
              <w:rPr>
                <w:rFonts w:eastAsia="Times New Roman"/>
                <w:color w:val="000000"/>
                <w:sz w:val="20"/>
                <w:szCs w:val="20"/>
                <w:lang w:eastAsia="en-GB"/>
              </w:rPr>
              <w:t> </w:t>
            </w:r>
          </w:p>
        </w:tc>
      </w:tr>
      <w:tr w:rsidR="001762F7" w:rsidRPr="00546527" w14:paraId="1E6214A6" w14:textId="77777777" w:rsidTr="001D57C0">
        <w:trPr>
          <w:trHeight w:val="510"/>
        </w:trPr>
        <w:tc>
          <w:tcPr>
            <w:tcW w:w="639"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tcPr>
          <w:p w14:paraId="14C5B249" w14:textId="77777777"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19</w:t>
            </w:r>
          </w:p>
        </w:tc>
        <w:tc>
          <w:tcPr>
            <w:tcW w:w="5031" w:type="dxa"/>
            <w:tcBorders>
              <w:top w:val="dotted" w:sz="4" w:space="0" w:color="auto"/>
              <w:left w:val="single" w:sz="4" w:space="0" w:color="auto"/>
              <w:bottom w:val="dotted" w:sz="4" w:space="0" w:color="auto"/>
              <w:right w:val="single" w:sz="4" w:space="0" w:color="auto"/>
            </w:tcBorders>
            <w:shd w:val="clear" w:color="auto" w:fill="D6E3BC" w:themeFill="accent3" w:themeFillTint="66"/>
            <w:vAlign w:val="center"/>
            <w:hideMark/>
          </w:tcPr>
          <w:p w14:paraId="7F55672B" w14:textId="67565F40" w:rsidR="001762F7" w:rsidRPr="001D57C0" w:rsidRDefault="001762F7" w:rsidP="00546527">
            <w:pPr>
              <w:spacing w:before="40" w:after="40"/>
              <w:jc w:val="left"/>
              <w:rPr>
                <w:rFonts w:eastAsia="Times New Roman"/>
                <w:color w:val="000000"/>
                <w:sz w:val="20"/>
                <w:szCs w:val="20"/>
                <w:lang w:eastAsia="en-GB"/>
              </w:rPr>
            </w:pPr>
            <w:r w:rsidRPr="001D57C0">
              <w:rPr>
                <w:rFonts w:eastAsia="Times New Roman"/>
                <w:color w:val="000000"/>
                <w:sz w:val="20"/>
                <w:szCs w:val="20"/>
                <w:lang w:eastAsia="en-GB"/>
              </w:rPr>
              <w:t>Able to afford (n) (applied to newly forming households)</w:t>
            </w:r>
            <w:r w:rsidR="009F47C8" w:rsidRPr="001D57C0">
              <w:rPr>
                <w:rFonts w:eastAsia="Times New Roman"/>
                <w:color w:val="000000"/>
                <w:sz w:val="20"/>
                <w:szCs w:val="20"/>
                <w:lang w:eastAsia="en-GB"/>
              </w:rPr>
              <w:t xml:space="preserve"> (row 13 x row 18)</w:t>
            </w:r>
          </w:p>
        </w:tc>
        <w:tc>
          <w:tcPr>
            <w:tcW w:w="1061"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0A63D5DC" w14:textId="77777777"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1676</w:t>
            </w:r>
          </w:p>
        </w:tc>
        <w:tc>
          <w:tcPr>
            <w:tcW w:w="1272" w:type="dxa"/>
            <w:tcBorders>
              <w:top w:val="dotted" w:sz="4" w:space="0" w:color="auto"/>
              <w:left w:val="nil"/>
              <w:bottom w:val="dotted" w:sz="4" w:space="0" w:color="auto"/>
              <w:right w:val="single" w:sz="4" w:space="0" w:color="auto"/>
            </w:tcBorders>
            <w:shd w:val="clear" w:color="auto" w:fill="D6E3BC" w:themeFill="accent3" w:themeFillTint="66"/>
            <w:vAlign w:val="center"/>
            <w:hideMark/>
          </w:tcPr>
          <w:p w14:paraId="33100881" w14:textId="77777777"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1179</w:t>
            </w:r>
          </w:p>
        </w:tc>
        <w:tc>
          <w:tcPr>
            <w:tcW w:w="927" w:type="dxa"/>
            <w:tcBorders>
              <w:top w:val="dotted" w:sz="4" w:space="0" w:color="auto"/>
              <w:left w:val="nil"/>
              <w:bottom w:val="dotted" w:sz="4" w:space="0" w:color="auto"/>
              <w:right w:val="single" w:sz="4" w:space="0" w:color="auto"/>
            </w:tcBorders>
            <w:shd w:val="clear" w:color="auto" w:fill="D6E3BC" w:themeFill="accent3" w:themeFillTint="66"/>
            <w:noWrap/>
            <w:vAlign w:val="center"/>
            <w:hideMark/>
          </w:tcPr>
          <w:p w14:paraId="0922FD75" w14:textId="77777777" w:rsidR="001762F7" w:rsidRPr="001D57C0" w:rsidRDefault="001762F7" w:rsidP="00546527">
            <w:pPr>
              <w:spacing w:before="40" w:after="40"/>
              <w:jc w:val="right"/>
              <w:rPr>
                <w:rFonts w:eastAsia="Times New Roman"/>
                <w:color w:val="000000"/>
                <w:sz w:val="20"/>
                <w:szCs w:val="20"/>
                <w:lang w:eastAsia="en-GB"/>
              </w:rPr>
            </w:pPr>
            <w:r w:rsidRPr="001D57C0">
              <w:rPr>
                <w:color w:val="000000"/>
                <w:sz w:val="20"/>
                <w:szCs w:val="20"/>
              </w:rPr>
              <w:t>2855</w:t>
            </w:r>
          </w:p>
        </w:tc>
      </w:tr>
      <w:tr w:rsidR="001762F7" w:rsidRPr="00546527" w14:paraId="4C2FF316" w14:textId="77777777" w:rsidTr="001D57C0">
        <w:trPr>
          <w:trHeight w:val="525"/>
        </w:trPr>
        <w:tc>
          <w:tcPr>
            <w:tcW w:w="639" w:type="dxa"/>
            <w:tcBorders>
              <w:top w:val="dotted" w:sz="4" w:space="0" w:color="auto"/>
              <w:left w:val="single" w:sz="4" w:space="0" w:color="auto"/>
              <w:bottom w:val="single" w:sz="4" w:space="0" w:color="auto"/>
              <w:right w:val="single" w:sz="4" w:space="0" w:color="auto"/>
            </w:tcBorders>
            <w:vAlign w:val="center"/>
          </w:tcPr>
          <w:p w14:paraId="33BEDF0D" w14:textId="77777777" w:rsidR="001762F7" w:rsidRPr="001D57C0" w:rsidRDefault="001762F7" w:rsidP="00546527">
            <w:pPr>
              <w:spacing w:before="40" w:after="40"/>
              <w:jc w:val="left"/>
              <w:rPr>
                <w:rFonts w:eastAsia="Times New Roman"/>
                <w:b/>
                <w:color w:val="000000"/>
                <w:sz w:val="20"/>
                <w:szCs w:val="20"/>
                <w:lang w:eastAsia="en-GB"/>
              </w:rPr>
            </w:pPr>
            <w:r w:rsidRPr="001D57C0">
              <w:rPr>
                <w:rFonts w:eastAsia="Times New Roman"/>
                <w:b/>
                <w:color w:val="000000"/>
                <w:sz w:val="20"/>
                <w:szCs w:val="20"/>
                <w:lang w:eastAsia="en-GB"/>
              </w:rPr>
              <w:t>20</w:t>
            </w:r>
          </w:p>
        </w:tc>
        <w:tc>
          <w:tcPr>
            <w:tcW w:w="5031" w:type="dxa"/>
            <w:tcBorders>
              <w:top w:val="dotted" w:sz="4" w:space="0" w:color="auto"/>
              <w:left w:val="single" w:sz="4" w:space="0" w:color="auto"/>
              <w:bottom w:val="single" w:sz="4" w:space="0" w:color="auto"/>
              <w:right w:val="single" w:sz="4" w:space="0" w:color="auto"/>
            </w:tcBorders>
            <w:shd w:val="clear" w:color="auto" w:fill="auto"/>
            <w:vAlign w:val="center"/>
            <w:hideMark/>
          </w:tcPr>
          <w:p w14:paraId="3C7FB8C9" w14:textId="588A559E" w:rsidR="001762F7" w:rsidRPr="001D57C0" w:rsidRDefault="001762F7" w:rsidP="00546527">
            <w:pPr>
              <w:spacing w:before="40" w:after="40"/>
              <w:jc w:val="left"/>
              <w:rPr>
                <w:rFonts w:eastAsia="Times New Roman"/>
                <w:bCs/>
                <w:color w:val="000000"/>
                <w:sz w:val="20"/>
                <w:szCs w:val="20"/>
                <w:lang w:eastAsia="en-GB"/>
              </w:rPr>
            </w:pPr>
            <w:r w:rsidRPr="001D57C0">
              <w:rPr>
                <w:rFonts w:eastAsia="Times New Roman"/>
                <w:b/>
                <w:color w:val="000000"/>
                <w:sz w:val="20"/>
                <w:szCs w:val="20"/>
                <w:lang w:eastAsia="en-GB"/>
              </w:rPr>
              <w:t>Remaining market requirement per annum (n)</w:t>
            </w:r>
            <w:r w:rsidR="009F47C8" w:rsidRPr="001D57C0">
              <w:rPr>
                <w:rFonts w:eastAsia="Times New Roman"/>
                <w:b/>
                <w:color w:val="000000"/>
                <w:sz w:val="20"/>
                <w:szCs w:val="20"/>
                <w:lang w:eastAsia="en-GB"/>
              </w:rPr>
              <w:t xml:space="preserve"> </w:t>
            </w:r>
            <w:r w:rsidR="009F47C8" w:rsidRPr="001D57C0">
              <w:rPr>
                <w:rFonts w:eastAsia="Times New Roman"/>
                <w:bCs/>
                <w:color w:val="000000"/>
                <w:sz w:val="20"/>
                <w:szCs w:val="20"/>
                <w:lang w:eastAsia="en-GB"/>
              </w:rPr>
              <w:t>(row 17 + row 19)</w:t>
            </w:r>
          </w:p>
        </w:tc>
        <w:tc>
          <w:tcPr>
            <w:tcW w:w="1061" w:type="dxa"/>
            <w:tcBorders>
              <w:top w:val="dotted" w:sz="4" w:space="0" w:color="auto"/>
              <w:left w:val="nil"/>
              <w:bottom w:val="single" w:sz="4" w:space="0" w:color="auto"/>
              <w:right w:val="single" w:sz="4" w:space="0" w:color="auto"/>
            </w:tcBorders>
            <w:shd w:val="clear" w:color="auto" w:fill="auto"/>
            <w:vAlign w:val="center"/>
            <w:hideMark/>
          </w:tcPr>
          <w:p w14:paraId="0AE0C04E" w14:textId="0BA35A0A" w:rsidR="001762F7" w:rsidRPr="001D57C0" w:rsidRDefault="0082280B" w:rsidP="00546527">
            <w:pPr>
              <w:spacing w:before="40" w:after="40"/>
              <w:jc w:val="right"/>
              <w:rPr>
                <w:rFonts w:eastAsia="Times New Roman"/>
                <w:b/>
                <w:color w:val="000000"/>
                <w:sz w:val="20"/>
                <w:szCs w:val="20"/>
                <w:lang w:eastAsia="en-GB"/>
              </w:rPr>
            </w:pPr>
            <w:r w:rsidRPr="001D57C0">
              <w:rPr>
                <w:b/>
                <w:color w:val="000000"/>
                <w:sz w:val="20"/>
                <w:szCs w:val="20"/>
              </w:rPr>
              <w:t>3543</w:t>
            </w:r>
          </w:p>
        </w:tc>
        <w:tc>
          <w:tcPr>
            <w:tcW w:w="1272" w:type="dxa"/>
            <w:tcBorders>
              <w:top w:val="dotted" w:sz="4" w:space="0" w:color="auto"/>
              <w:left w:val="nil"/>
              <w:bottom w:val="single" w:sz="4" w:space="0" w:color="auto"/>
              <w:right w:val="single" w:sz="4" w:space="0" w:color="auto"/>
            </w:tcBorders>
            <w:shd w:val="clear" w:color="auto" w:fill="auto"/>
            <w:vAlign w:val="center"/>
            <w:hideMark/>
          </w:tcPr>
          <w:p w14:paraId="6B3E162C" w14:textId="14C1EB1B" w:rsidR="001762F7" w:rsidRPr="001D57C0" w:rsidRDefault="0082280B" w:rsidP="00546527">
            <w:pPr>
              <w:spacing w:before="40" w:after="40"/>
              <w:jc w:val="right"/>
              <w:rPr>
                <w:rFonts w:eastAsia="Times New Roman"/>
                <w:b/>
                <w:color w:val="000000"/>
                <w:sz w:val="20"/>
                <w:szCs w:val="20"/>
                <w:lang w:eastAsia="en-GB"/>
              </w:rPr>
            </w:pPr>
            <w:r w:rsidRPr="001D57C0">
              <w:rPr>
                <w:b/>
                <w:color w:val="000000"/>
                <w:sz w:val="20"/>
                <w:szCs w:val="20"/>
              </w:rPr>
              <w:t>1761</w:t>
            </w:r>
          </w:p>
        </w:tc>
        <w:tc>
          <w:tcPr>
            <w:tcW w:w="927" w:type="dxa"/>
            <w:tcBorders>
              <w:top w:val="dotted" w:sz="4" w:space="0" w:color="auto"/>
              <w:left w:val="nil"/>
              <w:bottom w:val="single" w:sz="4" w:space="0" w:color="auto"/>
              <w:right w:val="single" w:sz="4" w:space="0" w:color="auto"/>
            </w:tcBorders>
            <w:shd w:val="clear" w:color="auto" w:fill="auto"/>
            <w:noWrap/>
            <w:vAlign w:val="center"/>
            <w:hideMark/>
          </w:tcPr>
          <w:p w14:paraId="47E58BC6" w14:textId="6E652A7F" w:rsidR="001762F7" w:rsidRPr="001D57C0" w:rsidRDefault="0082280B" w:rsidP="00546527">
            <w:pPr>
              <w:spacing w:before="40" w:after="40"/>
              <w:jc w:val="right"/>
              <w:rPr>
                <w:rFonts w:eastAsia="Times New Roman"/>
                <w:b/>
                <w:color w:val="000000"/>
                <w:sz w:val="20"/>
                <w:szCs w:val="20"/>
                <w:lang w:eastAsia="en-GB"/>
              </w:rPr>
            </w:pPr>
            <w:r w:rsidRPr="001D57C0">
              <w:rPr>
                <w:b/>
                <w:color w:val="000000"/>
                <w:sz w:val="20"/>
                <w:szCs w:val="20"/>
              </w:rPr>
              <w:t>5304</w:t>
            </w:r>
          </w:p>
        </w:tc>
      </w:tr>
    </w:tbl>
    <w:p w14:paraId="529137E8" w14:textId="77777777" w:rsidR="009335C3" w:rsidRDefault="009335C3">
      <w:pPr>
        <w:spacing w:before="0" w:after="200" w:line="276" w:lineRule="auto"/>
        <w:jc w:val="left"/>
      </w:pPr>
      <w:r>
        <w:br w:type="page"/>
      </w:r>
    </w:p>
    <w:p w14:paraId="668D69C2" w14:textId="0FB94B7A" w:rsidR="001762F7" w:rsidRDefault="001762F7" w:rsidP="001762F7">
      <w:pPr>
        <w:pStyle w:val="Paragraph"/>
        <w:numPr>
          <w:ilvl w:val="0"/>
          <w:numId w:val="18"/>
        </w:numPr>
      </w:pPr>
      <w:r>
        <w:lastRenderedPageBreak/>
        <w:t>The approach taken to estimating the indicative housing requirement arising from the survey (existing and potential newly forming households) is as follows:</w:t>
      </w:r>
    </w:p>
    <w:p w14:paraId="5A1F1E5A" w14:textId="3A1C331D" w:rsidR="001762F7" w:rsidRDefault="001762F7" w:rsidP="001762F7">
      <w:pPr>
        <w:pStyle w:val="Mainbullet"/>
      </w:pPr>
      <w:r>
        <w:t>Take from Table 5.2</w:t>
      </w:r>
      <w:r w:rsidR="005F6A4D">
        <w:t>5</w:t>
      </w:r>
      <w:r>
        <w:t xml:space="preserve"> the total number of existing households wishing or needing to move (row 1) and subtract those who say that they would expect to move into non-market housing (row 2) to leave a subtotal of the potential market demand from existing households (row 3). </w:t>
      </w:r>
    </w:p>
    <w:p w14:paraId="76DC4B98" w14:textId="0F51445B" w:rsidR="001762F7" w:rsidRDefault="001762F7" w:rsidP="001762F7">
      <w:pPr>
        <w:pStyle w:val="Mainbullet"/>
      </w:pPr>
      <w:r>
        <w:t>Take from Table 5.2</w:t>
      </w:r>
      <w:r w:rsidR="005F6A4D">
        <w:t>5</w:t>
      </w:r>
      <w:r>
        <w:t xml:space="preserve"> the total </w:t>
      </w:r>
      <w:r w:rsidR="00CB367D">
        <w:t xml:space="preserve">potential </w:t>
      </w:r>
      <w:r>
        <w:t>number of newly forming households (row 4). Subtract those where the survey respondent expects the household to move into non-market housing (row 5) to leave a subtotal of the potential market demand from newly forming households (row 6).</w:t>
      </w:r>
    </w:p>
    <w:p w14:paraId="7C4CEB72" w14:textId="77777777" w:rsidR="001762F7" w:rsidRDefault="001762F7" w:rsidP="001762F7">
      <w:pPr>
        <w:pStyle w:val="Mainbullet"/>
      </w:pPr>
      <w:r>
        <w:t>The total potential demand from existing and newly forming households is therefore row 3 added to row 6 (result in row 7).</w:t>
      </w:r>
    </w:p>
    <w:p w14:paraId="2DF15D8A" w14:textId="7994CBF2" w:rsidR="001762F7" w:rsidRDefault="001762F7" w:rsidP="001762F7">
      <w:pPr>
        <w:pStyle w:val="Mainbullet"/>
      </w:pPr>
      <w:r>
        <w:t>Again from the survey, estimate the total number of households wanting to or needing to move who say that they are likely to move out of the SRHM (row 9). This is derived from Table 5.2</w:t>
      </w:r>
      <w:r w:rsidR="005F6A4D">
        <w:t>3</w:t>
      </w:r>
      <w:r>
        <w:t>.</w:t>
      </w:r>
    </w:p>
    <w:p w14:paraId="1F9E4AFB" w14:textId="5C60F255" w:rsidR="001762F7" w:rsidRDefault="001762F7" w:rsidP="001762F7">
      <w:pPr>
        <w:pStyle w:val="Mainbullet"/>
      </w:pPr>
      <w:r>
        <w:t>From Table 5.2</w:t>
      </w:r>
      <w:r w:rsidR="005F6A4D">
        <w:t>4</w:t>
      </w:r>
      <w:r>
        <w:t xml:space="preserve"> take the proportion of newly forming households that might move away from their ‘home’ district (row 10). Applying this proportion to the total potential market demand from newly forming households (row 6) gives an estimate of the number of newly forming households that will move out of their district (row 11).</w:t>
      </w:r>
    </w:p>
    <w:p w14:paraId="16AF3C7A" w14:textId="77777777" w:rsidR="001762F7" w:rsidRDefault="001762F7" w:rsidP="001762F7">
      <w:pPr>
        <w:pStyle w:val="Mainbullet"/>
      </w:pPr>
      <w:r>
        <w:t>The remaining potential demand from existing (row 12) and newly forming (row 13) households can then be computed, by subtracting rows 9 and 11 respectively.</w:t>
      </w:r>
    </w:p>
    <w:p w14:paraId="5BAFDE20" w14:textId="0E3D849E" w:rsidR="001762F7" w:rsidRDefault="001762F7" w:rsidP="001762F7">
      <w:pPr>
        <w:pStyle w:val="Mainbullet"/>
      </w:pPr>
      <w:r>
        <w:t>An affordability test is then applied, first to existing households and then to newly arising households. From Table 5.</w:t>
      </w:r>
      <w:r w:rsidR="0082280B">
        <w:t>26</w:t>
      </w:r>
      <w:r>
        <w:t>, the proportion of existing households that are unlikely to be able to afford market housing is found (row 14). This is applied to the remaining potential demand from existing households in row 12 to give an unadjusted estimate of future revealed demand (row 15). For existing households, the number of households who are already in market housing (and thus will release a market unit as they take one up) are netted off.  This accounts for the majority of such households (the proportions are in row 16); the remaining demand is from existing households who are currently in affordable housing but who might be able to express effective demand for a market unit in Sheffield or Rotherham (row 17).</w:t>
      </w:r>
    </w:p>
    <w:p w14:paraId="04E9483F" w14:textId="69155DCA" w:rsidR="001762F7" w:rsidRDefault="001762F7" w:rsidP="001762F7">
      <w:pPr>
        <w:pStyle w:val="Mainbullet"/>
      </w:pPr>
      <w:r>
        <w:t>A similar affordability test is applied to newly forming households. Again</w:t>
      </w:r>
      <w:r w:rsidR="00D819E6">
        <w:t>,</w:t>
      </w:r>
      <w:r>
        <w:t xml:space="preserve"> the affordability metric is taken from Table 5.</w:t>
      </w:r>
      <w:r w:rsidR="0082280B">
        <w:t xml:space="preserve">26 </w:t>
      </w:r>
      <w:r>
        <w:t xml:space="preserve">although this time applying only to newly forming households (giving a significantly different measure of affordability given the more </w:t>
      </w:r>
      <w:r w:rsidR="005973C0">
        <w:t>constrained</w:t>
      </w:r>
      <w:r>
        <w:t xml:space="preserve"> circumstances of most newly forming households). The affordability percentages are in row 18, and the remaining market demand from potential newly forming households in row 19.</w:t>
      </w:r>
    </w:p>
    <w:p w14:paraId="04854B78" w14:textId="24479AB3" w:rsidR="001762F7" w:rsidRPr="00BF6E5F" w:rsidRDefault="001762F7" w:rsidP="001762F7">
      <w:pPr>
        <w:pStyle w:val="Mainbullet"/>
      </w:pPr>
      <w:r>
        <w:t>Adding the potential market demand from existing (row 17) and newly forming (row 19) households gives an estimate of the total market requirement (row 20).</w:t>
      </w:r>
    </w:p>
    <w:p w14:paraId="08ACDF03" w14:textId="77777777" w:rsidR="001762F7" w:rsidRDefault="001762F7" w:rsidP="001762F7">
      <w:pPr>
        <w:pStyle w:val="Paragraph"/>
        <w:numPr>
          <w:ilvl w:val="0"/>
          <w:numId w:val="18"/>
        </w:numPr>
      </w:pPr>
      <w:r>
        <w:t>It is extremely important to remember that this constitutes an unadjusted market demand arising from existing and newly forming households from within the market area.  This differs from estimates that will arise from household projections and other modelled sources in a number of important respects:</w:t>
      </w:r>
    </w:p>
    <w:p w14:paraId="6AF43434" w14:textId="77777777" w:rsidR="001762F7" w:rsidRDefault="001762F7" w:rsidP="001762F7">
      <w:pPr>
        <w:pStyle w:val="Mainbullet"/>
      </w:pPr>
      <w:r>
        <w:t xml:space="preserve">Each year a proportion of the housing stock is released from use on account of the death of a sole remaining household member (or a move into long term institutional care). Whilst population projections on which household projections </w:t>
      </w:r>
      <w:r>
        <w:lastRenderedPageBreak/>
        <w:t xml:space="preserve">are based can model this to some extent, it is not possible to estimate from the survey. </w:t>
      </w:r>
    </w:p>
    <w:p w14:paraId="35839EFC" w14:textId="0D18C9BE" w:rsidR="001762F7" w:rsidRDefault="001762F7" w:rsidP="001762F7">
      <w:pPr>
        <w:pStyle w:val="Mainbullet"/>
      </w:pPr>
      <w:r>
        <w:t xml:space="preserve">The impacts of incoming migration must also be factored in. As noted elsewhere in this report, migration data are relatively volatile and particularly sensitive to changing economic and policy factors. It would not be appropriate to build these </w:t>
      </w:r>
      <w:r w:rsidR="00A70EC6">
        <w:t>into</w:t>
      </w:r>
      <w:r>
        <w:t xml:space="preserve"> this model, as the application of age, sex and other cohort-specific headship rates would be required to convert population migration estimates into a robust household requirement. </w:t>
      </w:r>
    </w:p>
    <w:p w14:paraId="256F5383" w14:textId="65937EE8" w:rsidR="009F47C8" w:rsidRDefault="009F47C8" w:rsidP="001762F7">
      <w:pPr>
        <w:pStyle w:val="Mainbullet"/>
      </w:pPr>
      <w:r>
        <w:t>Finally, it should be recognised that households in market housing</w:t>
      </w:r>
      <w:r w:rsidR="00201E79">
        <w:t>,</w:t>
      </w:r>
      <w:r>
        <w:t xml:space="preserve"> that move outside the SRHM</w:t>
      </w:r>
      <w:r w:rsidR="00201E79">
        <w:t>,</w:t>
      </w:r>
      <w:r>
        <w:t xml:space="preserve"> will release a market dwelling that should be capable of satisfying demand.</w:t>
      </w:r>
    </w:p>
    <w:p w14:paraId="422E7EBC" w14:textId="73D21A84" w:rsidR="002C2DCC" w:rsidRDefault="002C2DCC" w:rsidP="001762F7">
      <w:pPr>
        <w:pStyle w:val="Paragraph"/>
        <w:numPr>
          <w:ilvl w:val="0"/>
          <w:numId w:val="18"/>
        </w:numPr>
        <w:rPr>
          <w:lang w:eastAsia="en-GB"/>
        </w:rPr>
      </w:pPr>
      <w:r>
        <w:rPr>
          <w:lang w:eastAsia="en-GB"/>
        </w:rPr>
        <w:t xml:space="preserve">We can return now to the question of how our estimate of the housing requirement compares with that suggested by government’s </w:t>
      </w:r>
      <w:r w:rsidR="00DB70F4">
        <w:rPr>
          <w:lang w:eastAsia="en-GB"/>
        </w:rPr>
        <w:t>L</w:t>
      </w:r>
      <w:r>
        <w:rPr>
          <w:lang w:eastAsia="en-GB"/>
        </w:rPr>
        <w:t>ocal Housing Need (L</w:t>
      </w:r>
      <w:r w:rsidR="00DB70F4">
        <w:rPr>
          <w:lang w:eastAsia="en-GB"/>
        </w:rPr>
        <w:t>HN</w:t>
      </w:r>
      <w:r>
        <w:rPr>
          <w:lang w:eastAsia="en-GB"/>
        </w:rPr>
        <w:t>) methodology. Table 5.2 set out LHN alongside various other sources of data from which an implied level of household change might be derived. This shows that LHN has been calculated at 2,</w:t>
      </w:r>
      <w:r w:rsidR="002A3A82">
        <w:rPr>
          <w:lang w:eastAsia="en-GB"/>
        </w:rPr>
        <w:t>124</w:t>
      </w:r>
      <w:r>
        <w:rPr>
          <w:lang w:eastAsia="en-GB"/>
        </w:rPr>
        <w:t xml:space="preserve"> in Sheffield and </w:t>
      </w:r>
      <w:r w:rsidR="002A3A82">
        <w:rPr>
          <w:lang w:eastAsia="en-GB"/>
        </w:rPr>
        <w:t>581</w:t>
      </w:r>
      <w:r>
        <w:rPr>
          <w:lang w:eastAsia="en-GB"/>
        </w:rPr>
        <w:t xml:space="preserve"> in Rotherham.</w:t>
      </w:r>
    </w:p>
    <w:p w14:paraId="6A3408F5" w14:textId="1C4B68CE" w:rsidR="001762F7" w:rsidRDefault="001762F7" w:rsidP="001762F7">
      <w:pPr>
        <w:pStyle w:val="Paragraph"/>
        <w:numPr>
          <w:ilvl w:val="0"/>
          <w:numId w:val="18"/>
        </w:numPr>
        <w:rPr>
          <w:lang w:eastAsia="en-GB"/>
        </w:rPr>
      </w:pPr>
      <w:r>
        <w:rPr>
          <w:lang w:eastAsia="en-GB"/>
        </w:rPr>
        <w:t xml:space="preserve">We would note, however, the considerable uncertainties that must be attached to the question of predicting future housing requirements at this time. It seems appropriate to consider that the </w:t>
      </w:r>
      <w:r w:rsidR="00DB70F4">
        <w:rPr>
          <w:lang w:eastAsia="en-GB"/>
        </w:rPr>
        <w:t xml:space="preserve">LHN </w:t>
      </w:r>
      <w:r>
        <w:rPr>
          <w:lang w:eastAsia="en-GB"/>
        </w:rPr>
        <w:t xml:space="preserve">may be towards the middle of a range </w:t>
      </w:r>
      <w:r w:rsidR="002C2DCC">
        <w:rPr>
          <w:lang w:eastAsia="en-GB"/>
        </w:rPr>
        <w:t>(</w:t>
      </w:r>
      <w:r w:rsidR="002C2DCC">
        <w:t>1,</w:t>
      </w:r>
      <w:r w:rsidR="00C07D5F">
        <w:t>8</w:t>
      </w:r>
      <w:r w:rsidR="002C2DCC">
        <w:t>00-2,</w:t>
      </w:r>
      <w:r w:rsidR="00C07D5F">
        <w:t>2</w:t>
      </w:r>
      <w:r w:rsidR="002C2DCC">
        <w:t>00 in Sheffield; 500-</w:t>
      </w:r>
      <w:r w:rsidR="002A3A82">
        <w:t>650</w:t>
      </w:r>
      <w:r w:rsidR="002C2DCC">
        <w:t>in Rotherham; and 2,</w:t>
      </w:r>
      <w:r w:rsidR="00C07D5F">
        <w:t>3</w:t>
      </w:r>
      <w:r w:rsidR="002C2DCC">
        <w:t>00-</w:t>
      </w:r>
      <w:r w:rsidR="002A3A82">
        <w:t>2,850</w:t>
      </w:r>
      <w:r w:rsidR="002C2DCC">
        <w:t xml:space="preserve"> across the SHRM as a whole) </w:t>
      </w:r>
      <w:r>
        <w:rPr>
          <w:lang w:eastAsia="en-GB"/>
        </w:rPr>
        <w:t xml:space="preserve">wherein the likely requirement may sit. </w:t>
      </w:r>
    </w:p>
    <w:p w14:paraId="69487D56" w14:textId="60F872CF" w:rsidR="001762F7" w:rsidRDefault="00496067" w:rsidP="002C2DCC">
      <w:pPr>
        <w:pStyle w:val="Paragraph"/>
        <w:numPr>
          <w:ilvl w:val="0"/>
          <w:numId w:val="18"/>
        </w:numPr>
      </w:pPr>
      <w:r>
        <w:rPr>
          <w:lang w:eastAsia="en-GB"/>
        </w:rPr>
        <w:t>F</w:t>
      </w:r>
      <w:r w:rsidR="002C2DCC">
        <w:rPr>
          <w:lang w:eastAsia="en-GB"/>
        </w:rPr>
        <w:t>actors</w:t>
      </w:r>
      <w:r w:rsidR="001762F7">
        <w:rPr>
          <w:lang w:eastAsia="en-GB"/>
        </w:rPr>
        <w:t xml:space="preserve"> suggesting the upper end of the range would include increased student and graduate retention; and an improving local economy (the success against the SCR Strategic Economic Plan’s jobs target is, we believe, a material factor here).  Factors suppressing the requirement might include ongoing welfare reforms and austerity, lack of regeneration funding, and uncertainties around </w:t>
      </w:r>
      <w:r w:rsidR="002C2DCC">
        <w:rPr>
          <w:lang w:eastAsia="en-GB"/>
        </w:rPr>
        <w:t>the EU exit a</w:t>
      </w:r>
      <w:r w:rsidR="001762F7">
        <w:rPr>
          <w:lang w:eastAsia="en-GB"/>
        </w:rPr>
        <w:t>ffecting both the desire to move and capacity to do so.</w:t>
      </w:r>
    </w:p>
    <w:p w14:paraId="6D652874" w14:textId="66958E89" w:rsidR="002C2DCC" w:rsidRDefault="002C2DCC" w:rsidP="002C2DCC">
      <w:pPr>
        <w:pStyle w:val="Paragraph"/>
        <w:numPr>
          <w:ilvl w:val="0"/>
          <w:numId w:val="18"/>
        </w:numPr>
        <w:rPr>
          <w:lang w:eastAsia="en-GB"/>
        </w:rPr>
      </w:pPr>
      <w:r w:rsidRPr="002C2DCC">
        <w:rPr>
          <w:lang w:eastAsia="en-GB"/>
        </w:rPr>
        <w:t xml:space="preserve"> </w:t>
      </w:r>
      <w:r>
        <w:rPr>
          <w:lang w:eastAsia="en-GB"/>
        </w:rPr>
        <w:t xml:space="preserve">Set alongside the various other estimates of housing requirement that are implied by household projections and the government’s proposed method of calculating LHN, as well as the overall estimate of household formation taken from the survey, we can conclude that the LHN model provides a broadly sound basis for </w:t>
      </w:r>
      <w:r w:rsidR="00C07D5F">
        <w:rPr>
          <w:lang w:eastAsia="en-GB"/>
        </w:rPr>
        <w:t xml:space="preserve">understanding </w:t>
      </w:r>
      <w:r>
        <w:rPr>
          <w:lang w:eastAsia="en-GB"/>
        </w:rPr>
        <w:t xml:space="preserve">the overall housing requirement in the next five years.  </w:t>
      </w:r>
    </w:p>
    <w:p w14:paraId="4A5D8DFF" w14:textId="77777777" w:rsidR="000A70CC" w:rsidRDefault="000A70CC" w:rsidP="005A6744">
      <w:pPr>
        <w:spacing w:after="0"/>
        <w:ind w:left="737"/>
      </w:pPr>
    </w:p>
    <w:p w14:paraId="021D4D73" w14:textId="77777777" w:rsidR="000A70CC" w:rsidRDefault="000A70CC" w:rsidP="005A6744">
      <w:pPr>
        <w:spacing w:after="0"/>
        <w:ind w:left="737"/>
        <w:sectPr w:rsidR="000A70CC" w:rsidSect="00FC5564">
          <w:pgSz w:w="11906" w:h="16838" w:code="9"/>
          <w:pgMar w:top="1151" w:right="1440" w:bottom="1151" w:left="1440" w:header="11" w:footer="397" w:gutter="0"/>
          <w:cols w:space="708"/>
          <w:docGrid w:linePitch="360"/>
        </w:sectPr>
      </w:pPr>
    </w:p>
    <w:p w14:paraId="75279446" w14:textId="77777777" w:rsidR="00B042BA" w:rsidRDefault="00B042BA" w:rsidP="00B042BA">
      <w:pPr>
        <w:pStyle w:val="Heading1"/>
        <w:numPr>
          <w:ilvl w:val="0"/>
          <w:numId w:val="4"/>
        </w:numPr>
      </w:pPr>
      <w:bookmarkStart w:id="182" w:name="_Toc14957295"/>
      <w:r>
        <w:lastRenderedPageBreak/>
        <w:t>Affordable housing need</w:t>
      </w:r>
      <w:bookmarkEnd w:id="182"/>
    </w:p>
    <w:tbl>
      <w:tblPr>
        <w:tblStyle w:val="TableGrid"/>
        <w:tblpPr w:leftFromText="180" w:rightFromText="180" w:vertAnchor="text" w:horzAnchor="margin" w:tblpY="60"/>
        <w:tblW w:w="0" w:type="auto"/>
        <w:shd w:val="clear" w:color="auto" w:fill="D9D9D9" w:themeFill="background1" w:themeFillShade="D9"/>
        <w:tblLook w:val="04A0" w:firstRow="1" w:lastRow="0" w:firstColumn="1" w:lastColumn="0" w:noHBand="0" w:noVBand="1"/>
      </w:tblPr>
      <w:tblGrid>
        <w:gridCol w:w="9106"/>
      </w:tblGrid>
      <w:tr w:rsidR="00A826FD" w14:paraId="5511C906" w14:textId="77777777" w:rsidTr="00E60DF9">
        <w:tc>
          <w:tcPr>
            <w:tcW w:w="9106" w:type="dxa"/>
            <w:shd w:val="clear" w:color="auto" w:fill="D9D9D9" w:themeFill="background1" w:themeFillShade="D9"/>
          </w:tcPr>
          <w:p w14:paraId="53D2377F" w14:textId="77777777" w:rsidR="00A826FD" w:rsidRDefault="00A826FD" w:rsidP="00E60DF9">
            <w:pPr>
              <w:spacing w:before="200" w:after="200"/>
              <w:rPr>
                <w:b/>
              </w:rPr>
            </w:pPr>
            <w:r>
              <w:rPr>
                <w:b/>
              </w:rPr>
              <w:t>KEY POINTS</w:t>
            </w:r>
          </w:p>
          <w:p w14:paraId="42A7F747" w14:textId="36594837" w:rsidR="00A826FD" w:rsidRDefault="00A826FD" w:rsidP="00E60DF9">
            <w:pPr>
              <w:pStyle w:val="ExecAnnexbullet"/>
            </w:pPr>
            <w:r>
              <w:t>A stock flow model is constructed using robust survey and secondary data sets to provide an estimate of the overall shortfall of affordable housing which should be provided to ensure that needs are met.</w:t>
            </w:r>
          </w:p>
          <w:p w14:paraId="40C62719" w14:textId="77777777" w:rsidR="00A826FD" w:rsidRDefault="00A826FD" w:rsidP="00E60DF9">
            <w:pPr>
              <w:pStyle w:val="ExecAnnexbullet"/>
            </w:pPr>
            <w:r>
              <w:t>Plans, policies and programmes of Sheffield and Rotherham councils and their partners should be aligned to deliver an annual quantity of affordable housing which is aimed at meeting a backlog of existing needs and newly arising need.</w:t>
            </w:r>
          </w:p>
          <w:p w14:paraId="0CD6CECA" w14:textId="77777777" w:rsidR="00A826FD" w:rsidRDefault="00A826FD" w:rsidP="00E60DF9">
            <w:pPr>
              <w:pStyle w:val="ExecAnnexbullet"/>
            </w:pPr>
            <w:r>
              <w:t>The key assumption, in line with standard practice, is that the backlog will be tackled progressively over the next 5 years.</w:t>
            </w:r>
          </w:p>
          <w:p w14:paraId="27C7D3A8" w14:textId="77777777" w:rsidR="00A826FD" w:rsidRDefault="00A826FD" w:rsidP="00E60DF9">
            <w:pPr>
              <w:pStyle w:val="ExecAnnexbullet"/>
            </w:pPr>
            <w:r>
              <w:t>Overall, there is an annual shortfall in affordable units of 902 in Sheffield and 716 in Rotherham.</w:t>
            </w:r>
          </w:p>
          <w:p w14:paraId="6D0536BD" w14:textId="647B25E4" w:rsidR="003B19CA" w:rsidRDefault="003B19CA" w:rsidP="00E60DF9">
            <w:pPr>
              <w:pStyle w:val="ExecAnnexbullet"/>
            </w:pPr>
            <w:r>
              <w:t>As a guideline, 25% of units could potentially be shared ownership, Affordable Rent or other intermediate products. The majority should be homes for social rent.</w:t>
            </w:r>
          </w:p>
          <w:p w14:paraId="380F9751" w14:textId="1A3437BB" w:rsidR="00A826FD" w:rsidRDefault="00A826FD" w:rsidP="00E60DF9">
            <w:pPr>
              <w:pStyle w:val="ExecAnnexbullet"/>
            </w:pPr>
            <w:r>
              <w:t xml:space="preserve">A number of trends have come together to result in an increase in </w:t>
            </w:r>
            <w:r w:rsidR="003B19CA">
              <w:t xml:space="preserve">the </w:t>
            </w:r>
            <w:r>
              <w:t>shortfall since previous SHMAs. These include:</w:t>
            </w:r>
          </w:p>
          <w:p w14:paraId="492CDC9C" w14:textId="77777777" w:rsidR="00A826FD" w:rsidRDefault="00A826FD" w:rsidP="00E60DF9">
            <w:pPr>
              <w:pStyle w:val="SubbulletExecAnnex"/>
            </w:pPr>
            <w:r>
              <w:t>General increases in need amongst existing households.</w:t>
            </w:r>
          </w:p>
          <w:p w14:paraId="591832DF" w14:textId="77777777" w:rsidR="00A826FD" w:rsidRDefault="00A826FD" w:rsidP="00E60DF9">
            <w:pPr>
              <w:pStyle w:val="SubbulletExecAnnex"/>
            </w:pPr>
            <w:r>
              <w:t>Affordability problems caused both by high rents and prices in some submarkets, and low and static household incomes, sometimes in combination.</w:t>
            </w:r>
          </w:p>
          <w:p w14:paraId="10648BED" w14:textId="77777777" w:rsidR="00A826FD" w:rsidRPr="00031651" w:rsidRDefault="00A826FD" w:rsidP="00E60DF9">
            <w:pPr>
              <w:pStyle w:val="SubbulletExecAnnex"/>
            </w:pPr>
            <w:r w:rsidRPr="00031651">
              <w:t>Forecast increases in the levels of homelessness</w:t>
            </w:r>
            <w:r>
              <w:t>.</w:t>
            </w:r>
          </w:p>
          <w:p w14:paraId="7C58C0AF" w14:textId="77777777" w:rsidR="00A826FD" w:rsidRPr="00031651" w:rsidRDefault="00A826FD" w:rsidP="00E60DF9">
            <w:pPr>
              <w:pStyle w:val="SubbulletExecAnnex"/>
            </w:pPr>
            <w:r w:rsidRPr="00031651">
              <w:t>Continuing increases in the number of affordable units lost through the Right to Buy</w:t>
            </w:r>
            <w:r>
              <w:t>.</w:t>
            </w:r>
          </w:p>
          <w:p w14:paraId="73E5059D" w14:textId="77777777" w:rsidR="00A826FD" w:rsidRDefault="00A826FD" w:rsidP="00E60DF9">
            <w:pPr>
              <w:pStyle w:val="SubbulletExecAnnex"/>
            </w:pPr>
            <w:r>
              <w:t>A decline in the level of social housing relets.</w:t>
            </w:r>
          </w:p>
          <w:p w14:paraId="3415449B" w14:textId="77777777" w:rsidR="00A826FD" w:rsidRDefault="00A826FD" w:rsidP="00E60DF9">
            <w:pPr>
              <w:pStyle w:val="ExecAnnexbullet"/>
            </w:pPr>
            <w:r>
              <w:t>Needs and supply in some parts of the SRHM might be in approximate balance, with little or no shortfall. These include South East Sheffield and East Sheffield.</w:t>
            </w:r>
          </w:p>
          <w:p w14:paraId="2EF5CFCB" w14:textId="7B2374EA" w:rsidR="00A826FD" w:rsidRDefault="00A826FD" w:rsidP="00E60DF9">
            <w:pPr>
              <w:pStyle w:val="ExecAnnexbullet"/>
            </w:pPr>
            <w:r>
              <w:t>Some areas may be exhibiting a crude surplus of affordable housing, where the ongoing policy challenge may be around tenure and product diversification. This might include Manor/Arbo</w:t>
            </w:r>
            <w:r w:rsidR="00CB367D">
              <w:t>u</w:t>
            </w:r>
            <w:r>
              <w:t xml:space="preserve">rthorne/Gleadless and North East </w:t>
            </w:r>
            <w:r w:rsidRPr="00031651">
              <w:t xml:space="preserve">Sheffield. </w:t>
            </w:r>
          </w:p>
          <w:p w14:paraId="27315E4A" w14:textId="77777777" w:rsidR="00A826FD" w:rsidRDefault="00A826FD" w:rsidP="00E60DF9">
            <w:pPr>
              <w:pStyle w:val="ExecAnnexbullet"/>
            </w:pPr>
            <w:r w:rsidRPr="00031651">
              <w:t>Rotherham</w:t>
            </w:r>
            <w:r>
              <w:t xml:space="preserve"> Town Centre, focus of an emergent submarket, has a small requirement for affordable housing but the focus of regeneration plans there may need to anticipate a wider range of price points and products if correctly marketed.</w:t>
            </w:r>
          </w:p>
          <w:p w14:paraId="2BFAF18F" w14:textId="77777777" w:rsidR="00A826FD" w:rsidRPr="004765DA" w:rsidRDefault="00A826FD" w:rsidP="00E60DF9">
            <w:pPr>
              <w:pStyle w:val="ExecAnnexbullet"/>
            </w:pPr>
            <w:r>
              <w:t>Areas with significant shortfalls include many parts of Rotherham, Sheffield Urban West, North West and South West Sheffield. Given their small size, shortfalls may also be locally significant in Rural Upper Don Valley and the Peak District Fringe as well as Chapeltown/Ecclesfield and Stocksbridge/Deepcar.</w:t>
            </w:r>
          </w:p>
        </w:tc>
      </w:tr>
    </w:tbl>
    <w:p w14:paraId="00AD17BA" w14:textId="77777777" w:rsidR="00A826FD" w:rsidRDefault="00A826FD">
      <w:pPr>
        <w:spacing w:before="0" w:after="200" w:line="276" w:lineRule="auto"/>
        <w:jc w:val="left"/>
        <w:sectPr w:rsidR="00A826FD" w:rsidSect="00C635CC">
          <w:headerReference w:type="default" r:id="rId51"/>
          <w:pgSz w:w="11906" w:h="16838" w:code="9"/>
          <w:pgMar w:top="1151" w:right="1440" w:bottom="1151" w:left="1440" w:header="11" w:footer="397" w:gutter="0"/>
          <w:cols w:space="708"/>
          <w:docGrid w:linePitch="360"/>
        </w:sectPr>
      </w:pPr>
    </w:p>
    <w:p w14:paraId="07BDA26F" w14:textId="604ABAED" w:rsidR="00B042BA" w:rsidRDefault="00B042BA" w:rsidP="00B042BA">
      <w:pPr>
        <w:pStyle w:val="Paragraph"/>
        <w:numPr>
          <w:ilvl w:val="0"/>
          <w:numId w:val="19"/>
        </w:numPr>
      </w:pPr>
      <w:r>
        <w:lastRenderedPageBreak/>
        <w:t xml:space="preserve">This chapter considers the amount of affordable housing need that is estimated to exist within the market </w:t>
      </w:r>
      <w:r w:rsidR="00A70EC6">
        <w:t>area and</w:t>
      </w:r>
      <w:r>
        <w:t xml:space="preserve"> is estimated to arise over the next five years.</w:t>
      </w:r>
    </w:p>
    <w:p w14:paraId="110D3F8A" w14:textId="77777777" w:rsidR="00B042BA" w:rsidRDefault="00B042BA" w:rsidP="00B042BA">
      <w:pPr>
        <w:pStyle w:val="Paragraph"/>
        <w:numPr>
          <w:ilvl w:val="0"/>
          <w:numId w:val="19"/>
        </w:numPr>
      </w:pPr>
      <w:r>
        <w:t>A conventional stock-flow model of the type often used in housing needs assessments is employed. The basic architecture of the model is that it:</w:t>
      </w:r>
    </w:p>
    <w:p w14:paraId="444B41FC" w14:textId="42E0C61F" w:rsidR="00B042BA" w:rsidRDefault="00B042BA" w:rsidP="00B042BA">
      <w:pPr>
        <w:pStyle w:val="Mainbullet"/>
      </w:pPr>
      <w:r>
        <w:t xml:space="preserve">Estimates the amount of housing need that exists at the model baseline (2018), and then annualises this based on a policy assumption that the backlog of housing need </w:t>
      </w:r>
      <w:r w:rsidR="00A826FD">
        <w:t>will be cleared over five years.</w:t>
      </w:r>
    </w:p>
    <w:p w14:paraId="2F581D30" w14:textId="04462541" w:rsidR="00B042BA" w:rsidRDefault="00B042BA" w:rsidP="00B042BA">
      <w:pPr>
        <w:pStyle w:val="Mainbullet"/>
      </w:pPr>
      <w:r>
        <w:t xml:space="preserve">Estimates the extent of new need that will arise in the market area each year </w:t>
      </w:r>
      <w:r w:rsidR="00A826FD">
        <w:t>going forward.</w:t>
      </w:r>
    </w:p>
    <w:p w14:paraId="62647B8C" w14:textId="77777777" w:rsidR="00B042BA" w:rsidRDefault="00B042BA" w:rsidP="00B042BA">
      <w:pPr>
        <w:pStyle w:val="Mainbullet"/>
      </w:pPr>
      <w:r>
        <w:t>Estimates the net supply of affordable housing that can be expected each year, capable of meeting needs.</w:t>
      </w:r>
    </w:p>
    <w:p w14:paraId="43E4A424" w14:textId="1400699A" w:rsidR="00B042BA" w:rsidRDefault="00B042BA" w:rsidP="00B042BA">
      <w:pPr>
        <w:pStyle w:val="Mainbullet"/>
        <w:numPr>
          <w:ilvl w:val="0"/>
          <w:numId w:val="19"/>
        </w:numPr>
      </w:pPr>
      <w:r>
        <w:t>The model is data driven. It relies on detailed empirical estimates and calculations drawn from secondary data sources and the household survey.  The model is capable of disaggregation to HMA level, although the results at the HMA level are less robust than at the level of the district or SRHM as a whole. This is because for some data sources a</w:t>
      </w:r>
      <w:r w:rsidR="00A70EC6">
        <w:t>n</w:t>
      </w:r>
      <w:r>
        <w:t xml:space="preserve"> HMA level of granularity is not available and so a breakdown is estimated on a proportional basis.</w:t>
      </w:r>
    </w:p>
    <w:p w14:paraId="3579E3B4" w14:textId="4371B741" w:rsidR="00B042BA" w:rsidRDefault="00B042BA" w:rsidP="00B042BA">
      <w:pPr>
        <w:pStyle w:val="Mainbullet"/>
        <w:numPr>
          <w:ilvl w:val="0"/>
          <w:numId w:val="19"/>
        </w:numPr>
      </w:pPr>
      <w:r>
        <w:t>A summary of the model is provided at Table 6.1.</w:t>
      </w:r>
      <w:r w:rsidR="00747360">
        <w:t xml:space="preserve"> This should be read in conjunction with the detail within paragraphs 6.5 to 6.37, which explain the derivation of each line of the model and the key data sources and assumptions used.</w:t>
      </w:r>
    </w:p>
    <w:p w14:paraId="20213614" w14:textId="77777777" w:rsidR="00B042BA" w:rsidRDefault="00B042BA" w:rsidP="00B042BA">
      <w:pPr>
        <w:spacing w:after="0"/>
        <w:ind w:left="737"/>
      </w:pPr>
    </w:p>
    <w:p w14:paraId="35244DE5" w14:textId="77777777" w:rsidR="00B042BA" w:rsidRDefault="00B042BA" w:rsidP="00B042BA">
      <w:pPr>
        <w:spacing w:after="0"/>
        <w:ind w:left="737"/>
        <w:sectPr w:rsidR="00B042BA" w:rsidSect="00C635CC">
          <w:headerReference w:type="default" r:id="rId52"/>
          <w:pgSz w:w="11906" w:h="16838" w:code="9"/>
          <w:pgMar w:top="1151" w:right="1440" w:bottom="1151" w:left="1440" w:header="11" w:footer="397" w:gutter="0"/>
          <w:cols w:space="708"/>
          <w:docGrid w:linePitch="360"/>
        </w:sectPr>
      </w:pPr>
    </w:p>
    <w:p w14:paraId="4CCD1F9C" w14:textId="77777777" w:rsidR="00B042BA" w:rsidRDefault="00B042BA" w:rsidP="00D61BA0">
      <w:pPr>
        <w:pStyle w:val="TableGraphheading"/>
        <w:ind w:left="0"/>
      </w:pPr>
      <w:r>
        <w:lastRenderedPageBreak/>
        <w:t>Table 6.1: Housing needs model</w:t>
      </w:r>
    </w:p>
    <w:tbl>
      <w:tblPr>
        <w:tblStyle w:val="PlainTable11"/>
        <w:tblW w:w="1399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1220"/>
        <w:gridCol w:w="589"/>
        <w:gridCol w:w="7230"/>
        <w:gridCol w:w="850"/>
        <w:gridCol w:w="709"/>
        <w:gridCol w:w="850"/>
        <w:gridCol w:w="850"/>
        <w:gridCol w:w="851"/>
        <w:gridCol w:w="850"/>
      </w:tblGrid>
      <w:tr w:rsidR="00A826FD" w:rsidRPr="006B42AA" w14:paraId="01876E57" w14:textId="77777777" w:rsidTr="00A8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val="restart"/>
            <w:tcBorders>
              <w:top w:val="single" w:sz="4" w:space="0" w:color="auto"/>
              <w:bottom w:val="single" w:sz="4" w:space="0" w:color="auto"/>
            </w:tcBorders>
            <w:shd w:val="clear" w:color="auto" w:fill="D9D9D9" w:themeFill="background1" w:themeFillShade="D9"/>
            <w:noWrap/>
          </w:tcPr>
          <w:p w14:paraId="74428035" w14:textId="77777777" w:rsidR="00A826FD" w:rsidRPr="006B42AA" w:rsidRDefault="00A826FD" w:rsidP="00B042BA">
            <w:pPr>
              <w:spacing w:before="0" w:after="0"/>
              <w:jc w:val="left"/>
              <w:rPr>
                <w:rFonts w:ascii="Arial Narrow" w:eastAsia="Times New Roman" w:hAnsi="Arial Narrow" w:cs="Calibri"/>
                <w:b w:val="0"/>
                <w:bCs w:val="0"/>
                <w:color w:val="000000"/>
                <w:sz w:val="18"/>
                <w:szCs w:val="18"/>
                <w:lang w:eastAsia="en-GB"/>
              </w:rPr>
            </w:pPr>
          </w:p>
        </w:tc>
        <w:tc>
          <w:tcPr>
            <w:tcW w:w="589" w:type="dxa"/>
            <w:vMerge w:val="restart"/>
            <w:tcBorders>
              <w:top w:val="single" w:sz="4" w:space="0" w:color="auto"/>
              <w:bottom w:val="single" w:sz="4" w:space="0" w:color="auto"/>
            </w:tcBorders>
            <w:shd w:val="clear" w:color="auto" w:fill="D9D9D9" w:themeFill="background1" w:themeFillShade="D9"/>
          </w:tcPr>
          <w:p w14:paraId="363D579B" w14:textId="77777777" w:rsidR="00A826FD" w:rsidRPr="003F6199" w:rsidRDefault="00A826FD" w:rsidP="00B042BA">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color w:val="000000"/>
                <w:sz w:val="18"/>
                <w:szCs w:val="18"/>
                <w:lang w:eastAsia="en-GB"/>
              </w:rPr>
            </w:pPr>
            <w:r w:rsidRPr="003F6199">
              <w:rPr>
                <w:rFonts w:ascii="Arial Narrow" w:eastAsia="Times New Roman" w:hAnsi="Arial Narrow" w:cs="Times New Roman"/>
                <w:sz w:val="18"/>
                <w:szCs w:val="18"/>
                <w:lang w:eastAsia="en-GB"/>
              </w:rPr>
              <w:t>Ref.</w:t>
            </w:r>
          </w:p>
        </w:tc>
        <w:tc>
          <w:tcPr>
            <w:tcW w:w="7230" w:type="dxa"/>
            <w:vMerge w:val="restart"/>
            <w:tcBorders>
              <w:top w:val="single" w:sz="4" w:space="0" w:color="auto"/>
              <w:bottom w:val="single" w:sz="4" w:space="0" w:color="auto"/>
            </w:tcBorders>
            <w:shd w:val="clear" w:color="auto" w:fill="D9D9D9" w:themeFill="background1" w:themeFillShade="D9"/>
          </w:tcPr>
          <w:p w14:paraId="6A56B3F1" w14:textId="77777777" w:rsidR="00A826FD" w:rsidRPr="003F6199" w:rsidRDefault="00A826FD" w:rsidP="00B042BA">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color w:val="000000"/>
                <w:sz w:val="18"/>
                <w:szCs w:val="18"/>
                <w:lang w:eastAsia="en-GB"/>
              </w:rPr>
            </w:pPr>
            <w:r w:rsidRPr="003F6199">
              <w:rPr>
                <w:rFonts w:ascii="Arial Narrow" w:eastAsia="Times New Roman" w:hAnsi="Arial Narrow" w:cs="Times New Roman"/>
                <w:sz w:val="18"/>
                <w:szCs w:val="18"/>
                <w:lang w:eastAsia="en-GB"/>
              </w:rPr>
              <w:t>Calculation step</w:t>
            </w:r>
          </w:p>
        </w:tc>
        <w:tc>
          <w:tcPr>
            <w:tcW w:w="2409" w:type="dxa"/>
            <w:gridSpan w:val="3"/>
            <w:tcBorders>
              <w:top w:val="single" w:sz="4" w:space="0" w:color="auto"/>
              <w:bottom w:val="single" w:sz="4" w:space="0" w:color="auto"/>
              <w:right w:val="single" w:sz="12" w:space="0" w:color="auto"/>
            </w:tcBorders>
            <w:shd w:val="clear" w:color="auto" w:fill="D9D9D9" w:themeFill="background1" w:themeFillShade="D9"/>
            <w:noWrap/>
          </w:tcPr>
          <w:p w14:paraId="1B420E34" w14:textId="77777777" w:rsidR="00A826FD" w:rsidRPr="003F6199" w:rsidRDefault="00A826FD" w:rsidP="00B042BA">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3F6199">
              <w:rPr>
                <w:rFonts w:ascii="Arial Narrow" w:eastAsia="Times New Roman" w:hAnsi="Arial Narrow" w:cs="Calibri"/>
                <w:color w:val="000000"/>
                <w:sz w:val="18"/>
                <w:szCs w:val="18"/>
                <w:lang w:eastAsia="en-GB"/>
              </w:rPr>
              <w:t>2018</w:t>
            </w:r>
          </w:p>
        </w:tc>
        <w:tc>
          <w:tcPr>
            <w:tcW w:w="2551" w:type="dxa"/>
            <w:gridSpan w:val="3"/>
            <w:tcBorders>
              <w:top w:val="single" w:sz="4" w:space="0" w:color="auto"/>
              <w:left w:val="single" w:sz="12" w:space="0" w:color="auto"/>
              <w:bottom w:val="single" w:sz="4" w:space="0" w:color="auto"/>
            </w:tcBorders>
            <w:shd w:val="clear" w:color="auto" w:fill="D9D9D9" w:themeFill="background1" w:themeFillShade="D9"/>
            <w:noWrap/>
          </w:tcPr>
          <w:p w14:paraId="1A1A6452" w14:textId="77777777" w:rsidR="00A826FD" w:rsidRPr="003F6199" w:rsidRDefault="00A826FD" w:rsidP="00B042BA">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3F6199">
              <w:rPr>
                <w:rFonts w:ascii="Arial Narrow" w:eastAsia="Times New Roman" w:hAnsi="Arial Narrow" w:cs="Calibri"/>
                <w:color w:val="000000"/>
                <w:sz w:val="18"/>
                <w:szCs w:val="18"/>
                <w:lang w:eastAsia="en-GB"/>
              </w:rPr>
              <w:t>Previous SHMAs for comparison</w:t>
            </w:r>
          </w:p>
        </w:tc>
      </w:tr>
      <w:tr w:rsidR="00A826FD" w:rsidRPr="006B42AA" w14:paraId="369AF459"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hideMark/>
          </w:tcPr>
          <w:p w14:paraId="43A0BD32" w14:textId="77777777" w:rsidR="00A826FD" w:rsidRPr="006C18EE" w:rsidRDefault="00A826FD" w:rsidP="00B042BA">
            <w:pPr>
              <w:spacing w:before="0" w:after="0"/>
              <w:jc w:val="left"/>
              <w:rPr>
                <w:rFonts w:ascii="Arial Narrow" w:eastAsia="Times New Roman" w:hAnsi="Arial Narrow" w:cs="Calibri"/>
                <w:color w:val="000000"/>
                <w:sz w:val="18"/>
                <w:szCs w:val="18"/>
                <w:lang w:eastAsia="en-GB"/>
              </w:rPr>
            </w:pPr>
          </w:p>
        </w:tc>
        <w:tc>
          <w:tcPr>
            <w:tcW w:w="589" w:type="dxa"/>
            <w:vMerge/>
            <w:tcBorders>
              <w:top w:val="single" w:sz="4" w:space="0" w:color="auto"/>
              <w:bottom w:val="single" w:sz="4" w:space="0" w:color="auto"/>
            </w:tcBorders>
            <w:shd w:val="clear" w:color="auto" w:fill="D9D9D9" w:themeFill="background1" w:themeFillShade="D9"/>
            <w:noWrap/>
            <w:hideMark/>
          </w:tcPr>
          <w:p w14:paraId="08870CD9"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8"/>
                <w:szCs w:val="18"/>
                <w:lang w:eastAsia="en-GB"/>
              </w:rPr>
            </w:pPr>
          </w:p>
        </w:tc>
        <w:tc>
          <w:tcPr>
            <w:tcW w:w="7230" w:type="dxa"/>
            <w:vMerge/>
            <w:tcBorders>
              <w:top w:val="single" w:sz="4" w:space="0" w:color="auto"/>
              <w:bottom w:val="single" w:sz="4" w:space="0" w:color="auto"/>
            </w:tcBorders>
            <w:shd w:val="clear" w:color="auto" w:fill="D9D9D9" w:themeFill="background1" w:themeFillShade="D9"/>
            <w:noWrap/>
            <w:hideMark/>
          </w:tcPr>
          <w:p w14:paraId="40048C11"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8"/>
                <w:szCs w:val="18"/>
                <w:lang w:eastAsia="en-GB"/>
              </w:rPr>
            </w:pPr>
          </w:p>
        </w:tc>
        <w:tc>
          <w:tcPr>
            <w:tcW w:w="850" w:type="dxa"/>
            <w:tcBorders>
              <w:top w:val="single" w:sz="4" w:space="0" w:color="auto"/>
              <w:bottom w:val="single" w:sz="4" w:space="0" w:color="auto"/>
            </w:tcBorders>
            <w:shd w:val="clear" w:color="auto" w:fill="D9D9D9" w:themeFill="background1" w:themeFillShade="D9"/>
            <w:noWrap/>
            <w:hideMark/>
          </w:tcPr>
          <w:p w14:paraId="097E3A9A"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8"/>
                <w:szCs w:val="18"/>
                <w:lang w:eastAsia="en-GB"/>
              </w:rPr>
            </w:pPr>
            <w:r w:rsidRPr="006C18EE">
              <w:rPr>
                <w:rFonts w:ascii="Arial Narrow" w:eastAsia="Times New Roman" w:hAnsi="Arial Narrow" w:cs="Calibri"/>
                <w:b/>
                <w:color w:val="000000"/>
                <w:sz w:val="18"/>
                <w:szCs w:val="18"/>
                <w:lang w:eastAsia="en-GB"/>
              </w:rPr>
              <w:t>Roth</w:t>
            </w:r>
            <w:r w:rsidRPr="003F6199">
              <w:rPr>
                <w:rFonts w:ascii="Arial Narrow" w:eastAsia="Times New Roman" w:hAnsi="Arial Narrow" w:cs="Calibri"/>
                <w:b/>
                <w:color w:val="000000"/>
                <w:sz w:val="18"/>
                <w:szCs w:val="18"/>
                <w:lang w:eastAsia="en-GB"/>
              </w:rPr>
              <w:t>’</w:t>
            </w:r>
            <w:r w:rsidRPr="006C18EE">
              <w:rPr>
                <w:rFonts w:ascii="Arial Narrow" w:eastAsia="Times New Roman" w:hAnsi="Arial Narrow" w:cs="Calibri"/>
                <w:b/>
                <w:color w:val="000000"/>
                <w:sz w:val="18"/>
                <w:szCs w:val="18"/>
                <w:lang w:eastAsia="en-GB"/>
              </w:rPr>
              <w:t>m</w:t>
            </w:r>
          </w:p>
        </w:tc>
        <w:tc>
          <w:tcPr>
            <w:tcW w:w="709" w:type="dxa"/>
            <w:tcBorders>
              <w:top w:val="single" w:sz="4" w:space="0" w:color="auto"/>
              <w:bottom w:val="single" w:sz="4" w:space="0" w:color="auto"/>
            </w:tcBorders>
            <w:shd w:val="clear" w:color="auto" w:fill="D9D9D9" w:themeFill="background1" w:themeFillShade="D9"/>
            <w:noWrap/>
            <w:hideMark/>
          </w:tcPr>
          <w:p w14:paraId="4A9AD1EE"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8"/>
                <w:szCs w:val="18"/>
                <w:lang w:eastAsia="en-GB"/>
              </w:rPr>
            </w:pPr>
            <w:r w:rsidRPr="006C18EE">
              <w:rPr>
                <w:rFonts w:ascii="Arial Narrow" w:eastAsia="Times New Roman" w:hAnsi="Arial Narrow" w:cs="Calibri"/>
                <w:b/>
                <w:color w:val="000000"/>
                <w:sz w:val="18"/>
                <w:szCs w:val="18"/>
                <w:lang w:eastAsia="en-GB"/>
              </w:rPr>
              <w:t>Shef</w:t>
            </w:r>
            <w:r w:rsidRPr="003F6199">
              <w:rPr>
                <w:rFonts w:ascii="Arial Narrow" w:eastAsia="Times New Roman" w:hAnsi="Arial Narrow" w:cs="Calibri"/>
                <w:b/>
                <w:color w:val="000000"/>
                <w:sz w:val="18"/>
                <w:szCs w:val="18"/>
                <w:lang w:eastAsia="en-GB"/>
              </w:rPr>
              <w:t>.</w:t>
            </w:r>
          </w:p>
        </w:tc>
        <w:tc>
          <w:tcPr>
            <w:tcW w:w="850" w:type="dxa"/>
            <w:tcBorders>
              <w:top w:val="single" w:sz="4" w:space="0" w:color="auto"/>
              <w:bottom w:val="single" w:sz="4" w:space="0" w:color="auto"/>
              <w:right w:val="single" w:sz="12" w:space="0" w:color="auto"/>
            </w:tcBorders>
            <w:shd w:val="clear" w:color="auto" w:fill="D9D9D9" w:themeFill="background1" w:themeFillShade="D9"/>
            <w:noWrap/>
            <w:hideMark/>
          </w:tcPr>
          <w:p w14:paraId="307462D7"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8"/>
                <w:szCs w:val="18"/>
                <w:lang w:eastAsia="en-GB"/>
              </w:rPr>
            </w:pPr>
            <w:r w:rsidRPr="003F6199">
              <w:rPr>
                <w:rFonts w:ascii="Arial Narrow" w:eastAsia="Times New Roman" w:hAnsi="Arial Narrow" w:cs="Calibri"/>
                <w:b/>
                <w:color w:val="000000"/>
                <w:sz w:val="18"/>
                <w:szCs w:val="18"/>
                <w:lang w:eastAsia="en-GB"/>
              </w:rPr>
              <w:t>SRHM</w:t>
            </w:r>
          </w:p>
        </w:tc>
        <w:tc>
          <w:tcPr>
            <w:tcW w:w="850" w:type="dxa"/>
            <w:tcBorders>
              <w:top w:val="single" w:sz="4" w:space="0" w:color="auto"/>
              <w:left w:val="single" w:sz="12" w:space="0" w:color="auto"/>
              <w:bottom w:val="single" w:sz="4" w:space="0" w:color="auto"/>
            </w:tcBorders>
            <w:shd w:val="clear" w:color="auto" w:fill="D9D9D9" w:themeFill="background1" w:themeFillShade="D9"/>
            <w:noWrap/>
            <w:hideMark/>
          </w:tcPr>
          <w:p w14:paraId="3F44866F"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8"/>
                <w:szCs w:val="18"/>
                <w:lang w:eastAsia="en-GB"/>
              </w:rPr>
            </w:pPr>
            <w:r w:rsidRPr="006C18EE">
              <w:rPr>
                <w:rFonts w:ascii="Arial Narrow" w:eastAsia="Times New Roman" w:hAnsi="Arial Narrow" w:cs="Calibri"/>
                <w:b/>
                <w:color w:val="000000"/>
                <w:sz w:val="18"/>
                <w:szCs w:val="18"/>
                <w:lang w:eastAsia="en-GB"/>
              </w:rPr>
              <w:t>Roth</w:t>
            </w:r>
            <w:r w:rsidRPr="003F6199">
              <w:rPr>
                <w:rFonts w:ascii="Arial Narrow" w:eastAsia="Times New Roman" w:hAnsi="Arial Narrow" w:cs="Calibri"/>
                <w:b/>
                <w:color w:val="000000"/>
                <w:sz w:val="18"/>
                <w:szCs w:val="18"/>
                <w:lang w:eastAsia="en-GB"/>
              </w:rPr>
              <w:t>’</w:t>
            </w:r>
            <w:r w:rsidRPr="006C18EE">
              <w:rPr>
                <w:rFonts w:ascii="Arial Narrow" w:eastAsia="Times New Roman" w:hAnsi="Arial Narrow" w:cs="Calibri"/>
                <w:b/>
                <w:color w:val="000000"/>
                <w:sz w:val="18"/>
                <w:szCs w:val="18"/>
                <w:lang w:eastAsia="en-GB"/>
              </w:rPr>
              <w:t>m 2014</w:t>
            </w:r>
          </w:p>
        </w:tc>
        <w:tc>
          <w:tcPr>
            <w:tcW w:w="851" w:type="dxa"/>
            <w:tcBorders>
              <w:top w:val="single" w:sz="4" w:space="0" w:color="auto"/>
              <w:bottom w:val="single" w:sz="4" w:space="0" w:color="auto"/>
            </w:tcBorders>
            <w:shd w:val="clear" w:color="auto" w:fill="D9D9D9" w:themeFill="background1" w:themeFillShade="D9"/>
            <w:noWrap/>
            <w:hideMark/>
          </w:tcPr>
          <w:p w14:paraId="42E622F8"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8"/>
                <w:szCs w:val="18"/>
                <w:lang w:eastAsia="en-GB"/>
              </w:rPr>
            </w:pPr>
            <w:r w:rsidRPr="006C18EE">
              <w:rPr>
                <w:rFonts w:ascii="Arial Narrow" w:eastAsia="Times New Roman" w:hAnsi="Arial Narrow" w:cs="Calibri"/>
                <w:b/>
                <w:color w:val="000000"/>
                <w:sz w:val="18"/>
                <w:szCs w:val="18"/>
                <w:lang w:eastAsia="en-GB"/>
              </w:rPr>
              <w:t>Shef</w:t>
            </w:r>
            <w:r w:rsidRPr="003F6199">
              <w:rPr>
                <w:rFonts w:ascii="Arial Narrow" w:eastAsia="Times New Roman" w:hAnsi="Arial Narrow" w:cs="Calibri"/>
                <w:b/>
                <w:color w:val="000000"/>
                <w:sz w:val="18"/>
                <w:szCs w:val="18"/>
                <w:lang w:eastAsia="en-GB"/>
              </w:rPr>
              <w:t>.</w:t>
            </w:r>
            <w:r w:rsidRPr="006C18EE">
              <w:rPr>
                <w:rFonts w:ascii="Arial Narrow" w:eastAsia="Times New Roman" w:hAnsi="Arial Narrow" w:cs="Calibri"/>
                <w:b/>
                <w:color w:val="000000"/>
                <w:sz w:val="18"/>
                <w:szCs w:val="18"/>
                <w:lang w:eastAsia="en-GB"/>
              </w:rPr>
              <w:t xml:space="preserve"> 2013</w:t>
            </w:r>
          </w:p>
        </w:tc>
        <w:tc>
          <w:tcPr>
            <w:tcW w:w="850" w:type="dxa"/>
            <w:tcBorders>
              <w:top w:val="single" w:sz="4" w:space="0" w:color="auto"/>
              <w:bottom w:val="single" w:sz="4" w:space="0" w:color="auto"/>
            </w:tcBorders>
            <w:shd w:val="clear" w:color="auto" w:fill="D9D9D9" w:themeFill="background1" w:themeFillShade="D9"/>
            <w:noWrap/>
            <w:hideMark/>
          </w:tcPr>
          <w:p w14:paraId="11D86B59"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8"/>
                <w:szCs w:val="18"/>
                <w:lang w:eastAsia="en-GB"/>
              </w:rPr>
            </w:pPr>
            <w:r w:rsidRPr="006C18EE">
              <w:rPr>
                <w:rFonts w:ascii="Arial Narrow" w:eastAsia="Times New Roman" w:hAnsi="Arial Narrow" w:cs="Calibri"/>
                <w:b/>
                <w:color w:val="000000"/>
                <w:sz w:val="18"/>
                <w:szCs w:val="18"/>
                <w:lang w:eastAsia="en-GB"/>
              </w:rPr>
              <w:t>SRHMA 2013/14</w:t>
            </w:r>
          </w:p>
        </w:tc>
      </w:tr>
      <w:tr w:rsidR="00A826FD" w:rsidRPr="00E45085" w14:paraId="495DD183"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val="restart"/>
            <w:tcBorders>
              <w:top w:val="single" w:sz="4" w:space="0" w:color="auto"/>
              <w:bottom w:val="single" w:sz="4" w:space="0" w:color="auto"/>
            </w:tcBorders>
            <w:shd w:val="clear" w:color="auto" w:fill="D9D9D9" w:themeFill="background1" w:themeFillShade="D9"/>
            <w:noWrap/>
            <w:textDirection w:val="btLr"/>
            <w:hideMark/>
          </w:tcPr>
          <w:p w14:paraId="719CCAF4"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 xml:space="preserve">(B) </w:t>
            </w:r>
            <w:r w:rsidRPr="006C18EE">
              <w:rPr>
                <w:rFonts w:ascii="Arial Narrow" w:eastAsia="Times New Roman" w:hAnsi="Arial Narrow" w:cs="Calibri"/>
                <w:color w:val="000000"/>
                <w:sz w:val="18"/>
                <w:szCs w:val="18"/>
                <w:lang w:eastAsia="en-GB"/>
              </w:rPr>
              <w:t>Backlog of Need</w:t>
            </w:r>
          </w:p>
        </w:tc>
        <w:tc>
          <w:tcPr>
            <w:tcW w:w="589" w:type="dxa"/>
            <w:tcBorders>
              <w:top w:val="single" w:sz="4" w:space="0" w:color="auto"/>
            </w:tcBorders>
            <w:shd w:val="clear" w:color="auto" w:fill="F2F2F2" w:themeFill="background1" w:themeFillShade="F2"/>
            <w:noWrap/>
            <w:hideMark/>
          </w:tcPr>
          <w:p w14:paraId="2722DD91"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1</w:t>
            </w:r>
            <w:r w:rsidRPr="006B42AA">
              <w:rPr>
                <w:rFonts w:ascii="Arial Narrow" w:eastAsia="Times New Roman" w:hAnsi="Arial Narrow" w:cs="Calibri"/>
                <w:color w:val="000000"/>
                <w:sz w:val="18"/>
                <w:szCs w:val="18"/>
                <w:lang w:eastAsia="en-GB"/>
              </w:rPr>
              <w:t>a</w:t>
            </w:r>
          </w:p>
        </w:tc>
        <w:tc>
          <w:tcPr>
            <w:tcW w:w="7230" w:type="dxa"/>
            <w:tcBorders>
              <w:top w:val="single" w:sz="4" w:space="0" w:color="auto"/>
            </w:tcBorders>
            <w:shd w:val="clear" w:color="auto" w:fill="auto"/>
            <w:noWrap/>
            <w:hideMark/>
          </w:tcPr>
          <w:p w14:paraId="7F9ABEF1" w14:textId="429FFBCF"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 xml:space="preserve">Households in unsuitable housing </w:t>
            </w:r>
            <w:r w:rsidR="00747360">
              <w:rPr>
                <w:rFonts w:eastAsia="Times New Roman"/>
                <w:color w:val="000000"/>
                <w:sz w:val="18"/>
                <w:szCs w:val="18"/>
                <w:lang w:eastAsia="en-GB"/>
              </w:rPr>
              <w:t>(paras 6.8</w:t>
            </w:r>
            <w:r w:rsidR="00AD145D">
              <w:rPr>
                <w:rFonts w:eastAsia="Times New Roman"/>
                <w:color w:val="000000"/>
                <w:sz w:val="18"/>
                <w:szCs w:val="18"/>
                <w:lang w:eastAsia="en-GB"/>
              </w:rPr>
              <w:t>–6.</w:t>
            </w:r>
            <w:r w:rsidR="00747360">
              <w:rPr>
                <w:rFonts w:eastAsia="Times New Roman"/>
                <w:color w:val="000000"/>
                <w:sz w:val="18"/>
                <w:szCs w:val="18"/>
                <w:lang w:eastAsia="en-GB"/>
              </w:rPr>
              <w:t>11)</w:t>
            </w:r>
          </w:p>
        </w:tc>
        <w:tc>
          <w:tcPr>
            <w:tcW w:w="850" w:type="dxa"/>
            <w:tcBorders>
              <w:top w:val="single" w:sz="4" w:space="0" w:color="auto"/>
            </w:tcBorders>
            <w:shd w:val="clear" w:color="auto" w:fill="auto"/>
            <w:noWrap/>
            <w:hideMark/>
          </w:tcPr>
          <w:p w14:paraId="6E9C1763" w14:textId="77777777" w:rsidR="00A826FD" w:rsidRPr="00E45085"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E45085">
              <w:rPr>
                <w:rFonts w:ascii="Arial Narrow" w:eastAsia="Times New Roman" w:hAnsi="Arial Narrow" w:cs="Calibri"/>
                <w:color w:val="000000"/>
                <w:sz w:val="18"/>
                <w:szCs w:val="18"/>
                <w:lang w:eastAsia="en-GB"/>
              </w:rPr>
              <w:t>12,98</w:t>
            </w:r>
            <w:r>
              <w:rPr>
                <w:rFonts w:ascii="Arial Narrow" w:eastAsia="Times New Roman" w:hAnsi="Arial Narrow" w:cs="Calibri"/>
                <w:color w:val="000000"/>
                <w:sz w:val="18"/>
                <w:szCs w:val="18"/>
                <w:lang w:eastAsia="en-GB"/>
              </w:rPr>
              <w:t>1</w:t>
            </w:r>
            <w:r w:rsidRPr="00E45085">
              <w:rPr>
                <w:rFonts w:ascii="Arial Narrow" w:eastAsia="Times New Roman" w:hAnsi="Arial Narrow" w:cs="Calibri"/>
                <w:color w:val="000000"/>
                <w:sz w:val="18"/>
                <w:szCs w:val="18"/>
                <w:lang w:eastAsia="en-GB"/>
              </w:rPr>
              <w:t xml:space="preserve"> </w:t>
            </w:r>
          </w:p>
        </w:tc>
        <w:tc>
          <w:tcPr>
            <w:tcW w:w="709" w:type="dxa"/>
            <w:tcBorders>
              <w:top w:val="single" w:sz="4" w:space="0" w:color="auto"/>
            </w:tcBorders>
            <w:shd w:val="clear" w:color="auto" w:fill="auto"/>
            <w:noWrap/>
            <w:hideMark/>
          </w:tcPr>
          <w:p w14:paraId="753A2A45" w14:textId="77777777" w:rsidR="00A826FD" w:rsidRPr="00E45085"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E45085">
              <w:rPr>
                <w:rFonts w:ascii="Arial Narrow" w:eastAsia="Times New Roman" w:hAnsi="Arial Narrow" w:cs="Calibri"/>
                <w:color w:val="000000"/>
                <w:sz w:val="18"/>
                <w:szCs w:val="18"/>
                <w:lang w:eastAsia="en-GB"/>
              </w:rPr>
              <w:t xml:space="preserve">25,891 </w:t>
            </w:r>
          </w:p>
        </w:tc>
        <w:tc>
          <w:tcPr>
            <w:tcW w:w="850" w:type="dxa"/>
            <w:tcBorders>
              <w:top w:val="single" w:sz="4" w:space="0" w:color="auto"/>
              <w:right w:val="single" w:sz="12" w:space="0" w:color="auto"/>
            </w:tcBorders>
            <w:shd w:val="clear" w:color="auto" w:fill="auto"/>
            <w:noWrap/>
            <w:hideMark/>
          </w:tcPr>
          <w:p w14:paraId="53749C44" w14:textId="77777777" w:rsidR="00A826FD" w:rsidRPr="00BF6E5F"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BF6E5F">
              <w:rPr>
                <w:rFonts w:ascii="Arial Narrow" w:eastAsia="Times New Roman" w:hAnsi="Arial Narrow" w:cs="Calibri"/>
                <w:color w:val="000000"/>
                <w:sz w:val="18"/>
                <w:szCs w:val="18"/>
                <w:lang w:eastAsia="en-GB"/>
              </w:rPr>
              <w:t xml:space="preserve">38,872 </w:t>
            </w:r>
          </w:p>
        </w:tc>
        <w:tc>
          <w:tcPr>
            <w:tcW w:w="850" w:type="dxa"/>
            <w:tcBorders>
              <w:top w:val="single" w:sz="4" w:space="0" w:color="auto"/>
              <w:left w:val="single" w:sz="12" w:space="0" w:color="auto"/>
            </w:tcBorders>
            <w:shd w:val="clear" w:color="auto" w:fill="auto"/>
            <w:noWrap/>
            <w:hideMark/>
          </w:tcPr>
          <w:p w14:paraId="6007408C" w14:textId="77777777" w:rsidR="00A826FD" w:rsidRPr="00E45085"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E45085">
              <w:rPr>
                <w:rFonts w:ascii="Arial Narrow" w:eastAsia="Times New Roman" w:hAnsi="Arial Narrow" w:cs="Calibri"/>
                <w:color w:val="000000"/>
                <w:sz w:val="18"/>
                <w:szCs w:val="18"/>
                <w:lang w:eastAsia="en-GB"/>
              </w:rPr>
              <w:t xml:space="preserve">14,630 </w:t>
            </w:r>
          </w:p>
        </w:tc>
        <w:tc>
          <w:tcPr>
            <w:tcW w:w="851" w:type="dxa"/>
            <w:tcBorders>
              <w:top w:val="single" w:sz="4" w:space="0" w:color="auto"/>
            </w:tcBorders>
            <w:shd w:val="clear" w:color="auto" w:fill="auto"/>
            <w:noWrap/>
            <w:hideMark/>
          </w:tcPr>
          <w:p w14:paraId="114413F4" w14:textId="77777777" w:rsidR="00A826FD" w:rsidRPr="00E45085"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E45085">
              <w:rPr>
                <w:rFonts w:ascii="Arial Narrow" w:eastAsia="Times New Roman" w:hAnsi="Arial Narrow" w:cs="Calibri"/>
                <w:color w:val="000000"/>
                <w:sz w:val="18"/>
                <w:szCs w:val="18"/>
                <w:lang w:eastAsia="en-GB"/>
              </w:rPr>
              <w:t xml:space="preserve">23,789 </w:t>
            </w:r>
          </w:p>
        </w:tc>
        <w:tc>
          <w:tcPr>
            <w:tcW w:w="850" w:type="dxa"/>
            <w:tcBorders>
              <w:top w:val="single" w:sz="4" w:space="0" w:color="auto"/>
            </w:tcBorders>
            <w:shd w:val="clear" w:color="auto" w:fill="auto"/>
            <w:noWrap/>
            <w:hideMark/>
          </w:tcPr>
          <w:p w14:paraId="7BBE29FD" w14:textId="77777777" w:rsidR="00A826FD" w:rsidRPr="00E45085"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E45085">
              <w:rPr>
                <w:rFonts w:ascii="Arial Narrow" w:eastAsia="Times New Roman" w:hAnsi="Arial Narrow" w:cs="Calibri"/>
                <w:color w:val="000000"/>
                <w:sz w:val="18"/>
                <w:szCs w:val="18"/>
                <w:lang w:eastAsia="en-GB"/>
              </w:rPr>
              <w:t xml:space="preserve">38,419 </w:t>
            </w:r>
          </w:p>
        </w:tc>
      </w:tr>
      <w:tr w:rsidR="00A826FD" w:rsidRPr="006B42AA" w14:paraId="09D2ECFB"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2F3B5925"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noWrap/>
            <w:hideMark/>
          </w:tcPr>
          <w:p w14:paraId="12D7B005"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en-GB"/>
              </w:rPr>
            </w:pPr>
            <w:r w:rsidRPr="006B42AA">
              <w:rPr>
                <w:rFonts w:ascii="Arial Narrow" w:eastAsia="Times New Roman" w:hAnsi="Arial Narrow" w:cs="Times New Roman"/>
                <w:sz w:val="18"/>
                <w:szCs w:val="18"/>
                <w:lang w:eastAsia="en-GB"/>
              </w:rPr>
              <w:t>1b</w:t>
            </w:r>
          </w:p>
        </w:tc>
        <w:tc>
          <w:tcPr>
            <w:tcW w:w="7230" w:type="dxa"/>
            <w:shd w:val="clear" w:color="auto" w:fill="auto"/>
            <w:noWrap/>
            <w:hideMark/>
          </w:tcPr>
          <w:p w14:paraId="77885F8B" w14:textId="60C5F70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12228F">
              <w:rPr>
                <w:rFonts w:eastAsia="Times New Roman"/>
                <w:color w:val="000000"/>
                <w:sz w:val="18"/>
                <w:szCs w:val="18"/>
                <w:lang w:eastAsia="en-GB"/>
              </w:rPr>
              <w:t xml:space="preserve">+ </w:t>
            </w:r>
            <w:r w:rsidRPr="006C18EE">
              <w:rPr>
                <w:rFonts w:eastAsia="Times New Roman"/>
                <w:color w:val="000000"/>
                <w:sz w:val="18"/>
                <w:szCs w:val="18"/>
                <w:lang w:eastAsia="en-GB"/>
              </w:rPr>
              <w:t>Household says adequate but technically overcrowded</w:t>
            </w:r>
            <w:r w:rsidR="00747360">
              <w:rPr>
                <w:rFonts w:eastAsia="Times New Roman"/>
                <w:color w:val="000000"/>
                <w:sz w:val="18"/>
                <w:szCs w:val="18"/>
                <w:lang w:eastAsia="en-GB"/>
              </w:rPr>
              <w:t xml:space="preserve"> (paras 6.12</w:t>
            </w:r>
            <w:r w:rsidR="00AD145D">
              <w:rPr>
                <w:rFonts w:eastAsia="Times New Roman"/>
                <w:color w:val="000000"/>
                <w:sz w:val="18"/>
                <w:szCs w:val="18"/>
                <w:lang w:eastAsia="en-GB"/>
              </w:rPr>
              <w:t>–6.</w:t>
            </w:r>
            <w:r w:rsidR="00747360">
              <w:rPr>
                <w:rFonts w:eastAsia="Times New Roman"/>
                <w:color w:val="000000"/>
                <w:sz w:val="18"/>
                <w:szCs w:val="18"/>
                <w:lang w:eastAsia="en-GB"/>
              </w:rPr>
              <w:t>13)</w:t>
            </w:r>
          </w:p>
        </w:tc>
        <w:tc>
          <w:tcPr>
            <w:tcW w:w="850" w:type="dxa"/>
            <w:shd w:val="clear" w:color="auto" w:fill="auto"/>
            <w:noWrap/>
            <w:hideMark/>
          </w:tcPr>
          <w:p w14:paraId="45C64C62"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1,605 </w:t>
            </w:r>
          </w:p>
        </w:tc>
        <w:tc>
          <w:tcPr>
            <w:tcW w:w="709" w:type="dxa"/>
            <w:shd w:val="clear" w:color="auto" w:fill="auto"/>
            <w:noWrap/>
            <w:hideMark/>
          </w:tcPr>
          <w:p w14:paraId="636D333A"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4,437 </w:t>
            </w:r>
          </w:p>
        </w:tc>
        <w:tc>
          <w:tcPr>
            <w:tcW w:w="850" w:type="dxa"/>
            <w:tcBorders>
              <w:right w:val="single" w:sz="12" w:space="0" w:color="auto"/>
            </w:tcBorders>
            <w:shd w:val="clear" w:color="auto" w:fill="auto"/>
            <w:noWrap/>
            <w:hideMark/>
          </w:tcPr>
          <w:p w14:paraId="6F5319ED" w14:textId="77777777" w:rsidR="00A826FD" w:rsidRPr="00BF6E5F"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BF6E5F">
              <w:rPr>
                <w:rFonts w:ascii="Arial Narrow" w:eastAsia="Times New Roman" w:hAnsi="Arial Narrow" w:cs="Calibri"/>
                <w:color w:val="000000"/>
                <w:sz w:val="18"/>
                <w:szCs w:val="18"/>
                <w:lang w:eastAsia="en-GB"/>
              </w:rPr>
              <w:t xml:space="preserve">  6,042 </w:t>
            </w:r>
          </w:p>
        </w:tc>
        <w:tc>
          <w:tcPr>
            <w:tcW w:w="850" w:type="dxa"/>
            <w:tcBorders>
              <w:left w:val="single" w:sz="12" w:space="0" w:color="auto"/>
            </w:tcBorders>
            <w:shd w:val="clear" w:color="auto" w:fill="auto"/>
            <w:noWrap/>
            <w:hideMark/>
          </w:tcPr>
          <w:p w14:paraId="138BE432"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1,574 </w:t>
            </w:r>
          </w:p>
        </w:tc>
        <w:tc>
          <w:tcPr>
            <w:tcW w:w="851" w:type="dxa"/>
            <w:shd w:val="clear" w:color="auto" w:fill="auto"/>
            <w:noWrap/>
            <w:hideMark/>
          </w:tcPr>
          <w:p w14:paraId="78BE02B7"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2,744 </w:t>
            </w:r>
          </w:p>
        </w:tc>
        <w:tc>
          <w:tcPr>
            <w:tcW w:w="850" w:type="dxa"/>
            <w:shd w:val="clear" w:color="auto" w:fill="auto"/>
            <w:noWrap/>
            <w:hideMark/>
          </w:tcPr>
          <w:p w14:paraId="2C7B1B4C"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4,318 </w:t>
            </w:r>
          </w:p>
        </w:tc>
      </w:tr>
      <w:tr w:rsidR="00A826FD" w:rsidRPr="006B42AA" w14:paraId="66012270"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7BDA1FC3"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shd w:val="clear" w:color="auto" w:fill="F2F2F2" w:themeFill="background1" w:themeFillShade="F2"/>
            <w:noWrap/>
          </w:tcPr>
          <w:p w14:paraId="7A018016" w14:textId="495ED8FD" w:rsidR="00A826FD" w:rsidRPr="006C18EE" w:rsidRDefault="0082339A"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1c</w:t>
            </w:r>
          </w:p>
        </w:tc>
        <w:tc>
          <w:tcPr>
            <w:tcW w:w="7230" w:type="dxa"/>
            <w:shd w:val="clear" w:color="auto" w:fill="auto"/>
            <w:noWrap/>
            <w:hideMark/>
          </w:tcPr>
          <w:p w14:paraId="269BBCC3" w14:textId="4CB3EB85"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12228F">
              <w:rPr>
                <w:rFonts w:eastAsia="Times New Roman"/>
                <w:color w:val="000000"/>
                <w:sz w:val="18"/>
                <w:szCs w:val="18"/>
                <w:lang w:eastAsia="en-GB"/>
              </w:rPr>
              <w:t xml:space="preserve">= SUB TOTAL </w:t>
            </w:r>
            <w:r w:rsidRPr="006C18EE">
              <w:rPr>
                <w:rFonts w:eastAsia="Times New Roman"/>
                <w:color w:val="000000"/>
                <w:sz w:val="18"/>
                <w:szCs w:val="18"/>
                <w:lang w:eastAsia="en-GB"/>
              </w:rPr>
              <w:t>All existing households in housing need</w:t>
            </w:r>
            <w:r w:rsidR="00747360">
              <w:rPr>
                <w:rFonts w:eastAsia="Times New Roman"/>
                <w:color w:val="000000"/>
                <w:sz w:val="18"/>
                <w:szCs w:val="18"/>
                <w:lang w:eastAsia="en-GB"/>
              </w:rPr>
              <w:t xml:space="preserve"> (1a+1b)</w:t>
            </w:r>
          </w:p>
        </w:tc>
        <w:tc>
          <w:tcPr>
            <w:tcW w:w="850" w:type="dxa"/>
            <w:shd w:val="clear" w:color="auto" w:fill="auto"/>
            <w:noWrap/>
            <w:hideMark/>
          </w:tcPr>
          <w:p w14:paraId="3FA5468D"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14,58</w:t>
            </w:r>
            <w:r>
              <w:rPr>
                <w:rFonts w:ascii="Arial Narrow" w:eastAsia="Times New Roman" w:hAnsi="Arial Narrow" w:cs="Calibri"/>
                <w:b/>
                <w:bCs/>
                <w:color w:val="000000"/>
                <w:sz w:val="18"/>
                <w:szCs w:val="18"/>
                <w:lang w:eastAsia="en-GB"/>
              </w:rPr>
              <w:t>6</w:t>
            </w:r>
            <w:r w:rsidRPr="006C18EE">
              <w:rPr>
                <w:rFonts w:ascii="Arial Narrow" w:eastAsia="Times New Roman" w:hAnsi="Arial Narrow" w:cs="Calibri"/>
                <w:b/>
                <w:bCs/>
                <w:color w:val="000000"/>
                <w:sz w:val="18"/>
                <w:szCs w:val="18"/>
                <w:lang w:eastAsia="en-GB"/>
              </w:rPr>
              <w:t xml:space="preserve"> </w:t>
            </w:r>
          </w:p>
        </w:tc>
        <w:tc>
          <w:tcPr>
            <w:tcW w:w="709" w:type="dxa"/>
            <w:shd w:val="clear" w:color="auto" w:fill="auto"/>
            <w:noWrap/>
            <w:hideMark/>
          </w:tcPr>
          <w:p w14:paraId="4290748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30,328 </w:t>
            </w:r>
          </w:p>
        </w:tc>
        <w:tc>
          <w:tcPr>
            <w:tcW w:w="850" w:type="dxa"/>
            <w:tcBorders>
              <w:right w:val="single" w:sz="12" w:space="0" w:color="auto"/>
            </w:tcBorders>
            <w:shd w:val="clear" w:color="auto" w:fill="auto"/>
            <w:noWrap/>
            <w:hideMark/>
          </w:tcPr>
          <w:p w14:paraId="3AD328B3" w14:textId="77777777" w:rsidR="00A826FD" w:rsidRPr="00BF6E5F"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BF6E5F">
              <w:rPr>
                <w:rFonts w:ascii="Arial Narrow" w:eastAsia="Times New Roman" w:hAnsi="Arial Narrow" w:cs="Calibri"/>
                <w:b/>
                <w:bCs/>
                <w:color w:val="000000"/>
                <w:sz w:val="18"/>
                <w:szCs w:val="18"/>
                <w:lang w:eastAsia="en-GB"/>
              </w:rPr>
              <w:t xml:space="preserve">44,914 </w:t>
            </w:r>
          </w:p>
        </w:tc>
        <w:tc>
          <w:tcPr>
            <w:tcW w:w="850" w:type="dxa"/>
            <w:tcBorders>
              <w:left w:val="single" w:sz="12" w:space="0" w:color="auto"/>
            </w:tcBorders>
            <w:shd w:val="clear" w:color="auto" w:fill="auto"/>
            <w:noWrap/>
            <w:hideMark/>
          </w:tcPr>
          <w:p w14:paraId="45DFB7F0"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16,279 </w:t>
            </w:r>
          </w:p>
        </w:tc>
        <w:tc>
          <w:tcPr>
            <w:tcW w:w="851" w:type="dxa"/>
            <w:shd w:val="clear" w:color="auto" w:fill="auto"/>
            <w:noWrap/>
            <w:hideMark/>
          </w:tcPr>
          <w:p w14:paraId="32A03C38"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27,857 </w:t>
            </w:r>
          </w:p>
        </w:tc>
        <w:tc>
          <w:tcPr>
            <w:tcW w:w="850" w:type="dxa"/>
            <w:shd w:val="clear" w:color="auto" w:fill="auto"/>
            <w:noWrap/>
            <w:hideMark/>
          </w:tcPr>
          <w:p w14:paraId="4832F581"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44,136 </w:t>
            </w:r>
          </w:p>
        </w:tc>
      </w:tr>
      <w:tr w:rsidR="00A826FD" w:rsidRPr="006B42AA" w14:paraId="37929E1E"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549314F4" w14:textId="77777777" w:rsidR="00A826FD" w:rsidRPr="006C18EE" w:rsidRDefault="00A826FD" w:rsidP="00A826FD">
            <w:pPr>
              <w:spacing w:before="0" w:after="0"/>
              <w:ind w:left="113" w:right="113"/>
              <w:jc w:val="center"/>
              <w:rPr>
                <w:rFonts w:ascii="Arial Narrow" w:eastAsia="Times New Roman" w:hAnsi="Arial Narrow" w:cs="Times New Roman"/>
                <w:sz w:val="18"/>
                <w:szCs w:val="18"/>
                <w:lang w:eastAsia="en-GB"/>
              </w:rPr>
            </w:pPr>
          </w:p>
        </w:tc>
        <w:tc>
          <w:tcPr>
            <w:tcW w:w="589" w:type="dxa"/>
            <w:noWrap/>
            <w:hideMark/>
          </w:tcPr>
          <w:p w14:paraId="2997AE8E"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2</w:t>
            </w:r>
            <w:r w:rsidRPr="006B42AA">
              <w:rPr>
                <w:rFonts w:ascii="Arial Narrow" w:eastAsia="Times New Roman" w:hAnsi="Arial Narrow" w:cs="Calibri"/>
                <w:color w:val="000000"/>
                <w:sz w:val="18"/>
                <w:szCs w:val="18"/>
                <w:lang w:eastAsia="en-GB"/>
              </w:rPr>
              <w:t>a</w:t>
            </w:r>
          </w:p>
        </w:tc>
        <w:tc>
          <w:tcPr>
            <w:tcW w:w="7230" w:type="dxa"/>
            <w:shd w:val="clear" w:color="auto" w:fill="auto"/>
            <w:noWrap/>
            <w:hideMark/>
          </w:tcPr>
          <w:p w14:paraId="3B10563A" w14:textId="4FFBA463"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 xml:space="preserve">Overcrowding will be resolved in situ (concealed </w:t>
            </w:r>
            <w:r w:rsidR="00A70EC6">
              <w:rPr>
                <w:rFonts w:eastAsia="Times New Roman"/>
                <w:color w:val="000000"/>
                <w:sz w:val="18"/>
                <w:szCs w:val="18"/>
                <w:lang w:eastAsia="en-GB"/>
              </w:rPr>
              <w:t>household</w:t>
            </w:r>
            <w:r w:rsidR="00A70EC6" w:rsidRPr="006C18EE">
              <w:rPr>
                <w:rFonts w:eastAsia="Times New Roman"/>
                <w:color w:val="000000"/>
                <w:sz w:val="18"/>
                <w:szCs w:val="18"/>
                <w:lang w:eastAsia="en-GB"/>
              </w:rPr>
              <w:t xml:space="preserve"> </w:t>
            </w:r>
            <w:r w:rsidRPr="006C18EE">
              <w:rPr>
                <w:rFonts w:eastAsia="Times New Roman"/>
                <w:color w:val="000000"/>
                <w:sz w:val="18"/>
                <w:szCs w:val="18"/>
                <w:lang w:eastAsia="en-GB"/>
              </w:rPr>
              <w:t>moves out)</w:t>
            </w:r>
            <w:r w:rsidR="00747360">
              <w:rPr>
                <w:rFonts w:eastAsia="Times New Roman"/>
                <w:color w:val="000000"/>
                <w:sz w:val="18"/>
                <w:szCs w:val="18"/>
                <w:lang w:eastAsia="en-GB"/>
              </w:rPr>
              <w:t xml:space="preserve"> (para 6.15)</w:t>
            </w:r>
          </w:p>
        </w:tc>
        <w:tc>
          <w:tcPr>
            <w:tcW w:w="850" w:type="dxa"/>
            <w:shd w:val="clear" w:color="auto" w:fill="auto"/>
            <w:noWrap/>
            <w:hideMark/>
          </w:tcPr>
          <w:p w14:paraId="7CC8C456"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611 </w:t>
            </w:r>
          </w:p>
        </w:tc>
        <w:tc>
          <w:tcPr>
            <w:tcW w:w="709" w:type="dxa"/>
            <w:shd w:val="clear" w:color="auto" w:fill="auto"/>
            <w:noWrap/>
            <w:hideMark/>
          </w:tcPr>
          <w:p w14:paraId="3D210C35"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3,034 </w:t>
            </w:r>
          </w:p>
        </w:tc>
        <w:tc>
          <w:tcPr>
            <w:tcW w:w="850" w:type="dxa"/>
            <w:tcBorders>
              <w:right w:val="single" w:sz="12" w:space="0" w:color="auto"/>
            </w:tcBorders>
            <w:shd w:val="clear" w:color="auto" w:fill="auto"/>
            <w:noWrap/>
            <w:hideMark/>
          </w:tcPr>
          <w:p w14:paraId="37DE158F" w14:textId="77777777" w:rsidR="00A826FD" w:rsidRPr="00BF6E5F"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BF6E5F">
              <w:rPr>
                <w:rFonts w:ascii="Arial Narrow" w:eastAsia="Times New Roman" w:hAnsi="Arial Narrow" w:cs="Calibri"/>
                <w:color w:val="000000"/>
                <w:sz w:val="18"/>
                <w:szCs w:val="18"/>
                <w:lang w:eastAsia="en-GB"/>
              </w:rPr>
              <w:t xml:space="preserve">  3,644 </w:t>
            </w:r>
          </w:p>
        </w:tc>
        <w:tc>
          <w:tcPr>
            <w:tcW w:w="850" w:type="dxa"/>
            <w:tcBorders>
              <w:left w:val="single" w:sz="12" w:space="0" w:color="auto"/>
            </w:tcBorders>
            <w:shd w:val="clear" w:color="auto" w:fill="auto"/>
            <w:noWrap/>
            <w:hideMark/>
          </w:tcPr>
          <w:p w14:paraId="0CA92C4E"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427 </w:t>
            </w:r>
          </w:p>
        </w:tc>
        <w:tc>
          <w:tcPr>
            <w:tcW w:w="851" w:type="dxa"/>
            <w:shd w:val="clear" w:color="auto" w:fill="auto"/>
            <w:noWrap/>
            <w:hideMark/>
          </w:tcPr>
          <w:p w14:paraId="51156F9F"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1,912 </w:t>
            </w:r>
          </w:p>
        </w:tc>
        <w:tc>
          <w:tcPr>
            <w:tcW w:w="850" w:type="dxa"/>
            <w:shd w:val="clear" w:color="auto" w:fill="auto"/>
            <w:noWrap/>
            <w:hideMark/>
          </w:tcPr>
          <w:p w14:paraId="3E6804F2"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2,339 </w:t>
            </w:r>
          </w:p>
        </w:tc>
      </w:tr>
      <w:tr w:rsidR="00A826FD" w:rsidRPr="006B42AA" w14:paraId="20C61381"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0EC8B573"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shd w:val="clear" w:color="auto" w:fill="F2F2F2" w:themeFill="background1" w:themeFillShade="F2"/>
            <w:noWrap/>
            <w:hideMark/>
          </w:tcPr>
          <w:p w14:paraId="44E5BA5E"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en-GB"/>
              </w:rPr>
            </w:pPr>
            <w:r w:rsidRPr="006B42AA">
              <w:rPr>
                <w:rFonts w:ascii="Arial Narrow" w:eastAsia="Times New Roman" w:hAnsi="Arial Narrow" w:cs="Times New Roman"/>
                <w:sz w:val="18"/>
                <w:szCs w:val="18"/>
                <w:lang w:eastAsia="en-GB"/>
              </w:rPr>
              <w:t>2b</w:t>
            </w:r>
          </w:p>
        </w:tc>
        <w:tc>
          <w:tcPr>
            <w:tcW w:w="7230" w:type="dxa"/>
            <w:shd w:val="clear" w:color="auto" w:fill="auto"/>
            <w:noWrap/>
            <w:hideMark/>
          </w:tcPr>
          <w:p w14:paraId="3C2B8DD4" w14:textId="523A4445"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lang w:eastAsia="en-GB"/>
              </w:rPr>
            </w:pPr>
            <w:r w:rsidRPr="006C18EE">
              <w:rPr>
                <w:rFonts w:eastAsia="Times New Roman"/>
                <w:i/>
                <w:iCs/>
                <w:color w:val="000000"/>
                <w:sz w:val="18"/>
                <w:szCs w:val="18"/>
                <w:lang w:eastAsia="en-GB"/>
              </w:rPr>
              <w:t>Unsuitability expected to be resolved by move within SRS</w:t>
            </w:r>
            <w:r w:rsidR="00747360">
              <w:rPr>
                <w:rFonts w:eastAsia="Times New Roman"/>
                <w:i/>
                <w:iCs/>
                <w:color w:val="000000"/>
                <w:sz w:val="18"/>
                <w:szCs w:val="18"/>
                <w:lang w:eastAsia="en-GB"/>
              </w:rPr>
              <w:t xml:space="preserve"> </w:t>
            </w:r>
            <w:r w:rsidR="00747360" w:rsidRPr="00747360">
              <w:rPr>
                <w:rFonts w:eastAsia="Times New Roman"/>
                <w:color w:val="000000"/>
                <w:sz w:val="18"/>
                <w:szCs w:val="18"/>
                <w:lang w:eastAsia="en-GB"/>
              </w:rPr>
              <w:t>(para 6.16)</w:t>
            </w:r>
          </w:p>
        </w:tc>
        <w:tc>
          <w:tcPr>
            <w:tcW w:w="850" w:type="dxa"/>
            <w:shd w:val="clear" w:color="auto" w:fill="auto"/>
            <w:noWrap/>
            <w:hideMark/>
          </w:tcPr>
          <w:p w14:paraId="6DECC425"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3,024 </w:t>
            </w:r>
          </w:p>
        </w:tc>
        <w:tc>
          <w:tcPr>
            <w:tcW w:w="709" w:type="dxa"/>
            <w:shd w:val="clear" w:color="auto" w:fill="auto"/>
            <w:noWrap/>
            <w:hideMark/>
          </w:tcPr>
          <w:p w14:paraId="2F2DC03F"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14,354 </w:t>
            </w:r>
          </w:p>
        </w:tc>
        <w:tc>
          <w:tcPr>
            <w:tcW w:w="850" w:type="dxa"/>
            <w:tcBorders>
              <w:right w:val="single" w:sz="12" w:space="0" w:color="auto"/>
            </w:tcBorders>
            <w:shd w:val="clear" w:color="auto" w:fill="auto"/>
            <w:noWrap/>
            <w:hideMark/>
          </w:tcPr>
          <w:p w14:paraId="0934EDA8" w14:textId="77777777" w:rsidR="00A826FD" w:rsidRPr="00BF6E5F"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BF6E5F">
              <w:rPr>
                <w:rFonts w:ascii="Arial Narrow" w:eastAsia="Times New Roman" w:hAnsi="Arial Narrow" w:cs="Calibri"/>
                <w:i/>
                <w:iCs/>
                <w:color w:val="000000"/>
                <w:sz w:val="18"/>
                <w:szCs w:val="18"/>
                <w:lang w:eastAsia="en-GB"/>
              </w:rPr>
              <w:t xml:space="preserve">17,378 </w:t>
            </w:r>
          </w:p>
        </w:tc>
        <w:tc>
          <w:tcPr>
            <w:tcW w:w="850" w:type="dxa"/>
            <w:tcBorders>
              <w:left w:val="single" w:sz="12" w:space="0" w:color="auto"/>
            </w:tcBorders>
            <w:shd w:val="clear" w:color="auto" w:fill="auto"/>
            <w:noWrap/>
            <w:hideMark/>
          </w:tcPr>
          <w:p w14:paraId="3972CD56"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4,827 </w:t>
            </w:r>
          </w:p>
        </w:tc>
        <w:tc>
          <w:tcPr>
            <w:tcW w:w="851" w:type="dxa"/>
            <w:shd w:val="clear" w:color="auto" w:fill="auto"/>
            <w:noWrap/>
            <w:hideMark/>
          </w:tcPr>
          <w:p w14:paraId="043C3290"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15,033 </w:t>
            </w:r>
          </w:p>
        </w:tc>
        <w:tc>
          <w:tcPr>
            <w:tcW w:w="850" w:type="dxa"/>
            <w:shd w:val="clear" w:color="auto" w:fill="auto"/>
            <w:noWrap/>
            <w:hideMark/>
          </w:tcPr>
          <w:p w14:paraId="146C7B62"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19,860 </w:t>
            </w:r>
          </w:p>
        </w:tc>
      </w:tr>
      <w:tr w:rsidR="00A826FD" w:rsidRPr="006B42AA" w14:paraId="5938490D"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69E6F87A" w14:textId="77777777" w:rsidR="00A826FD" w:rsidRPr="006C18EE" w:rsidRDefault="00A826FD" w:rsidP="00A826FD">
            <w:pPr>
              <w:spacing w:before="0" w:after="0"/>
              <w:ind w:left="113" w:right="113"/>
              <w:jc w:val="center"/>
              <w:rPr>
                <w:rFonts w:ascii="Arial Narrow" w:eastAsia="Times New Roman" w:hAnsi="Arial Narrow" w:cs="Calibri"/>
                <w:i/>
                <w:iCs/>
                <w:color w:val="000000"/>
                <w:sz w:val="18"/>
                <w:szCs w:val="18"/>
                <w:lang w:eastAsia="en-GB"/>
              </w:rPr>
            </w:pPr>
          </w:p>
        </w:tc>
        <w:tc>
          <w:tcPr>
            <w:tcW w:w="589" w:type="dxa"/>
            <w:noWrap/>
            <w:hideMark/>
          </w:tcPr>
          <w:p w14:paraId="5CD75E80"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en-GB"/>
              </w:rPr>
            </w:pPr>
            <w:r w:rsidRPr="006B42AA">
              <w:rPr>
                <w:rFonts w:ascii="Arial Narrow" w:eastAsia="Times New Roman" w:hAnsi="Arial Narrow" w:cs="Times New Roman"/>
                <w:sz w:val="18"/>
                <w:szCs w:val="18"/>
                <w:lang w:eastAsia="en-GB"/>
              </w:rPr>
              <w:t>2c</w:t>
            </w:r>
          </w:p>
        </w:tc>
        <w:tc>
          <w:tcPr>
            <w:tcW w:w="7230" w:type="dxa"/>
            <w:shd w:val="clear" w:color="auto" w:fill="auto"/>
            <w:noWrap/>
            <w:hideMark/>
          </w:tcPr>
          <w:p w14:paraId="4D5129D8" w14:textId="4A6E9140" w:rsidR="00A826FD" w:rsidRPr="00747360"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i/>
                <w:iCs/>
                <w:color w:val="000000"/>
                <w:sz w:val="18"/>
                <w:szCs w:val="18"/>
                <w:lang w:eastAsia="en-GB"/>
              </w:rPr>
              <w:t>Adjustment to account for bed size mismatch in SRS turnover (%)</w:t>
            </w:r>
            <w:r w:rsidR="00747360">
              <w:rPr>
                <w:rFonts w:eastAsia="Times New Roman"/>
                <w:i/>
                <w:iCs/>
                <w:color w:val="000000"/>
                <w:sz w:val="18"/>
                <w:szCs w:val="18"/>
                <w:lang w:eastAsia="en-GB"/>
              </w:rPr>
              <w:t xml:space="preserve"> </w:t>
            </w:r>
            <w:r w:rsidR="00747360">
              <w:rPr>
                <w:rFonts w:eastAsia="Times New Roman"/>
                <w:color w:val="000000"/>
                <w:sz w:val="18"/>
                <w:szCs w:val="18"/>
                <w:lang w:eastAsia="en-GB"/>
              </w:rPr>
              <w:t>(para 6.16)</w:t>
            </w:r>
          </w:p>
        </w:tc>
        <w:tc>
          <w:tcPr>
            <w:tcW w:w="850" w:type="dxa"/>
            <w:shd w:val="clear" w:color="auto" w:fill="auto"/>
            <w:noWrap/>
            <w:hideMark/>
          </w:tcPr>
          <w:p w14:paraId="3DBF190A"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1.80 </w:t>
            </w:r>
          </w:p>
        </w:tc>
        <w:tc>
          <w:tcPr>
            <w:tcW w:w="709" w:type="dxa"/>
            <w:shd w:val="clear" w:color="auto" w:fill="auto"/>
            <w:noWrap/>
            <w:hideMark/>
          </w:tcPr>
          <w:p w14:paraId="673058BE"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2.10 </w:t>
            </w:r>
          </w:p>
        </w:tc>
        <w:tc>
          <w:tcPr>
            <w:tcW w:w="850" w:type="dxa"/>
            <w:tcBorders>
              <w:right w:val="single" w:sz="12" w:space="0" w:color="auto"/>
            </w:tcBorders>
            <w:shd w:val="clear" w:color="auto" w:fill="auto"/>
            <w:noWrap/>
            <w:hideMark/>
          </w:tcPr>
          <w:p w14:paraId="44C94F22" w14:textId="77777777" w:rsidR="00A826FD" w:rsidRPr="00BF6E5F"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BF6E5F">
              <w:rPr>
                <w:rFonts w:ascii="Arial Narrow" w:eastAsia="Times New Roman" w:hAnsi="Arial Narrow" w:cs="Calibri"/>
                <w:i/>
                <w:iCs/>
                <w:color w:val="000000"/>
                <w:sz w:val="18"/>
                <w:szCs w:val="18"/>
                <w:lang w:eastAsia="en-GB"/>
              </w:rPr>
              <w:t xml:space="preserve">2.05 </w:t>
            </w:r>
          </w:p>
        </w:tc>
        <w:tc>
          <w:tcPr>
            <w:tcW w:w="850" w:type="dxa"/>
            <w:tcBorders>
              <w:left w:val="single" w:sz="12" w:space="0" w:color="auto"/>
            </w:tcBorders>
            <w:shd w:val="clear" w:color="auto" w:fill="auto"/>
            <w:noWrap/>
            <w:hideMark/>
          </w:tcPr>
          <w:p w14:paraId="2DB6112A"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10.01 </w:t>
            </w:r>
          </w:p>
        </w:tc>
        <w:tc>
          <w:tcPr>
            <w:tcW w:w="851" w:type="dxa"/>
            <w:shd w:val="clear" w:color="auto" w:fill="auto"/>
            <w:noWrap/>
            <w:hideMark/>
          </w:tcPr>
          <w:p w14:paraId="3CBD35A0"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6.00 </w:t>
            </w:r>
          </w:p>
        </w:tc>
        <w:tc>
          <w:tcPr>
            <w:tcW w:w="850" w:type="dxa"/>
            <w:shd w:val="clear" w:color="auto" w:fill="auto"/>
            <w:noWrap/>
            <w:hideMark/>
          </w:tcPr>
          <w:p w14:paraId="41BF0BE6"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6.97 </w:t>
            </w:r>
          </w:p>
        </w:tc>
      </w:tr>
      <w:tr w:rsidR="00A826FD" w:rsidRPr="006B42AA" w14:paraId="24F7FFDC"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5F575109" w14:textId="77777777" w:rsidR="00A826FD" w:rsidRPr="006C18EE" w:rsidRDefault="00A826FD" w:rsidP="00A826FD">
            <w:pPr>
              <w:spacing w:before="0" w:after="0"/>
              <w:ind w:left="113" w:right="113"/>
              <w:jc w:val="center"/>
              <w:rPr>
                <w:rFonts w:ascii="Arial Narrow" w:eastAsia="Times New Roman" w:hAnsi="Arial Narrow" w:cs="Calibri"/>
                <w:i/>
                <w:iCs/>
                <w:color w:val="000000"/>
                <w:sz w:val="18"/>
                <w:szCs w:val="18"/>
                <w:lang w:eastAsia="en-GB"/>
              </w:rPr>
            </w:pPr>
          </w:p>
        </w:tc>
        <w:tc>
          <w:tcPr>
            <w:tcW w:w="589" w:type="dxa"/>
            <w:shd w:val="clear" w:color="auto" w:fill="F2F2F2" w:themeFill="background1" w:themeFillShade="F2"/>
            <w:noWrap/>
            <w:hideMark/>
          </w:tcPr>
          <w:p w14:paraId="33CCB3E4"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en-GB"/>
              </w:rPr>
            </w:pPr>
            <w:r w:rsidRPr="006B42AA">
              <w:rPr>
                <w:rFonts w:ascii="Arial Narrow" w:eastAsia="Times New Roman" w:hAnsi="Arial Narrow" w:cs="Times New Roman"/>
                <w:sz w:val="18"/>
                <w:szCs w:val="18"/>
                <w:lang w:eastAsia="en-GB"/>
              </w:rPr>
              <w:t>2d</w:t>
            </w:r>
          </w:p>
        </w:tc>
        <w:tc>
          <w:tcPr>
            <w:tcW w:w="7230" w:type="dxa"/>
            <w:shd w:val="clear" w:color="auto" w:fill="auto"/>
            <w:noWrap/>
            <w:hideMark/>
          </w:tcPr>
          <w:p w14:paraId="4F1E01B3" w14:textId="3BF59AF2"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Pr>
                <w:rFonts w:eastAsia="Times New Roman"/>
                <w:color w:val="000000"/>
                <w:sz w:val="18"/>
                <w:szCs w:val="18"/>
                <w:lang w:eastAsia="en-GB"/>
              </w:rPr>
              <w:t>SUB TOTAL</w:t>
            </w:r>
            <w:r w:rsidRPr="006C18EE">
              <w:rPr>
                <w:rFonts w:eastAsia="Times New Roman"/>
                <w:color w:val="000000"/>
                <w:sz w:val="18"/>
                <w:szCs w:val="18"/>
                <w:lang w:eastAsia="en-GB"/>
              </w:rPr>
              <w:t xml:space="preserve"> - unsuitable housing resolved within SRS stock</w:t>
            </w:r>
            <w:r w:rsidR="00747360">
              <w:rPr>
                <w:rFonts w:eastAsia="Times New Roman"/>
                <w:color w:val="000000"/>
                <w:sz w:val="18"/>
                <w:szCs w:val="18"/>
                <w:lang w:eastAsia="en-GB"/>
              </w:rPr>
              <w:t xml:space="preserve"> (2b – 2c%)</w:t>
            </w:r>
          </w:p>
        </w:tc>
        <w:tc>
          <w:tcPr>
            <w:tcW w:w="850" w:type="dxa"/>
            <w:shd w:val="clear" w:color="auto" w:fill="auto"/>
            <w:noWrap/>
            <w:hideMark/>
          </w:tcPr>
          <w:p w14:paraId="4D3421FE"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2,970 </w:t>
            </w:r>
          </w:p>
        </w:tc>
        <w:tc>
          <w:tcPr>
            <w:tcW w:w="709" w:type="dxa"/>
            <w:shd w:val="clear" w:color="auto" w:fill="auto"/>
            <w:noWrap/>
            <w:hideMark/>
          </w:tcPr>
          <w:p w14:paraId="6408F1AD"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14,052 </w:t>
            </w:r>
          </w:p>
        </w:tc>
        <w:tc>
          <w:tcPr>
            <w:tcW w:w="850" w:type="dxa"/>
            <w:tcBorders>
              <w:right w:val="single" w:sz="12" w:space="0" w:color="auto"/>
            </w:tcBorders>
            <w:shd w:val="clear" w:color="auto" w:fill="auto"/>
            <w:noWrap/>
            <w:hideMark/>
          </w:tcPr>
          <w:p w14:paraId="462C62F9" w14:textId="77777777" w:rsidR="00A826FD" w:rsidRPr="00BF6E5F"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BF6E5F">
              <w:rPr>
                <w:rFonts w:ascii="Arial Narrow" w:eastAsia="Times New Roman" w:hAnsi="Arial Narrow" w:cs="Calibri"/>
                <w:color w:val="000000"/>
                <w:sz w:val="18"/>
                <w:szCs w:val="18"/>
                <w:lang w:eastAsia="en-GB"/>
              </w:rPr>
              <w:t xml:space="preserve">17,022 </w:t>
            </w:r>
          </w:p>
        </w:tc>
        <w:tc>
          <w:tcPr>
            <w:tcW w:w="850" w:type="dxa"/>
            <w:tcBorders>
              <w:left w:val="single" w:sz="12" w:space="0" w:color="auto"/>
            </w:tcBorders>
            <w:shd w:val="clear" w:color="auto" w:fill="auto"/>
            <w:noWrap/>
            <w:hideMark/>
          </w:tcPr>
          <w:p w14:paraId="68D793C1"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4,344 </w:t>
            </w:r>
          </w:p>
        </w:tc>
        <w:tc>
          <w:tcPr>
            <w:tcW w:w="851" w:type="dxa"/>
            <w:shd w:val="clear" w:color="auto" w:fill="auto"/>
            <w:noWrap/>
            <w:hideMark/>
          </w:tcPr>
          <w:p w14:paraId="314C476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14,131 </w:t>
            </w:r>
          </w:p>
        </w:tc>
        <w:tc>
          <w:tcPr>
            <w:tcW w:w="850" w:type="dxa"/>
            <w:shd w:val="clear" w:color="auto" w:fill="auto"/>
            <w:noWrap/>
            <w:hideMark/>
          </w:tcPr>
          <w:p w14:paraId="565C10A9"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18,475 </w:t>
            </w:r>
          </w:p>
        </w:tc>
      </w:tr>
      <w:tr w:rsidR="00A826FD" w:rsidRPr="006B42AA" w14:paraId="70994F54"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591F53F1"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noWrap/>
            <w:hideMark/>
          </w:tcPr>
          <w:p w14:paraId="21E42729"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en-GB"/>
              </w:rPr>
            </w:pPr>
            <w:r w:rsidRPr="006B42AA">
              <w:rPr>
                <w:rFonts w:ascii="Arial Narrow" w:eastAsia="Times New Roman" w:hAnsi="Arial Narrow" w:cs="Times New Roman"/>
                <w:sz w:val="18"/>
                <w:szCs w:val="18"/>
                <w:lang w:eastAsia="en-GB"/>
              </w:rPr>
              <w:t>2e</w:t>
            </w:r>
          </w:p>
        </w:tc>
        <w:tc>
          <w:tcPr>
            <w:tcW w:w="7230" w:type="dxa"/>
            <w:shd w:val="clear" w:color="auto" w:fill="auto"/>
            <w:noWrap/>
            <w:hideMark/>
          </w:tcPr>
          <w:p w14:paraId="48BF04DE" w14:textId="32A2342D"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Pr>
                <w:rFonts w:eastAsia="Times New Roman"/>
                <w:color w:val="000000"/>
                <w:sz w:val="18"/>
                <w:szCs w:val="18"/>
                <w:lang w:eastAsia="en-GB"/>
              </w:rPr>
              <w:t>U</w:t>
            </w:r>
            <w:r w:rsidRPr="006C18EE">
              <w:rPr>
                <w:rFonts w:eastAsia="Times New Roman"/>
                <w:color w:val="000000"/>
                <w:sz w:val="18"/>
                <w:szCs w:val="18"/>
                <w:lang w:eastAsia="en-GB"/>
              </w:rPr>
              <w:t>nsuitable housing resolved by out migration</w:t>
            </w:r>
            <w:r w:rsidR="00747360">
              <w:rPr>
                <w:rFonts w:eastAsia="Times New Roman"/>
                <w:color w:val="000000"/>
                <w:sz w:val="18"/>
                <w:szCs w:val="18"/>
                <w:lang w:eastAsia="en-GB"/>
              </w:rPr>
              <w:t xml:space="preserve"> (para 6.17)</w:t>
            </w:r>
          </w:p>
        </w:tc>
        <w:tc>
          <w:tcPr>
            <w:tcW w:w="850" w:type="dxa"/>
            <w:shd w:val="clear" w:color="auto" w:fill="auto"/>
            <w:noWrap/>
            <w:hideMark/>
          </w:tcPr>
          <w:p w14:paraId="632AA298"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469 </w:t>
            </w:r>
          </w:p>
        </w:tc>
        <w:tc>
          <w:tcPr>
            <w:tcW w:w="709" w:type="dxa"/>
            <w:shd w:val="clear" w:color="auto" w:fill="auto"/>
            <w:noWrap/>
            <w:hideMark/>
          </w:tcPr>
          <w:p w14:paraId="75AC9B46"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1,650 </w:t>
            </w:r>
          </w:p>
        </w:tc>
        <w:tc>
          <w:tcPr>
            <w:tcW w:w="850" w:type="dxa"/>
            <w:tcBorders>
              <w:right w:val="single" w:sz="12" w:space="0" w:color="auto"/>
            </w:tcBorders>
            <w:shd w:val="clear" w:color="auto" w:fill="auto"/>
            <w:noWrap/>
            <w:hideMark/>
          </w:tcPr>
          <w:p w14:paraId="79CDC882" w14:textId="77777777" w:rsidR="00A826FD" w:rsidRPr="00BF6E5F"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BF6E5F">
              <w:rPr>
                <w:rFonts w:ascii="Arial Narrow" w:eastAsia="Times New Roman" w:hAnsi="Arial Narrow" w:cs="Calibri"/>
                <w:color w:val="000000"/>
                <w:sz w:val="18"/>
                <w:szCs w:val="18"/>
                <w:lang w:eastAsia="en-GB"/>
              </w:rPr>
              <w:t xml:space="preserve">  2,119 </w:t>
            </w:r>
          </w:p>
        </w:tc>
        <w:tc>
          <w:tcPr>
            <w:tcW w:w="850" w:type="dxa"/>
            <w:tcBorders>
              <w:left w:val="single" w:sz="12" w:space="0" w:color="auto"/>
            </w:tcBorders>
            <w:shd w:val="clear" w:color="auto" w:fill="auto"/>
            <w:noWrap/>
            <w:hideMark/>
          </w:tcPr>
          <w:p w14:paraId="0E3B1229"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414 </w:t>
            </w:r>
          </w:p>
        </w:tc>
        <w:tc>
          <w:tcPr>
            <w:tcW w:w="851" w:type="dxa"/>
            <w:shd w:val="clear" w:color="auto" w:fill="auto"/>
            <w:noWrap/>
            <w:hideMark/>
          </w:tcPr>
          <w:p w14:paraId="0B346F7C"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484 </w:t>
            </w:r>
          </w:p>
        </w:tc>
        <w:tc>
          <w:tcPr>
            <w:tcW w:w="850" w:type="dxa"/>
            <w:shd w:val="clear" w:color="auto" w:fill="auto"/>
            <w:noWrap/>
            <w:hideMark/>
          </w:tcPr>
          <w:p w14:paraId="75A5B18C"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898 </w:t>
            </w:r>
          </w:p>
        </w:tc>
      </w:tr>
      <w:tr w:rsidR="00A826FD" w:rsidRPr="006B42AA" w14:paraId="606A49E9"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448532F1"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shd w:val="clear" w:color="auto" w:fill="F2F2F2" w:themeFill="background1" w:themeFillShade="F2"/>
            <w:noWrap/>
          </w:tcPr>
          <w:p w14:paraId="450010E8" w14:textId="4F0BBFF4" w:rsidR="00A826FD" w:rsidRPr="006C18EE" w:rsidRDefault="0082339A"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2f</w:t>
            </w:r>
          </w:p>
        </w:tc>
        <w:tc>
          <w:tcPr>
            <w:tcW w:w="7230" w:type="dxa"/>
            <w:shd w:val="clear" w:color="auto" w:fill="auto"/>
            <w:noWrap/>
            <w:hideMark/>
          </w:tcPr>
          <w:p w14:paraId="2E956774" w14:textId="7B84A04D"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12228F">
              <w:rPr>
                <w:rFonts w:eastAsia="Times New Roman"/>
                <w:color w:val="000000"/>
                <w:sz w:val="18"/>
                <w:szCs w:val="18"/>
                <w:lang w:eastAsia="en-GB"/>
              </w:rPr>
              <w:t xml:space="preserve">SUB TOTAL </w:t>
            </w:r>
            <w:r w:rsidRPr="006C18EE">
              <w:rPr>
                <w:rFonts w:eastAsia="Times New Roman"/>
                <w:color w:val="000000"/>
                <w:sz w:val="18"/>
                <w:szCs w:val="18"/>
                <w:lang w:eastAsia="en-GB"/>
              </w:rPr>
              <w:t>Existing households in need, but resolved in situ or by migration</w:t>
            </w:r>
            <w:r w:rsidR="00747360">
              <w:rPr>
                <w:rFonts w:eastAsia="Times New Roman"/>
                <w:color w:val="000000"/>
                <w:sz w:val="18"/>
                <w:szCs w:val="18"/>
                <w:lang w:eastAsia="en-GB"/>
              </w:rPr>
              <w:t xml:space="preserve"> (2a+2d+2e)</w:t>
            </w:r>
          </w:p>
        </w:tc>
        <w:tc>
          <w:tcPr>
            <w:tcW w:w="850" w:type="dxa"/>
            <w:shd w:val="clear" w:color="auto" w:fill="auto"/>
            <w:noWrap/>
            <w:hideMark/>
          </w:tcPr>
          <w:p w14:paraId="34AE9872"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4,049 </w:t>
            </w:r>
          </w:p>
        </w:tc>
        <w:tc>
          <w:tcPr>
            <w:tcW w:w="709" w:type="dxa"/>
            <w:shd w:val="clear" w:color="auto" w:fill="auto"/>
            <w:noWrap/>
            <w:hideMark/>
          </w:tcPr>
          <w:p w14:paraId="291B15F2"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18,736 </w:t>
            </w:r>
          </w:p>
        </w:tc>
        <w:tc>
          <w:tcPr>
            <w:tcW w:w="850" w:type="dxa"/>
            <w:tcBorders>
              <w:right w:val="single" w:sz="12" w:space="0" w:color="auto"/>
            </w:tcBorders>
            <w:shd w:val="clear" w:color="auto" w:fill="auto"/>
            <w:noWrap/>
            <w:hideMark/>
          </w:tcPr>
          <w:p w14:paraId="0F25B82A" w14:textId="77777777" w:rsidR="00A826FD" w:rsidRPr="00BF6E5F"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BF6E5F">
              <w:rPr>
                <w:rFonts w:ascii="Arial Narrow" w:eastAsia="Times New Roman" w:hAnsi="Arial Narrow" w:cs="Calibri"/>
                <w:b/>
                <w:bCs/>
                <w:color w:val="000000"/>
                <w:sz w:val="18"/>
                <w:szCs w:val="18"/>
                <w:lang w:eastAsia="en-GB"/>
              </w:rPr>
              <w:t xml:space="preserve">22,785 </w:t>
            </w:r>
          </w:p>
        </w:tc>
        <w:tc>
          <w:tcPr>
            <w:tcW w:w="850" w:type="dxa"/>
            <w:tcBorders>
              <w:left w:val="single" w:sz="12" w:space="0" w:color="auto"/>
            </w:tcBorders>
            <w:shd w:val="clear" w:color="auto" w:fill="auto"/>
            <w:noWrap/>
            <w:hideMark/>
          </w:tcPr>
          <w:p w14:paraId="47166908"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5,185 </w:t>
            </w:r>
          </w:p>
        </w:tc>
        <w:tc>
          <w:tcPr>
            <w:tcW w:w="851" w:type="dxa"/>
            <w:shd w:val="clear" w:color="auto" w:fill="auto"/>
            <w:noWrap/>
            <w:hideMark/>
          </w:tcPr>
          <w:p w14:paraId="41C82B8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16,527 </w:t>
            </w:r>
          </w:p>
        </w:tc>
        <w:tc>
          <w:tcPr>
            <w:tcW w:w="850" w:type="dxa"/>
            <w:shd w:val="clear" w:color="auto" w:fill="auto"/>
            <w:noWrap/>
            <w:hideMark/>
          </w:tcPr>
          <w:p w14:paraId="373AA8CB"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21,712 </w:t>
            </w:r>
          </w:p>
        </w:tc>
      </w:tr>
      <w:tr w:rsidR="00A826FD" w:rsidRPr="006B42AA" w14:paraId="1DA3FB7D"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68A26B80" w14:textId="77777777" w:rsidR="00A826FD" w:rsidRPr="006C18EE" w:rsidRDefault="00A826FD" w:rsidP="00A826FD">
            <w:pPr>
              <w:spacing w:before="0" w:after="0"/>
              <w:ind w:left="113" w:right="113"/>
              <w:jc w:val="center"/>
              <w:rPr>
                <w:rFonts w:ascii="Arial Narrow" w:eastAsia="Times New Roman" w:hAnsi="Arial Narrow" w:cs="Times New Roman"/>
                <w:sz w:val="18"/>
                <w:szCs w:val="18"/>
                <w:lang w:eastAsia="en-GB"/>
              </w:rPr>
            </w:pPr>
          </w:p>
        </w:tc>
        <w:tc>
          <w:tcPr>
            <w:tcW w:w="589" w:type="dxa"/>
            <w:noWrap/>
          </w:tcPr>
          <w:p w14:paraId="3A02F101" w14:textId="1297107E" w:rsidR="00A826FD" w:rsidRPr="006C18EE" w:rsidRDefault="0082339A"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2g</w:t>
            </w:r>
          </w:p>
        </w:tc>
        <w:tc>
          <w:tcPr>
            <w:tcW w:w="7230" w:type="dxa"/>
            <w:shd w:val="clear" w:color="auto" w:fill="auto"/>
            <w:noWrap/>
            <w:hideMark/>
          </w:tcPr>
          <w:p w14:paraId="1DE49599" w14:textId="715B3E9C"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12228F">
              <w:rPr>
                <w:rFonts w:eastAsia="Times New Roman"/>
                <w:color w:val="000000"/>
                <w:sz w:val="18"/>
                <w:szCs w:val="18"/>
                <w:lang w:eastAsia="en-GB"/>
              </w:rPr>
              <w:t xml:space="preserve">SUB TOTAL </w:t>
            </w:r>
            <w:r w:rsidRPr="006C18EE">
              <w:rPr>
                <w:rFonts w:eastAsia="Times New Roman"/>
                <w:color w:val="000000"/>
                <w:sz w:val="18"/>
                <w:szCs w:val="18"/>
                <w:lang w:eastAsia="en-GB"/>
              </w:rPr>
              <w:t>Households in unsuitable housing and need to move</w:t>
            </w:r>
            <w:r w:rsidR="0082339A">
              <w:rPr>
                <w:rFonts w:eastAsia="Times New Roman"/>
                <w:color w:val="000000"/>
                <w:sz w:val="18"/>
                <w:szCs w:val="18"/>
                <w:lang w:eastAsia="en-GB"/>
              </w:rPr>
              <w:t xml:space="preserve"> (1c – 2f)</w:t>
            </w:r>
          </w:p>
        </w:tc>
        <w:tc>
          <w:tcPr>
            <w:tcW w:w="850" w:type="dxa"/>
            <w:shd w:val="clear" w:color="auto" w:fill="auto"/>
            <w:noWrap/>
            <w:hideMark/>
          </w:tcPr>
          <w:p w14:paraId="654BC713"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10,536 </w:t>
            </w:r>
          </w:p>
        </w:tc>
        <w:tc>
          <w:tcPr>
            <w:tcW w:w="709" w:type="dxa"/>
            <w:shd w:val="clear" w:color="auto" w:fill="auto"/>
            <w:noWrap/>
            <w:hideMark/>
          </w:tcPr>
          <w:p w14:paraId="27212275"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11,592 </w:t>
            </w:r>
          </w:p>
        </w:tc>
        <w:tc>
          <w:tcPr>
            <w:tcW w:w="850" w:type="dxa"/>
            <w:tcBorders>
              <w:right w:val="single" w:sz="12" w:space="0" w:color="auto"/>
            </w:tcBorders>
            <w:shd w:val="clear" w:color="auto" w:fill="auto"/>
            <w:noWrap/>
            <w:hideMark/>
          </w:tcPr>
          <w:p w14:paraId="3D33B453" w14:textId="77777777" w:rsidR="00A826FD" w:rsidRPr="00BF6E5F"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BF6E5F">
              <w:rPr>
                <w:rFonts w:ascii="Arial Narrow" w:eastAsia="Times New Roman" w:hAnsi="Arial Narrow" w:cs="Calibri"/>
                <w:b/>
                <w:bCs/>
                <w:color w:val="000000"/>
                <w:sz w:val="18"/>
                <w:szCs w:val="18"/>
                <w:lang w:eastAsia="en-GB"/>
              </w:rPr>
              <w:t xml:space="preserve">22,129 </w:t>
            </w:r>
          </w:p>
        </w:tc>
        <w:tc>
          <w:tcPr>
            <w:tcW w:w="850" w:type="dxa"/>
            <w:tcBorders>
              <w:left w:val="single" w:sz="12" w:space="0" w:color="auto"/>
            </w:tcBorders>
            <w:shd w:val="clear" w:color="auto" w:fill="auto"/>
            <w:noWrap/>
            <w:hideMark/>
          </w:tcPr>
          <w:p w14:paraId="3BBA23AB"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11,093 </w:t>
            </w:r>
          </w:p>
        </w:tc>
        <w:tc>
          <w:tcPr>
            <w:tcW w:w="851" w:type="dxa"/>
            <w:shd w:val="clear" w:color="auto" w:fill="auto"/>
            <w:noWrap/>
            <w:hideMark/>
          </w:tcPr>
          <w:p w14:paraId="6EF7239F"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11,330 </w:t>
            </w:r>
          </w:p>
        </w:tc>
        <w:tc>
          <w:tcPr>
            <w:tcW w:w="850" w:type="dxa"/>
            <w:shd w:val="clear" w:color="auto" w:fill="auto"/>
            <w:noWrap/>
            <w:hideMark/>
          </w:tcPr>
          <w:p w14:paraId="1A1E7610"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22,423 </w:t>
            </w:r>
          </w:p>
        </w:tc>
      </w:tr>
      <w:tr w:rsidR="00A826FD" w:rsidRPr="006B42AA" w14:paraId="78A0102E"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36F39C50" w14:textId="77777777" w:rsidR="00A826FD" w:rsidRPr="006C18EE" w:rsidRDefault="00A826FD" w:rsidP="00A826FD">
            <w:pPr>
              <w:spacing w:before="0" w:after="0"/>
              <w:ind w:left="113" w:right="113"/>
              <w:jc w:val="center"/>
              <w:rPr>
                <w:rFonts w:ascii="Arial Narrow" w:eastAsia="Times New Roman" w:hAnsi="Arial Narrow" w:cs="Times New Roman"/>
                <w:sz w:val="18"/>
                <w:szCs w:val="18"/>
                <w:lang w:eastAsia="en-GB"/>
              </w:rPr>
            </w:pPr>
          </w:p>
        </w:tc>
        <w:tc>
          <w:tcPr>
            <w:tcW w:w="589" w:type="dxa"/>
            <w:shd w:val="clear" w:color="auto" w:fill="F2F2F2" w:themeFill="background1" w:themeFillShade="F2"/>
            <w:noWrap/>
            <w:hideMark/>
          </w:tcPr>
          <w:p w14:paraId="3AC081DA"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3</w:t>
            </w:r>
            <w:r w:rsidRPr="006B42AA">
              <w:rPr>
                <w:rFonts w:ascii="Arial Narrow" w:eastAsia="Times New Roman" w:hAnsi="Arial Narrow" w:cs="Calibri"/>
                <w:color w:val="000000"/>
                <w:sz w:val="18"/>
                <w:szCs w:val="18"/>
                <w:lang w:eastAsia="en-GB"/>
              </w:rPr>
              <w:t>a</w:t>
            </w:r>
          </w:p>
        </w:tc>
        <w:tc>
          <w:tcPr>
            <w:tcW w:w="7230" w:type="dxa"/>
            <w:shd w:val="clear" w:color="auto" w:fill="auto"/>
            <w:noWrap/>
            <w:hideMark/>
          </w:tcPr>
          <w:p w14:paraId="06426B67" w14:textId="123C6E91"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Percentage unable to afford to buy or rent</w:t>
            </w:r>
            <w:r w:rsidR="0082339A">
              <w:rPr>
                <w:rFonts w:eastAsia="Times New Roman"/>
                <w:color w:val="000000"/>
                <w:sz w:val="18"/>
                <w:szCs w:val="18"/>
                <w:lang w:eastAsia="en-GB"/>
              </w:rPr>
              <w:t xml:space="preserve"> (para 6.19)</w:t>
            </w:r>
          </w:p>
        </w:tc>
        <w:tc>
          <w:tcPr>
            <w:tcW w:w="850" w:type="dxa"/>
            <w:shd w:val="clear" w:color="auto" w:fill="auto"/>
            <w:noWrap/>
            <w:hideMark/>
          </w:tcPr>
          <w:p w14:paraId="3D1F14C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7</w:t>
            </w:r>
            <w:r>
              <w:rPr>
                <w:rFonts w:ascii="Arial Narrow" w:eastAsia="Times New Roman" w:hAnsi="Arial Narrow" w:cs="Calibri"/>
                <w:i/>
                <w:iCs/>
                <w:color w:val="000000"/>
                <w:sz w:val="18"/>
                <w:szCs w:val="18"/>
                <w:lang w:eastAsia="en-GB"/>
              </w:rPr>
              <w:t>2.4</w:t>
            </w:r>
            <w:r w:rsidRPr="006C18EE">
              <w:rPr>
                <w:rFonts w:ascii="Arial Narrow" w:eastAsia="Times New Roman" w:hAnsi="Arial Narrow" w:cs="Calibri"/>
                <w:i/>
                <w:iCs/>
                <w:color w:val="000000"/>
                <w:sz w:val="18"/>
                <w:szCs w:val="18"/>
                <w:lang w:eastAsia="en-GB"/>
              </w:rPr>
              <w:t xml:space="preserve"> </w:t>
            </w:r>
          </w:p>
        </w:tc>
        <w:tc>
          <w:tcPr>
            <w:tcW w:w="709" w:type="dxa"/>
            <w:shd w:val="clear" w:color="auto" w:fill="auto"/>
            <w:noWrap/>
            <w:hideMark/>
          </w:tcPr>
          <w:p w14:paraId="6C6CDF45"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w:t>
            </w:r>
            <w:r>
              <w:rPr>
                <w:rFonts w:ascii="Arial Narrow" w:eastAsia="Times New Roman" w:hAnsi="Arial Narrow" w:cs="Calibri"/>
                <w:i/>
                <w:iCs/>
                <w:color w:val="000000"/>
                <w:sz w:val="18"/>
                <w:szCs w:val="18"/>
                <w:lang w:eastAsia="en-GB"/>
              </w:rPr>
              <w:t>67.7</w:t>
            </w:r>
            <w:r w:rsidRPr="006C18EE">
              <w:rPr>
                <w:rFonts w:ascii="Arial Narrow" w:eastAsia="Times New Roman" w:hAnsi="Arial Narrow" w:cs="Calibri"/>
                <w:i/>
                <w:iCs/>
                <w:color w:val="000000"/>
                <w:sz w:val="18"/>
                <w:szCs w:val="18"/>
                <w:lang w:eastAsia="en-GB"/>
              </w:rPr>
              <w:t xml:space="preserve"> </w:t>
            </w:r>
          </w:p>
        </w:tc>
        <w:tc>
          <w:tcPr>
            <w:tcW w:w="850" w:type="dxa"/>
            <w:tcBorders>
              <w:right w:val="single" w:sz="12" w:space="0" w:color="auto"/>
            </w:tcBorders>
            <w:shd w:val="clear" w:color="auto" w:fill="auto"/>
            <w:noWrap/>
            <w:hideMark/>
          </w:tcPr>
          <w:p w14:paraId="27BE5720" w14:textId="77777777" w:rsidR="00A826FD" w:rsidRPr="00BF6E5F"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Pr>
                <w:rFonts w:ascii="Arial Narrow" w:eastAsia="Times New Roman" w:hAnsi="Arial Narrow" w:cs="Calibri"/>
                <w:i/>
                <w:iCs/>
                <w:color w:val="000000"/>
                <w:sz w:val="18"/>
                <w:szCs w:val="18"/>
                <w:lang w:eastAsia="en-GB"/>
              </w:rPr>
              <w:t>69.9</w:t>
            </w:r>
          </w:p>
        </w:tc>
        <w:tc>
          <w:tcPr>
            <w:tcW w:w="850" w:type="dxa"/>
            <w:tcBorders>
              <w:left w:val="single" w:sz="12" w:space="0" w:color="auto"/>
            </w:tcBorders>
            <w:shd w:val="clear" w:color="auto" w:fill="auto"/>
            <w:noWrap/>
            <w:hideMark/>
          </w:tcPr>
          <w:p w14:paraId="2DDEDE84"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0.62 </w:t>
            </w:r>
          </w:p>
        </w:tc>
        <w:tc>
          <w:tcPr>
            <w:tcW w:w="851" w:type="dxa"/>
            <w:shd w:val="clear" w:color="auto" w:fill="auto"/>
            <w:noWrap/>
            <w:hideMark/>
          </w:tcPr>
          <w:p w14:paraId="5A0B2852"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0.67 </w:t>
            </w:r>
          </w:p>
        </w:tc>
        <w:tc>
          <w:tcPr>
            <w:tcW w:w="850" w:type="dxa"/>
            <w:shd w:val="clear" w:color="auto" w:fill="auto"/>
            <w:noWrap/>
            <w:hideMark/>
          </w:tcPr>
          <w:p w14:paraId="7916BEBB"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p>
        </w:tc>
      </w:tr>
      <w:tr w:rsidR="00A826FD" w:rsidRPr="006B42AA" w14:paraId="05887A92"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2F99A57B" w14:textId="77777777" w:rsidR="00A826FD" w:rsidRPr="006C18EE" w:rsidRDefault="00A826FD" w:rsidP="00A826FD">
            <w:pPr>
              <w:spacing w:before="0" w:after="0"/>
              <w:ind w:left="113" w:right="113"/>
              <w:jc w:val="center"/>
              <w:rPr>
                <w:rFonts w:ascii="Arial Narrow" w:eastAsia="Times New Roman" w:hAnsi="Arial Narrow" w:cs="Times New Roman"/>
                <w:sz w:val="18"/>
                <w:szCs w:val="18"/>
                <w:lang w:eastAsia="en-GB"/>
              </w:rPr>
            </w:pPr>
          </w:p>
        </w:tc>
        <w:tc>
          <w:tcPr>
            <w:tcW w:w="589" w:type="dxa"/>
            <w:noWrap/>
          </w:tcPr>
          <w:p w14:paraId="346E2166" w14:textId="77777777" w:rsidR="00A826FD" w:rsidRPr="006B42AA"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B42AA">
              <w:rPr>
                <w:rFonts w:ascii="Arial Narrow" w:eastAsia="Times New Roman" w:hAnsi="Arial Narrow" w:cs="Calibri"/>
                <w:color w:val="000000"/>
                <w:sz w:val="18"/>
                <w:szCs w:val="18"/>
                <w:lang w:eastAsia="en-GB"/>
              </w:rPr>
              <w:t>3b</w:t>
            </w:r>
          </w:p>
        </w:tc>
        <w:tc>
          <w:tcPr>
            <w:tcW w:w="7230" w:type="dxa"/>
            <w:shd w:val="clear" w:color="auto" w:fill="auto"/>
          </w:tcPr>
          <w:p w14:paraId="00040500" w14:textId="5E9AD311"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12228F">
              <w:rPr>
                <w:rFonts w:eastAsia="Times New Roman"/>
                <w:color w:val="000000"/>
                <w:sz w:val="18"/>
                <w:szCs w:val="18"/>
                <w:lang w:eastAsia="en-GB"/>
              </w:rPr>
              <w:t>H</w:t>
            </w:r>
            <w:r w:rsidRPr="006C18EE">
              <w:rPr>
                <w:rFonts w:eastAsia="Times New Roman"/>
                <w:color w:val="000000"/>
                <w:sz w:val="18"/>
                <w:szCs w:val="18"/>
                <w:lang w:eastAsia="en-GB"/>
              </w:rPr>
              <w:t>ouseholds in unsuitable housing, need to move and cannot afford to</w:t>
            </w:r>
            <w:r w:rsidR="0082339A">
              <w:rPr>
                <w:rFonts w:eastAsia="Times New Roman"/>
                <w:color w:val="000000"/>
                <w:sz w:val="18"/>
                <w:szCs w:val="18"/>
                <w:lang w:eastAsia="en-GB"/>
              </w:rPr>
              <w:t xml:space="preserve"> (2g × 3a%)</w:t>
            </w:r>
          </w:p>
        </w:tc>
        <w:tc>
          <w:tcPr>
            <w:tcW w:w="850" w:type="dxa"/>
            <w:shd w:val="clear" w:color="auto" w:fill="auto"/>
            <w:noWrap/>
            <w:hideMark/>
          </w:tcPr>
          <w:p w14:paraId="3540744B"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7,</w:t>
            </w:r>
            <w:r>
              <w:rPr>
                <w:rFonts w:ascii="Arial Narrow" w:eastAsia="Times New Roman" w:hAnsi="Arial Narrow" w:cs="Calibri"/>
                <w:color w:val="000000"/>
                <w:sz w:val="18"/>
                <w:szCs w:val="18"/>
                <w:lang w:eastAsia="en-GB"/>
              </w:rPr>
              <w:t>62</w:t>
            </w:r>
            <w:r w:rsidRPr="006C18EE">
              <w:rPr>
                <w:rFonts w:ascii="Arial Narrow" w:eastAsia="Times New Roman" w:hAnsi="Arial Narrow" w:cs="Calibri"/>
                <w:color w:val="000000"/>
                <w:sz w:val="18"/>
                <w:szCs w:val="18"/>
                <w:lang w:eastAsia="en-GB"/>
              </w:rPr>
              <w:t xml:space="preserve">7 </w:t>
            </w:r>
          </w:p>
        </w:tc>
        <w:tc>
          <w:tcPr>
            <w:tcW w:w="709" w:type="dxa"/>
            <w:shd w:val="clear" w:color="auto" w:fill="auto"/>
            <w:noWrap/>
            <w:hideMark/>
          </w:tcPr>
          <w:p w14:paraId="04BA29EF"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w:t>
            </w:r>
            <w:r>
              <w:rPr>
                <w:rFonts w:ascii="Arial Narrow" w:eastAsia="Times New Roman" w:hAnsi="Arial Narrow" w:cs="Calibri"/>
                <w:color w:val="000000"/>
                <w:sz w:val="18"/>
                <w:szCs w:val="18"/>
                <w:lang w:eastAsia="en-GB"/>
              </w:rPr>
              <w:t>7,851</w:t>
            </w:r>
            <w:r w:rsidRPr="006C18EE">
              <w:rPr>
                <w:rFonts w:ascii="Arial Narrow" w:eastAsia="Times New Roman" w:hAnsi="Arial Narrow" w:cs="Calibri"/>
                <w:color w:val="000000"/>
                <w:sz w:val="18"/>
                <w:szCs w:val="18"/>
                <w:lang w:eastAsia="en-GB"/>
              </w:rPr>
              <w:t xml:space="preserve"> </w:t>
            </w:r>
          </w:p>
        </w:tc>
        <w:tc>
          <w:tcPr>
            <w:tcW w:w="850" w:type="dxa"/>
            <w:tcBorders>
              <w:right w:val="single" w:sz="12" w:space="0" w:color="auto"/>
            </w:tcBorders>
            <w:shd w:val="clear" w:color="auto" w:fill="auto"/>
            <w:noWrap/>
            <w:hideMark/>
          </w:tcPr>
          <w:p w14:paraId="74E7581A" w14:textId="77777777" w:rsidR="00A826FD" w:rsidRPr="00BF6E5F"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15,478</w:t>
            </w:r>
          </w:p>
        </w:tc>
        <w:tc>
          <w:tcPr>
            <w:tcW w:w="850" w:type="dxa"/>
            <w:tcBorders>
              <w:left w:val="single" w:sz="12" w:space="0" w:color="auto"/>
            </w:tcBorders>
            <w:shd w:val="clear" w:color="auto" w:fill="auto"/>
            <w:noWrap/>
            <w:hideMark/>
          </w:tcPr>
          <w:p w14:paraId="2D97258A"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6,922 </w:t>
            </w:r>
          </w:p>
        </w:tc>
        <w:tc>
          <w:tcPr>
            <w:tcW w:w="851" w:type="dxa"/>
            <w:shd w:val="clear" w:color="auto" w:fill="auto"/>
            <w:noWrap/>
            <w:hideMark/>
          </w:tcPr>
          <w:p w14:paraId="1A87DB61"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7,602 </w:t>
            </w:r>
          </w:p>
        </w:tc>
        <w:tc>
          <w:tcPr>
            <w:tcW w:w="850" w:type="dxa"/>
            <w:shd w:val="clear" w:color="auto" w:fill="auto"/>
            <w:noWrap/>
            <w:hideMark/>
          </w:tcPr>
          <w:p w14:paraId="68F7CD36"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14,524 </w:t>
            </w:r>
          </w:p>
        </w:tc>
      </w:tr>
      <w:tr w:rsidR="00A826FD" w:rsidRPr="006B42AA" w14:paraId="0A2CF0C1"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5FD2E05E"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shd w:val="clear" w:color="auto" w:fill="F2F2F2" w:themeFill="background1" w:themeFillShade="F2"/>
            <w:noWrap/>
            <w:hideMark/>
          </w:tcPr>
          <w:p w14:paraId="37F6723B"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4</w:t>
            </w:r>
          </w:p>
        </w:tc>
        <w:tc>
          <w:tcPr>
            <w:tcW w:w="7230" w:type="dxa"/>
            <w:shd w:val="clear" w:color="auto" w:fill="auto"/>
            <w:noWrap/>
            <w:hideMark/>
          </w:tcPr>
          <w:p w14:paraId="0489137C" w14:textId="2EAD4074"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Backlog homeless households</w:t>
            </w:r>
            <w:r w:rsidR="0082339A">
              <w:rPr>
                <w:rFonts w:eastAsia="Times New Roman"/>
                <w:color w:val="000000"/>
                <w:sz w:val="18"/>
                <w:szCs w:val="18"/>
                <w:lang w:eastAsia="en-GB"/>
              </w:rPr>
              <w:t xml:space="preserve"> (paras 6.20</w:t>
            </w:r>
            <w:r w:rsidR="00AD145D">
              <w:rPr>
                <w:rFonts w:eastAsia="Times New Roman"/>
                <w:color w:val="000000"/>
                <w:sz w:val="18"/>
                <w:szCs w:val="18"/>
                <w:lang w:eastAsia="en-GB"/>
              </w:rPr>
              <w:t>–6.</w:t>
            </w:r>
            <w:r w:rsidR="0082339A">
              <w:rPr>
                <w:rFonts w:eastAsia="Times New Roman"/>
                <w:color w:val="000000"/>
                <w:sz w:val="18"/>
                <w:szCs w:val="18"/>
                <w:lang w:eastAsia="en-GB"/>
              </w:rPr>
              <w:t>21)</w:t>
            </w:r>
          </w:p>
        </w:tc>
        <w:tc>
          <w:tcPr>
            <w:tcW w:w="850" w:type="dxa"/>
            <w:shd w:val="clear" w:color="auto" w:fill="auto"/>
            <w:noWrap/>
            <w:hideMark/>
          </w:tcPr>
          <w:p w14:paraId="19BD2B8E"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280 </w:t>
            </w:r>
          </w:p>
        </w:tc>
        <w:tc>
          <w:tcPr>
            <w:tcW w:w="709" w:type="dxa"/>
            <w:shd w:val="clear" w:color="auto" w:fill="auto"/>
            <w:noWrap/>
            <w:hideMark/>
          </w:tcPr>
          <w:p w14:paraId="093CA036"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535 </w:t>
            </w:r>
          </w:p>
        </w:tc>
        <w:tc>
          <w:tcPr>
            <w:tcW w:w="850" w:type="dxa"/>
            <w:tcBorders>
              <w:right w:val="single" w:sz="12" w:space="0" w:color="auto"/>
            </w:tcBorders>
            <w:shd w:val="clear" w:color="auto" w:fill="auto"/>
            <w:noWrap/>
            <w:hideMark/>
          </w:tcPr>
          <w:p w14:paraId="75DADEE0" w14:textId="77777777" w:rsidR="00A826FD" w:rsidRPr="00BF6E5F"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BF6E5F">
              <w:rPr>
                <w:rFonts w:ascii="Arial Narrow" w:eastAsia="Times New Roman" w:hAnsi="Arial Narrow" w:cs="Calibri"/>
                <w:color w:val="000000"/>
                <w:sz w:val="18"/>
                <w:szCs w:val="18"/>
                <w:lang w:eastAsia="en-GB"/>
              </w:rPr>
              <w:t xml:space="preserve">815 </w:t>
            </w:r>
          </w:p>
        </w:tc>
        <w:tc>
          <w:tcPr>
            <w:tcW w:w="850" w:type="dxa"/>
            <w:tcBorders>
              <w:left w:val="single" w:sz="12" w:space="0" w:color="auto"/>
            </w:tcBorders>
            <w:shd w:val="clear" w:color="auto" w:fill="auto"/>
            <w:noWrap/>
            <w:hideMark/>
          </w:tcPr>
          <w:p w14:paraId="265A6E9E"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54 </w:t>
            </w:r>
          </w:p>
        </w:tc>
        <w:tc>
          <w:tcPr>
            <w:tcW w:w="851" w:type="dxa"/>
            <w:shd w:val="clear" w:color="auto" w:fill="auto"/>
            <w:noWrap/>
            <w:hideMark/>
          </w:tcPr>
          <w:p w14:paraId="765261E3"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290 </w:t>
            </w:r>
          </w:p>
        </w:tc>
        <w:tc>
          <w:tcPr>
            <w:tcW w:w="850" w:type="dxa"/>
            <w:shd w:val="clear" w:color="auto" w:fill="auto"/>
            <w:noWrap/>
            <w:hideMark/>
          </w:tcPr>
          <w:p w14:paraId="51822E09"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344 </w:t>
            </w:r>
          </w:p>
        </w:tc>
      </w:tr>
      <w:tr w:rsidR="00A826FD" w:rsidRPr="006B42AA" w14:paraId="1D36E777"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791CDBA6"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noWrap/>
          </w:tcPr>
          <w:p w14:paraId="632370B4" w14:textId="373AAE17" w:rsidR="00A826FD" w:rsidRPr="00D61BA0" w:rsidRDefault="0082339A"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D61BA0">
              <w:rPr>
                <w:rFonts w:ascii="Arial Narrow" w:eastAsia="Times New Roman" w:hAnsi="Arial Narrow" w:cs="Calibri"/>
                <w:color w:val="000000"/>
                <w:sz w:val="18"/>
                <w:szCs w:val="18"/>
                <w:lang w:eastAsia="en-GB"/>
              </w:rPr>
              <w:t>5a</w:t>
            </w:r>
          </w:p>
        </w:tc>
        <w:tc>
          <w:tcPr>
            <w:tcW w:w="7230" w:type="dxa"/>
            <w:shd w:val="clear" w:color="auto" w:fill="auto"/>
            <w:noWrap/>
            <w:hideMark/>
          </w:tcPr>
          <w:p w14:paraId="61A79DE7" w14:textId="42BD7F04" w:rsidR="00A826FD" w:rsidRPr="0082339A"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b/>
                <w:bCs/>
                <w:color w:val="000000"/>
                <w:sz w:val="18"/>
                <w:szCs w:val="18"/>
                <w:lang w:eastAsia="en-GB"/>
              </w:rPr>
              <w:t>TOTAL BACKLOG NEED</w:t>
            </w:r>
            <w:r w:rsidR="0082339A">
              <w:rPr>
                <w:rFonts w:eastAsia="Times New Roman"/>
                <w:b/>
                <w:bCs/>
                <w:color w:val="000000"/>
                <w:sz w:val="18"/>
                <w:szCs w:val="18"/>
                <w:lang w:eastAsia="en-GB"/>
              </w:rPr>
              <w:t xml:space="preserve"> </w:t>
            </w:r>
            <w:r w:rsidR="0082339A">
              <w:rPr>
                <w:rFonts w:eastAsia="Times New Roman"/>
                <w:color w:val="000000"/>
                <w:sz w:val="18"/>
                <w:szCs w:val="18"/>
                <w:lang w:eastAsia="en-GB"/>
              </w:rPr>
              <w:t>(3b + 4)</w:t>
            </w:r>
          </w:p>
        </w:tc>
        <w:tc>
          <w:tcPr>
            <w:tcW w:w="850" w:type="dxa"/>
            <w:shd w:val="clear" w:color="auto" w:fill="auto"/>
            <w:noWrap/>
            <w:hideMark/>
          </w:tcPr>
          <w:p w14:paraId="76619210"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7,907</w:t>
            </w:r>
          </w:p>
        </w:tc>
        <w:tc>
          <w:tcPr>
            <w:tcW w:w="709" w:type="dxa"/>
            <w:shd w:val="clear" w:color="auto" w:fill="auto"/>
            <w:noWrap/>
            <w:hideMark/>
          </w:tcPr>
          <w:p w14:paraId="182D6647"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8,386</w:t>
            </w:r>
          </w:p>
        </w:tc>
        <w:tc>
          <w:tcPr>
            <w:tcW w:w="850" w:type="dxa"/>
            <w:tcBorders>
              <w:right w:val="single" w:sz="12" w:space="0" w:color="auto"/>
            </w:tcBorders>
            <w:shd w:val="clear" w:color="auto" w:fill="auto"/>
            <w:noWrap/>
            <w:hideMark/>
          </w:tcPr>
          <w:p w14:paraId="20B96C04" w14:textId="77777777" w:rsidR="00A826FD" w:rsidRPr="00BF6E5F"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16,293</w:t>
            </w:r>
          </w:p>
        </w:tc>
        <w:tc>
          <w:tcPr>
            <w:tcW w:w="850" w:type="dxa"/>
            <w:tcBorders>
              <w:left w:val="single" w:sz="12" w:space="0" w:color="auto"/>
            </w:tcBorders>
            <w:shd w:val="clear" w:color="auto" w:fill="auto"/>
            <w:noWrap/>
            <w:hideMark/>
          </w:tcPr>
          <w:p w14:paraId="13653B36"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6,976 </w:t>
            </w:r>
          </w:p>
        </w:tc>
        <w:tc>
          <w:tcPr>
            <w:tcW w:w="851" w:type="dxa"/>
            <w:shd w:val="clear" w:color="auto" w:fill="auto"/>
            <w:noWrap/>
            <w:hideMark/>
          </w:tcPr>
          <w:p w14:paraId="2D9D5033"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7,892 </w:t>
            </w:r>
          </w:p>
        </w:tc>
        <w:tc>
          <w:tcPr>
            <w:tcW w:w="850" w:type="dxa"/>
            <w:shd w:val="clear" w:color="auto" w:fill="auto"/>
            <w:noWrap/>
            <w:hideMark/>
          </w:tcPr>
          <w:p w14:paraId="071A763E"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14,868 </w:t>
            </w:r>
          </w:p>
        </w:tc>
      </w:tr>
      <w:tr w:rsidR="00A826FD" w:rsidRPr="006B42AA" w14:paraId="5237E6BF"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hideMark/>
          </w:tcPr>
          <w:p w14:paraId="5E5A89E2" w14:textId="77777777" w:rsidR="00A826FD" w:rsidRPr="006C18EE" w:rsidRDefault="00A826FD" w:rsidP="00A826FD">
            <w:pPr>
              <w:spacing w:before="0" w:after="0"/>
              <w:jc w:val="center"/>
              <w:rPr>
                <w:rFonts w:ascii="Arial Narrow" w:eastAsia="Times New Roman" w:hAnsi="Arial Narrow" w:cs="Times New Roman"/>
                <w:sz w:val="18"/>
                <w:szCs w:val="18"/>
                <w:lang w:eastAsia="en-GB"/>
              </w:rPr>
            </w:pPr>
          </w:p>
        </w:tc>
        <w:tc>
          <w:tcPr>
            <w:tcW w:w="589" w:type="dxa"/>
            <w:tcBorders>
              <w:bottom w:val="single" w:sz="4" w:space="0" w:color="auto"/>
            </w:tcBorders>
            <w:shd w:val="clear" w:color="auto" w:fill="F2F2F2" w:themeFill="background1" w:themeFillShade="F2"/>
            <w:noWrap/>
          </w:tcPr>
          <w:p w14:paraId="52689225" w14:textId="5BFEB346" w:rsidR="00A826FD" w:rsidRPr="00D61BA0" w:rsidRDefault="0082339A"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D61BA0">
              <w:rPr>
                <w:rFonts w:ascii="Arial Narrow" w:eastAsia="Times New Roman" w:hAnsi="Arial Narrow" w:cs="Calibri"/>
                <w:color w:val="000000"/>
                <w:sz w:val="18"/>
                <w:szCs w:val="18"/>
                <w:lang w:eastAsia="en-GB"/>
              </w:rPr>
              <w:t>5b</w:t>
            </w:r>
          </w:p>
        </w:tc>
        <w:tc>
          <w:tcPr>
            <w:tcW w:w="7230" w:type="dxa"/>
            <w:tcBorders>
              <w:bottom w:val="single" w:sz="4" w:space="0" w:color="auto"/>
            </w:tcBorders>
            <w:shd w:val="clear" w:color="auto" w:fill="auto"/>
            <w:noWrap/>
            <w:hideMark/>
          </w:tcPr>
          <w:p w14:paraId="10BB76A0" w14:textId="6588FC50"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n-GB"/>
              </w:rPr>
            </w:pPr>
            <w:r w:rsidRPr="006C18EE">
              <w:rPr>
                <w:rFonts w:eastAsia="Times New Roman"/>
                <w:b/>
                <w:bCs/>
                <w:color w:val="000000"/>
                <w:sz w:val="18"/>
                <w:szCs w:val="18"/>
                <w:lang w:eastAsia="en-GB"/>
              </w:rPr>
              <w:t>TOTAL ANNUAL NEED TO REDUCE BACKLOG (20%/YEAR)</w:t>
            </w:r>
            <w:r w:rsidR="0082339A">
              <w:rPr>
                <w:rFonts w:eastAsia="Times New Roman"/>
                <w:b/>
                <w:bCs/>
                <w:color w:val="000000"/>
                <w:sz w:val="18"/>
                <w:szCs w:val="18"/>
                <w:lang w:eastAsia="en-GB"/>
              </w:rPr>
              <w:t xml:space="preserve"> </w:t>
            </w:r>
            <w:r w:rsidR="0082339A" w:rsidRPr="0082339A">
              <w:rPr>
                <w:rFonts w:eastAsia="Times New Roman"/>
                <w:color w:val="000000"/>
                <w:sz w:val="18"/>
                <w:szCs w:val="18"/>
                <w:lang w:eastAsia="en-GB"/>
              </w:rPr>
              <w:t xml:space="preserve">(5a </w:t>
            </w:r>
            <w:r w:rsidR="0082339A">
              <w:rPr>
                <w:rFonts w:eastAsia="Times New Roman"/>
                <w:color w:val="000000"/>
                <w:sz w:val="18"/>
                <w:szCs w:val="18"/>
                <w:lang w:eastAsia="en-GB"/>
              </w:rPr>
              <w:t>×</w:t>
            </w:r>
            <w:r w:rsidR="0082339A" w:rsidRPr="0082339A">
              <w:rPr>
                <w:rFonts w:eastAsia="Times New Roman"/>
                <w:color w:val="000000"/>
                <w:sz w:val="18"/>
                <w:szCs w:val="18"/>
                <w:lang w:eastAsia="en-GB"/>
              </w:rPr>
              <w:t xml:space="preserve"> </w:t>
            </w:r>
            <w:r w:rsidR="0082339A">
              <w:rPr>
                <w:rFonts w:eastAsia="Times New Roman"/>
                <w:color w:val="000000"/>
                <w:sz w:val="18"/>
                <w:szCs w:val="18"/>
                <w:lang w:eastAsia="en-GB"/>
              </w:rPr>
              <w:t>0.2</w:t>
            </w:r>
            <w:r w:rsidR="0082339A" w:rsidRPr="0082339A">
              <w:rPr>
                <w:rFonts w:eastAsia="Times New Roman"/>
                <w:color w:val="000000"/>
                <w:sz w:val="18"/>
                <w:szCs w:val="18"/>
                <w:lang w:eastAsia="en-GB"/>
              </w:rPr>
              <w:t>)</w:t>
            </w:r>
          </w:p>
        </w:tc>
        <w:tc>
          <w:tcPr>
            <w:tcW w:w="850" w:type="dxa"/>
            <w:tcBorders>
              <w:bottom w:val="single" w:sz="4" w:space="0" w:color="auto"/>
            </w:tcBorders>
            <w:shd w:val="clear" w:color="auto" w:fill="auto"/>
            <w:noWrap/>
            <w:hideMark/>
          </w:tcPr>
          <w:p w14:paraId="02C2A229"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1,</w:t>
            </w:r>
            <w:r>
              <w:rPr>
                <w:rFonts w:ascii="Arial Narrow" w:eastAsia="Times New Roman" w:hAnsi="Arial Narrow" w:cs="Calibri"/>
                <w:b/>
                <w:bCs/>
                <w:color w:val="000000"/>
                <w:sz w:val="18"/>
                <w:szCs w:val="18"/>
                <w:lang w:eastAsia="en-GB"/>
              </w:rPr>
              <w:t>581</w:t>
            </w:r>
            <w:r w:rsidRPr="006C18EE">
              <w:rPr>
                <w:rFonts w:ascii="Arial Narrow" w:eastAsia="Times New Roman" w:hAnsi="Arial Narrow" w:cs="Calibri"/>
                <w:b/>
                <w:bCs/>
                <w:color w:val="000000"/>
                <w:sz w:val="18"/>
                <w:szCs w:val="18"/>
                <w:lang w:eastAsia="en-GB"/>
              </w:rPr>
              <w:t xml:space="preserve"> </w:t>
            </w:r>
          </w:p>
        </w:tc>
        <w:tc>
          <w:tcPr>
            <w:tcW w:w="709" w:type="dxa"/>
            <w:tcBorders>
              <w:bottom w:val="single" w:sz="4" w:space="0" w:color="auto"/>
            </w:tcBorders>
            <w:shd w:val="clear" w:color="auto" w:fill="auto"/>
            <w:noWrap/>
            <w:hideMark/>
          </w:tcPr>
          <w:p w14:paraId="7FD39DB0"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1,677</w:t>
            </w:r>
          </w:p>
        </w:tc>
        <w:tc>
          <w:tcPr>
            <w:tcW w:w="850" w:type="dxa"/>
            <w:tcBorders>
              <w:bottom w:val="single" w:sz="4" w:space="0" w:color="auto"/>
              <w:right w:val="single" w:sz="12" w:space="0" w:color="auto"/>
            </w:tcBorders>
            <w:shd w:val="clear" w:color="auto" w:fill="auto"/>
            <w:noWrap/>
            <w:hideMark/>
          </w:tcPr>
          <w:p w14:paraId="74555BE1" w14:textId="77777777" w:rsidR="00A826FD" w:rsidRPr="00BF6E5F"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3,259</w:t>
            </w:r>
          </w:p>
        </w:tc>
        <w:tc>
          <w:tcPr>
            <w:tcW w:w="850" w:type="dxa"/>
            <w:tcBorders>
              <w:left w:val="single" w:sz="12" w:space="0" w:color="auto"/>
              <w:bottom w:val="single" w:sz="4" w:space="0" w:color="auto"/>
            </w:tcBorders>
            <w:shd w:val="clear" w:color="auto" w:fill="auto"/>
            <w:noWrap/>
            <w:hideMark/>
          </w:tcPr>
          <w:p w14:paraId="2625CFBD"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1,395 </w:t>
            </w:r>
          </w:p>
        </w:tc>
        <w:tc>
          <w:tcPr>
            <w:tcW w:w="851" w:type="dxa"/>
            <w:tcBorders>
              <w:bottom w:val="single" w:sz="4" w:space="0" w:color="auto"/>
            </w:tcBorders>
            <w:shd w:val="clear" w:color="auto" w:fill="auto"/>
            <w:noWrap/>
            <w:hideMark/>
          </w:tcPr>
          <w:p w14:paraId="139F3B9D"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1,578 </w:t>
            </w:r>
          </w:p>
        </w:tc>
        <w:tc>
          <w:tcPr>
            <w:tcW w:w="850" w:type="dxa"/>
            <w:tcBorders>
              <w:bottom w:val="single" w:sz="4" w:space="0" w:color="auto"/>
            </w:tcBorders>
            <w:shd w:val="clear" w:color="auto" w:fill="auto"/>
            <w:noWrap/>
            <w:hideMark/>
          </w:tcPr>
          <w:p w14:paraId="5EBEA11E"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2,973 </w:t>
            </w:r>
          </w:p>
        </w:tc>
      </w:tr>
      <w:tr w:rsidR="00A826FD" w:rsidRPr="006B42AA" w14:paraId="4CEFC9B0"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val="restart"/>
            <w:tcBorders>
              <w:top w:val="single" w:sz="4" w:space="0" w:color="auto"/>
              <w:bottom w:val="single" w:sz="4" w:space="0" w:color="auto"/>
            </w:tcBorders>
            <w:shd w:val="clear" w:color="auto" w:fill="D9D9D9" w:themeFill="background1" w:themeFillShade="D9"/>
            <w:noWrap/>
            <w:textDirection w:val="btLr"/>
            <w:hideMark/>
          </w:tcPr>
          <w:p w14:paraId="459C07FA"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(N) Newly Arising Need</w:t>
            </w:r>
          </w:p>
        </w:tc>
        <w:tc>
          <w:tcPr>
            <w:tcW w:w="589" w:type="dxa"/>
            <w:tcBorders>
              <w:top w:val="single" w:sz="4" w:space="0" w:color="auto"/>
              <w:bottom w:val="dotted" w:sz="4" w:space="0" w:color="auto"/>
            </w:tcBorders>
            <w:noWrap/>
            <w:hideMark/>
          </w:tcPr>
          <w:p w14:paraId="0DEACC74"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6</w:t>
            </w:r>
          </w:p>
        </w:tc>
        <w:tc>
          <w:tcPr>
            <w:tcW w:w="7230" w:type="dxa"/>
            <w:tcBorders>
              <w:top w:val="single" w:sz="4" w:space="0" w:color="auto"/>
              <w:bottom w:val="dotted" w:sz="4" w:space="0" w:color="auto"/>
            </w:tcBorders>
            <w:shd w:val="clear" w:color="auto" w:fill="auto"/>
            <w:noWrap/>
            <w:hideMark/>
          </w:tcPr>
          <w:p w14:paraId="03B22E53" w14:textId="5FE14CB1" w:rsidR="00A826FD" w:rsidRPr="0082339A"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i/>
                <w:iCs/>
                <w:color w:val="000000"/>
                <w:sz w:val="18"/>
                <w:szCs w:val="18"/>
                <w:lang w:eastAsia="en-GB"/>
              </w:rPr>
              <w:t>New household formation</w:t>
            </w:r>
            <w:r w:rsidR="0082339A">
              <w:rPr>
                <w:rFonts w:eastAsia="Times New Roman"/>
                <w:i/>
                <w:iCs/>
                <w:color w:val="000000"/>
                <w:sz w:val="18"/>
                <w:szCs w:val="18"/>
                <w:lang w:eastAsia="en-GB"/>
              </w:rPr>
              <w:t xml:space="preserve"> </w:t>
            </w:r>
            <w:r w:rsidR="0082339A">
              <w:rPr>
                <w:rFonts w:eastAsia="Times New Roman"/>
                <w:color w:val="000000"/>
                <w:sz w:val="18"/>
                <w:szCs w:val="18"/>
                <w:lang w:eastAsia="en-GB"/>
              </w:rPr>
              <w:t>(para 6.23)</w:t>
            </w:r>
          </w:p>
        </w:tc>
        <w:tc>
          <w:tcPr>
            <w:tcW w:w="850" w:type="dxa"/>
            <w:tcBorders>
              <w:top w:val="single" w:sz="4" w:space="0" w:color="auto"/>
              <w:bottom w:val="dotted" w:sz="4" w:space="0" w:color="auto"/>
            </w:tcBorders>
            <w:shd w:val="clear" w:color="auto" w:fill="auto"/>
            <w:noWrap/>
            <w:hideMark/>
          </w:tcPr>
          <w:p w14:paraId="65A7D1C2"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616 </w:t>
            </w:r>
          </w:p>
        </w:tc>
        <w:tc>
          <w:tcPr>
            <w:tcW w:w="709" w:type="dxa"/>
            <w:tcBorders>
              <w:top w:val="single" w:sz="4" w:space="0" w:color="auto"/>
              <w:bottom w:val="dotted" w:sz="4" w:space="0" w:color="auto"/>
            </w:tcBorders>
            <w:shd w:val="clear" w:color="auto" w:fill="auto"/>
            <w:noWrap/>
            <w:hideMark/>
          </w:tcPr>
          <w:p w14:paraId="7226F4BD"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1,814 </w:t>
            </w:r>
          </w:p>
        </w:tc>
        <w:tc>
          <w:tcPr>
            <w:tcW w:w="850" w:type="dxa"/>
            <w:tcBorders>
              <w:top w:val="single" w:sz="4" w:space="0" w:color="auto"/>
              <w:bottom w:val="dotted" w:sz="4" w:space="0" w:color="auto"/>
              <w:right w:val="single" w:sz="12" w:space="0" w:color="auto"/>
            </w:tcBorders>
            <w:shd w:val="clear" w:color="auto" w:fill="auto"/>
            <w:noWrap/>
            <w:hideMark/>
          </w:tcPr>
          <w:p w14:paraId="5B87DAC3"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2,431 </w:t>
            </w:r>
          </w:p>
        </w:tc>
        <w:tc>
          <w:tcPr>
            <w:tcW w:w="850" w:type="dxa"/>
            <w:tcBorders>
              <w:top w:val="single" w:sz="4" w:space="0" w:color="auto"/>
              <w:left w:val="single" w:sz="12" w:space="0" w:color="auto"/>
              <w:bottom w:val="dotted" w:sz="4" w:space="0" w:color="auto"/>
            </w:tcBorders>
            <w:shd w:val="clear" w:color="auto" w:fill="auto"/>
            <w:noWrap/>
            <w:hideMark/>
          </w:tcPr>
          <w:p w14:paraId="0B946C66"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1,723 </w:t>
            </w:r>
          </w:p>
        </w:tc>
        <w:tc>
          <w:tcPr>
            <w:tcW w:w="851" w:type="dxa"/>
            <w:tcBorders>
              <w:top w:val="single" w:sz="4" w:space="0" w:color="auto"/>
              <w:bottom w:val="dotted" w:sz="4" w:space="0" w:color="auto"/>
            </w:tcBorders>
            <w:shd w:val="clear" w:color="auto" w:fill="auto"/>
            <w:noWrap/>
            <w:hideMark/>
          </w:tcPr>
          <w:p w14:paraId="580F39E1"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2,269 </w:t>
            </w:r>
          </w:p>
        </w:tc>
        <w:tc>
          <w:tcPr>
            <w:tcW w:w="850" w:type="dxa"/>
            <w:tcBorders>
              <w:top w:val="single" w:sz="4" w:space="0" w:color="auto"/>
              <w:bottom w:val="dotted" w:sz="4" w:space="0" w:color="auto"/>
            </w:tcBorders>
            <w:shd w:val="clear" w:color="auto" w:fill="auto"/>
            <w:noWrap/>
            <w:hideMark/>
          </w:tcPr>
          <w:p w14:paraId="5B2C48C0"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3,992 </w:t>
            </w:r>
          </w:p>
        </w:tc>
      </w:tr>
      <w:tr w:rsidR="00A826FD" w:rsidRPr="006B42AA" w14:paraId="06B915E1"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261939E8" w14:textId="77777777" w:rsidR="00A826FD" w:rsidRPr="006C18EE" w:rsidRDefault="00A826FD" w:rsidP="00A826FD">
            <w:pPr>
              <w:spacing w:before="0" w:after="0"/>
              <w:ind w:left="113" w:right="113"/>
              <w:jc w:val="center"/>
              <w:rPr>
                <w:rFonts w:ascii="Arial Narrow" w:eastAsia="Times New Roman" w:hAnsi="Arial Narrow" w:cs="Calibri"/>
                <w:i/>
                <w:iCs/>
                <w:color w:val="000000"/>
                <w:sz w:val="18"/>
                <w:szCs w:val="18"/>
                <w:lang w:eastAsia="en-GB"/>
              </w:rPr>
            </w:pPr>
          </w:p>
        </w:tc>
        <w:tc>
          <w:tcPr>
            <w:tcW w:w="589" w:type="dxa"/>
            <w:tcBorders>
              <w:top w:val="dotted" w:sz="4" w:space="0" w:color="auto"/>
            </w:tcBorders>
            <w:shd w:val="clear" w:color="auto" w:fill="F2F2F2" w:themeFill="background1" w:themeFillShade="F2"/>
            <w:noWrap/>
            <w:hideMark/>
          </w:tcPr>
          <w:p w14:paraId="30CF525F" w14:textId="30F605A3"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7</w:t>
            </w:r>
            <w:r w:rsidR="0082339A">
              <w:rPr>
                <w:rFonts w:ascii="Arial Narrow" w:eastAsia="Times New Roman" w:hAnsi="Arial Narrow" w:cs="Calibri"/>
                <w:color w:val="000000"/>
                <w:sz w:val="18"/>
                <w:szCs w:val="18"/>
                <w:lang w:eastAsia="en-GB"/>
              </w:rPr>
              <w:t>a</w:t>
            </w:r>
          </w:p>
        </w:tc>
        <w:tc>
          <w:tcPr>
            <w:tcW w:w="7230" w:type="dxa"/>
            <w:tcBorders>
              <w:top w:val="dotted" w:sz="4" w:space="0" w:color="auto"/>
            </w:tcBorders>
            <w:shd w:val="clear" w:color="auto" w:fill="auto"/>
            <w:noWrap/>
            <w:hideMark/>
          </w:tcPr>
          <w:p w14:paraId="1C97DF3B" w14:textId="68AF8A12" w:rsidR="00A826FD" w:rsidRPr="0082339A"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i/>
                <w:iCs/>
                <w:color w:val="000000"/>
                <w:sz w:val="18"/>
                <w:szCs w:val="18"/>
                <w:lang w:eastAsia="en-GB"/>
              </w:rPr>
              <w:t>Percentage unable to buy or rent in market</w:t>
            </w:r>
            <w:r w:rsidR="0082339A">
              <w:rPr>
                <w:rFonts w:eastAsia="Times New Roman"/>
                <w:i/>
                <w:iCs/>
                <w:color w:val="000000"/>
                <w:sz w:val="18"/>
                <w:szCs w:val="18"/>
                <w:lang w:eastAsia="en-GB"/>
              </w:rPr>
              <w:t xml:space="preserve"> </w:t>
            </w:r>
            <w:r w:rsidR="0082339A">
              <w:rPr>
                <w:rFonts w:eastAsia="Times New Roman"/>
                <w:color w:val="000000"/>
                <w:sz w:val="18"/>
                <w:szCs w:val="18"/>
                <w:lang w:eastAsia="en-GB"/>
              </w:rPr>
              <w:t>(para 6.24)</w:t>
            </w:r>
          </w:p>
        </w:tc>
        <w:tc>
          <w:tcPr>
            <w:tcW w:w="850" w:type="dxa"/>
            <w:tcBorders>
              <w:top w:val="dotted" w:sz="4" w:space="0" w:color="auto"/>
            </w:tcBorders>
            <w:shd w:val="clear" w:color="auto" w:fill="auto"/>
            <w:noWrap/>
            <w:hideMark/>
          </w:tcPr>
          <w:p w14:paraId="095B9050" w14:textId="60101109"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Pr>
                <w:rFonts w:ascii="Arial Narrow" w:eastAsia="Times New Roman" w:hAnsi="Arial Narrow" w:cs="Calibri"/>
                <w:i/>
                <w:iCs/>
                <w:color w:val="000000"/>
                <w:sz w:val="18"/>
                <w:szCs w:val="18"/>
                <w:lang w:eastAsia="en-GB"/>
              </w:rPr>
              <w:t>48</w:t>
            </w:r>
          </w:p>
        </w:tc>
        <w:tc>
          <w:tcPr>
            <w:tcW w:w="709" w:type="dxa"/>
            <w:tcBorders>
              <w:top w:val="dotted" w:sz="4" w:space="0" w:color="auto"/>
            </w:tcBorders>
            <w:shd w:val="clear" w:color="auto" w:fill="auto"/>
            <w:noWrap/>
            <w:hideMark/>
          </w:tcPr>
          <w:p w14:paraId="18BBF12E" w14:textId="1F4974BC"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Pr>
                <w:rFonts w:ascii="Arial Narrow" w:eastAsia="Times New Roman" w:hAnsi="Arial Narrow" w:cs="Calibri"/>
                <w:i/>
                <w:iCs/>
                <w:color w:val="000000"/>
                <w:sz w:val="18"/>
                <w:szCs w:val="18"/>
                <w:lang w:eastAsia="en-GB"/>
              </w:rPr>
              <w:t>73</w:t>
            </w:r>
          </w:p>
        </w:tc>
        <w:tc>
          <w:tcPr>
            <w:tcW w:w="850" w:type="dxa"/>
            <w:tcBorders>
              <w:top w:val="dotted" w:sz="4" w:space="0" w:color="auto"/>
              <w:right w:val="single" w:sz="12" w:space="0" w:color="auto"/>
            </w:tcBorders>
            <w:shd w:val="clear" w:color="auto" w:fill="auto"/>
            <w:noWrap/>
            <w:hideMark/>
          </w:tcPr>
          <w:p w14:paraId="7D203A50" w14:textId="36F63B30"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Pr>
                <w:rFonts w:ascii="Arial Narrow" w:eastAsia="Times New Roman" w:hAnsi="Arial Narrow" w:cs="Calibri"/>
                <w:i/>
                <w:iCs/>
                <w:color w:val="000000"/>
                <w:sz w:val="18"/>
                <w:szCs w:val="18"/>
                <w:lang w:eastAsia="en-GB"/>
              </w:rPr>
              <w:t>67</w:t>
            </w:r>
          </w:p>
        </w:tc>
        <w:tc>
          <w:tcPr>
            <w:tcW w:w="850" w:type="dxa"/>
            <w:tcBorders>
              <w:top w:val="dotted" w:sz="4" w:space="0" w:color="auto"/>
              <w:left w:val="single" w:sz="12" w:space="0" w:color="auto"/>
            </w:tcBorders>
            <w:shd w:val="clear" w:color="auto" w:fill="auto"/>
            <w:noWrap/>
            <w:hideMark/>
          </w:tcPr>
          <w:p w14:paraId="77E6D4BA"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0.59 </w:t>
            </w:r>
          </w:p>
        </w:tc>
        <w:tc>
          <w:tcPr>
            <w:tcW w:w="851" w:type="dxa"/>
            <w:tcBorders>
              <w:top w:val="dotted" w:sz="4" w:space="0" w:color="auto"/>
            </w:tcBorders>
            <w:shd w:val="clear" w:color="auto" w:fill="auto"/>
            <w:noWrap/>
            <w:hideMark/>
          </w:tcPr>
          <w:p w14:paraId="6D7BCEB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r w:rsidRPr="006C18EE">
              <w:rPr>
                <w:rFonts w:ascii="Arial Narrow" w:eastAsia="Times New Roman" w:hAnsi="Arial Narrow" w:cs="Calibri"/>
                <w:i/>
                <w:iCs/>
                <w:color w:val="000000"/>
                <w:sz w:val="18"/>
                <w:szCs w:val="18"/>
                <w:lang w:eastAsia="en-GB"/>
              </w:rPr>
              <w:t xml:space="preserve">    0.75 </w:t>
            </w:r>
          </w:p>
        </w:tc>
        <w:tc>
          <w:tcPr>
            <w:tcW w:w="850" w:type="dxa"/>
            <w:tcBorders>
              <w:top w:val="dotted" w:sz="4" w:space="0" w:color="auto"/>
            </w:tcBorders>
            <w:shd w:val="clear" w:color="auto" w:fill="auto"/>
            <w:noWrap/>
            <w:hideMark/>
          </w:tcPr>
          <w:p w14:paraId="41B63918"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sz w:val="18"/>
                <w:szCs w:val="18"/>
                <w:lang w:eastAsia="en-GB"/>
              </w:rPr>
            </w:pPr>
          </w:p>
        </w:tc>
      </w:tr>
      <w:tr w:rsidR="00A826FD" w:rsidRPr="006B42AA" w14:paraId="02E600E4"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05890925" w14:textId="77777777" w:rsidR="00A826FD" w:rsidRPr="006C18EE" w:rsidRDefault="00A826FD" w:rsidP="00A826FD">
            <w:pPr>
              <w:spacing w:before="0" w:after="0"/>
              <w:ind w:left="113" w:right="113"/>
              <w:jc w:val="center"/>
              <w:rPr>
                <w:rFonts w:ascii="Arial Narrow" w:eastAsia="Times New Roman" w:hAnsi="Arial Narrow" w:cs="Times New Roman"/>
                <w:sz w:val="18"/>
                <w:szCs w:val="18"/>
                <w:lang w:eastAsia="en-GB"/>
              </w:rPr>
            </w:pPr>
          </w:p>
        </w:tc>
        <w:tc>
          <w:tcPr>
            <w:tcW w:w="589" w:type="dxa"/>
            <w:noWrap/>
          </w:tcPr>
          <w:p w14:paraId="753090F4" w14:textId="4A444DB2" w:rsidR="00A826FD" w:rsidRPr="006C18EE" w:rsidRDefault="0082339A"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7b</w:t>
            </w:r>
          </w:p>
        </w:tc>
        <w:tc>
          <w:tcPr>
            <w:tcW w:w="7230" w:type="dxa"/>
            <w:shd w:val="clear" w:color="auto" w:fill="auto"/>
            <w:noWrap/>
            <w:hideMark/>
          </w:tcPr>
          <w:p w14:paraId="6335C98A" w14:textId="500E6ABD"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12228F">
              <w:rPr>
                <w:rFonts w:eastAsia="Times New Roman"/>
                <w:color w:val="000000"/>
                <w:sz w:val="18"/>
                <w:szCs w:val="18"/>
                <w:lang w:eastAsia="en-GB"/>
              </w:rPr>
              <w:t>SUB TOTAL</w:t>
            </w:r>
            <w:r w:rsidRPr="006C18EE">
              <w:rPr>
                <w:rFonts w:eastAsia="Times New Roman"/>
                <w:color w:val="000000"/>
                <w:sz w:val="18"/>
                <w:szCs w:val="18"/>
                <w:lang w:eastAsia="en-GB"/>
              </w:rPr>
              <w:t xml:space="preserve"> Annual newly forming households unable to buy or rent</w:t>
            </w:r>
            <w:r w:rsidR="0082339A">
              <w:rPr>
                <w:rFonts w:eastAsia="Times New Roman"/>
                <w:color w:val="000000"/>
                <w:sz w:val="18"/>
                <w:szCs w:val="18"/>
                <w:lang w:eastAsia="en-GB"/>
              </w:rPr>
              <w:t xml:space="preserve"> (6 x 7%)</w:t>
            </w:r>
          </w:p>
        </w:tc>
        <w:tc>
          <w:tcPr>
            <w:tcW w:w="850" w:type="dxa"/>
            <w:shd w:val="clear" w:color="auto" w:fill="auto"/>
            <w:noWrap/>
            <w:hideMark/>
          </w:tcPr>
          <w:p w14:paraId="2181985D"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296</w:t>
            </w:r>
            <w:r w:rsidRPr="006C18EE">
              <w:rPr>
                <w:rFonts w:ascii="Arial Narrow" w:eastAsia="Times New Roman" w:hAnsi="Arial Narrow" w:cs="Calibri"/>
                <w:color w:val="000000"/>
                <w:sz w:val="18"/>
                <w:szCs w:val="18"/>
                <w:lang w:eastAsia="en-GB"/>
              </w:rPr>
              <w:t xml:space="preserve"> </w:t>
            </w:r>
          </w:p>
        </w:tc>
        <w:tc>
          <w:tcPr>
            <w:tcW w:w="709" w:type="dxa"/>
            <w:shd w:val="clear" w:color="auto" w:fill="auto"/>
            <w:noWrap/>
            <w:hideMark/>
          </w:tcPr>
          <w:p w14:paraId="03BEEA7A"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1,3</w:t>
            </w:r>
            <w:r>
              <w:rPr>
                <w:rFonts w:ascii="Arial Narrow" w:eastAsia="Times New Roman" w:hAnsi="Arial Narrow" w:cs="Calibri"/>
                <w:color w:val="000000"/>
                <w:sz w:val="18"/>
                <w:szCs w:val="18"/>
                <w:lang w:eastAsia="en-GB"/>
              </w:rPr>
              <w:t>25</w:t>
            </w:r>
            <w:r w:rsidRPr="006C18EE">
              <w:rPr>
                <w:rFonts w:ascii="Arial Narrow" w:eastAsia="Times New Roman" w:hAnsi="Arial Narrow" w:cs="Calibri"/>
                <w:color w:val="000000"/>
                <w:sz w:val="18"/>
                <w:szCs w:val="18"/>
                <w:lang w:eastAsia="en-GB"/>
              </w:rPr>
              <w:t xml:space="preserve"> </w:t>
            </w:r>
          </w:p>
        </w:tc>
        <w:tc>
          <w:tcPr>
            <w:tcW w:w="850" w:type="dxa"/>
            <w:tcBorders>
              <w:right w:val="single" w:sz="12" w:space="0" w:color="auto"/>
            </w:tcBorders>
            <w:shd w:val="clear" w:color="auto" w:fill="auto"/>
            <w:noWrap/>
            <w:hideMark/>
          </w:tcPr>
          <w:p w14:paraId="4E35F0C2"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w:t>
            </w:r>
            <w:r>
              <w:rPr>
                <w:rFonts w:ascii="Arial Narrow" w:eastAsia="Times New Roman" w:hAnsi="Arial Narrow" w:cs="Calibri"/>
                <w:color w:val="000000"/>
                <w:sz w:val="18"/>
                <w:szCs w:val="18"/>
                <w:lang w:eastAsia="en-GB"/>
              </w:rPr>
              <w:t>620</w:t>
            </w:r>
            <w:r w:rsidRPr="006C18EE">
              <w:rPr>
                <w:rFonts w:ascii="Arial Narrow" w:eastAsia="Times New Roman" w:hAnsi="Arial Narrow" w:cs="Calibri"/>
                <w:color w:val="000000"/>
                <w:sz w:val="18"/>
                <w:szCs w:val="18"/>
                <w:lang w:eastAsia="en-GB"/>
              </w:rPr>
              <w:t xml:space="preserve"> </w:t>
            </w:r>
          </w:p>
        </w:tc>
        <w:tc>
          <w:tcPr>
            <w:tcW w:w="850" w:type="dxa"/>
            <w:tcBorders>
              <w:left w:val="single" w:sz="12" w:space="0" w:color="auto"/>
            </w:tcBorders>
            <w:shd w:val="clear" w:color="auto" w:fill="auto"/>
            <w:noWrap/>
            <w:hideMark/>
          </w:tcPr>
          <w:p w14:paraId="7DF07511"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558 </w:t>
            </w:r>
          </w:p>
        </w:tc>
        <w:tc>
          <w:tcPr>
            <w:tcW w:w="851" w:type="dxa"/>
            <w:shd w:val="clear" w:color="auto" w:fill="auto"/>
            <w:noWrap/>
            <w:hideMark/>
          </w:tcPr>
          <w:p w14:paraId="0CC80D4E"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1,702 </w:t>
            </w:r>
          </w:p>
        </w:tc>
        <w:tc>
          <w:tcPr>
            <w:tcW w:w="850" w:type="dxa"/>
            <w:shd w:val="clear" w:color="auto" w:fill="auto"/>
            <w:noWrap/>
            <w:hideMark/>
          </w:tcPr>
          <w:p w14:paraId="71B33430"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2,260 </w:t>
            </w:r>
          </w:p>
        </w:tc>
      </w:tr>
      <w:tr w:rsidR="00A826FD" w:rsidRPr="006B42AA" w14:paraId="10A5410F"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4CBCCA39"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shd w:val="clear" w:color="auto" w:fill="F2F2F2" w:themeFill="background1" w:themeFillShade="F2"/>
            <w:noWrap/>
            <w:hideMark/>
          </w:tcPr>
          <w:p w14:paraId="01A6CAAC" w14:textId="3965722B"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8</w:t>
            </w:r>
            <w:r w:rsidR="0082339A">
              <w:rPr>
                <w:rFonts w:ascii="Arial Narrow" w:eastAsia="Times New Roman" w:hAnsi="Arial Narrow" w:cs="Calibri"/>
                <w:color w:val="000000"/>
                <w:sz w:val="18"/>
                <w:szCs w:val="18"/>
                <w:lang w:eastAsia="en-GB"/>
              </w:rPr>
              <w:t>a</w:t>
            </w:r>
          </w:p>
        </w:tc>
        <w:tc>
          <w:tcPr>
            <w:tcW w:w="7230" w:type="dxa"/>
            <w:shd w:val="clear" w:color="auto" w:fill="auto"/>
            <w:noWrap/>
            <w:hideMark/>
          </w:tcPr>
          <w:p w14:paraId="76B9EA6B" w14:textId="2138E24A"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Existing households falling into priority need</w:t>
            </w:r>
            <w:r w:rsidR="0082339A">
              <w:rPr>
                <w:rFonts w:eastAsia="Times New Roman"/>
                <w:color w:val="000000"/>
                <w:sz w:val="18"/>
                <w:szCs w:val="18"/>
                <w:lang w:eastAsia="en-GB"/>
              </w:rPr>
              <w:t xml:space="preserve"> (paras 6.25</w:t>
            </w:r>
            <w:r w:rsidR="00AD145D">
              <w:rPr>
                <w:rFonts w:eastAsia="Times New Roman"/>
                <w:color w:val="000000"/>
                <w:sz w:val="18"/>
                <w:szCs w:val="18"/>
                <w:lang w:eastAsia="en-GB"/>
              </w:rPr>
              <w:t>–6.</w:t>
            </w:r>
            <w:r w:rsidR="0082339A">
              <w:rPr>
                <w:rFonts w:eastAsia="Times New Roman"/>
                <w:color w:val="000000"/>
                <w:sz w:val="18"/>
                <w:szCs w:val="18"/>
                <w:lang w:eastAsia="en-GB"/>
              </w:rPr>
              <w:t>26)</w:t>
            </w:r>
          </w:p>
        </w:tc>
        <w:tc>
          <w:tcPr>
            <w:tcW w:w="850" w:type="dxa"/>
            <w:shd w:val="clear" w:color="auto" w:fill="auto"/>
            <w:noWrap/>
            <w:hideMark/>
          </w:tcPr>
          <w:p w14:paraId="55630514"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215 </w:t>
            </w:r>
          </w:p>
        </w:tc>
        <w:tc>
          <w:tcPr>
            <w:tcW w:w="709" w:type="dxa"/>
            <w:shd w:val="clear" w:color="auto" w:fill="auto"/>
            <w:noWrap/>
            <w:hideMark/>
          </w:tcPr>
          <w:p w14:paraId="52C6BF89"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567 </w:t>
            </w:r>
          </w:p>
        </w:tc>
        <w:tc>
          <w:tcPr>
            <w:tcW w:w="850" w:type="dxa"/>
            <w:tcBorders>
              <w:right w:val="single" w:sz="12" w:space="0" w:color="auto"/>
            </w:tcBorders>
            <w:shd w:val="clear" w:color="auto" w:fill="auto"/>
            <w:noWrap/>
            <w:hideMark/>
          </w:tcPr>
          <w:p w14:paraId="2DAEBA7F"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781 </w:t>
            </w:r>
          </w:p>
        </w:tc>
        <w:tc>
          <w:tcPr>
            <w:tcW w:w="850" w:type="dxa"/>
            <w:tcBorders>
              <w:left w:val="single" w:sz="12" w:space="0" w:color="auto"/>
            </w:tcBorders>
            <w:shd w:val="clear" w:color="auto" w:fill="auto"/>
            <w:noWrap/>
            <w:hideMark/>
          </w:tcPr>
          <w:p w14:paraId="5076401E"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143 </w:t>
            </w:r>
          </w:p>
        </w:tc>
        <w:tc>
          <w:tcPr>
            <w:tcW w:w="851" w:type="dxa"/>
            <w:shd w:val="clear" w:color="auto" w:fill="auto"/>
            <w:noWrap/>
            <w:hideMark/>
          </w:tcPr>
          <w:p w14:paraId="6386A746"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1,326 </w:t>
            </w:r>
          </w:p>
        </w:tc>
        <w:tc>
          <w:tcPr>
            <w:tcW w:w="850" w:type="dxa"/>
            <w:shd w:val="clear" w:color="auto" w:fill="auto"/>
            <w:noWrap/>
            <w:hideMark/>
          </w:tcPr>
          <w:p w14:paraId="3FCC033E"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1,469 </w:t>
            </w:r>
          </w:p>
        </w:tc>
      </w:tr>
      <w:tr w:rsidR="00A826FD" w:rsidRPr="006B42AA" w14:paraId="4E4C28B8"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2EBDA6A1" w14:textId="77777777" w:rsidR="00A826FD" w:rsidRPr="006C18EE" w:rsidRDefault="00A826FD" w:rsidP="00A826FD">
            <w:pPr>
              <w:spacing w:before="0" w:after="0"/>
              <w:ind w:left="113" w:right="113"/>
              <w:jc w:val="center"/>
              <w:rPr>
                <w:rFonts w:ascii="Arial Narrow" w:eastAsia="Times New Roman" w:hAnsi="Arial Narrow" w:cs="Times New Roman"/>
                <w:sz w:val="18"/>
                <w:szCs w:val="18"/>
                <w:lang w:eastAsia="en-GB"/>
              </w:rPr>
            </w:pPr>
          </w:p>
        </w:tc>
        <w:tc>
          <w:tcPr>
            <w:tcW w:w="589" w:type="dxa"/>
            <w:tcBorders>
              <w:bottom w:val="single" w:sz="4" w:space="0" w:color="auto"/>
            </w:tcBorders>
            <w:noWrap/>
          </w:tcPr>
          <w:p w14:paraId="3CAE4196" w14:textId="4EF1459F" w:rsidR="00A826FD" w:rsidRPr="00D61BA0" w:rsidRDefault="0082339A"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D61BA0">
              <w:rPr>
                <w:rFonts w:ascii="Arial Narrow" w:eastAsia="Times New Roman" w:hAnsi="Arial Narrow" w:cs="Calibri"/>
                <w:color w:val="000000"/>
                <w:sz w:val="18"/>
                <w:szCs w:val="18"/>
                <w:lang w:eastAsia="en-GB"/>
              </w:rPr>
              <w:t>8b</w:t>
            </w:r>
          </w:p>
        </w:tc>
        <w:tc>
          <w:tcPr>
            <w:tcW w:w="7230" w:type="dxa"/>
            <w:tcBorders>
              <w:bottom w:val="single" w:sz="4" w:space="0" w:color="auto"/>
            </w:tcBorders>
            <w:shd w:val="clear" w:color="auto" w:fill="auto"/>
            <w:noWrap/>
            <w:hideMark/>
          </w:tcPr>
          <w:p w14:paraId="0416DBD5" w14:textId="15A50FE4" w:rsidR="00A826FD" w:rsidRPr="0082339A"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b/>
                <w:bCs/>
                <w:color w:val="000000"/>
                <w:sz w:val="18"/>
                <w:szCs w:val="18"/>
                <w:lang w:eastAsia="en-GB"/>
              </w:rPr>
              <w:t>TOTAL NEWLY ARISING NEED</w:t>
            </w:r>
            <w:r w:rsidR="0082339A">
              <w:rPr>
                <w:rFonts w:eastAsia="Times New Roman"/>
                <w:b/>
                <w:bCs/>
                <w:color w:val="000000"/>
                <w:sz w:val="18"/>
                <w:szCs w:val="18"/>
                <w:lang w:eastAsia="en-GB"/>
              </w:rPr>
              <w:t xml:space="preserve"> </w:t>
            </w:r>
            <w:r w:rsidR="0082339A">
              <w:rPr>
                <w:rFonts w:eastAsia="Times New Roman"/>
                <w:color w:val="000000"/>
                <w:sz w:val="18"/>
                <w:szCs w:val="18"/>
                <w:lang w:eastAsia="en-GB"/>
              </w:rPr>
              <w:t>(7b + 8a)</w:t>
            </w:r>
          </w:p>
        </w:tc>
        <w:tc>
          <w:tcPr>
            <w:tcW w:w="850" w:type="dxa"/>
            <w:tcBorders>
              <w:bottom w:val="single" w:sz="4" w:space="0" w:color="auto"/>
            </w:tcBorders>
            <w:shd w:val="clear" w:color="auto" w:fill="auto"/>
            <w:noWrap/>
            <w:hideMark/>
          </w:tcPr>
          <w:p w14:paraId="7BFC20AA"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510</w:t>
            </w:r>
            <w:r w:rsidRPr="006C18EE">
              <w:rPr>
                <w:rFonts w:ascii="Arial Narrow" w:eastAsia="Times New Roman" w:hAnsi="Arial Narrow" w:cs="Calibri"/>
                <w:b/>
                <w:bCs/>
                <w:color w:val="000000"/>
                <w:sz w:val="18"/>
                <w:szCs w:val="18"/>
                <w:lang w:eastAsia="en-GB"/>
              </w:rPr>
              <w:t xml:space="preserve"> </w:t>
            </w:r>
          </w:p>
        </w:tc>
        <w:tc>
          <w:tcPr>
            <w:tcW w:w="709" w:type="dxa"/>
            <w:tcBorders>
              <w:bottom w:val="single" w:sz="4" w:space="0" w:color="auto"/>
            </w:tcBorders>
            <w:shd w:val="clear" w:color="auto" w:fill="auto"/>
            <w:noWrap/>
            <w:hideMark/>
          </w:tcPr>
          <w:p w14:paraId="127E12FF"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1,</w:t>
            </w:r>
            <w:r>
              <w:rPr>
                <w:rFonts w:ascii="Arial Narrow" w:eastAsia="Times New Roman" w:hAnsi="Arial Narrow" w:cs="Calibri"/>
                <w:b/>
                <w:bCs/>
                <w:color w:val="000000"/>
                <w:sz w:val="18"/>
                <w:szCs w:val="18"/>
                <w:lang w:eastAsia="en-GB"/>
              </w:rPr>
              <w:t>891</w:t>
            </w:r>
            <w:r w:rsidRPr="006C18EE">
              <w:rPr>
                <w:rFonts w:ascii="Arial Narrow" w:eastAsia="Times New Roman" w:hAnsi="Arial Narrow" w:cs="Calibri"/>
                <w:b/>
                <w:bCs/>
                <w:color w:val="000000"/>
                <w:sz w:val="18"/>
                <w:szCs w:val="18"/>
                <w:lang w:eastAsia="en-GB"/>
              </w:rPr>
              <w:t xml:space="preserve"> </w:t>
            </w:r>
          </w:p>
        </w:tc>
        <w:tc>
          <w:tcPr>
            <w:tcW w:w="850" w:type="dxa"/>
            <w:tcBorders>
              <w:bottom w:val="single" w:sz="4" w:space="0" w:color="auto"/>
              <w:right w:val="single" w:sz="12" w:space="0" w:color="auto"/>
            </w:tcBorders>
            <w:shd w:val="clear" w:color="auto" w:fill="auto"/>
            <w:noWrap/>
            <w:hideMark/>
          </w:tcPr>
          <w:p w14:paraId="09AB7038"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2,</w:t>
            </w:r>
            <w:r>
              <w:rPr>
                <w:rFonts w:ascii="Arial Narrow" w:eastAsia="Times New Roman" w:hAnsi="Arial Narrow" w:cs="Calibri"/>
                <w:b/>
                <w:bCs/>
                <w:color w:val="000000"/>
                <w:sz w:val="18"/>
                <w:szCs w:val="18"/>
                <w:lang w:eastAsia="en-GB"/>
              </w:rPr>
              <w:t>402</w:t>
            </w:r>
            <w:r w:rsidRPr="006C18EE">
              <w:rPr>
                <w:rFonts w:ascii="Arial Narrow" w:eastAsia="Times New Roman" w:hAnsi="Arial Narrow" w:cs="Calibri"/>
                <w:b/>
                <w:bCs/>
                <w:color w:val="000000"/>
                <w:sz w:val="18"/>
                <w:szCs w:val="18"/>
                <w:lang w:eastAsia="en-GB"/>
              </w:rPr>
              <w:t xml:space="preserve"> </w:t>
            </w:r>
          </w:p>
        </w:tc>
        <w:tc>
          <w:tcPr>
            <w:tcW w:w="850" w:type="dxa"/>
            <w:tcBorders>
              <w:left w:val="single" w:sz="12" w:space="0" w:color="auto"/>
              <w:bottom w:val="single" w:sz="4" w:space="0" w:color="auto"/>
            </w:tcBorders>
            <w:shd w:val="clear" w:color="auto" w:fill="auto"/>
            <w:noWrap/>
            <w:hideMark/>
          </w:tcPr>
          <w:p w14:paraId="4E819E54"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701 </w:t>
            </w:r>
          </w:p>
        </w:tc>
        <w:tc>
          <w:tcPr>
            <w:tcW w:w="851" w:type="dxa"/>
            <w:tcBorders>
              <w:bottom w:val="single" w:sz="4" w:space="0" w:color="auto"/>
            </w:tcBorders>
            <w:shd w:val="clear" w:color="auto" w:fill="auto"/>
            <w:noWrap/>
            <w:hideMark/>
          </w:tcPr>
          <w:p w14:paraId="5DA3DD9F"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3,028 </w:t>
            </w:r>
          </w:p>
        </w:tc>
        <w:tc>
          <w:tcPr>
            <w:tcW w:w="850" w:type="dxa"/>
            <w:tcBorders>
              <w:bottom w:val="single" w:sz="4" w:space="0" w:color="auto"/>
            </w:tcBorders>
            <w:shd w:val="clear" w:color="auto" w:fill="auto"/>
            <w:noWrap/>
            <w:hideMark/>
          </w:tcPr>
          <w:p w14:paraId="727A062F"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3,729 </w:t>
            </w:r>
          </w:p>
        </w:tc>
      </w:tr>
      <w:tr w:rsidR="00A826FD" w:rsidRPr="006B42AA" w14:paraId="5306A0FD"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val="restart"/>
            <w:tcBorders>
              <w:top w:val="single" w:sz="4" w:space="0" w:color="auto"/>
              <w:bottom w:val="single" w:sz="4" w:space="0" w:color="auto"/>
            </w:tcBorders>
            <w:shd w:val="clear" w:color="auto" w:fill="D9D9D9" w:themeFill="background1" w:themeFillShade="D9"/>
            <w:noWrap/>
            <w:textDirection w:val="btLr"/>
            <w:hideMark/>
          </w:tcPr>
          <w:p w14:paraId="5AC2E732"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(S) Supply of Affordable Housing</w:t>
            </w:r>
          </w:p>
        </w:tc>
        <w:tc>
          <w:tcPr>
            <w:tcW w:w="589" w:type="dxa"/>
            <w:tcBorders>
              <w:top w:val="single" w:sz="4" w:space="0" w:color="auto"/>
              <w:bottom w:val="dotted" w:sz="4" w:space="0" w:color="auto"/>
            </w:tcBorders>
            <w:shd w:val="clear" w:color="auto" w:fill="F2F2F2" w:themeFill="background1" w:themeFillShade="F2"/>
            <w:noWrap/>
            <w:hideMark/>
          </w:tcPr>
          <w:p w14:paraId="022C4687"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9</w:t>
            </w:r>
            <w:r w:rsidRPr="006B42AA">
              <w:rPr>
                <w:rFonts w:ascii="Arial Narrow" w:eastAsia="Times New Roman" w:hAnsi="Arial Narrow" w:cs="Calibri"/>
                <w:color w:val="000000"/>
                <w:sz w:val="18"/>
                <w:szCs w:val="18"/>
                <w:lang w:eastAsia="en-GB"/>
              </w:rPr>
              <w:t>a</w:t>
            </w:r>
          </w:p>
        </w:tc>
        <w:tc>
          <w:tcPr>
            <w:tcW w:w="7230" w:type="dxa"/>
            <w:tcBorders>
              <w:top w:val="single" w:sz="4" w:space="0" w:color="auto"/>
              <w:bottom w:val="dotted" w:sz="4" w:space="0" w:color="auto"/>
            </w:tcBorders>
            <w:shd w:val="clear" w:color="auto" w:fill="auto"/>
            <w:noWrap/>
            <w:hideMark/>
          </w:tcPr>
          <w:p w14:paraId="779A68F4" w14:textId="7EBB2C24"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Supply of social re-lets</w:t>
            </w:r>
            <w:r w:rsidR="0082339A">
              <w:rPr>
                <w:rFonts w:eastAsia="Times New Roman"/>
                <w:color w:val="000000"/>
                <w:sz w:val="18"/>
                <w:szCs w:val="18"/>
                <w:lang w:eastAsia="en-GB"/>
              </w:rPr>
              <w:t xml:space="preserve"> (paras 6.28</w:t>
            </w:r>
            <w:r w:rsidR="00AD145D">
              <w:rPr>
                <w:rFonts w:eastAsia="Times New Roman"/>
                <w:color w:val="000000"/>
                <w:sz w:val="18"/>
                <w:szCs w:val="18"/>
                <w:lang w:eastAsia="en-GB"/>
              </w:rPr>
              <w:t>–6.</w:t>
            </w:r>
            <w:r w:rsidR="0082339A">
              <w:rPr>
                <w:rFonts w:eastAsia="Times New Roman"/>
                <w:color w:val="000000"/>
                <w:sz w:val="18"/>
                <w:szCs w:val="18"/>
                <w:lang w:eastAsia="en-GB"/>
              </w:rPr>
              <w:t>31)</w:t>
            </w:r>
          </w:p>
        </w:tc>
        <w:tc>
          <w:tcPr>
            <w:tcW w:w="850" w:type="dxa"/>
            <w:tcBorders>
              <w:top w:val="single" w:sz="4" w:space="0" w:color="auto"/>
              <w:bottom w:val="dotted" w:sz="4" w:space="0" w:color="auto"/>
            </w:tcBorders>
            <w:shd w:val="clear" w:color="auto" w:fill="auto"/>
            <w:noWrap/>
            <w:hideMark/>
          </w:tcPr>
          <w:p w14:paraId="79B95685"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w:t>
            </w:r>
            <w:r>
              <w:rPr>
                <w:rFonts w:ascii="Arial Narrow" w:eastAsia="Times New Roman" w:hAnsi="Arial Narrow" w:cs="Calibri"/>
                <w:color w:val="000000"/>
                <w:sz w:val="18"/>
                <w:szCs w:val="18"/>
                <w:lang w:eastAsia="en-GB"/>
              </w:rPr>
              <w:t>472</w:t>
            </w:r>
            <w:r w:rsidRPr="006C18EE">
              <w:rPr>
                <w:rFonts w:ascii="Arial Narrow" w:eastAsia="Times New Roman" w:hAnsi="Arial Narrow" w:cs="Calibri"/>
                <w:color w:val="000000"/>
                <w:sz w:val="18"/>
                <w:szCs w:val="18"/>
                <w:lang w:eastAsia="en-GB"/>
              </w:rPr>
              <w:t xml:space="preserve"> </w:t>
            </w:r>
          </w:p>
        </w:tc>
        <w:tc>
          <w:tcPr>
            <w:tcW w:w="709" w:type="dxa"/>
            <w:tcBorders>
              <w:top w:val="single" w:sz="4" w:space="0" w:color="auto"/>
              <w:bottom w:val="dotted" w:sz="4" w:space="0" w:color="auto"/>
            </w:tcBorders>
            <w:shd w:val="clear" w:color="auto" w:fill="auto"/>
            <w:noWrap/>
            <w:hideMark/>
          </w:tcPr>
          <w:p w14:paraId="5639233A"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2,919</w:t>
            </w:r>
          </w:p>
        </w:tc>
        <w:tc>
          <w:tcPr>
            <w:tcW w:w="850" w:type="dxa"/>
            <w:tcBorders>
              <w:top w:val="single" w:sz="4" w:space="0" w:color="auto"/>
              <w:bottom w:val="dotted" w:sz="4" w:space="0" w:color="auto"/>
              <w:right w:val="single" w:sz="12" w:space="0" w:color="auto"/>
            </w:tcBorders>
            <w:shd w:val="clear" w:color="auto" w:fill="auto"/>
            <w:noWrap/>
            <w:hideMark/>
          </w:tcPr>
          <w:p w14:paraId="69094C19"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4,391</w:t>
            </w:r>
          </w:p>
        </w:tc>
        <w:tc>
          <w:tcPr>
            <w:tcW w:w="850" w:type="dxa"/>
            <w:tcBorders>
              <w:top w:val="single" w:sz="4" w:space="0" w:color="auto"/>
              <w:left w:val="single" w:sz="12" w:space="0" w:color="auto"/>
              <w:bottom w:val="dotted" w:sz="4" w:space="0" w:color="auto"/>
            </w:tcBorders>
            <w:shd w:val="clear" w:color="auto" w:fill="auto"/>
            <w:noWrap/>
            <w:hideMark/>
          </w:tcPr>
          <w:p w14:paraId="730192F1"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1,723 </w:t>
            </w:r>
          </w:p>
        </w:tc>
        <w:tc>
          <w:tcPr>
            <w:tcW w:w="851" w:type="dxa"/>
            <w:tcBorders>
              <w:top w:val="single" w:sz="4" w:space="0" w:color="auto"/>
              <w:bottom w:val="dotted" w:sz="4" w:space="0" w:color="auto"/>
            </w:tcBorders>
            <w:shd w:val="clear" w:color="auto" w:fill="auto"/>
            <w:noWrap/>
            <w:hideMark/>
          </w:tcPr>
          <w:p w14:paraId="1E6F28BB"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3,728 </w:t>
            </w:r>
          </w:p>
        </w:tc>
        <w:tc>
          <w:tcPr>
            <w:tcW w:w="850" w:type="dxa"/>
            <w:tcBorders>
              <w:top w:val="single" w:sz="4" w:space="0" w:color="auto"/>
              <w:bottom w:val="dotted" w:sz="4" w:space="0" w:color="auto"/>
            </w:tcBorders>
            <w:shd w:val="clear" w:color="auto" w:fill="auto"/>
            <w:noWrap/>
            <w:hideMark/>
          </w:tcPr>
          <w:p w14:paraId="297A471B"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5,451 </w:t>
            </w:r>
          </w:p>
        </w:tc>
      </w:tr>
      <w:tr w:rsidR="00A826FD" w:rsidRPr="006B42AA" w14:paraId="052216B4"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405ADD02"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tcBorders>
              <w:top w:val="dotted" w:sz="4" w:space="0" w:color="auto"/>
            </w:tcBorders>
            <w:noWrap/>
            <w:hideMark/>
          </w:tcPr>
          <w:p w14:paraId="78DD5A0F"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en-GB"/>
              </w:rPr>
            </w:pPr>
            <w:r w:rsidRPr="006B42AA">
              <w:rPr>
                <w:rFonts w:ascii="Arial Narrow" w:eastAsia="Times New Roman" w:hAnsi="Arial Narrow" w:cs="Times New Roman"/>
                <w:sz w:val="18"/>
                <w:szCs w:val="18"/>
                <w:lang w:eastAsia="en-GB"/>
              </w:rPr>
              <w:t>9b</w:t>
            </w:r>
          </w:p>
        </w:tc>
        <w:tc>
          <w:tcPr>
            <w:tcW w:w="7230" w:type="dxa"/>
            <w:tcBorders>
              <w:top w:val="dotted" w:sz="4" w:space="0" w:color="auto"/>
            </w:tcBorders>
            <w:shd w:val="clear" w:color="auto" w:fill="auto"/>
            <w:noWrap/>
            <w:hideMark/>
          </w:tcPr>
          <w:p w14:paraId="5ED4E476" w14:textId="5ADB6266"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Shared Ownership re-sales</w:t>
            </w:r>
            <w:r w:rsidR="0082339A">
              <w:rPr>
                <w:rFonts w:eastAsia="Times New Roman"/>
                <w:color w:val="000000"/>
                <w:sz w:val="18"/>
                <w:szCs w:val="18"/>
                <w:lang w:eastAsia="en-GB"/>
              </w:rPr>
              <w:t xml:space="preserve"> (para 6.32)</w:t>
            </w:r>
          </w:p>
        </w:tc>
        <w:tc>
          <w:tcPr>
            <w:tcW w:w="850" w:type="dxa"/>
            <w:tcBorders>
              <w:top w:val="dotted" w:sz="4" w:space="0" w:color="auto"/>
            </w:tcBorders>
            <w:shd w:val="clear" w:color="auto" w:fill="auto"/>
            <w:noWrap/>
            <w:hideMark/>
          </w:tcPr>
          <w:p w14:paraId="284D7C2E"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4 </w:t>
            </w:r>
          </w:p>
        </w:tc>
        <w:tc>
          <w:tcPr>
            <w:tcW w:w="709" w:type="dxa"/>
            <w:tcBorders>
              <w:top w:val="dotted" w:sz="4" w:space="0" w:color="auto"/>
            </w:tcBorders>
            <w:shd w:val="clear" w:color="auto" w:fill="auto"/>
            <w:noWrap/>
            <w:hideMark/>
          </w:tcPr>
          <w:p w14:paraId="3FA1A71C"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14 </w:t>
            </w:r>
          </w:p>
        </w:tc>
        <w:tc>
          <w:tcPr>
            <w:tcW w:w="850" w:type="dxa"/>
            <w:tcBorders>
              <w:top w:val="dotted" w:sz="4" w:space="0" w:color="auto"/>
              <w:right w:val="single" w:sz="12" w:space="0" w:color="auto"/>
            </w:tcBorders>
            <w:shd w:val="clear" w:color="auto" w:fill="auto"/>
            <w:noWrap/>
            <w:hideMark/>
          </w:tcPr>
          <w:p w14:paraId="3794B211"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18 </w:t>
            </w:r>
          </w:p>
        </w:tc>
        <w:tc>
          <w:tcPr>
            <w:tcW w:w="850" w:type="dxa"/>
            <w:tcBorders>
              <w:top w:val="dotted" w:sz="4" w:space="0" w:color="auto"/>
              <w:left w:val="single" w:sz="12" w:space="0" w:color="auto"/>
            </w:tcBorders>
            <w:shd w:val="clear" w:color="auto" w:fill="auto"/>
            <w:noWrap/>
            <w:hideMark/>
          </w:tcPr>
          <w:p w14:paraId="70CB2871"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6 </w:t>
            </w:r>
          </w:p>
        </w:tc>
        <w:tc>
          <w:tcPr>
            <w:tcW w:w="851" w:type="dxa"/>
            <w:tcBorders>
              <w:top w:val="dotted" w:sz="4" w:space="0" w:color="auto"/>
            </w:tcBorders>
            <w:shd w:val="clear" w:color="auto" w:fill="auto"/>
            <w:noWrap/>
            <w:hideMark/>
          </w:tcPr>
          <w:p w14:paraId="3CDB7947"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18 </w:t>
            </w:r>
          </w:p>
        </w:tc>
        <w:tc>
          <w:tcPr>
            <w:tcW w:w="850" w:type="dxa"/>
            <w:tcBorders>
              <w:top w:val="dotted" w:sz="4" w:space="0" w:color="auto"/>
            </w:tcBorders>
            <w:shd w:val="clear" w:color="auto" w:fill="auto"/>
            <w:noWrap/>
            <w:hideMark/>
          </w:tcPr>
          <w:p w14:paraId="4AC866F1"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24 </w:t>
            </w:r>
          </w:p>
        </w:tc>
      </w:tr>
      <w:tr w:rsidR="00A826FD" w:rsidRPr="006B42AA" w14:paraId="589C6B89"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07CDA121"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shd w:val="clear" w:color="auto" w:fill="F2F2F2" w:themeFill="background1" w:themeFillShade="F2"/>
            <w:noWrap/>
          </w:tcPr>
          <w:p w14:paraId="76AB2921" w14:textId="0CA5F386" w:rsidR="00A826FD" w:rsidRPr="006C18EE" w:rsidRDefault="0082339A"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9c</w:t>
            </w:r>
          </w:p>
        </w:tc>
        <w:tc>
          <w:tcPr>
            <w:tcW w:w="7230" w:type="dxa"/>
            <w:shd w:val="clear" w:color="auto" w:fill="auto"/>
            <w:noWrap/>
            <w:hideMark/>
          </w:tcPr>
          <w:p w14:paraId="1F55D565" w14:textId="23E61FD8"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w:t>
            </w:r>
            <w:r w:rsidRPr="0012228F">
              <w:rPr>
                <w:rFonts w:eastAsia="Times New Roman"/>
                <w:color w:val="000000"/>
                <w:sz w:val="18"/>
                <w:szCs w:val="18"/>
                <w:lang w:eastAsia="en-GB"/>
              </w:rPr>
              <w:t xml:space="preserve"> SUB TOTAL </w:t>
            </w:r>
            <w:r w:rsidRPr="006C18EE">
              <w:rPr>
                <w:rFonts w:eastAsia="Times New Roman"/>
                <w:color w:val="000000"/>
                <w:sz w:val="18"/>
                <w:szCs w:val="18"/>
                <w:lang w:eastAsia="en-GB"/>
              </w:rPr>
              <w:t>Annual supply of affordable housing</w:t>
            </w:r>
            <w:r w:rsidR="0082339A">
              <w:rPr>
                <w:rFonts w:eastAsia="Times New Roman"/>
                <w:color w:val="000000"/>
                <w:sz w:val="18"/>
                <w:szCs w:val="18"/>
                <w:lang w:eastAsia="en-GB"/>
              </w:rPr>
              <w:t xml:space="preserve"> (9a + 9b)</w:t>
            </w:r>
          </w:p>
        </w:tc>
        <w:tc>
          <w:tcPr>
            <w:tcW w:w="850" w:type="dxa"/>
            <w:shd w:val="clear" w:color="auto" w:fill="auto"/>
            <w:noWrap/>
            <w:hideMark/>
          </w:tcPr>
          <w:p w14:paraId="3AE847A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w:t>
            </w:r>
            <w:r>
              <w:rPr>
                <w:rFonts w:ascii="Arial Narrow" w:eastAsia="Times New Roman" w:hAnsi="Arial Narrow" w:cs="Calibri"/>
                <w:color w:val="000000"/>
                <w:sz w:val="18"/>
                <w:szCs w:val="18"/>
                <w:lang w:eastAsia="en-GB"/>
              </w:rPr>
              <w:t>476</w:t>
            </w:r>
            <w:r w:rsidRPr="006C18EE">
              <w:rPr>
                <w:rFonts w:ascii="Arial Narrow" w:eastAsia="Times New Roman" w:hAnsi="Arial Narrow" w:cs="Calibri"/>
                <w:color w:val="000000"/>
                <w:sz w:val="18"/>
                <w:szCs w:val="18"/>
                <w:lang w:eastAsia="en-GB"/>
              </w:rPr>
              <w:t xml:space="preserve"> </w:t>
            </w:r>
          </w:p>
        </w:tc>
        <w:tc>
          <w:tcPr>
            <w:tcW w:w="709" w:type="dxa"/>
            <w:shd w:val="clear" w:color="auto" w:fill="auto"/>
            <w:noWrap/>
            <w:hideMark/>
          </w:tcPr>
          <w:p w14:paraId="7C11A1D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2,933</w:t>
            </w:r>
          </w:p>
        </w:tc>
        <w:tc>
          <w:tcPr>
            <w:tcW w:w="850" w:type="dxa"/>
            <w:tcBorders>
              <w:right w:val="single" w:sz="12" w:space="0" w:color="auto"/>
            </w:tcBorders>
            <w:shd w:val="clear" w:color="auto" w:fill="auto"/>
            <w:noWrap/>
            <w:hideMark/>
          </w:tcPr>
          <w:p w14:paraId="4B7A9C95" w14:textId="38F2B4CE"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4,409</w:t>
            </w:r>
          </w:p>
        </w:tc>
        <w:tc>
          <w:tcPr>
            <w:tcW w:w="850" w:type="dxa"/>
            <w:tcBorders>
              <w:left w:val="single" w:sz="12" w:space="0" w:color="auto"/>
            </w:tcBorders>
            <w:shd w:val="clear" w:color="auto" w:fill="auto"/>
            <w:noWrap/>
            <w:hideMark/>
          </w:tcPr>
          <w:p w14:paraId="5B379ADA"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1,729 </w:t>
            </w:r>
          </w:p>
        </w:tc>
        <w:tc>
          <w:tcPr>
            <w:tcW w:w="851" w:type="dxa"/>
            <w:shd w:val="clear" w:color="auto" w:fill="auto"/>
            <w:noWrap/>
            <w:hideMark/>
          </w:tcPr>
          <w:p w14:paraId="7F3C851E"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3,746 </w:t>
            </w:r>
          </w:p>
        </w:tc>
        <w:tc>
          <w:tcPr>
            <w:tcW w:w="850" w:type="dxa"/>
            <w:shd w:val="clear" w:color="auto" w:fill="auto"/>
            <w:noWrap/>
            <w:hideMark/>
          </w:tcPr>
          <w:p w14:paraId="4FCBCDA1"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5,475 </w:t>
            </w:r>
          </w:p>
        </w:tc>
      </w:tr>
      <w:tr w:rsidR="00A826FD" w:rsidRPr="006B42AA" w14:paraId="0CEB31CE"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03D63CA4" w14:textId="77777777" w:rsidR="00A826FD" w:rsidRPr="006C18EE" w:rsidRDefault="00A826FD" w:rsidP="00A826FD">
            <w:pPr>
              <w:spacing w:before="0" w:after="0"/>
              <w:ind w:left="113" w:right="113"/>
              <w:jc w:val="center"/>
              <w:rPr>
                <w:rFonts w:ascii="Arial Narrow" w:eastAsia="Times New Roman" w:hAnsi="Arial Narrow" w:cs="Times New Roman"/>
                <w:sz w:val="18"/>
                <w:szCs w:val="18"/>
                <w:lang w:eastAsia="en-GB"/>
              </w:rPr>
            </w:pPr>
          </w:p>
        </w:tc>
        <w:tc>
          <w:tcPr>
            <w:tcW w:w="589" w:type="dxa"/>
            <w:noWrap/>
            <w:hideMark/>
          </w:tcPr>
          <w:p w14:paraId="4CE11933"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10</w:t>
            </w:r>
          </w:p>
        </w:tc>
        <w:tc>
          <w:tcPr>
            <w:tcW w:w="7230" w:type="dxa"/>
            <w:shd w:val="clear" w:color="auto" w:fill="auto"/>
            <w:noWrap/>
            <w:hideMark/>
          </w:tcPr>
          <w:p w14:paraId="72908726" w14:textId="20B3C53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 xml:space="preserve">Units taken out of management </w:t>
            </w:r>
            <w:r w:rsidRPr="0012228F">
              <w:rPr>
                <w:rFonts w:eastAsia="Times New Roman"/>
                <w:color w:val="000000"/>
                <w:sz w:val="18"/>
                <w:szCs w:val="18"/>
                <w:lang w:eastAsia="en-GB"/>
              </w:rPr>
              <w:t>through</w:t>
            </w:r>
            <w:r w:rsidRPr="006C18EE">
              <w:rPr>
                <w:rFonts w:eastAsia="Times New Roman"/>
                <w:color w:val="000000"/>
                <w:sz w:val="18"/>
                <w:szCs w:val="18"/>
                <w:lang w:eastAsia="en-GB"/>
              </w:rPr>
              <w:t xml:space="preserve"> Right to Buy</w:t>
            </w:r>
            <w:r w:rsidR="0082339A">
              <w:rPr>
                <w:rFonts w:eastAsia="Times New Roman"/>
                <w:color w:val="000000"/>
                <w:sz w:val="18"/>
                <w:szCs w:val="18"/>
                <w:lang w:eastAsia="en-GB"/>
              </w:rPr>
              <w:t xml:space="preserve"> (para 6.33)</w:t>
            </w:r>
          </w:p>
        </w:tc>
        <w:tc>
          <w:tcPr>
            <w:tcW w:w="850" w:type="dxa"/>
            <w:shd w:val="clear" w:color="auto" w:fill="auto"/>
            <w:noWrap/>
            <w:hideMark/>
          </w:tcPr>
          <w:p w14:paraId="2D9DC3E7"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238 </w:t>
            </w:r>
          </w:p>
        </w:tc>
        <w:tc>
          <w:tcPr>
            <w:tcW w:w="709" w:type="dxa"/>
            <w:shd w:val="clear" w:color="auto" w:fill="auto"/>
            <w:noWrap/>
            <w:hideMark/>
          </w:tcPr>
          <w:p w14:paraId="18713B94"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533 </w:t>
            </w:r>
          </w:p>
        </w:tc>
        <w:tc>
          <w:tcPr>
            <w:tcW w:w="850" w:type="dxa"/>
            <w:tcBorders>
              <w:right w:val="single" w:sz="12" w:space="0" w:color="auto"/>
            </w:tcBorders>
            <w:shd w:val="clear" w:color="auto" w:fill="auto"/>
            <w:noWrap/>
            <w:hideMark/>
          </w:tcPr>
          <w:p w14:paraId="4B075B41"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771 </w:t>
            </w:r>
          </w:p>
        </w:tc>
        <w:tc>
          <w:tcPr>
            <w:tcW w:w="850" w:type="dxa"/>
            <w:tcBorders>
              <w:left w:val="single" w:sz="12" w:space="0" w:color="auto"/>
            </w:tcBorders>
            <w:shd w:val="clear" w:color="auto" w:fill="auto"/>
            <w:noWrap/>
            <w:hideMark/>
          </w:tcPr>
          <w:p w14:paraId="0B81217C"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61 </w:t>
            </w:r>
          </w:p>
        </w:tc>
        <w:tc>
          <w:tcPr>
            <w:tcW w:w="851" w:type="dxa"/>
            <w:shd w:val="clear" w:color="auto" w:fill="auto"/>
            <w:noWrap/>
            <w:hideMark/>
          </w:tcPr>
          <w:p w14:paraId="73EE4A9D"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65 </w:t>
            </w:r>
          </w:p>
        </w:tc>
        <w:tc>
          <w:tcPr>
            <w:tcW w:w="850" w:type="dxa"/>
            <w:shd w:val="clear" w:color="auto" w:fill="auto"/>
            <w:noWrap/>
            <w:hideMark/>
          </w:tcPr>
          <w:p w14:paraId="17B16E8F"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126 </w:t>
            </w:r>
          </w:p>
        </w:tc>
      </w:tr>
      <w:tr w:rsidR="00A826FD" w:rsidRPr="006B42AA" w14:paraId="072D4CC9"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35E254BF"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p>
        </w:tc>
        <w:tc>
          <w:tcPr>
            <w:tcW w:w="589" w:type="dxa"/>
            <w:shd w:val="clear" w:color="auto" w:fill="F2F2F2" w:themeFill="background1" w:themeFillShade="F2"/>
            <w:noWrap/>
            <w:hideMark/>
          </w:tcPr>
          <w:p w14:paraId="46DA03F8"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11</w:t>
            </w:r>
          </w:p>
        </w:tc>
        <w:tc>
          <w:tcPr>
            <w:tcW w:w="7230" w:type="dxa"/>
            <w:shd w:val="clear" w:color="auto" w:fill="auto"/>
            <w:noWrap/>
            <w:hideMark/>
          </w:tcPr>
          <w:p w14:paraId="34D7201B" w14:textId="540DF9BF"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Committed units of new affordable supply + LCHO</w:t>
            </w:r>
            <w:r w:rsidR="0082339A">
              <w:rPr>
                <w:rFonts w:eastAsia="Times New Roman"/>
                <w:color w:val="000000"/>
                <w:sz w:val="18"/>
                <w:szCs w:val="18"/>
                <w:lang w:eastAsia="en-GB"/>
              </w:rPr>
              <w:t xml:space="preserve"> (paras 6.34</w:t>
            </w:r>
            <w:r w:rsidR="00AD145D">
              <w:rPr>
                <w:rFonts w:eastAsia="Times New Roman"/>
                <w:color w:val="000000"/>
                <w:sz w:val="18"/>
                <w:szCs w:val="18"/>
                <w:lang w:eastAsia="en-GB"/>
              </w:rPr>
              <w:t>–6.</w:t>
            </w:r>
            <w:r w:rsidR="0082339A">
              <w:rPr>
                <w:rFonts w:eastAsia="Times New Roman"/>
                <w:color w:val="000000"/>
                <w:sz w:val="18"/>
                <w:szCs w:val="18"/>
                <w:lang w:eastAsia="en-GB"/>
              </w:rPr>
              <w:t>36)</w:t>
            </w:r>
          </w:p>
        </w:tc>
        <w:tc>
          <w:tcPr>
            <w:tcW w:w="850" w:type="dxa"/>
            <w:shd w:val="clear" w:color="auto" w:fill="auto"/>
            <w:noWrap/>
            <w:hideMark/>
          </w:tcPr>
          <w:p w14:paraId="3BF76B93"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142 </w:t>
            </w:r>
          </w:p>
        </w:tc>
        <w:tc>
          <w:tcPr>
            <w:tcW w:w="709" w:type="dxa"/>
            <w:shd w:val="clear" w:color="auto" w:fill="auto"/>
            <w:noWrap/>
            <w:hideMark/>
          </w:tcPr>
          <w:p w14:paraId="1DE6AFFC"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280 </w:t>
            </w:r>
          </w:p>
        </w:tc>
        <w:tc>
          <w:tcPr>
            <w:tcW w:w="850" w:type="dxa"/>
            <w:tcBorders>
              <w:right w:val="single" w:sz="12" w:space="0" w:color="auto"/>
            </w:tcBorders>
            <w:shd w:val="clear" w:color="auto" w:fill="auto"/>
            <w:noWrap/>
            <w:hideMark/>
          </w:tcPr>
          <w:p w14:paraId="35FA1843"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422 </w:t>
            </w:r>
          </w:p>
        </w:tc>
        <w:tc>
          <w:tcPr>
            <w:tcW w:w="850" w:type="dxa"/>
            <w:tcBorders>
              <w:left w:val="single" w:sz="12" w:space="0" w:color="auto"/>
            </w:tcBorders>
            <w:shd w:val="clear" w:color="auto" w:fill="auto"/>
            <w:noWrap/>
            <w:hideMark/>
          </w:tcPr>
          <w:p w14:paraId="414970D0"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191 </w:t>
            </w:r>
          </w:p>
        </w:tc>
        <w:tc>
          <w:tcPr>
            <w:tcW w:w="851" w:type="dxa"/>
            <w:shd w:val="clear" w:color="auto" w:fill="auto"/>
            <w:noWrap/>
            <w:hideMark/>
          </w:tcPr>
          <w:p w14:paraId="3979A43E"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200 </w:t>
            </w:r>
          </w:p>
        </w:tc>
        <w:tc>
          <w:tcPr>
            <w:tcW w:w="850" w:type="dxa"/>
            <w:shd w:val="clear" w:color="auto" w:fill="auto"/>
            <w:noWrap/>
            <w:hideMark/>
          </w:tcPr>
          <w:p w14:paraId="0A9EBFB6"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391 </w:t>
            </w:r>
          </w:p>
        </w:tc>
      </w:tr>
      <w:tr w:rsidR="00A826FD" w:rsidRPr="006B42AA" w14:paraId="28EA02F9"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textDirection w:val="btLr"/>
            <w:hideMark/>
          </w:tcPr>
          <w:p w14:paraId="6FE7802D" w14:textId="77777777" w:rsidR="00A826FD" w:rsidRPr="006C18EE" w:rsidRDefault="00A826FD" w:rsidP="00A826FD">
            <w:pPr>
              <w:spacing w:before="0" w:after="0"/>
              <w:ind w:left="113" w:right="113"/>
              <w:jc w:val="center"/>
              <w:rPr>
                <w:rFonts w:ascii="Arial Narrow" w:eastAsia="Times New Roman" w:hAnsi="Arial Narrow" w:cs="Times New Roman"/>
                <w:sz w:val="18"/>
                <w:szCs w:val="18"/>
                <w:lang w:eastAsia="en-GB"/>
              </w:rPr>
            </w:pPr>
          </w:p>
        </w:tc>
        <w:tc>
          <w:tcPr>
            <w:tcW w:w="589" w:type="dxa"/>
            <w:tcBorders>
              <w:bottom w:val="single" w:sz="4" w:space="0" w:color="auto"/>
            </w:tcBorders>
            <w:noWrap/>
          </w:tcPr>
          <w:p w14:paraId="1F2D314A" w14:textId="0AF0305F" w:rsidR="00A826FD" w:rsidRPr="00D61BA0" w:rsidRDefault="00D61BA0"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D61BA0">
              <w:rPr>
                <w:rFonts w:ascii="Arial Narrow" w:eastAsia="Times New Roman" w:hAnsi="Arial Narrow" w:cs="Calibri"/>
                <w:color w:val="000000"/>
                <w:sz w:val="18"/>
                <w:szCs w:val="18"/>
                <w:lang w:eastAsia="en-GB"/>
              </w:rPr>
              <w:t>12</w:t>
            </w:r>
          </w:p>
        </w:tc>
        <w:tc>
          <w:tcPr>
            <w:tcW w:w="7230" w:type="dxa"/>
            <w:tcBorders>
              <w:bottom w:val="single" w:sz="4" w:space="0" w:color="auto"/>
            </w:tcBorders>
            <w:shd w:val="clear" w:color="auto" w:fill="auto"/>
            <w:noWrap/>
            <w:hideMark/>
          </w:tcPr>
          <w:p w14:paraId="23C8AFF0" w14:textId="64DAB406" w:rsidR="00A826FD" w:rsidRPr="0082339A"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b/>
                <w:bCs/>
                <w:color w:val="000000"/>
                <w:sz w:val="18"/>
                <w:szCs w:val="18"/>
                <w:lang w:eastAsia="en-GB"/>
              </w:rPr>
              <w:t>TOTAL ANNUAL AFFORDABLE SUPPLY</w:t>
            </w:r>
            <w:r w:rsidR="0082339A">
              <w:rPr>
                <w:rFonts w:eastAsia="Times New Roman"/>
                <w:b/>
                <w:bCs/>
                <w:color w:val="000000"/>
                <w:sz w:val="18"/>
                <w:szCs w:val="18"/>
                <w:lang w:eastAsia="en-GB"/>
              </w:rPr>
              <w:t xml:space="preserve"> </w:t>
            </w:r>
            <w:r w:rsidR="0082339A">
              <w:rPr>
                <w:rFonts w:eastAsia="Times New Roman"/>
                <w:color w:val="000000"/>
                <w:sz w:val="18"/>
                <w:szCs w:val="18"/>
                <w:lang w:eastAsia="en-GB"/>
              </w:rPr>
              <w:t>(9c – 10 + 11)</w:t>
            </w:r>
          </w:p>
        </w:tc>
        <w:tc>
          <w:tcPr>
            <w:tcW w:w="850" w:type="dxa"/>
            <w:tcBorders>
              <w:bottom w:val="single" w:sz="4" w:space="0" w:color="auto"/>
            </w:tcBorders>
            <w:shd w:val="clear" w:color="auto" w:fill="auto"/>
            <w:noWrap/>
            <w:hideMark/>
          </w:tcPr>
          <w:p w14:paraId="65124BAC"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1,376</w:t>
            </w:r>
            <w:r w:rsidRPr="006C18EE">
              <w:rPr>
                <w:rFonts w:ascii="Arial Narrow" w:eastAsia="Times New Roman" w:hAnsi="Arial Narrow" w:cs="Calibri"/>
                <w:b/>
                <w:bCs/>
                <w:color w:val="000000"/>
                <w:sz w:val="18"/>
                <w:szCs w:val="18"/>
                <w:lang w:eastAsia="en-GB"/>
              </w:rPr>
              <w:t xml:space="preserve"> </w:t>
            </w:r>
          </w:p>
        </w:tc>
        <w:tc>
          <w:tcPr>
            <w:tcW w:w="709" w:type="dxa"/>
            <w:tcBorders>
              <w:bottom w:val="single" w:sz="4" w:space="0" w:color="auto"/>
            </w:tcBorders>
            <w:shd w:val="clear" w:color="auto" w:fill="auto"/>
            <w:noWrap/>
            <w:hideMark/>
          </w:tcPr>
          <w:p w14:paraId="09EDFC40"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2,666</w:t>
            </w:r>
          </w:p>
        </w:tc>
        <w:tc>
          <w:tcPr>
            <w:tcW w:w="850" w:type="dxa"/>
            <w:tcBorders>
              <w:bottom w:val="single" w:sz="4" w:space="0" w:color="auto"/>
              <w:right w:val="single" w:sz="12" w:space="0" w:color="auto"/>
            </w:tcBorders>
            <w:shd w:val="clear" w:color="auto" w:fill="auto"/>
            <w:noWrap/>
            <w:hideMark/>
          </w:tcPr>
          <w:p w14:paraId="09F2D2E8"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4,042</w:t>
            </w:r>
          </w:p>
        </w:tc>
        <w:tc>
          <w:tcPr>
            <w:tcW w:w="850" w:type="dxa"/>
            <w:tcBorders>
              <w:left w:val="single" w:sz="12" w:space="0" w:color="auto"/>
              <w:bottom w:val="single" w:sz="4" w:space="0" w:color="auto"/>
            </w:tcBorders>
            <w:shd w:val="clear" w:color="auto" w:fill="auto"/>
            <w:noWrap/>
            <w:hideMark/>
          </w:tcPr>
          <w:p w14:paraId="4CC55E7D"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1,859 </w:t>
            </w:r>
          </w:p>
        </w:tc>
        <w:tc>
          <w:tcPr>
            <w:tcW w:w="851" w:type="dxa"/>
            <w:tcBorders>
              <w:bottom w:val="single" w:sz="4" w:space="0" w:color="auto"/>
            </w:tcBorders>
            <w:shd w:val="clear" w:color="auto" w:fill="auto"/>
            <w:noWrap/>
            <w:hideMark/>
          </w:tcPr>
          <w:p w14:paraId="4AC6C2E4"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3,881 </w:t>
            </w:r>
          </w:p>
        </w:tc>
        <w:tc>
          <w:tcPr>
            <w:tcW w:w="850" w:type="dxa"/>
            <w:tcBorders>
              <w:bottom w:val="single" w:sz="4" w:space="0" w:color="auto"/>
            </w:tcBorders>
            <w:shd w:val="clear" w:color="auto" w:fill="auto"/>
            <w:noWrap/>
            <w:hideMark/>
          </w:tcPr>
          <w:p w14:paraId="462F8ABB"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5,740 </w:t>
            </w:r>
          </w:p>
        </w:tc>
      </w:tr>
      <w:tr w:rsidR="00A826FD" w:rsidRPr="006B42AA" w14:paraId="14D77C0C"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val="restart"/>
            <w:tcBorders>
              <w:top w:val="single" w:sz="4" w:space="0" w:color="auto"/>
              <w:bottom w:val="single" w:sz="4" w:space="0" w:color="auto"/>
            </w:tcBorders>
            <w:shd w:val="clear" w:color="auto" w:fill="D9D9D9" w:themeFill="background1" w:themeFillShade="D9"/>
            <w:noWrap/>
            <w:textDirection w:val="btLr"/>
            <w:hideMark/>
          </w:tcPr>
          <w:p w14:paraId="3480D889" w14:textId="77777777" w:rsidR="00A826FD" w:rsidRPr="006C18EE" w:rsidRDefault="00A826FD" w:rsidP="00A826FD">
            <w:pPr>
              <w:spacing w:before="0" w:after="0"/>
              <w:ind w:left="113" w:right="113"/>
              <w:jc w:val="center"/>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SUMMARY</w:t>
            </w:r>
          </w:p>
        </w:tc>
        <w:tc>
          <w:tcPr>
            <w:tcW w:w="589" w:type="dxa"/>
            <w:tcBorders>
              <w:top w:val="single" w:sz="4" w:space="0" w:color="auto"/>
              <w:bottom w:val="dotted" w:sz="4" w:space="0" w:color="auto"/>
            </w:tcBorders>
            <w:shd w:val="clear" w:color="auto" w:fill="F2F2F2" w:themeFill="background1" w:themeFillShade="F2"/>
            <w:noWrap/>
            <w:hideMark/>
          </w:tcPr>
          <w:p w14:paraId="4DFFBD96"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B</w:t>
            </w:r>
          </w:p>
        </w:tc>
        <w:tc>
          <w:tcPr>
            <w:tcW w:w="7230" w:type="dxa"/>
            <w:tcBorders>
              <w:top w:val="single" w:sz="4" w:space="0" w:color="auto"/>
              <w:bottom w:val="dotted" w:sz="4" w:space="0" w:color="auto"/>
            </w:tcBorders>
            <w:shd w:val="clear" w:color="auto" w:fill="auto"/>
            <w:noWrap/>
            <w:hideMark/>
          </w:tcPr>
          <w:p w14:paraId="6718F7B6" w14:textId="7BCBC37B"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Annual need to reduce backlog (B)</w:t>
            </w:r>
            <w:r w:rsidR="0082339A">
              <w:rPr>
                <w:rFonts w:eastAsia="Times New Roman"/>
                <w:color w:val="000000"/>
                <w:sz w:val="18"/>
                <w:szCs w:val="18"/>
                <w:lang w:eastAsia="en-GB"/>
              </w:rPr>
              <w:t xml:space="preserve"> (5b)</w:t>
            </w:r>
          </w:p>
        </w:tc>
        <w:tc>
          <w:tcPr>
            <w:tcW w:w="850" w:type="dxa"/>
            <w:tcBorders>
              <w:top w:val="single" w:sz="4" w:space="0" w:color="auto"/>
              <w:bottom w:val="dotted" w:sz="4" w:space="0" w:color="auto"/>
            </w:tcBorders>
            <w:shd w:val="clear" w:color="auto" w:fill="auto"/>
            <w:noWrap/>
            <w:hideMark/>
          </w:tcPr>
          <w:p w14:paraId="43E3E140"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w:t>
            </w:r>
            <w:r>
              <w:rPr>
                <w:rFonts w:ascii="Arial Narrow" w:eastAsia="Times New Roman" w:hAnsi="Arial Narrow" w:cs="Calibri"/>
                <w:color w:val="000000"/>
                <w:sz w:val="18"/>
                <w:szCs w:val="18"/>
                <w:lang w:eastAsia="en-GB"/>
              </w:rPr>
              <w:t>581</w:t>
            </w:r>
            <w:r w:rsidRPr="006C18EE">
              <w:rPr>
                <w:rFonts w:ascii="Arial Narrow" w:eastAsia="Times New Roman" w:hAnsi="Arial Narrow" w:cs="Calibri"/>
                <w:color w:val="000000"/>
                <w:sz w:val="18"/>
                <w:szCs w:val="18"/>
                <w:lang w:eastAsia="en-GB"/>
              </w:rPr>
              <w:t xml:space="preserve"> </w:t>
            </w:r>
          </w:p>
        </w:tc>
        <w:tc>
          <w:tcPr>
            <w:tcW w:w="709" w:type="dxa"/>
            <w:tcBorders>
              <w:top w:val="single" w:sz="4" w:space="0" w:color="auto"/>
              <w:bottom w:val="dotted" w:sz="4" w:space="0" w:color="auto"/>
            </w:tcBorders>
            <w:shd w:val="clear" w:color="auto" w:fill="auto"/>
            <w:noWrap/>
            <w:hideMark/>
          </w:tcPr>
          <w:p w14:paraId="18452FD1"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1,677</w:t>
            </w:r>
          </w:p>
        </w:tc>
        <w:tc>
          <w:tcPr>
            <w:tcW w:w="850" w:type="dxa"/>
            <w:tcBorders>
              <w:top w:val="single" w:sz="4" w:space="0" w:color="auto"/>
              <w:bottom w:val="dotted" w:sz="4" w:space="0" w:color="auto"/>
              <w:right w:val="single" w:sz="12" w:space="0" w:color="auto"/>
            </w:tcBorders>
            <w:shd w:val="clear" w:color="auto" w:fill="auto"/>
            <w:noWrap/>
            <w:hideMark/>
          </w:tcPr>
          <w:p w14:paraId="3148170E"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3,259</w:t>
            </w:r>
          </w:p>
        </w:tc>
        <w:tc>
          <w:tcPr>
            <w:tcW w:w="850" w:type="dxa"/>
            <w:tcBorders>
              <w:top w:val="single" w:sz="4" w:space="0" w:color="auto"/>
              <w:left w:val="single" w:sz="12" w:space="0" w:color="auto"/>
              <w:bottom w:val="dotted" w:sz="4" w:space="0" w:color="auto"/>
            </w:tcBorders>
            <w:shd w:val="clear" w:color="auto" w:fill="auto"/>
            <w:noWrap/>
            <w:hideMark/>
          </w:tcPr>
          <w:p w14:paraId="38594EB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1,395 </w:t>
            </w:r>
          </w:p>
        </w:tc>
        <w:tc>
          <w:tcPr>
            <w:tcW w:w="851" w:type="dxa"/>
            <w:tcBorders>
              <w:top w:val="single" w:sz="4" w:space="0" w:color="auto"/>
              <w:bottom w:val="dotted" w:sz="4" w:space="0" w:color="auto"/>
            </w:tcBorders>
            <w:shd w:val="clear" w:color="auto" w:fill="auto"/>
            <w:noWrap/>
            <w:hideMark/>
          </w:tcPr>
          <w:p w14:paraId="552D89F6"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1,578 </w:t>
            </w:r>
          </w:p>
        </w:tc>
        <w:tc>
          <w:tcPr>
            <w:tcW w:w="850" w:type="dxa"/>
            <w:tcBorders>
              <w:top w:val="single" w:sz="4" w:space="0" w:color="auto"/>
              <w:bottom w:val="dotted" w:sz="4" w:space="0" w:color="auto"/>
            </w:tcBorders>
            <w:shd w:val="clear" w:color="auto" w:fill="auto"/>
            <w:noWrap/>
            <w:hideMark/>
          </w:tcPr>
          <w:p w14:paraId="4F128725"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2,973 </w:t>
            </w:r>
          </w:p>
        </w:tc>
      </w:tr>
      <w:tr w:rsidR="00A826FD" w:rsidRPr="006B42AA" w14:paraId="422D6BC6"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hideMark/>
          </w:tcPr>
          <w:p w14:paraId="29BE9787" w14:textId="77777777" w:rsidR="00A826FD" w:rsidRPr="006C18EE" w:rsidRDefault="00A826FD" w:rsidP="00B042BA">
            <w:pPr>
              <w:spacing w:before="0" w:after="0"/>
              <w:jc w:val="left"/>
              <w:rPr>
                <w:rFonts w:ascii="Arial Narrow" w:eastAsia="Times New Roman" w:hAnsi="Arial Narrow" w:cs="Calibri"/>
                <w:color w:val="000000"/>
                <w:sz w:val="18"/>
                <w:szCs w:val="18"/>
                <w:lang w:eastAsia="en-GB"/>
              </w:rPr>
            </w:pPr>
          </w:p>
        </w:tc>
        <w:tc>
          <w:tcPr>
            <w:tcW w:w="589" w:type="dxa"/>
            <w:tcBorders>
              <w:top w:val="dotted" w:sz="4" w:space="0" w:color="auto"/>
            </w:tcBorders>
            <w:noWrap/>
            <w:hideMark/>
          </w:tcPr>
          <w:p w14:paraId="0FC7CE3E"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en-GB"/>
              </w:rPr>
            </w:pPr>
            <w:r>
              <w:rPr>
                <w:rFonts w:ascii="Arial Narrow" w:eastAsia="Times New Roman" w:hAnsi="Arial Narrow" w:cs="Times New Roman"/>
                <w:sz w:val="18"/>
                <w:szCs w:val="18"/>
                <w:lang w:eastAsia="en-GB"/>
              </w:rPr>
              <w:t>N</w:t>
            </w:r>
          </w:p>
        </w:tc>
        <w:tc>
          <w:tcPr>
            <w:tcW w:w="7230" w:type="dxa"/>
            <w:tcBorders>
              <w:top w:val="dotted" w:sz="4" w:space="0" w:color="auto"/>
            </w:tcBorders>
            <w:shd w:val="clear" w:color="auto" w:fill="auto"/>
            <w:noWrap/>
            <w:hideMark/>
          </w:tcPr>
          <w:p w14:paraId="7F3FDCD6" w14:textId="37DD946F"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Newly arising need (N)</w:t>
            </w:r>
            <w:r w:rsidR="0082339A">
              <w:rPr>
                <w:rFonts w:eastAsia="Times New Roman"/>
                <w:color w:val="000000"/>
                <w:sz w:val="18"/>
                <w:szCs w:val="18"/>
                <w:lang w:eastAsia="en-GB"/>
              </w:rPr>
              <w:t xml:space="preserve"> (</w:t>
            </w:r>
            <w:r w:rsidR="00D61BA0">
              <w:rPr>
                <w:rFonts w:eastAsia="Times New Roman"/>
                <w:color w:val="000000"/>
                <w:sz w:val="18"/>
                <w:szCs w:val="18"/>
                <w:lang w:eastAsia="en-GB"/>
              </w:rPr>
              <w:t>8b)</w:t>
            </w:r>
          </w:p>
        </w:tc>
        <w:tc>
          <w:tcPr>
            <w:tcW w:w="850" w:type="dxa"/>
            <w:tcBorders>
              <w:top w:val="dotted" w:sz="4" w:space="0" w:color="auto"/>
            </w:tcBorders>
            <w:shd w:val="clear" w:color="auto" w:fill="auto"/>
            <w:noWrap/>
            <w:hideMark/>
          </w:tcPr>
          <w:p w14:paraId="50080669"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510</w:t>
            </w:r>
            <w:r w:rsidRPr="006C18EE">
              <w:rPr>
                <w:rFonts w:ascii="Arial Narrow" w:eastAsia="Times New Roman" w:hAnsi="Arial Narrow" w:cs="Calibri"/>
                <w:color w:val="000000"/>
                <w:sz w:val="18"/>
                <w:szCs w:val="18"/>
                <w:lang w:eastAsia="en-GB"/>
              </w:rPr>
              <w:t xml:space="preserve"> </w:t>
            </w:r>
          </w:p>
        </w:tc>
        <w:tc>
          <w:tcPr>
            <w:tcW w:w="709" w:type="dxa"/>
            <w:tcBorders>
              <w:top w:val="dotted" w:sz="4" w:space="0" w:color="auto"/>
            </w:tcBorders>
            <w:shd w:val="clear" w:color="auto" w:fill="auto"/>
            <w:noWrap/>
            <w:hideMark/>
          </w:tcPr>
          <w:p w14:paraId="5EEACFF8"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1,891</w:t>
            </w:r>
          </w:p>
        </w:tc>
        <w:tc>
          <w:tcPr>
            <w:tcW w:w="850" w:type="dxa"/>
            <w:tcBorders>
              <w:top w:val="dotted" w:sz="4" w:space="0" w:color="auto"/>
              <w:right w:val="single" w:sz="12" w:space="0" w:color="auto"/>
            </w:tcBorders>
            <w:shd w:val="clear" w:color="auto" w:fill="auto"/>
            <w:noWrap/>
            <w:hideMark/>
          </w:tcPr>
          <w:p w14:paraId="71395786"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2,</w:t>
            </w:r>
            <w:r>
              <w:rPr>
                <w:rFonts w:ascii="Arial Narrow" w:eastAsia="Times New Roman" w:hAnsi="Arial Narrow" w:cs="Calibri"/>
                <w:color w:val="000000"/>
                <w:sz w:val="18"/>
                <w:szCs w:val="18"/>
                <w:lang w:eastAsia="en-GB"/>
              </w:rPr>
              <w:t>402</w:t>
            </w:r>
            <w:r w:rsidRPr="006C18EE">
              <w:rPr>
                <w:rFonts w:ascii="Arial Narrow" w:eastAsia="Times New Roman" w:hAnsi="Arial Narrow" w:cs="Calibri"/>
                <w:color w:val="000000"/>
                <w:sz w:val="18"/>
                <w:szCs w:val="18"/>
                <w:lang w:eastAsia="en-GB"/>
              </w:rPr>
              <w:t xml:space="preserve"> </w:t>
            </w:r>
          </w:p>
        </w:tc>
        <w:tc>
          <w:tcPr>
            <w:tcW w:w="850" w:type="dxa"/>
            <w:tcBorders>
              <w:top w:val="dotted" w:sz="4" w:space="0" w:color="auto"/>
              <w:left w:val="single" w:sz="12" w:space="0" w:color="auto"/>
            </w:tcBorders>
            <w:shd w:val="clear" w:color="auto" w:fill="auto"/>
            <w:noWrap/>
            <w:hideMark/>
          </w:tcPr>
          <w:p w14:paraId="0246100B"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701 </w:t>
            </w:r>
          </w:p>
        </w:tc>
        <w:tc>
          <w:tcPr>
            <w:tcW w:w="851" w:type="dxa"/>
            <w:tcBorders>
              <w:top w:val="dotted" w:sz="4" w:space="0" w:color="auto"/>
            </w:tcBorders>
            <w:shd w:val="clear" w:color="auto" w:fill="auto"/>
            <w:noWrap/>
            <w:hideMark/>
          </w:tcPr>
          <w:p w14:paraId="54E22E57"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3,028 </w:t>
            </w:r>
          </w:p>
        </w:tc>
        <w:tc>
          <w:tcPr>
            <w:tcW w:w="850" w:type="dxa"/>
            <w:tcBorders>
              <w:top w:val="dotted" w:sz="4" w:space="0" w:color="auto"/>
            </w:tcBorders>
            <w:shd w:val="clear" w:color="auto" w:fill="auto"/>
            <w:noWrap/>
            <w:hideMark/>
          </w:tcPr>
          <w:p w14:paraId="0418B03B"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3,729 </w:t>
            </w:r>
          </w:p>
        </w:tc>
      </w:tr>
      <w:tr w:rsidR="00A826FD" w:rsidRPr="006B42AA" w14:paraId="24444859"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hideMark/>
          </w:tcPr>
          <w:p w14:paraId="638C6870" w14:textId="77777777" w:rsidR="00A826FD" w:rsidRPr="006C18EE" w:rsidRDefault="00A826FD" w:rsidP="00B042BA">
            <w:pPr>
              <w:spacing w:before="0" w:after="0"/>
              <w:jc w:val="left"/>
              <w:rPr>
                <w:rFonts w:ascii="Arial Narrow" w:eastAsia="Times New Roman" w:hAnsi="Arial Narrow" w:cs="Calibri"/>
                <w:color w:val="000000"/>
                <w:sz w:val="18"/>
                <w:szCs w:val="18"/>
                <w:lang w:eastAsia="en-GB"/>
              </w:rPr>
            </w:pPr>
          </w:p>
        </w:tc>
        <w:tc>
          <w:tcPr>
            <w:tcW w:w="589" w:type="dxa"/>
            <w:shd w:val="clear" w:color="auto" w:fill="F2F2F2" w:themeFill="background1" w:themeFillShade="F2"/>
            <w:noWrap/>
            <w:hideMark/>
          </w:tcPr>
          <w:p w14:paraId="1C8F84E7"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en-GB"/>
              </w:rPr>
            </w:pPr>
          </w:p>
        </w:tc>
        <w:tc>
          <w:tcPr>
            <w:tcW w:w="7230" w:type="dxa"/>
            <w:shd w:val="clear" w:color="auto" w:fill="auto"/>
            <w:noWrap/>
            <w:hideMark/>
          </w:tcPr>
          <w:p w14:paraId="48EA6131" w14:textId="75A17D3D"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TOTAL AFFORDABLE NEED (B+N)</w:t>
            </w:r>
          </w:p>
        </w:tc>
        <w:tc>
          <w:tcPr>
            <w:tcW w:w="850" w:type="dxa"/>
            <w:shd w:val="clear" w:color="auto" w:fill="auto"/>
            <w:noWrap/>
            <w:hideMark/>
          </w:tcPr>
          <w:p w14:paraId="629F7562"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2,</w:t>
            </w:r>
            <w:r>
              <w:rPr>
                <w:rFonts w:ascii="Arial Narrow" w:eastAsia="Times New Roman" w:hAnsi="Arial Narrow" w:cs="Calibri"/>
                <w:color w:val="000000"/>
                <w:sz w:val="18"/>
                <w:szCs w:val="18"/>
                <w:lang w:eastAsia="en-GB"/>
              </w:rPr>
              <w:t>092</w:t>
            </w:r>
            <w:r w:rsidRPr="006C18EE">
              <w:rPr>
                <w:rFonts w:ascii="Arial Narrow" w:eastAsia="Times New Roman" w:hAnsi="Arial Narrow" w:cs="Calibri"/>
                <w:color w:val="000000"/>
                <w:sz w:val="18"/>
                <w:szCs w:val="18"/>
                <w:lang w:eastAsia="en-GB"/>
              </w:rPr>
              <w:t xml:space="preserve"> </w:t>
            </w:r>
          </w:p>
        </w:tc>
        <w:tc>
          <w:tcPr>
            <w:tcW w:w="709" w:type="dxa"/>
            <w:shd w:val="clear" w:color="auto" w:fill="auto"/>
            <w:noWrap/>
            <w:hideMark/>
          </w:tcPr>
          <w:p w14:paraId="1A670F9D" w14:textId="520F0B4A"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3,568</w:t>
            </w:r>
          </w:p>
        </w:tc>
        <w:tc>
          <w:tcPr>
            <w:tcW w:w="850" w:type="dxa"/>
            <w:tcBorders>
              <w:right w:val="single" w:sz="12" w:space="0" w:color="auto"/>
            </w:tcBorders>
            <w:shd w:val="clear" w:color="auto" w:fill="auto"/>
            <w:noWrap/>
            <w:hideMark/>
          </w:tcPr>
          <w:p w14:paraId="7ECEB9CC"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5,660</w:t>
            </w:r>
          </w:p>
        </w:tc>
        <w:tc>
          <w:tcPr>
            <w:tcW w:w="850" w:type="dxa"/>
            <w:tcBorders>
              <w:left w:val="single" w:sz="12" w:space="0" w:color="auto"/>
            </w:tcBorders>
            <w:shd w:val="clear" w:color="auto" w:fill="auto"/>
            <w:noWrap/>
            <w:hideMark/>
          </w:tcPr>
          <w:p w14:paraId="250D55F3"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2,096 </w:t>
            </w:r>
          </w:p>
        </w:tc>
        <w:tc>
          <w:tcPr>
            <w:tcW w:w="851" w:type="dxa"/>
            <w:shd w:val="clear" w:color="auto" w:fill="auto"/>
            <w:noWrap/>
            <w:hideMark/>
          </w:tcPr>
          <w:p w14:paraId="0BA71828"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4,606 </w:t>
            </w:r>
          </w:p>
        </w:tc>
        <w:tc>
          <w:tcPr>
            <w:tcW w:w="850" w:type="dxa"/>
            <w:shd w:val="clear" w:color="auto" w:fill="auto"/>
            <w:noWrap/>
            <w:hideMark/>
          </w:tcPr>
          <w:p w14:paraId="245677F2"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6,702 </w:t>
            </w:r>
          </w:p>
        </w:tc>
      </w:tr>
      <w:tr w:rsidR="00A826FD" w:rsidRPr="006B42AA" w14:paraId="01D412E7" w14:textId="77777777" w:rsidTr="00A8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hideMark/>
          </w:tcPr>
          <w:p w14:paraId="6A98321B" w14:textId="77777777" w:rsidR="00A826FD" w:rsidRPr="006C18EE" w:rsidRDefault="00A826FD" w:rsidP="00B042BA">
            <w:pPr>
              <w:spacing w:before="0" w:after="0"/>
              <w:jc w:val="left"/>
              <w:rPr>
                <w:rFonts w:ascii="Arial Narrow" w:eastAsia="Times New Roman" w:hAnsi="Arial Narrow" w:cs="Times New Roman"/>
                <w:sz w:val="18"/>
                <w:szCs w:val="18"/>
                <w:lang w:eastAsia="en-GB"/>
              </w:rPr>
            </w:pPr>
          </w:p>
        </w:tc>
        <w:tc>
          <w:tcPr>
            <w:tcW w:w="589" w:type="dxa"/>
            <w:noWrap/>
            <w:hideMark/>
          </w:tcPr>
          <w:p w14:paraId="6BC7235A" w14:textId="77777777"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en-GB"/>
              </w:rPr>
            </w:pPr>
            <w:r>
              <w:rPr>
                <w:rFonts w:ascii="Arial Narrow" w:eastAsia="Times New Roman" w:hAnsi="Arial Narrow" w:cs="Times New Roman"/>
                <w:sz w:val="18"/>
                <w:szCs w:val="18"/>
                <w:lang w:eastAsia="en-GB"/>
              </w:rPr>
              <w:t>S</w:t>
            </w:r>
          </w:p>
        </w:tc>
        <w:tc>
          <w:tcPr>
            <w:tcW w:w="7230" w:type="dxa"/>
            <w:shd w:val="clear" w:color="auto" w:fill="auto"/>
            <w:noWrap/>
            <w:hideMark/>
          </w:tcPr>
          <w:p w14:paraId="51A422F7" w14:textId="3B4CD19C" w:rsidR="00A826FD" w:rsidRPr="006C18EE" w:rsidRDefault="00A826FD" w:rsidP="00B042B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6C18EE">
              <w:rPr>
                <w:rFonts w:eastAsia="Times New Roman"/>
                <w:color w:val="000000"/>
                <w:sz w:val="18"/>
                <w:szCs w:val="18"/>
                <w:lang w:eastAsia="en-GB"/>
              </w:rPr>
              <w:t>Affordable Supply (S)</w:t>
            </w:r>
            <w:r w:rsidR="00D61BA0">
              <w:rPr>
                <w:rFonts w:eastAsia="Times New Roman"/>
                <w:color w:val="000000"/>
                <w:sz w:val="18"/>
                <w:szCs w:val="18"/>
                <w:lang w:eastAsia="en-GB"/>
              </w:rPr>
              <w:t xml:space="preserve"> (12)</w:t>
            </w:r>
          </w:p>
        </w:tc>
        <w:tc>
          <w:tcPr>
            <w:tcW w:w="850" w:type="dxa"/>
            <w:shd w:val="clear" w:color="auto" w:fill="auto"/>
            <w:noWrap/>
            <w:hideMark/>
          </w:tcPr>
          <w:p w14:paraId="20DE2D88"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1,376</w:t>
            </w:r>
            <w:r w:rsidRPr="006C18EE">
              <w:rPr>
                <w:rFonts w:ascii="Arial Narrow" w:eastAsia="Times New Roman" w:hAnsi="Arial Narrow" w:cs="Calibri"/>
                <w:color w:val="000000"/>
                <w:sz w:val="18"/>
                <w:szCs w:val="18"/>
                <w:lang w:eastAsia="en-GB"/>
              </w:rPr>
              <w:t xml:space="preserve"> </w:t>
            </w:r>
          </w:p>
        </w:tc>
        <w:tc>
          <w:tcPr>
            <w:tcW w:w="709" w:type="dxa"/>
            <w:shd w:val="clear" w:color="auto" w:fill="auto"/>
            <w:noWrap/>
            <w:hideMark/>
          </w:tcPr>
          <w:p w14:paraId="06857F0B"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2,666</w:t>
            </w:r>
          </w:p>
        </w:tc>
        <w:tc>
          <w:tcPr>
            <w:tcW w:w="850" w:type="dxa"/>
            <w:tcBorders>
              <w:right w:val="single" w:sz="12" w:space="0" w:color="auto"/>
            </w:tcBorders>
            <w:shd w:val="clear" w:color="auto" w:fill="auto"/>
            <w:noWrap/>
            <w:hideMark/>
          </w:tcPr>
          <w:p w14:paraId="4A678B28"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Pr>
                <w:rFonts w:ascii="Arial Narrow" w:eastAsia="Times New Roman" w:hAnsi="Arial Narrow" w:cs="Calibri"/>
                <w:color w:val="000000"/>
                <w:sz w:val="18"/>
                <w:szCs w:val="18"/>
                <w:lang w:eastAsia="en-GB"/>
              </w:rPr>
              <w:t>4,042</w:t>
            </w:r>
          </w:p>
        </w:tc>
        <w:tc>
          <w:tcPr>
            <w:tcW w:w="850" w:type="dxa"/>
            <w:tcBorders>
              <w:left w:val="single" w:sz="12" w:space="0" w:color="auto"/>
            </w:tcBorders>
            <w:shd w:val="clear" w:color="auto" w:fill="auto"/>
            <w:noWrap/>
            <w:hideMark/>
          </w:tcPr>
          <w:p w14:paraId="512AAF72"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1,859 </w:t>
            </w:r>
          </w:p>
        </w:tc>
        <w:tc>
          <w:tcPr>
            <w:tcW w:w="851" w:type="dxa"/>
            <w:shd w:val="clear" w:color="auto" w:fill="auto"/>
            <w:noWrap/>
            <w:hideMark/>
          </w:tcPr>
          <w:p w14:paraId="6D9999B4"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3,881 </w:t>
            </w:r>
          </w:p>
        </w:tc>
        <w:tc>
          <w:tcPr>
            <w:tcW w:w="850" w:type="dxa"/>
            <w:shd w:val="clear" w:color="auto" w:fill="auto"/>
            <w:noWrap/>
            <w:hideMark/>
          </w:tcPr>
          <w:p w14:paraId="38AA8C45" w14:textId="77777777" w:rsidR="00A826FD" w:rsidRPr="006C18EE" w:rsidRDefault="00A826FD" w:rsidP="00A826FD">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GB"/>
              </w:rPr>
            </w:pPr>
            <w:r w:rsidRPr="006C18EE">
              <w:rPr>
                <w:rFonts w:ascii="Arial Narrow" w:eastAsia="Times New Roman" w:hAnsi="Arial Narrow" w:cs="Calibri"/>
                <w:color w:val="000000"/>
                <w:sz w:val="18"/>
                <w:szCs w:val="18"/>
                <w:lang w:eastAsia="en-GB"/>
              </w:rPr>
              <w:t xml:space="preserve">  5,740 </w:t>
            </w:r>
          </w:p>
        </w:tc>
      </w:tr>
      <w:tr w:rsidR="00A826FD" w:rsidRPr="006B42AA" w14:paraId="1E927D2A" w14:textId="77777777" w:rsidTr="00A826FD">
        <w:tc>
          <w:tcPr>
            <w:cnfStyle w:val="001000000000" w:firstRow="0" w:lastRow="0" w:firstColumn="1" w:lastColumn="0" w:oddVBand="0" w:evenVBand="0" w:oddHBand="0" w:evenHBand="0" w:firstRowFirstColumn="0" w:firstRowLastColumn="0" w:lastRowFirstColumn="0" w:lastRowLastColumn="0"/>
            <w:tcW w:w="1220" w:type="dxa"/>
            <w:vMerge/>
            <w:tcBorders>
              <w:top w:val="single" w:sz="4" w:space="0" w:color="auto"/>
              <w:bottom w:val="single" w:sz="4" w:space="0" w:color="auto"/>
            </w:tcBorders>
            <w:shd w:val="clear" w:color="auto" w:fill="D9D9D9" w:themeFill="background1" w:themeFillShade="D9"/>
            <w:noWrap/>
            <w:hideMark/>
          </w:tcPr>
          <w:p w14:paraId="3FE5E79B" w14:textId="77777777" w:rsidR="00A826FD" w:rsidRPr="006C18EE" w:rsidRDefault="00A826FD" w:rsidP="00B042BA">
            <w:pPr>
              <w:spacing w:before="0" w:after="0"/>
              <w:jc w:val="left"/>
              <w:rPr>
                <w:rFonts w:ascii="Arial Narrow" w:eastAsia="Times New Roman" w:hAnsi="Arial Narrow" w:cs="Times New Roman"/>
                <w:sz w:val="18"/>
                <w:szCs w:val="18"/>
                <w:lang w:eastAsia="en-GB"/>
              </w:rPr>
            </w:pPr>
          </w:p>
        </w:tc>
        <w:tc>
          <w:tcPr>
            <w:tcW w:w="589" w:type="dxa"/>
            <w:shd w:val="clear" w:color="auto" w:fill="F2F2F2" w:themeFill="background1" w:themeFillShade="F2"/>
            <w:noWrap/>
          </w:tcPr>
          <w:p w14:paraId="71F30E48" w14:textId="77777777"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p>
        </w:tc>
        <w:tc>
          <w:tcPr>
            <w:tcW w:w="7230" w:type="dxa"/>
            <w:shd w:val="clear" w:color="auto" w:fill="auto"/>
            <w:noWrap/>
            <w:hideMark/>
          </w:tcPr>
          <w:p w14:paraId="1477E35C" w14:textId="5F58FD25" w:rsidR="00A826FD" w:rsidRPr="006C18EE" w:rsidRDefault="00A826FD" w:rsidP="00B042B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n-GB"/>
              </w:rPr>
            </w:pPr>
            <w:r w:rsidRPr="006C18EE">
              <w:rPr>
                <w:rFonts w:eastAsia="Times New Roman"/>
                <w:b/>
                <w:bCs/>
                <w:color w:val="000000"/>
                <w:sz w:val="18"/>
                <w:szCs w:val="18"/>
                <w:lang w:eastAsia="en-GB"/>
              </w:rPr>
              <w:t xml:space="preserve">OVERALL ANNUAL SHORTFALL </w:t>
            </w:r>
            <w:r>
              <w:rPr>
                <w:rFonts w:eastAsia="Times New Roman"/>
                <w:b/>
                <w:bCs/>
                <w:color w:val="000000"/>
                <w:sz w:val="18"/>
                <w:szCs w:val="18"/>
                <w:lang w:eastAsia="en-GB"/>
              </w:rPr>
              <w:t>(</w:t>
            </w:r>
            <w:r w:rsidRPr="006C18EE">
              <w:rPr>
                <w:rFonts w:eastAsia="Times New Roman"/>
                <w:b/>
                <w:bCs/>
                <w:color w:val="000000"/>
                <w:sz w:val="18"/>
                <w:szCs w:val="18"/>
                <w:lang w:eastAsia="en-GB"/>
              </w:rPr>
              <w:t>(B</w:t>
            </w:r>
            <w:r w:rsidR="00D61BA0">
              <w:rPr>
                <w:rFonts w:eastAsia="Times New Roman"/>
                <w:b/>
                <w:bCs/>
                <w:color w:val="000000"/>
                <w:sz w:val="18"/>
                <w:szCs w:val="18"/>
                <w:lang w:eastAsia="en-GB"/>
              </w:rPr>
              <w:t xml:space="preserve"> </w:t>
            </w:r>
            <w:r w:rsidRPr="006C18EE">
              <w:rPr>
                <w:rFonts w:eastAsia="Times New Roman"/>
                <w:b/>
                <w:bCs/>
                <w:color w:val="000000"/>
                <w:sz w:val="18"/>
                <w:szCs w:val="18"/>
                <w:lang w:eastAsia="en-GB"/>
              </w:rPr>
              <w:t>+</w:t>
            </w:r>
            <w:r w:rsidR="00D61BA0">
              <w:rPr>
                <w:rFonts w:eastAsia="Times New Roman"/>
                <w:b/>
                <w:bCs/>
                <w:color w:val="000000"/>
                <w:sz w:val="18"/>
                <w:szCs w:val="18"/>
                <w:lang w:eastAsia="en-GB"/>
              </w:rPr>
              <w:t xml:space="preserve"> </w:t>
            </w:r>
            <w:r w:rsidRPr="006C18EE">
              <w:rPr>
                <w:rFonts w:eastAsia="Times New Roman"/>
                <w:b/>
                <w:bCs/>
                <w:color w:val="000000"/>
                <w:sz w:val="18"/>
                <w:szCs w:val="18"/>
                <w:lang w:eastAsia="en-GB"/>
              </w:rPr>
              <w:t>N)</w:t>
            </w:r>
            <w:r w:rsidR="00D61BA0">
              <w:rPr>
                <w:rFonts w:eastAsia="Times New Roman"/>
                <w:b/>
                <w:bCs/>
                <w:color w:val="000000"/>
                <w:sz w:val="18"/>
                <w:szCs w:val="18"/>
                <w:lang w:eastAsia="en-GB"/>
              </w:rPr>
              <w:t xml:space="preserve"> </w:t>
            </w:r>
            <w:r w:rsidR="00D61BA0" w:rsidRPr="00D61BA0">
              <w:rPr>
                <w:rFonts w:eastAsia="Times New Roman"/>
                <w:b/>
                <w:bCs/>
                <w:color w:val="000000"/>
                <w:sz w:val="18"/>
                <w:szCs w:val="18"/>
                <w:lang w:eastAsia="en-GB"/>
              </w:rPr>
              <w:t>–</w:t>
            </w:r>
            <w:r w:rsidR="00D61BA0">
              <w:rPr>
                <w:rFonts w:eastAsia="Times New Roman"/>
                <w:b/>
                <w:bCs/>
                <w:color w:val="000000"/>
                <w:sz w:val="18"/>
                <w:szCs w:val="18"/>
                <w:lang w:eastAsia="en-GB"/>
              </w:rPr>
              <w:t xml:space="preserve"> </w:t>
            </w:r>
            <w:r w:rsidRPr="006C18EE">
              <w:rPr>
                <w:rFonts w:eastAsia="Times New Roman"/>
                <w:b/>
                <w:bCs/>
                <w:color w:val="000000"/>
                <w:sz w:val="18"/>
                <w:szCs w:val="18"/>
                <w:lang w:eastAsia="en-GB"/>
              </w:rPr>
              <w:t>S)</w:t>
            </w:r>
          </w:p>
        </w:tc>
        <w:tc>
          <w:tcPr>
            <w:tcW w:w="850" w:type="dxa"/>
            <w:shd w:val="clear" w:color="auto" w:fill="auto"/>
            <w:noWrap/>
            <w:hideMark/>
          </w:tcPr>
          <w:p w14:paraId="5659F5FF"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w:t>
            </w:r>
            <w:r>
              <w:rPr>
                <w:rFonts w:ascii="Arial Narrow" w:eastAsia="Times New Roman" w:hAnsi="Arial Narrow" w:cs="Calibri"/>
                <w:b/>
                <w:bCs/>
                <w:color w:val="000000"/>
                <w:sz w:val="18"/>
                <w:szCs w:val="18"/>
                <w:lang w:eastAsia="en-GB"/>
              </w:rPr>
              <w:t>716</w:t>
            </w:r>
            <w:r w:rsidRPr="006C18EE">
              <w:rPr>
                <w:rFonts w:ascii="Arial Narrow" w:eastAsia="Times New Roman" w:hAnsi="Arial Narrow" w:cs="Calibri"/>
                <w:b/>
                <w:bCs/>
                <w:color w:val="000000"/>
                <w:sz w:val="18"/>
                <w:szCs w:val="18"/>
                <w:lang w:eastAsia="en-GB"/>
              </w:rPr>
              <w:t xml:space="preserve"> </w:t>
            </w:r>
          </w:p>
        </w:tc>
        <w:tc>
          <w:tcPr>
            <w:tcW w:w="709" w:type="dxa"/>
            <w:shd w:val="clear" w:color="auto" w:fill="auto"/>
            <w:noWrap/>
            <w:hideMark/>
          </w:tcPr>
          <w:p w14:paraId="543F0C9B"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902</w:t>
            </w:r>
          </w:p>
        </w:tc>
        <w:tc>
          <w:tcPr>
            <w:tcW w:w="850" w:type="dxa"/>
            <w:tcBorders>
              <w:right w:val="single" w:sz="12" w:space="0" w:color="auto"/>
            </w:tcBorders>
            <w:shd w:val="clear" w:color="auto" w:fill="auto"/>
            <w:noWrap/>
            <w:hideMark/>
          </w:tcPr>
          <w:p w14:paraId="11D36F6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Pr>
                <w:rFonts w:ascii="Arial Narrow" w:eastAsia="Times New Roman" w:hAnsi="Arial Narrow" w:cs="Calibri"/>
                <w:b/>
                <w:bCs/>
                <w:color w:val="000000"/>
                <w:sz w:val="18"/>
                <w:szCs w:val="18"/>
                <w:lang w:eastAsia="en-GB"/>
              </w:rPr>
              <w:t>1,618</w:t>
            </w:r>
          </w:p>
        </w:tc>
        <w:tc>
          <w:tcPr>
            <w:tcW w:w="850" w:type="dxa"/>
            <w:tcBorders>
              <w:left w:val="single" w:sz="12" w:space="0" w:color="auto"/>
              <w:bottom w:val="single" w:sz="4" w:space="0" w:color="auto"/>
            </w:tcBorders>
            <w:shd w:val="clear" w:color="auto" w:fill="auto"/>
            <w:noWrap/>
            <w:hideMark/>
          </w:tcPr>
          <w:p w14:paraId="0A3D85CF"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237 </w:t>
            </w:r>
          </w:p>
        </w:tc>
        <w:tc>
          <w:tcPr>
            <w:tcW w:w="851" w:type="dxa"/>
            <w:shd w:val="clear" w:color="auto" w:fill="auto"/>
            <w:noWrap/>
            <w:hideMark/>
          </w:tcPr>
          <w:p w14:paraId="7542FA63"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725 </w:t>
            </w:r>
          </w:p>
        </w:tc>
        <w:tc>
          <w:tcPr>
            <w:tcW w:w="850" w:type="dxa"/>
            <w:shd w:val="clear" w:color="auto" w:fill="auto"/>
            <w:noWrap/>
            <w:hideMark/>
          </w:tcPr>
          <w:p w14:paraId="258C9DE7" w14:textId="77777777" w:rsidR="00A826FD" w:rsidRPr="006C18EE" w:rsidRDefault="00A826FD" w:rsidP="00A826FD">
            <w:pPr>
              <w:spacing w:before="0" w:after="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8"/>
                <w:szCs w:val="18"/>
                <w:lang w:eastAsia="en-GB"/>
              </w:rPr>
            </w:pPr>
            <w:r w:rsidRPr="006C18EE">
              <w:rPr>
                <w:rFonts w:ascii="Arial Narrow" w:eastAsia="Times New Roman" w:hAnsi="Arial Narrow" w:cs="Calibri"/>
                <w:b/>
                <w:bCs/>
                <w:color w:val="000000"/>
                <w:sz w:val="18"/>
                <w:szCs w:val="18"/>
                <w:lang w:eastAsia="en-GB"/>
              </w:rPr>
              <w:t xml:space="preserve"> 962 </w:t>
            </w:r>
          </w:p>
        </w:tc>
      </w:tr>
    </w:tbl>
    <w:p w14:paraId="2D750472" w14:textId="141C09E0" w:rsidR="00B042BA" w:rsidRDefault="00D61BA0" w:rsidP="00D61BA0">
      <w:pPr>
        <w:pStyle w:val="TableGraphSource"/>
        <w:ind w:left="0"/>
        <w:jc w:val="left"/>
        <w:sectPr w:rsidR="00B042BA" w:rsidSect="006B42AA">
          <w:headerReference w:type="default" r:id="rId53"/>
          <w:pgSz w:w="16838" w:h="11906" w:orient="landscape" w:code="9"/>
          <w:pgMar w:top="1440" w:right="1151" w:bottom="1440" w:left="1151" w:header="11" w:footer="397" w:gutter="0"/>
          <w:cols w:space="708"/>
          <w:docGrid w:linePitch="360"/>
        </w:sectPr>
      </w:pPr>
      <w:r>
        <w:t>Note: values may not sum precisely due to rounding within the model.</w:t>
      </w:r>
    </w:p>
    <w:p w14:paraId="7D3845BA" w14:textId="3E518AB9" w:rsidR="00B042BA" w:rsidRDefault="00B042BA" w:rsidP="00B042BA">
      <w:pPr>
        <w:pStyle w:val="Paragraph"/>
        <w:numPr>
          <w:ilvl w:val="0"/>
          <w:numId w:val="19"/>
        </w:numPr>
      </w:pPr>
      <w:r>
        <w:lastRenderedPageBreak/>
        <w:t xml:space="preserve">As can be seen from the model, the level of affordable housing shortfall that should be supplied annually in Sheffield is 902 units per annum. For Rotherham, the figure is 716 units per annum. </w:t>
      </w:r>
      <w:r w:rsidR="003972A3">
        <w:t xml:space="preserve"> These figures represent the required level of new affordable supply that would be required if the backlog is to be cleared over 5 years.</w:t>
      </w:r>
      <w:r>
        <w:t xml:space="preserve"> </w:t>
      </w:r>
    </w:p>
    <w:p w14:paraId="72D7F93D" w14:textId="77777777" w:rsidR="00B042BA" w:rsidRDefault="00B042BA" w:rsidP="00B042BA">
      <w:pPr>
        <w:pStyle w:val="Paragraph"/>
        <w:numPr>
          <w:ilvl w:val="0"/>
          <w:numId w:val="19"/>
        </w:numPr>
      </w:pPr>
      <w:r>
        <w:t xml:space="preserve">In both areas, this represents an increase on previous SHMA estimates. This is to be expected given our assessment of changes in socio economic conditions and the policy environment, as discussed earlier in this report. </w:t>
      </w:r>
    </w:p>
    <w:p w14:paraId="62817EFC" w14:textId="517D689A" w:rsidR="00B042BA" w:rsidRDefault="00B042BA" w:rsidP="00B042BA">
      <w:pPr>
        <w:pStyle w:val="Paragraph"/>
        <w:numPr>
          <w:ilvl w:val="0"/>
          <w:numId w:val="19"/>
        </w:numPr>
      </w:pPr>
      <w:r>
        <w:t xml:space="preserve">However, the extent of increase in Rotherham is clearly very significant – the estimated need in Rotherham in the 2014 SHMA was 237 units.  This implies that the ability of households to form and to afford may be significantly constrained in Rotherham, thus suppressing household projections and survey estimates. </w:t>
      </w:r>
      <w:r w:rsidR="002625C3">
        <w:t>Yet, t</w:t>
      </w:r>
      <w:r>
        <w:t>his is unlikely to be the full story. A comparison of the current and previous models reveals a decrease in the level of affordable housing supply in Rotherham. This is mainly driven by the tightening of social housing relets – which is normally the largest component of affordable housing supply in any given year. Levels of annual supply in Rotherham and Sheffield are lower than they were at the time of the previous SHMA, a loss of affordable supply from all sources of just under 1,700 units per annum across the SRHM. This makes a significant contribution to the increase in the shortfall.</w:t>
      </w:r>
    </w:p>
    <w:p w14:paraId="1CF1840F" w14:textId="77777777" w:rsidR="00B042BA" w:rsidRDefault="00B042BA" w:rsidP="00B042BA">
      <w:pPr>
        <w:pStyle w:val="Heading2"/>
      </w:pPr>
      <w:r>
        <w:t>Backlog of need</w:t>
      </w:r>
    </w:p>
    <w:p w14:paraId="7863E63F" w14:textId="77777777" w:rsidR="00B042BA" w:rsidRDefault="00B042BA" w:rsidP="00B042BA">
      <w:pPr>
        <w:pStyle w:val="Heading3"/>
      </w:pPr>
      <w:r>
        <w:t>Unsuitable housing and overcrowding</w:t>
      </w:r>
    </w:p>
    <w:p w14:paraId="2B8504EF" w14:textId="76260BDE" w:rsidR="00B042BA" w:rsidRDefault="00B042BA" w:rsidP="00B042BA">
      <w:pPr>
        <w:pStyle w:val="Paragraph"/>
        <w:numPr>
          <w:ilvl w:val="0"/>
          <w:numId w:val="19"/>
        </w:numPr>
      </w:pPr>
      <w:r>
        <w:t>The starting point in estimating the backlog of need is an assessment of the number of households whose housing circumstances are inadequate. We derive this in two main ways. First, we ask households in the housing survey whether they think their housing is adequate for their needs and, if not, we ask them to expand on the reasons. Second, we undertake a technical assessment of overcrowding using the legal definition. For those households deem</w:t>
      </w:r>
      <w:r w:rsidR="002625C3">
        <w:t>ing</w:t>
      </w:r>
      <w:r>
        <w:t xml:space="preserve"> their housing to be adequate </w:t>
      </w:r>
      <w:r w:rsidR="002625C3">
        <w:t>but where</w:t>
      </w:r>
      <w:r>
        <w:t xml:space="preserve"> our assessment shows them to be statutorily overcrowded, we consider them to be in need.</w:t>
      </w:r>
    </w:p>
    <w:p w14:paraId="291B1D04" w14:textId="77777777" w:rsidR="00B042BA" w:rsidRDefault="00B042BA" w:rsidP="00B042BA">
      <w:pPr>
        <w:pStyle w:val="Paragraph"/>
        <w:numPr>
          <w:ilvl w:val="0"/>
          <w:numId w:val="19"/>
        </w:numPr>
      </w:pPr>
      <w:r>
        <w:t>We purposely adopt a wide-ranging definition of inadequacy.  Housing can be inadequate because it is too small, or too big. Indeed, this latter measure of inadequacy has increased salience thanks to welfare reforms including the introduction of an overall benefit cap and the removal of the spare room subsidy. Households with certain health conditions or impairments may struggle with the upkeep of larger properties and households may find it difficult to heat larger homes especially if they are in fuel poverty.</w:t>
      </w:r>
    </w:p>
    <w:p w14:paraId="1034F447" w14:textId="21F66896" w:rsidR="00B042BA" w:rsidRDefault="00B042BA" w:rsidP="00B042BA">
      <w:pPr>
        <w:pStyle w:val="Paragraph"/>
        <w:numPr>
          <w:ilvl w:val="0"/>
          <w:numId w:val="19"/>
        </w:numPr>
      </w:pPr>
      <w:r>
        <w:t>Table 4.17 in chapter 4 provides the reasons for inadequacy cited by households. We do not count households who say that their home is inadequate for the sole reason that there is a “lack of driveway, off-street or allocated parking”. The total estimate of households in inadequate housing by HMA is provided in Table 6.2. Whilst there is variation between HMAs, on average around 12 per cent of existing households have some form of housing need – 11.9 per cent in Rotherham an</w:t>
      </w:r>
      <w:r w:rsidR="00A826FD">
        <w:t xml:space="preserve">d 11.4 per cent in Sheffield. </w:t>
      </w:r>
      <w:r>
        <w:t>HMAs with the greatest need in proportional terms include Rotherham Town Centr</w:t>
      </w:r>
      <w:r w:rsidR="00A826FD">
        <w:t>e (30.4 per cent), East Sheffield (23.5 per cent</w:t>
      </w:r>
      <w:r>
        <w:t>), North East Sheffield (18.7</w:t>
      </w:r>
      <w:r w:rsidR="00A826FD">
        <w:t xml:space="preserve"> per cent</w:t>
      </w:r>
      <w:r>
        <w:t>), Manor</w:t>
      </w:r>
      <w:r w:rsidR="00A826FD">
        <w:t>/ Arbourthorne/ Gleadless (17.2 per cent</w:t>
      </w:r>
      <w:r>
        <w:t xml:space="preserve">) </w:t>
      </w:r>
      <w:r w:rsidR="00A826FD">
        <w:t>and North Urban Rotherham (15.4 per cent</w:t>
      </w:r>
      <w:r>
        <w:t>).  HMAs with the lowest levels of need in</w:t>
      </w:r>
      <w:r w:rsidR="00A826FD">
        <w:t>clude South East Sheffield (5.9 per cent</w:t>
      </w:r>
      <w:r>
        <w:t>), Stocksbridge an</w:t>
      </w:r>
      <w:r w:rsidR="00A826FD">
        <w:t>d Deepcar (6.6 per cent) and Sheffield Urban West (7.6 per cent</w:t>
      </w:r>
      <w:r>
        <w:t>).</w:t>
      </w:r>
    </w:p>
    <w:p w14:paraId="5A8C08C1" w14:textId="2CA249C6" w:rsidR="00B042BA" w:rsidRDefault="00B042BA" w:rsidP="00B042BA">
      <w:pPr>
        <w:pStyle w:val="Paragraph"/>
        <w:numPr>
          <w:ilvl w:val="0"/>
          <w:numId w:val="19"/>
        </w:numPr>
      </w:pPr>
      <w:r>
        <w:lastRenderedPageBreak/>
        <w:t xml:space="preserve">In total, 25,891 households in Sheffield, and 12,981 households in Rotherham, are considered to be in inadequate housing.  This includes households who recognise their home </w:t>
      </w:r>
      <w:r w:rsidR="000627F9">
        <w:t>as</w:t>
      </w:r>
      <w:r>
        <w:t xml:space="preserve"> inadequate for their needs and are also technically overcrowded according to the statutory definition. This initial estimate of inadequate housing is reflected in the model in line 1a.</w:t>
      </w:r>
    </w:p>
    <w:p w14:paraId="213C3B5F" w14:textId="77777777" w:rsidR="00B042BA" w:rsidRDefault="00B042BA" w:rsidP="00B042BA">
      <w:pPr>
        <w:pStyle w:val="TableGraphheading"/>
      </w:pPr>
      <w:r>
        <w:t xml:space="preserve">Table 6.2: Households in inadequate </w:t>
      </w:r>
      <w:r w:rsidRPr="00031651">
        <w:t>housing by HMA</w:t>
      </w:r>
    </w:p>
    <w:tbl>
      <w:tblPr>
        <w:tblW w:w="0" w:type="auto"/>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344"/>
        <w:gridCol w:w="1270"/>
        <w:gridCol w:w="1270"/>
        <w:gridCol w:w="1270"/>
        <w:gridCol w:w="1271"/>
      </w:tblGrid>
      <w:tr w:rsidR="00B042BA" w:rsidRPr="00E94887" w14:paraId="5116BDC9" w14:textId="77777777" w:rsidTr="001D57C0">
        <w:tc>
          <w:tcPr>
            <w:tcW w:w="3344" w:type="dxa"/>
            <w:vMerge w:val="restart"/>
            <w:shd w:val="clear" w:color="auto" w:fill="D9D9D9" w:themeFill="background1" w:themeFillShade="D9"/>
            <w:vAlign w:val="bottom"/>
          </w:tcPr>
          <w:p w14:paraId="1EBE7073" w14:textId="77777777" w:rsidR="00B042BA" w:rsidRPr="00E20D6E" w:rsidRDefault="00B042BA" w:rsidP="00B042BA">
            <w:pPr>
              <w:pStyle w:val="TableText"/>
              <w:rPr>
                <w:b/>
                <w:lang w:eastAsia="en-GB"/>
              </w:rPr>
            </w:pPr>
            <w:r w:rsidRPr="00E20D6E">
              <w:rPr>
                <w:b/>
                <w:lang w:eastAsia="en-GB"/>
              </w:rPr>
              <w:t>Area</w:t>
            </w:r>
          </w:p>
        </w:tc>
        <w:tc>
          <w:tcPr>
            <w:tcW w:w="2540" w:type="dxa"/>
            <w:gridSpan w:val="2"/>
            <w:tcBorders>
              <w:bottom w:val="single" w:sz="8" w:space="0" w:color="auto"/>
            </w:tcBorders>
            <w:shd w:val="clear" w:color="auto" w:fill="D9D9D9" w:themeFill="background1" w:themeFillShade="D9"/>
            <w:vAlign w:val="bottom"/>
          </w:tcPr>
          <w:p w14:paraId="0AECA374" w14:textId="77777777" w:rsidR="00B042BA" w:rsidRPr="00E20D6E" w:rsidRDefault="00B042BA" w:rsidP="00B042BA">
            <w:pPr>
              <w:pStyle w:val="TableText"/>
              <w:rPr>
                <w:b/>
                <w:lang w:eastAsia="en-GB"/>
              </w:rPr>
            </w:pPr>
            <w:r w:rsidRPr="00E20D6E">
              <w:rPr>
                <w:b/>
                <w:lang w:eastAsia="en-GB"/>
              </w:rPr>
              <w:t>In your opinion, is your present home adequate for your household’s needs?</w:t>
            </w:r>
          </w:p>
        </w:tc>
        <w:tc>
          <w:tcPr>
            <w:tcW w:w="2541" w:type="dxa"/>
            <w:gridSpan w:val="2"/>
            <w:tcBorders>
              <w:bottom w:val="single" w:sz="8" w:space="0" w:color="auto"/>
            </w:tcBorders>
            <w:shd w:val="clear" w:color="auto" w:fill="D9D9D9" w:themeFill="background1" w:themeFillShade="D9"/>
            <w:vAlign w:val="bottom"/>
            <w:hideMark/>
          </w:tcPr>
          <w:p w14:paraId="33474B0B" w14:textId="77777777" w:rsidR="00B042BA" w:rsidRPr="00E20D6E" w:rsidRDefault="00B042BA" w:rsidP="00B042BA">
            <w:pPr>
              <w:pStyle w:val="TableText"/>
              <w:rPr>
                <w:b/>
                <w:bCs/>
                <w:lang w:eastAsia="en-GB"/>
              </w:rPr>
            </w:pPr>
            <w:r w:rsidRPr="00E20D6E">
              <w:rPr>
                <w:b/>
                <w:bCs/>
                <w:lang w:eastAsia="en-GB"/>
              </w:rPr>
              <w:t xml:space="preserve">Total households in inadequate housing </w:t>
            </w:r>
            <w:r w:rsidRPr="00E20D6E">
              <w:rPr>
                <w:b/>
                <w:bCs/>
                <w:vertAlign w:val="superscript"/>
                <w:lang w:eastAsia="en-GB"/>
              </w:rPr>
              <w:t>1</w:t>
            </w:r>
          </w:p>
        </w:tc>
      </w:tr>
      <w:tr w:rsidR="00B042BA" w:rsidRPr="00E94887" w14:paraId="07715943" w14:textId="77777777" w:rsidTr="001D57C0">
        <w:tc>
          <w:tcPr>
            <w:tcW w:w="3344" w:type="dxa"/>
            <w:vMerge/>
            <w:tcBorders>
              <w:bottom w:val="single" w:sz="8" w:space="0" w:color="auto"/>
            </w:tcBorders>
            <w:shd w:val="clear" w:color="auto" w:fill="auto"/>
            <w:vAlign w:val="bottom"/>
          </w:tcPr>
          <w:p w14:paraId="707BAB39" w14:textId="77777777" w:rsidR="00B042BA" w:rsidRPr="00E94887" w:rsidRDefault="00B042BA" w:rsidP="00B042BA">
            <w:pPr>
              <w:pStyle w:val="TableText"/>
              <w:rPr>
                <w:lang w:eastAsia="en-GB"/>
              </w:rPr>
            </w:pPr>
          </w:p>
        </w:tc>
        <w:tc>
          <w:tcPr>
            <w:tcW w:w="1270" w:type="dxa"/>
            <w:tcBorders>
              <w:bottom w:val="single" w:sz="4" w:space="0" w:color="auto"/>
            </w:tcBorders>
            <w:shd w:val="clear" w:color="auto" w:fill="D9D9D9" w:themeFill="background1" w:themeFillShade="D9"/>
            <w:vAlign w:val="bottom"/>
          </w:tcPr>
          <w:p w14:paraId="5364966D" w14:textId="77777777" w:rsidR="00B042BA" w:rsidRPr="00E20D6E" w:rsidRDefault="00B042BA" w:rsidP="00A826FD">
            <w:pPr>
              <w:pStyle w:val="TableText"/>
              <w:jc w:val="right"/>
              <w:rPr>
                <w:b/>
                <w:lang w:eastAsia="en-GB"/>
              </w:rPr>
            </w:pPr>
            <w:r w:rsidRPr="00E20D6E">
              <w:rPr>
                <w:b/>
                <w:lang w:eastAsia="en-GB"/>
              </w:rPr>
              <w:t>Yes</w:t>
            </w:r>
          </w:p>
        </w:tc>
        <w:tc>
          <w:tcPr>
            <w:tcW w:w="1270" w:type="dxa"/>
            <w:tcBorders>
              <w:bottom w:val="single" w:sz="4" w:space="0" w:color="auto"/>
            </w:tcBorders>
            <w:shd w:val="clear" w:color="auto" w:fill="D9D9D9" w:themeFill="background1" w:themeFillShade="D9"/>
            <w:vAlign w:val="bottom"/>
            <w:hideMark/>
          </w:tcPr>
          <w:p w14:paraId="54EBC304" w14:textId="77777777" w:rsidR="00B042BA" w:rsidRPr="00E20D6E" w:rsidRDefault="00B042BA" w:rsidP="00A826FD">
            <w:pPr>
              <w:pStyle w:val="TableText"/>
              <w:jc w:val="right"/>
              <w:rPr>
                <w:b/>
                <w:lang w:eastAsia="en-GB"/>
              </w:rPr>
            </w:pPr>
            <w:r w:rsidRPr="00E20D6E">
              <w:rPr>
                <w:b/>
                <w:lang w:eastAsia="en-GB"/>
              </w:rPr>
              <w:t>No</w:t>
            </w:r>
          </w:p>
        </w:tc>
        <w:tc>
          <w:tcPr>
            <w:tcW w:w="1270" w:type="dxa"/>
            <w:tcBorders>
              <w:bottom w:val="single" w:sz="4" w:space="0" w:color="auto"/>
            </w:tcBorders>
            <w:shd w:val="clear" w:color="auto" w:fill="D9D9D9" w:themeFill="background1" w:themeFillShade="D9"/>
            <w:noWrap/>
            <w:vAlign w:val="bottom"/>
            <w:hideMark/>
          </w:tcPr>
          <w:p w14:paraId="73A54E1C" w14:textId="77777777" w:rsidR="00B042BA" w:rsidRPr="00E20D6E" w:rsidRDefault="00B042BA" w:rsidP="00A826FD">
            <w:pPr>
              <w:pStyle w:val="TableText"/>
              <w:jc w:val="right"/>
              <w:rPr>
                <w:b/>
                <w:lang w:eastAsia="en-GB"/>
              </w:rPr>
            </w:pPr>
            <w:r>
              <w:rPr>
                <w:b/>
                <w:lang w:eastAsia="en-GB"/>
              </w:rPr>
              <w:t>Number</w:t>
            </w:r>
          </w:p>
        </w:tc>
        <w:tc>
          <w:tcPr>
            <w:tcW w:w="1271" w:type="dxa"/>
            <w:tcBorders>
              <w:bottom w:val="single" w:sz="4" w:space="0" w:color="auto"/>
            </w:tcBorders>
            <w:shd w:val="clear" w:color="auto" w:fill="D9D9D9" w:themeFill="background1" w:themeFillShade="D9"/>
          </w:tcPr>
          <w:p w14:paraId="27B28A53" w14:textId="77777777" w:rsidR="00B042BA" w:rsidRPr="00E20D6E" w:rsidRDefault="00B042BA" w:rsidP="00A826FD">
            <w:pPr>
              <w:pStyle w:val="TableText"/>
              <w:jc w:val="right"/>
              <w:rPr>
                <w:b/>
                <w:lang w:eastAsia="en-GB"/>
              </w:rPr>
            </w:pPr>
            <w:r>
              <w:rPr>
                <w:b/>
                <w:lang w:eastAsia="en-GB"/>
              </w:rPr>
              <w:t>%</w:t>
            </w:r>
          </w:p>
        </w:tc>
      </w:tr>
      <w:tr w:rsidR="00B042BA" w:rsidRPr="00E94887" w14:paraId="5E574D6F" w14:textId="77777777" w:rsidTr="001D57C0">
        <w:tc>
          <w:tcPr>
            <w:tcW w:w="3344" w:type="dxa"/>
            <w:tcBorders>
              <w:bottom w:val="dotted" w:sz="4" w:space="0" w:color="auto"/>
            </w:tcBorders>
            <w:shd w:val="clear" w:color="auto" w:fill="auto"/>
            <w:hideMark/>
          </w:tcPr>
          <w:p w14:paraId="227A2147" w14:textId="77777777" w:rsidR="00B042BA" w:rsidRPr="00E94887" w:rsidRDefault="00B042BA" w:rsidP="00B042BA">
            <w:pPr>
              <w:pStyle w:val="TableText"/>
              <w:rPr>
                <w:lang w:eastAsia="en-GB"/>
              </w:rPr>
            </w:pPr>
            <w:r w:rsidRPr="00E94887">
              <w:rPr>
                <w:lang w:eastAsia="en-GB"/>
              </w:rPr>
              <w:t>Rotherham Dearne</w:t>
            </w:r>
          </w:p>
        </w:tc>
        <w:tc>
          <w:tcPr>
            <w:tcW w:w="1270" w:type="dxa"/>
            <w:tcBorders>
              <w:top w:val="single" w:sz="4" w:space="0" w:color="auto"/>
              <w:bottom w:val="dotted" w:sz="4" w:space="0" w:color="auto"/>
            </w:tcBorders>
            <w:shd w:val="clear" w:color="auto" w:fill="auto"/>
            <w:noWrap/>
            <w:hideMark/>
          </w:tcPr>
          <w:p w14:paraId="425B74A3" w14:textId="77777777" w:rsidR="00B042BA" w:rsidRPr="00E94887" w:rsidRDefault="00B042BA" w:rsidP="00A826FD">
            <w:pPr>
              <w:pStyle w:val="TableText"/>
              <w:jc w:val="right"/>
              <w:rPr>
                <w:lang w:eastAsia="en-GB"/>
              </w:rPr>
            </w:pPr>
            <w:r w:rsidRPr="00E94887">
              <w:rPr>
                <w:lang w:eastAsia="en-GB"/>
              </w:rPr>
              <w:t>16023</w:t>
            </w:r>
          </w:p>
        </w:tc>
        <w:tc>
          <w:tcPr>
            <w:tcW w:w="1270" w:type="dxa"/>
            <w:tcBorders>
              <w:top w:val="single" w:sz="4" w:space="0" w:color="auto"/>
              <w:bottom w:val="dotted" w:sz="4" w:space="0" w:color="auto"/>
            </w:tcBorders>
            <w:shd w:val="clear" w:color="auto" w:fill="auto"/>
            <w:noWrap/>
            <w:hideMark/>
          </w:tcPr>
          <w:p w14:paraId="499674DF" w14:textId="77777777" w:rsidR="00B042BA" w:rsidRPr="00E94887" w:rsidRDefault="00B042BA" w:rsidP="00A826FD">
            <w:pPr>
              <w:pStyle w:val="TableText"/>
              <w:jc w:val="right"/>
              <w:rPr>
                <w:lang w:eastAsia="en-GB"/>
              </w:rPr>
            </w:pPr>
            <w:r w:rsidRPr="00E94887">
              <w:rPr>
                <w:lang w:eastAsia="en-GB"/>
              </w:rPr>
              <w:t>1497</w:t>
            </w:r>
          </w:p>
        </w:tc>
        <w:tc>
          <w:tcPr>
            <w:tcW w:w="1270" w:type="dxa"/>
            <w:tcBorders>
              <w:top w:val="single" w:sz="4" w:space="0" w:color="auto"/>
              <w:bottom w:val="dotted" w:sz="4" w:space="0" w:color="auto"/>
            </w:tcBorders>
            <w:shd w:val="clear" w:color="auto" w:fill="auto"/>
            <w:noWrap/>
            <w:hideMark/>
          </w:tcPr>
          <w:p w14:paraId="2C0E58D1" w14:textId="77777777" w:rsidR="00B042BA" w:rsidRPr="00E94887" w:rsidRDefault="00B042BA" w:rsidP="00A826FD">
            <w:pPr>
              <w:pStyle w:val="TableText"/>
              <w:jc w:val="right"/>
              <w:rPr>
                <w:lang w:eastAsia="en-GB"/>
              </w:rPr>
            </w:pPr>
            <w:r w:rsidRPr="00E94887">
              <w:rPr>
                <w:lang w:eastAsia="en-GB"/>
              </w:rPr>
              <w:t>1485</w:t>
            </w:r>
          </w:p>
        </w:tc>
        <w:tc>
          <w:tcPr>
            <w:tcW w:w="1271" w:type="dxa"/>
            <w:tcBorders>
              <w:top w:val="single" w:sz="4" w:space="0" w:color="auto"/>
              <w:bottom w:val="dotted" w:sz="4" w:space="0" w:color="auto"/>
            </w:tcBorders>
          </w:tcPr>
          <w:p w14:paraId="3D72208B" w14:textId="77777777" w:rsidR="00B042BA" w:rsidRPr="00E94887" w:rsidRDefault="00B042BA" w:rsidP="00A826FD">
            <w:pPr>
              <w:pStyle w:val="TableText"/>
              <w:jc w:val="right"/>
              <w:rPr>
                <w:lang w:eastAsia="en-GB"/>
              </w:rPr>
            </w:pPr>
            <w:r w:rsidRPr="00B0480A">
              <w:t>8.5</w:t>
            </w:r>
          </w:p>
        </w:tc>
      </w:tr>
      <w:tr w:rsidR="00B042BA" w:rsidRPr="00E94887" w14:paraId="47B48CF1" w14:textId="77777777" w:rsidTr="001D57C0">
        <w:tc>
          <w:tcPr>
            <w:tcW w:w="3344" w:type="dxa"/>
            <w:tcBorders>
              <w:top w:val="dotted" w:sz="4" w:space="0" w:color="auto"/>
              <w:bottom w:val="dotted" w:sz="4" w:space="0" w:color="auto"/>
            </w:tcBorders>
            <w:shd w:val="clear" w:color="auto" w:fill="auto"/>
            <w:hideMark/>
          </w:tcPr>
          <w:p w14:paraId="56428C77" w14:textId="77777777" w:rsidR="00B042BA" w:rsidRPr="00E94887" w:rsidRDefault="00B042BA" w:rsidP="00B042BA">
            <w:pPr>
              <w:pStyle w:val="TableText"/>
              <w:rPr>
                <w:lang w:eastAsia="en-GB"/>
              </w:rPr>
            </w:pPr>
            <w:r w:rsidRPr="00E94887">
              <w:rPr>
                <w:lang w:eastAsia="en-GB"/>
              </w:rPr>
              <w:t>North Urban Rotherham</w:t>
            </w:r>
          </w:p>
        </w:tc>
        <w:tc>
          <w:tcPr>
            <w:tcW w:w="1270" w:type="dxa"/>
            <w:tcBorders>
              <w:top w:val="dotted" w:sz="4" w:space="0" w:color="auto"/>
              <w:bottom w:val="dotted" w:sz="4" w:space="0" w:color="auto"/>
            </w:tcBorders>
            <w:shd w:val="clear" w:color="auto" w:fill="auto"/>
            <w:noWrap/>
            <w:hideMark/>
          </w:tcPr>
          <w:p w14:paraId="521395B5" w14:textId="77777777" w:rsidR="00B042BA" w:rsidRPr="00E94887" w:rsidRDefault="00B042BA" w:rsidP="00A826FD">
            <w:pPr>
              <w:pStyle w:val="TableText"/>
              <w:jc w:val="right"/>
              <w:rPr>
                <w:lang w:eastAsia="en-GB"/>
              </w:rPr>
            </w:pPr>
            <w:r w:rsidRPr="00E94887">
              <w:rPr>
                <w:lang w:eastAsia="en-GB"/>
              </w:rPr>
              <w:t>28320</w:t>
            </w:r>
          </w:p>
        </w:tc>
        <w:tc>
          <w:tcPr>
            <w:tcW w:w="1270" w:type="dxa"/>
            <w:tcBorders>
              <w:top w:val="dotted" w:sz="4" w:space="0" w:color="auto"/>
              <w:bottom w:val="dotted" w:sz="4" w:space="0" w:color="auto"/>
            </w:tcBorders>
            <w:shd w:val="clear" w:color="auto" w:fill="auto"/>
            <w:noWrap/>
            <w:hideMark/>
          </w:tcPr>
          <w:p w14:paraId="546330D9" w14:textId="77777777" w:rsidR="00B042BA" w:rsidRPr="00E94887" w:rsidRDefault="00B042BA" w:rsidP="00A826FD">
            <w:pPr>
              <w:pStyle w:val="TableText"/>
              <w:jc w:val="right"/>
              <w:rPr>
                <w:lang w:eastAsia="en-GB"/>
              </w:rPr>
            </w:pPr>
            <w:r w:rsidRPr="00E94887">
              <w:rPr>
                <w:lang w:eastAsia="en-GB"/>
              </w:rPr>
              <w:t>5166</w:t>
            </w:r>
          </w:p>
        </w:tc>
        <w:tc>
          <w:tcPr>
            <w:tcW w:w="1270" w:type="dxa"/>
            <w:tcBorders>
              <w:top w:val="dotted" w:sz="4" w:space="0" w:color="auto"/>
              <w:bottom w:val="dotted" w:sz="4" w:space="0" w:color="auto"/>
            </w:tcBorders>
            <w:shd w:val="clear" w:color="auto" w:fill="auto"/>
            <w:noWrap/>
            <w:hideMark/>
          </w:tcPr>
          <w:p w14:paraId="7C55C47A" w14:textId="77777777" w:rsidR="00B042BA" w:rsidRPr="00E94887" w:rsidRDefault="00B042BA" w:rsidP="00A826FD">
            <w:pPr>
              <w:pStyle w:val="TableText"/>
              <w:jc w:val="right"/>
              <w:rPr>
                <w:lang w:eastAsia="en-GB"/>
              </w:rPr>
            </w:pPr>
            <w:r w:rsidRPr="00E94887">
              <w:rPr>
                <w:lang w:eastAsia="en-GB"/>
              </w:rPr>
              <w:t>5166</w:t>
            </w:r>
          </w:p>
        </w:tc>
        <w:tc>
          <w:tcPr>
            <w:tcW w:w="1271" w:type="dxa"/>
            <w:tcBorders>
              <w:top w:val="dotted" w:sz="4" w:space="0" w:color="auto"/>
              <w:bottom w:val="dotted" w:sz="4" w:space="0" w:color="auto"/>
            </w:tcBorders>
          </w:tcPr>
          <w:p w14:paraId="015F7FC0" w14:textId="77777777" w:rsidR="00B042BA" w:rsidRPr="00E94887" w:rsidRDefault="00B042BA" w:rsidP="00A826FD">
            <w:pPr>
              <w:pStyle w:val="TableText"/>
              <w:jc w:val="right"/>
              <w:rPr>
                <w:lang w:eastAsia="en-GB"/>
              </w:rPr>
            </w:pPr>
            <w:r w:rsidRPr="00B0480A">
              <w:t>15.4</w:t>
            </w:r>
          </w:p>
        </w:tc>
      </w:tr>
      <w:tr w:rsidR="00B042BA" w:rsidRPr="00E94887" w14:paraId="35B7A243" w14:textId="77777777" w:rsidTr="001D57C0">
        <w:tc>
          <w:tcPr>
            <w:tcW w:w="3344" w:type="dxa"/>
            <w:tcBorders>
              <w:top w:val="dotted" w:sz="4" w:space="0" w:color="auto"/>
              <w:bottom w:val="dotted" w:sz="4" w:space="0" w:color="auto"/>
            </w:tcBorders>
            <w:shd w:val="clear" w:color="auto" w:fill="auto"/>
            <w:hideMark/>
          </w:tcPr>
          <w:p w14:paraId="748FC91F" w14:textId="77777777" w:rsidR="00B042BA" w:rsidRPr="00E94887" w:rsidRDefault="00B042BA" w:rsidP="00B042BA">
            <w:pPr>
              <w:pStyle w:val="TableText"/>
              <w:rPr>
                <w:lang w:eastAsia="en-GB"/>
              </w:rPr>
            </w:pPr>
            <w:r w:rsidRPr="00E94887">
              <w:rPr>
                <w:lang w:eastAsia="en-GB"/>
              </w:rPr>
              <w:t>South East Rotherham</w:t>
            </w:r>
          </w:p>
        </w:tc>
        <w:tc>
          <w:tcPr>
            <w:tcW w:w="1270" w:type="dxa"/>
            <w:tcBorders>
              <w:top w:val="dotted" w:sz="4" w:space="0" w:color="auto"/>
              <w:bottom w:val="dotted" w:sz="4" w:space="0" w:color="auto"/>
            </w:tcBorders>
            <w:shd w:val="clear" w:color="auto" w:fill="auto"/>
            <w:noWrap/>
            <w:hideMark/>
          </w:tcPr>
          <w:p w14:paraId="4B23B22E" w14:textId="77777777" w:rsidR="00B042BA" w:rsidRPr="00E94887" w:rsidRDefault="00B042BA" w:rsidP="00A826FD">
            <w:pPr>
              <w:pStyle w:val="TableText"/>
              <w:jc w:val="right"/>
              <w:rPr>
                <w:lang w:eastAsia="en-GB"/>
              </w:rPr>
            </w:pPr>
            <w:r w:rsidRPr="00E94887">
              <w:rPr>
                <w:lang w:eastAsia="en-GB"/>
              </w:rPr>
              <w:t>17357</w:t>
            </w:r>
          </w:p>
        </w:tc>
        <w:tc>
          <w:tcPr>
            <w:tcW w:w="1270" w:type="dxa"/>
            <w:tcBorders>
              <w:top w:val="dotted" w:sz="4" w:space="0" w:color="auto"/>
              <w:bottom w:val="dotted" w:sz="4" w:space="0" w:color="auto"/>
            </w:tcBorders>
            <w:shd w:val="clear" w:color="auto" w:fill="auto"/>
            <w:noWrap/>
            <w:hideMark/>
          </w:tcPr>
          <w:p w14:paraId="33777BBC" w14:textId="77777777" w:rsidR="00B042BA" w:rsidRPr="00E94887" w:rsidRDefault="00B042BA" w:rsidP="00A826FD">
            <w:pPr>
              <w:pStyle w:val="TableText"/>
              <w:jc w:val="right"/>
              <w:rPr>
                <w:lang w:eastAsia="en-GB"/>
              </w:rPr>
            </w:pPr>
            <w:r w:rsidRPr="00E94887">
              <w:rPr>
                <w:lang w:eastAsia="en-GB"/>
              </w:rPr>
              <w:t>2523</w:t>
            </w:r>
          </w:p>
        </w:tc>
        <w:tc>
          <w:tcPr>
            <w:tcW w:w="1270" w:type="dxa"/>
            <w:tcBorders>
              <w:top w:val="dotted" w:sz="4" w:space="0" w:color="auto"/>
              <w:bottom w:val="dotted" w:sz="4" w:space="0" w:color="auto"/>
            </w:tcBorders>
            <w:shd w:val="clear" w:color="auto" w:fill="auto"/>
            <w:noWrap/>
            <w:hideMark/>
          </w:tcPr>
          <w:p w14:paraId="09D299CA" w14:textId="77777777" w:rsidR="00B042BA" w:rsidRPr="00E94887" w:rsidRDefault="00B042BA" w:rsidP="00A826FD">
            <w:pPr>
              <w:pStyle w:val="TableText"/>
              <w:jc w:val="right"/>
              <w:rPr>
                <w:lang w:eastAsia="en-GB"/>
              </w:rPr>
            </w:pPr>
            <w:r w:rsidRPr="00E94887">
              <w:rPr>
                <w:lang w:eastAsia="en-GB"/>
              </w:rPr>
              <w:t>2523</w:t>
            </w:r>
          </w:p>
        </w:tc>
        <w:tc>
          <w:tcPr>
            <w:tcW w:w="1271" w:type="dxa"/>
            <w:tcBorders>
              <w:top w:val="dotted" w:sz="4" w:space="0" w:color="auto"/>
              <w:bottom w:val="dotted" w:sz="4" w:space="0" w:color="auto"/>
            </w:tcBorders>
          </w:tcPr>
          <w:p w14:paraId="6F62A097" w14:textId="77777777" w:rsidR="00B042BA" w:rsidRPr="00E94887" w:rsidRDefault="00B042BA" w:rsidP="00A826FD">
            <w:pPr>
              <w:pStyle w:val="TableText"/>
              <w:jc w:val="right"/>
              <w:rPr>
                <w:lang w:eastAsia="en-GB"/>
              </w:rPr>
            </w:pPr>
            <w:r w:rsidRPr="00B0480A">
              <w:t>12.7</w:t>
            </w:r>
          </w:p>
        </w:tc>
      </w:tr>
      <w:tr w:rsidR="00B042BA" w:rsidRPr="00E94887" w14:paraId="4C64DCFD" w14:textId="77777777" w:rsidTr="001D57C0">
        <w:tc>
          <w:tcPr>
            <w:tcW w:w="3344" w:type="dxa"/>
            <w:tcBorders>
              <w:top w:val="dotted" w:sz="4" w:space="0" w:color="auto"/>
              <w:bottom w:val="dotted" w:sz="4" w:space="0" w:color="auto"/>
            </w:tcBorders>
            <w:shd w:val="clear" w:color="auto" w:fill="auto"/>
            <w:hideMark/>
          </w:tcPr>
          <w:p w14:paraId="60D8C346" w14:textId="77777777" w:rsidR="00B042BA" w:rsidRPr="00E94887" w:rsidRDefault="00B042BA" w:rsidP="00B042BA">
            <w:pPr>
              <w:pStyle w:val="TableText"/>
              <w:rPr>
                <w:lang w:eastAsia="en-GB"/>
              </w:rPr>
            </w:pPr>
            <w:r w:rsidRPr="00E94887">
              <w:rPr>
                <w:lang w:eastAsia="en-GB"/>
              </w:rPr>
              <w:t>South Urban Rotherham</w:t>
            </w:r>
          </w:p>
        </w:tc>
        <w:tc>
          <w:tcPr>
            <w:tcW w:w="1270" w:type="dxa"/>
            <w:tcBorders>
              <w:top w:val="dotted" w:sz="4" w:space="0" w:color="auto"/>
              <w:bottom w:val="dotted" w:sz="4" w:space="0" w:color="auto"/>
            </w:tcBorders>
            <w:shd w:val="clear" w:color="auto" w:fill="auto"/>
            <w:noWrap/>
            <w:hideMark/>
          </w:tcPr>
          <w:p w14:paraId="76C83396" w14:textId="77777777" w:rsidR="00B042BA" w:rsidRPr="00E94887" w:rsidRDefault="00B042BA" w:rsidP="00A826FD">
            <w:pPr>
              <w:pStyle w:val="TableText"/>
              <w:jc w:val="right"/>
              <w:rPr>
                <w:lang w:eastAsia="en-GB"/>
              </w:rPr>
            </w:pPr>
            <w:r w:rsidRPr="00E94887">
              <w:rPr>
                <w:lang w:eastAsia="en-GB"/>
              </w:rPr>
              <w:t>18772</w:t>
            </w:r>
          </w:p>
        </w:tc>
        <w:tc>
          <w:tcPr>
            <w:tcW w:w="1270" w:type="dxa"/>
            <w:tcBorders>
              <w:top w:val="dotted" w:sz="4" w:space="0" w:color="auto"/>
              <w:bottom w:val="dotted" w:sz="4" w:space="0" w:color="auto"/>
            </w:tcBorders>
            <w:shd w:val="clear" w:color="auto" w:fill="auto"/>
            <w:noWrap/>
            <w:hideMark/>
          </w:tcPr>
          <w:p w14:paraId="796FF58E" w14:textId="77777777" w:rsidR="00B042BA" w:rsidRPr="00E94887" w:rsidRDefault="00B042BA" w:rsidP="00A826FD">
            <w:pPr>
              <w:pStyle w:val="TableText"/>
              <w:jc w:val="right"/>
              <w:rPr>
                <w:lang w:eastAsia="en-GB"/>
              </w:rPr>
            </w:pPr>
            <w:r w:rsidRPr="00E94887">
              <w:rPr>
                <w:lang w:eastAsia="en-GB"/>
              </w:rPr>
              <w:t>2065</w:t>
            </w:r>
          </w:p>
        </w:tc>
        <w:tc>
          <w:tcPr>
            <w:tcW w:w="1270" w:type="dxa"/>
            <w:tcBorders>
              <w:top w:val="dotted" w:sz="4" w:space="0" w:color="auto"/>
              <w:bottom w:val="dotted" w:sz="4" w:space="0" w:color="auto"/>
            </w:tcBorders>
            <w:shd w:val="clear" w:color="auto" w:fill="auto"/>
            <w:noWrap/>
            <w:hideMark/>
          </w:tcPr>
          <w:p w14:paraId="572C305C" w14:textId="77777777" w:rsidR="00B042BA" w:rsidRPr="00E94887" w:rsidRDefault="00B042BA" w:rsidP="00A826FD">
            <w:pPr>
              <w:pStyle w:val="TableText"/>
              <w:jc w:val="right"/>
              <w:rPr>
                <w:lang w:eastAsia="en-GB"/>
              </w:rPr>
            </w:pPr>
            <w:r w:rsidRPr="00E94887">
              <w:rPr>
                <w:lang w:eastAsia="en-GB"/>
              </w:rPr>
              <w:t>1958</w:t>
            </w:r>
          </w:p>
        </w:tc>
        <w:tc>
          <w:tcPr>
            <w:tcW w:w="1271" w:type="dxa"/>
            <w:tcBorders>
              <w:top w:val="dotted" w:sz="4" w:space="0" w:color="auto"/>
              <w:bottom w:val="dotted" w:sz="4" w:space="0" w:color="auto"/>
            </w:tcBorders>
          </w:tcPr>
          <w:p w14:paraId="5548294A" w14:textId="77777777" w:rsidR="00B042BA" w:rsidRPr="00E94887" w:rsidRDefault="00B042BA" w:rsidP="00A826FD">
            <w:pPr>
              <w:pStyle w:val="TableText"/>
              <w:jc w:val="right"/>
              <w:rPr>
                <w:lang w:eastAsia="en-GB"/>
              </w:rPr>
            </w:pPr>
            <w:r w:rsidRPr="00B0480A">
              <w:t>9.4</w:t>
            </w:r>
          </w:p>
        </w:tc>
      </w:tr>
      <w:tr w:rsidR="00B042BA" w:rsidRPr="00E94887" w14:paraId="274C065F" w14:textId="77777777" w:rsidTr="001D57C0">
        <w:tc>
          <w:tcPr>
            <w:tcW w:w="3344" w:type="dxa"/>
            <w:tcBorders>
              <w:top w:val="dotted" w:sz="4" w:space="0" w:color="auto"/>
              <w:bottom w:val="dotted" w:sz="4" w:space="0" w:color="auto"/>
            </w:tcBorders>
            <w:shd w:val="clear" w:color="auto" w:fill="auto"/>
            <w:hideMark/>
          </w:tcPr>
          <w:p w14:paraId="547EBF55" w14:textId="77777777" w:rsidR="00B042BA" w:rsidRPr="00E94887" w:rsidRDefault="00B042BA" w:rsidP="00B042BA">
            <w:pPr>
              <w:pStyle w:val="TableText"/>
              <w:rPr>
                <w:lang w:eastAsia="en-GB"/>
              </w:rPr>
            </w:pPr>
            <w:r w:rsidRPr="00E94887">
              <w:rPr>
                <w:lang w:eastAsia="en-GB"/>
              </w:rPr>
              <w:t>South West Rotherham</w:t>
            </w:r>
          </w:p>
        </w:tc>
        <w:tc>
          <w:tcPr>
            <w:tcW w:w="1270" w:type="dxa"/>
            <w:tcBorders>
              <w:top w:val="dotted" w:sz="4" w:space="0" w:color="auto"/>
              <w:bottom w:val="dotted" w:sz="4" w:space="0" w:color="auto"/>
            </w:tcBorders>
            <w:shd w:val="clear" w:color="auto" w:fill="auto"/>
            <w:noWrap/>
            <w:hideMark/>
          </w:tcPr>
          <w:p w14:paraId="1D7F0F86" w14:textId="77777777" w:rsidR="00B042BA" w:rsidRPr="00E94887" w:rsidRDefault="00B042BA" w:rsidP="00A826FD">
            <w:pPr>
              <w:pStyle w:val="TableText"/>
              <w:jc w:val="right"/>
              <w:rPr>
                <w:lang w:eastAsia="en-GB"/>
              </w:rPr>
            </w:pPr>
            <w:r w:rsidRPr="00E94887">
              <w:rPr>
                <w:lang w:eastAsia="en-GB"/>
              </w:rPr>
              <w:t>14499</w:t>
            </w:r>
          </w:p>
        </w:tc>
        <w:tc>
          <w:tcPr>
            <w:tcW w:w="1270" w:type="dxa"/>
            <w:tcBorders>
              <w:top w:val="dotted" w:sz="4" w:space="0" w:color="auto"/>
              <w:bottom w:val="dotted" w:sz="4" w:space="0" w:color="auto"/>
            </w:tcBorders>
            <w:shd w:val="clear" w:color="auto" w:fill="auto"/>
            <w:noWrap/>
            <w:hideMark/>
          </w:tcPr>
          <w:p w14:paraId="2E8353E2" w14:textId="77777777" w:rsidR="00B042BA" w:rsidRPr="00E94887" w:rsidRDefault="00B042BA" w:rsidP="00A826FD">
            <w:pPr>
              <w:pStyle w:val="TableText"/>
              <w:jc w:val="right"/>
              <w:rPr>
                <w:lang w:eastAsia="en-GB"/>
              </w:rPr>
            </w:pPr>
            <w:r w:rsidRPr="00E94887">
              <w:rPr>
                <w:lang w:eastAsia="en-GB"/>
              </w:rPr>
              <w:t>1370</w:t>
            </w:r>
          </w:p>
        </w:tc>
        <w:tc>
          <w:tcPr>
            <w:tcW w:w="1270" w:type="dxa"/>
            <w:tcBorders>
              <w:top w:val="dotted" w:sz="4" w:space="0" w:color="auto"/>
              <w:bottom w:val="dotted" w:sz="4" w:space="0" w:color="auto"/>
            </w:tcBorders>
            <w:shd w:val="clear" w:color="auto" w:fill="auto"/>
            <w:noWrap/>
            <w:hideMark/>
          </w:tcPr>
          <w:p w14:paraId="7F35D486" w14:textId="77777777" w:rsidR="00B042BA" w:rsidRPr="00E94887" w:rsidRDefault="00B042BA" w:rsidP="00A826FD">
            <w:pPr>
              <w:pStyle w:val="TableText"/>
              <w:jc w:val="right"/>
              <w:rPr>
                <w:lang w:eastAsia="en-GB"/>
              </w:rPr>
            </w:pPr>
            <w:r w:rsidRPr="00E94887">
              <w:rPr>
                <w:lang w:eastAsia="en-GB"/>
              </w:rPr>
              <w:t>1360</w:t>
            </w:r>
          </w:p>
        </w:tc>
        <w:tc>
          <w:tcPr>
            <w:tcW w:w="1271" w:type="dxa"/>
            <w:tcBorders>
              <w:top w:val="dotted" w:sz="4" w:space="0" w:color="auto"/>
              <w:bottom w:val="dotted" w:sz="4" w:space="0" w:color="auto"/>
            </w:tcBorders>
          </w:tcPr>
          <w:p w14:paraId="4F270733" w14:textId="77777777" w:rsidR="00B042BA" w:rsidRPr="00E94887" w:rsidRDefault="00B042BA" w:rsidP="00A826FD">
            <w:pPr>
              <w:pStyle w:val="TableText"/>
              <w:jc w:val="right"/>
              <w:rPr>
                <w:lang w:eastAsia="en-GB"/>
              </w:rPr>
            </w:pPr>
            <w:r w:rsidRPr="00B0480A">
              <w:t>8.6</w:t>
            </w:r>
          </w:p>
        </w:tc>
      </w:tr>
      <w:tr w:rsidR="00B042BA" w:rsidRPr="00E94887" w14:paraId="54744C65" w14:textId="77777777" w:rsidTr="001D57C0">
        <w:tc>
          <w:tcPr>
            <w:tcW w:w="3344" w:type="dxa"/>
            <w:tcBorders>
              <w:top w:val="dotted" w:sz="4" w:space="0" w:color="auto"/>
              <w:bottom w:val="dotted" w:sz="4" w:space="0" w:color="auto"/>
            </w:tcBorders>
            <w:shd w:val="clear" w:color="auto" w:fill="auto"/>
            <w:hideMark/>
          </w:tcPr>
          <w:p w14:paraId="2A9D31FF" w14:textId="77777777" w:rsidR="00B042BA" w:rsidRPr="00E94887" w:rsidRDefault="00B042BA" w:rsidP="00B042BA">
            <w:pPr>
              <w:pStyle w:val="TableText"/>
              <w:rPr>
                <w:lang w:eastAsia="en-GB"/>
              </w:rPr>
            </w:pPr>
            <w:r w:rsidRPr="00E94887">
              <w:rPr>
                <w:lang w:eastAsia="en-GB"/>
              </w:rPr>
              <w:t>Rotherham Town Centre</w:t>
            </w:r>
          </w:p>
        </w:tc>
        <w:tc>
          <w:tcPr>
            <w:tcW w:w="1270" w:type="dxa"/>
            <w:tcBorders>
              <w:top w:val="dotted" w:sz="4" w:space="0" w:color="auto"/>
              <w:bottom w:val="dotted" w:sz="4" w:space="0" w:color="auto"/>
            </w:tcBorders>
            <w:shd w:val="clear" w:color="auto" w:fill="auto"/>
            <w:noWrap/>
            <w:hideMark/>
          </w:tcPr>
          <w:p w14:paraId="6B93C20D" w14:textId="77777777" w:rsidR="00B042BA" w:rsidRPr="00E94887" w:rsidRDefault="00B042BA" w:rsidP="00A826FD">
            <w:pPr>
              <w:pStyle w:val="TableText"/>
              <w:jc w:val="right"/>
              <w:rPr>
                <w:lang w:eastAsia="en-GB"/>
              </w:rPr>
            </w:pPr>
            <w:r w:rsidRPr="00E94887">
              <w:rPr>
                <w:lang w:eastAsia="en-GB"/>
              </w:rPr>
              <w:t>1122</w:t>
            </w:r>
          </w:p>
        </w:tc>
        <w:tc>
          <w:tcPr>
            <w:tcW w:w="1270" w:type="dxa"/>
            <w:tcBorders>
              <w:top w:val="dotted" w:sz="4" w:space="0" w:color="auto"/>
              <w:bottom w:val="dotted" w:sz="4" w:space="0" w:color="auto"/>
            </w:tcBorders>
            <w:shd w:val="clear" w:color="auto" w:fill="auto"/>
            <w:noWrap/>
            <w:hideMark/>
          </w:tcPr>
          <w:p w14:paraId="1E885254" w14:textId="77777777" w:rsidR="00B042BA" w:rsidRPr="00E94887" w:rsidRDefault="00B042BA" w:rsidP="00A826FD">
            <w:pPr>
              <w:pStyle w:val="TableText"/>
              <w:jc w:val="right"/>
              <w:rPr>
                <w:lang w:eastAsia="en-GB"/>
              </w:rPr>
            </w:pPr>
            <w:r w:rsidRPr="00E94887">
              <w:rPr>
                <w:lang w:eastAsia="en-GB"/>
              </w:rPr>
              <w:t>490</w:t>
            </w:r>
          </w:p>
        </w:tc>
        <w:tc>
          <w:tcPr>
            <w:tcW w:w="1270" w:type="dxa"/>
            <w:tcBorders>
              <w:top w:val="dotted" w:sz="4" w:space="0" w:color="auto"/>
              <w:bottom w:val="dotted" w:sz="4" w:space="0" w:color="auto"/>
            </w:tcBorders>
            <w:shd w:val="clear" w:color="auto" w:fill="auto"/>
            <w:noWrap/>
            <w:hideMark/>
          </w:tcPr>
          <w:p w14:paraId="6ECB1FAD" w14:textId="77777777" w:rsidR="00B042BA" w:rsidRPr="00E94887" w:rsidRDefault="00B042BA" w:rsidP="00A826FD">
            <w:pPr>
              <w:pStyle w:val="TableText"/>
              <w:jc w:val="right"/>
              <w:rPr>
                <w:lang w:eastAsia="en-GB"/>
              </w:rPr>
            </w:pPr>
            <w:r w:rsidRPr="00E94887">
              <w:rPr>
                <w:lang w:eastAsia="en-GB"/>
              </w:rPr>
              <w:t>490</w:t>
            </w:r>
          </w:p>
        </w:tc>
        <w:tc>
          <w:tcPr>
            <w:tcW w:w="1271" w:type="dxa"/>
            <w:tcBorders>
              <w:top w:val="dotted" w:sz="4" w:space="0" w:color="auto"/>
              <w:bottom w:val="dotted" w:sz="4" w:space="0" w:color="auto"/>
            </w:tcBorders>
          </w:tcPr>
          <w:p w14:paraId="018B34C6" w14:textId="77777777" w:rsidR="00B042BA" w:rsidRPr="00E94887" w:rsidRDefault="00B042BA" w:rsidP="00A826FD">
            <w:pPr>
              <w:pStyle w:val="TableText"/>
              <w:jc w:val="right"/>
              <w:rPr>
                <w:lang w:eastAsia="en-GB"/>
              </w:rPr>
            </w:pPr>
            <w:r w:rsidRPr="00B0480A">
              <w:t>30.4</w:t>
            </w:r>
          </w:p>
        </w:tc>
      </w:tr>
      <w:tr w:rsidR="00B042BA" w:rsidRPr="00E94887" w14:paraId="5D1B5148" w14:textId="77777777" w:rsidTr="001D57C0">
        <w:tc>
          <w:tcPr>
            <w:tcW w:w="3344" w:type="dxa"/>
            <w:tcBorders>
              <w:top w:val="dotted" w:sz="4" w:space="0" w:color="auto"/>
              <w:bottom w:val="single" w:sz="4" w:space="0" w:color="auto"/>
            </w:tcBorders>
            <w:shd w:val="clear" w:color="auto" w:fill="auto"/>
          </w:tcPr>
          <w:p w14:paraId="0CA3AEF0" w14:textId="77777777" w:rsidR="00B042BA" w:rsidRPr="00031651" w:rsidRDefault="00B042BA" w:rsidP="00B042BA">
            <w:pPr>
              <w:pStyle w:val="TableText"/>
            </w:pPr>
            <w:r w:rsidRPr="00E94887">
              <w:rPr>
                <w:b/>
                <w:lang w:eastAsia="en-GB"/>
              </w:rPr>
              <w:t>Rotherham</w:t>
            </w:r>
          </w:p>
        </w:tc>
        <w:tc>
          <w:tcPr>
            <w:tcW w:w="1270" w:type="dxa"/>
            <w:tcBorders>
              <w:top w:val="dotted" w:sz="4" w:space="0" w:color="auto"/>
              <w:bottom w:val="single" w:sz="4" w:space="0" w:color="auto"/>
            </w:tcBorders>
            <w:shd w:val="clear" w:color="auto" w:fill="auto"/>
            <w:noWrap/>
          </w:tcPr>
          <w:p w14:paraId="7E7AEFDF" w14:textId="77777777" w:rsidR="00B042BA" w:rsidRPr="00031651" w:rsidRDefault="00B042BA" w:rsidP="00A826FD">
            <w:pPr>
              <w:pStyle w:val="TableText"/>
              <w:jc w:val="right"/>
            </w:pPr>
            <w:r w:rsidRPr="00E94887">
              <w:rPr>
                <w:b/>
                <w:lang w:eastAsia="en-GB"/>
              </w:rPr>
              <w:t>96093</w:t>
            </w:r>
          </w:p>
        </w:tc>
        <w:tc>
          <w:tcPr>
            <w:tcW w:w="1270" w:type="dxa"/>
            <w:tcBorders>
              <w:top w:val="dotted" w:sz="4" w:space="0" w:color="auto"/>
              <w:bottom w:val="single" w:sz="4" w:space="0" w:color="auto"/>
            </w:tcBorders>
            <w:shd w:val="clear" w:color="auto" w:fill="auto"/>
            <w:noWrap/>
          </w:tcPr>
          <w:p w14:paraId="4D51312D" w14:textId="77777777" w:rsidR="00B042BA" w:rsidRPr="00031651" w:rsidRDefault="00B042BA" w:rsidP="00A826FD">
            <w:pPr>
              <w:pStyle w:val="TableText"/>
              <w:jc w:val="right"/>
            </w:pPr>
            <w:r w:rsidRPr="00E94887">
              <w:rPr>
                <w:b/>
                <w:lang w:eastAsia="en-GB"/>
              </w:rPr>
              <w:t>13110</w:t>
            </w:r>
          </w:p>
        </w:tc>
        <w:tc>
          <w:tcPr>
            <w:tcW w:w="1270" w:type="dxa"/>
            <w:tcBorders>
              <w:top w:val="dotted" w:sz="4" w:space="0" w:color="auto"/>
              <w:bottom w:val="single" w:sz="4" w:space="0" w:color="auto"/>
            </w:tcBorders>
            <w:shd w:val="clear" w:color="auto" w:fill="auto"/>
            <w:noWrap/>
          </w:tcPr>
          <w:p w14:paraId="3ED86C3B" w14:textId="77777777" w:rsidR="00B042BA" w:rsidRPr="00031651" w:rsidRDefault="00B042BA" w:rsidP="00A826FD">
            <w:pPr>
              <w:pStyle w:val="TableText"/>
              <w:jc w:val="right"/>
            </w:pPr>
            <w:r w:rsidRPr="00E94887">
              <w:rPr>
                <w:b/>
                <w:lang w:eastAsia="en-GB"/>
              </w:rPr>
              <w:t>12981</w:t>
            </w:r>
          </w:p>
        </w:tc>
        <w:tc>
          <w:tcPr>
            <w:tcW w:w="1271" w:type="dxa"/>
            <w:tcBorders>
              <w:top w:val="dotted" w:sz="4" w:space="0" w:color="auto"/>
              <w:bottom w:val="single" w:sz="4" w:space="0" w:color="auto"/>
            </w:tcBorders>
          </w:tcPr>
          <w:p w14:paraId="0FBCE7F5" w14:textId="77777777" w:rsidR="00B042BA" w:rsidRPr="00BF6E5F" w:rsidRDefault="00B042BA" w:rsidP="00A826FD">
            <w:pPr>
              <w:pStyle w:val="TableText"/>
              <w:jc w:val="right"/>
            </w:pPr>
            <w:r w:rsidRPr="00B0480A">
              <w:t>11.9</w:t>
            </w:r>
          </w:p>
        </w:tc>
      </w:tr>
      <w:tr w:rsidR="00B042BA" w:rsidRPr="00E94887" w14:paraId="7C1CA03D" w14:textId="77777777" w:rsidTr="001D57C0">
        <w:tc>
          <w:tcPr>
            <w:tcW w:w="3344" w:type="dxa"/>
            <w:tcBorders>
              <w:top w:val="single" w:sz="4" w:space="0" w:color="auto"/>
              <w:bottom w:val="dotted" w:sz="4" w:space="0" w:color="auto"/>
            </w:tcBorders>
            <w:shd w:val="clear" w:color="auto" w:fill="auto"/>
          </w:tcPr>
          <w:p w14:paraId="7BB4A177" w14:textId="77777777" w:rsidR="00B042BA" w:rsidRPr="00E94887" w:rsidRDefault="00B042BA" w:rsidP="00B042BA">
            <w:pPr>
              <w:pStyle w:val="TableText"/>
              <w:rPr>
                <w:lang w:eastAsia="en-GB"/>
              </w:rPr>
            </w:pPr>
            <w:r w:rsidRPr="00423285">
              <w:t>Chapeltown/ Ecclesfield</w:t>
            </w:r>
          </w:p>
        </w:tc>
        <w:tc>
          <w:tcPr>
            <w:tcW w:w="1270" w:type="dxa"/>
            <w:tcBorders>
              <w:top w:val="single" w:sz="4" w:space="0" w:color="auto"/>
              <w:bottom w:val="dotted" w:sz="4" w:space="0" w:color="auto"/>
            </w:tcBorders>
            <w:shd w:val="clear" w:color="auto" w:fill="auto"/>
            <w:noWrap/>
          </w:tcPr>
          <w:p w14:paraId="5BA34971" w14:textId="77777777" w:rsidR="00B042BA" w:rsidRPr="00E94887" w:rsidRDefault="00B042BA" w:rsidP="00A826FD">
            <w:pPr>
              <w:pStyle w:val="TableText"/>
              <w:jc w:val="right"/>
              <w:rPr>
                <w:lang w:eastAsia="en-GB"/>
              </w:rPr>
            </w:pPr>
            <w:r w:rsidRPr="00423285">
              <w:t>13630</w:t>
            </w:r>
          </w:p>
        </w:tc>
        <w:tc>
          <w:tcPr>
            <w:tcW w:w="1270" w:type="dxa"/>
            <w:tcBorders>
              <w:top w:val="single" w:sz="4" w:space="0" w:color="auto"/>
              <w:bottom w:val="dotted" w:sz="4" w:space="0" w:color="auto"/>
            </w:tcBorders>
            <w:shd w:val="clear" w:color="auto" w:fill="auto"/>
            <w:noWrap/>
          </w:tcPr>
          <w:p w14:paraId="22454D98" w14:textId="77777777" w:rsidR="00B042BA" w:rsidRPr="00E94887" w:rsidRDefault="00B042BA" w:rsidP="00A826FD">
            <w:pPr>
              <w:pStyle w:val="TableText"/>
              <w:jc w:val="right"/>
              <w:rPr>
                <w:lang w:eastAsia="en-GB"/>
              </w:rPr>
            </w:pPr>
            <w:r w:rsidRPr="00423285">
              <w:t>1405</w:t>
            </w:r>
          </w:p>
        </w:tc>
        <w:tc>
          <w:tcPr>
            <w:tcW w:w="1270" w:type="dxa"/>
            <w:tcBorders>
              <w:top w:val="single" w:sz="4" w:space="0" w:color="auto"/>
              <w:bottom w:val="dotted" w:sz="4" w:space="0" w:color="auto"/>
            </w:tcBorders>
            <w:shd w:val="clear" w:color="auto" w:fill="auto"/>
            <w:noWrap/>
          </w:tcPr>
          <w:p w14:paraId="57BE7604" w14:textId="77777777" w:rsidR="00B042BA" w:rsidRPr="00E94887" w:rsidRDefault="00B042BA" w:rsidP="00A826FD">
            <w:pPr>
              <w:pStyle w:val="TableText"/>
              <w:jc w:val="right"/>
              <w:rPr>
                <w:lang w:eastAsia="en-GB"/>
              </w:rPr>
            </w:pPr>
            <w:r w:rsidRPr="00423285">
              <w:t>1314</w:t>
            </w:r>
          </w:p>
        </w:tc>
        <w:tc>
          <w:tcPr>
            <w:tcW w:w="1271" w:type="dxa"/>
            <w:tcBorders>
              <w:top w:val="single" w:sz="4" w:space="0" w:color="auto"/>
              <w:bottom w:val="dotted" w:sz="4" w:space="0" w:color="auto"/>
            </w:tcBorders>
          </w:tcPr>
          <w:p w14:paraId="40C26154" w14:textId="77777777" w:rsidR="00B042BA" w:rsidRPr="00E94887" w:rsidRDefault="00B042BA" w:rsidP="00A826FD">
            <w:pPr>
              <w:pStyle w:val="TableText"/>
              <w:jc w:val="right"/>
              <w:rPr>
                <w:lang w:eastAsia="en-GB"/>
              </w:rPr>
            </w:pPr>
            <w:r w:rsidRPr="00B0480A">
              <w:t>8.7</w:t>
            </w:r>
          </w:p>
        </w:tc>
      </w:tr>
      <w:tr w:rsidR="00B042BA" w:rsidRPr="00E94887" w14:paraId="127EB2AD" w14:textId="77777777" w:rsidTr="001D57C0">
        <w:tc>
          <w:tcPr>
            <w:tcW w:w="3344" w:type="dxa"/>
            <w:tcBorders>
              <w:top w:val="dotted" w:sz="4" w:space="0" w:color="auto"/>
              <w:bottom w:val="dotted" w:sz="4" w:space="0" w:color="auto"/>
            </w:tcBorders>
            <w:shd w:val="clear" w:color="auto" w:fill="auto"/>
            <w:hideMark/>
          </w:tcPr>
          <w:p w14:paraId="713C445C" w14:textId="77777777" w:rsidR="00B042BA" w:rsidRPr="00E94887" w:rsidRDefault="00B042BA" w:rsidP="00B042BA">
            <w:pPr>
              <w:pStyle w:val="TableText"/>
              <w:rPr>
                <w:lang w:eastAsia="en-GB"/>
              </w:rPr>
            </w:pPr>
            <w:r w:rsidRPr="00E94887">
              <w:rPr>
                <w:lang w:eastAsia="en-GB"/>
              </w:rPr>
              <w:t>Sheffield City Centre</w:t>
            </w:r>
          </w:p>
        </w:tc>
        <w:tc>
          <w:tcPr>
            <w:tcW w:w="1270" w:type="dxa"/>
            <w:tcBorders>
              <w:top w:val="dotted" w:sz="4" w:space="0" w:color="auto"/>
              <w:bottom w:val="dotted" w:sz="4" w:space="0" w:color="auto"/>
            </w:tcBorders>
            <w:shd w:val="clear" w:color="auto" w:fill="auto"/>
            <w:noWrap/>
            <w:hideMark/>
          </w:tcPr>
          <w:p w14:paraId="30177589" w14:textId="77777777" w:rsidR="00B042BA" w:rsidRPr="00E94887" w:rsidRDefault="00B042BA" w:rsidP="00A826FD">
            <w:pPr>
              <w:pStyle w:val="TableText"/>
              <w:jc w:val="right"/>
              <w:rPr>
                <w:lang w:eastAsia="en-GB"/>
              </w:rPr>
            </w:pPr>
            <w:r w:rsidRPr="00E94887">
              <w:rPr>
                <w:lang w:eastAsia="en-GB"/>
              </w:rPr>
              <w:t>10729</w:t>
            </w:r>
          </w:p>
        </w:tc>
        <w:tc>
          <w:tcPr>
            <w:tcW w:w="1270" w:type="dxa"/>
            <w:tcBorders>
              <w:top w:val="dotted" w:sz="4" w:space="0" w:color="auto"/>
              <w:bottom w:val="dotted" w:sz="4" w:space="0" w:color="auto"/>
            </w:tcBorders>
            <w:shd w:val="clear" w:color="auto" w:fill="auto"/>
            <w:noWrap/>
            <w:hideMark/>
          </w:tcPr>
          <w:p w14:paraId="0F04C2D8" w14:textId="77777777" w:rsidR="00B042BA" w:rsidRPr="00E94887" w:rsidRDefault="00B042BA" w:rsidP="00A826FD">
            <w:pPr>
              <w:pStyle w:val="TableText"/>
              <w:jc w:val="right"/>
              <w:rPr>
                <w:lang w:eastAsia="en-GB"/>
              </w:rPr>
            </w:pPr>
            <w:r w:rsidRPr="00E94887">
              <w:rPr>
                <w:lang w:eastAsia="en-GB"/>
              </w:rPr>
              <w:t>2120</w:t>
            </w:r>
          </w:p>
        </w:tc>
        <w:tc>
          <w:tcPr>
            <w:tcW w:w="1270" w:type="dxa"/>
            <w:tcBorders>
              <w:top w:val="dotted" w:sz="4" w:space="0" w:color="auto"/>
              <w:bottom w:val="dotted" w:sz="4" w:space="0" w:color="auto"/>
            </w:tcBorders>
            <w:shd w:val="clear" w:color="auto" w:fill="auto"/>
            <w:noWrap/>
            <w:hideMark/>
          </w:tcPr>
          <w:p w14:paraId="44B3832E" w14:textId="77777777" w:rsidR="00B042BA" w:rsidRPr="00E94887" w:rsidRDefault="00B042BA" w:rsidP="00A826FD">
            <w:pPr>
              <w:pStyle w:val="TableText"/>
              <w:jc w:val="right"/>
              <w:rPr>
                <w:lang w:eastAsia="en-GB"/>
              </w:rPr>
            </w:pPr>
            <w:r w:rsidRPr="00E94887">
              <w:rPr>
                <w:lang w:eastAsia="en-GB"/>
              </w:rPr>
              <w:t>1777</w:t>
            </w:r>
          </w:p>
        </w:tc>
        <w:tc>
          <w:tcPr>
            <w:tcW w:w="1271" w:type="dxa"/>
            <w:tcBorders>
              <w:top w:val="dotted" w:sz="4" w:space="0" w:color="auto"/>
              <w:bottom w:val="dotted" w:sz="4" w:space="0" w:color="auto"/>
            </w:tcBorders>
          </w:tcPr>
          <w:p w14:paraId="35BC43B8" w14:textId="77777777" w:rsidR="00B042BA" w:rsidRPr="00E94887" w:rsidRDefault="00B042BA" w:rsidP="00A826FD">
            <w:pPr>
              <w:pStyle w:val="TableText"/>
              <w:jc w:val="right"/>
              <w:rPr>
                <w:lang w:eastAsia="en-GB"/>
              </w:rPr>
            </w:pPr>
            <w:r w:rsidRPr="00B0480A">
              <w:t>13.8</w:t>
            </w:r>
          </w:p>
        </w:tc>
      </w:tr>
      <w:tr w:rsidR="00B042BA" w:rsidRPr="00E94887" w14:paraId="73B6F145" w14:textId="77777777" w:rsidTr="001D57C0">
        <w:tc>
          <w:tcPr>
            <w:tcW w:w="3344" w:type="dxa"/>
            <w:tcBorders>
              <w:top w:val="dotted" w:sz="4" w:space="0" w:color="auto"/>
              <w:bottom w:val="dotted" w:sz="4" w:space="0" w:color="auto"/>
            </w:tcBorders>
            <w:shd w:val="clear" w:color="auto" w:fill="auto"/>
            <w:hideMark/>
          </w:tcPr>
          <w:p w14:paraId="21995F9B" w14:textId="77777777" w:rsidR="00B042BA" w:rsidRPr="00E94887" w:rsidRDefault="00B042BA" w:rsidP="00B042BA">
            <w:pPr>
              <w:pStyle w:val="TableText"/>
              <w:rPr>
                <w:lang w:eastAsia="en-GB"/>
              </w:rPr>
            </w:pPr>
            <w:r w:rsidRPr="00E94887">
              <w:rPr>
                <w:lang w:eastAsia="en-GB"/>
              </w:rPr>
              <w:t>Sheffield Urban West</w:t>
            </w:r>
          </w:p>
        </w:tc>
        <w:tc>
          <w:tcPr>
            <w:tcW w:w="1270" w:type="dxa"/>
            <w:tcBorders>
              <w:top w:val="dotted" w:sz="4" w:space="0" w:color="auto"/>
              <w:bottom w:val="dotted" w:sz="4" w:space="0" w:color="auto"/>
            </w:tcBorders>
            <w:shd w:val="clear" w:color="auto" w:fill="auto"/>
            <w:noWrap/>
            <w:hideMark/>
          </w:tcPr>
          <w:p w14:paraId="13F57F19" w14:textId="77777777" w:rsidR="00B042BA" w:rsidRPr="00E94887" w:rsidRDefault="00B042BA" w:rsidP="00A826FD">
            <w:pPr>
              <w:pStyle w:val="TableText"/>
              <w:jc w:val="right"/>
              <w:rPr>
                <w:lang w:eastAsia="en-GB"/>
              </w:rPr>
            </w:pPr>
            <w:r w:rsidRPr="00E94887">
              <w:rPr>
                <w:lang w:eastAsia="en-GB"/>
              </w:rPr>
              <w:t>29601</w:t>
            </w:r>
          </w:p>
        </w:tc>
        <w:tc>
          <w:tcPr>
            <w:tcW w:w="1270" w:type="dxa"/>
            <w:tcBorders>
              <w:top w:val="dotted" w:sz="4" w:space="0" w:color="auto"/>
              <w:bottom w:val="dotted" w:sz="4" w:space="0" w:color="auto"/>
            </w:tcBorders>
            <w:shd w:val="clear" w:color="auto" w:fill="auto"/>
            <w:noWrap/>
            <w:hideMark/>
          </w:tcPr>
          <w:p w14:paraId="4C19A7FD" w14:textId="77777777" w:rsidR="00B042BA" w:rsidRPr="00E94887" w:rsidRDefault="00B042BA" w:rsidP="00A826FD">
            <w:pPr>
              <w:pStyle w:val="TableText"/>
              <w:jc w:val="right"/>
              <w:rPr>
                <w:lang w:eastAsia="en-GB"/>
              </w:rPr>
            </w:pPr>
            <w:r w:rsidRPr="00E94887">
              <w:rPr>
                <w:lang w:eastAsia="en-GB"/>
              </w:rPr>
              <w:t>2676</w:t>
            </w:r>
          </w:p>
        </w:tc>
        <w:tc>
          <w:tcPr>
            <w:tcW w:w="1270" w:type="dxa"/>
            <w:tcBorders>
              <w:top w:val="dotted" w:sz="4" w:space="0" w:color="auto"/>
              <w:bottom w:val="dotted" w:sz="4" w:space="0" w:color="auto"/>
            </w:tcBorders>
            <w:shd w:val="clear" w:color="auto" w:fill="auto"/>
            <w:noWrap/>
            <w:hideMark/>
          </w:tcPr>
          <w:p w14:paraId="0F4E80CF" w14:textId="77777777" w:rsidR="00B042BA" w:rsidRPr="00E94887" w:rsidRDefault="00B042BA" w:rsidP="00A826FD">
            <w:pPr>
              <w:pStyle w:val="TableText"/>
              <w:jc w:val="right"/>
              <w:rPr>
                <w:lang w:eastAsia="en-GB"/>
              </w:rPr>
            </w:pPr>
            <w:r w:rsidRPr="00E94887">
              <w:rPr>
                <w:lang w:eastAsia="en-GB"/>
              </w:rPr>
              <w:t>2466</w:t>
            </w:r>
          </w:p>
        </w:tc>
        <w:tc>
          <w:tcPr>
            <w:tcW w:w="1271" w:type="dxa"/>
            <w:tcBorders>
              <w:top w:val="dotted" w:sz="4" w:space="0" w:color="auto"/>
              <w:bottom w:val="dotted" w:sz="4" w:space="0" w:color="auto"/>
            </w:tcBorders>
          </w:tcPr>
          <w:p w14:paraId="51B04E41" w14:textId="77777777" w:rsidR="00B042BA" w:rsidRPr="00E94887" w:rsidRDefault="00B042BA" w:rsidP="00A826FD">
            <w:pPr>
              <w:pStyle w:val="TableText"/>
              <w:jc w:val="right"/>
              <w:rPr>
                <w:lang w:eastAsia="en-GB"/>
              </w:rPr>
            </w:pPr>
            <w:r w:rsidRPr="00B0480A">
              <w:t>7.6</w:t>
            </w:r>
          </w:p>
        </w:tc>
      </w:tr>
      <w:tr w:rsidR="00B042BA" w:rsidRPr="00E94887" w14:paraId="72A597D1" w14:textId="77777777" w:rsidTr="001D57C0">
        <w:tc>
          <w:tcPr>
            <w:tcW w:w="3344" w:type="dxa"/>
            <w:tcBorders>
              <w:top w:val="dotted" w:sz="4" w:space="0" w:color="auto"/>
              <w:bottom w:val="dotted" w:sz="4" w:space="0" w:color="auto"/>
            </w:tcBorders>
            <w:shd w:val="clear" w:color="auto" w:fill="auto"/>
            <w:hideMark/>
          </w:tcPr>
          <w:p w14:paraId="4C52E637" w14:textId="77777777" w:rsidR="00B042BA" w:rsidRPr="00E94887" w:rsidRDefault="00B042BA" w:rsidP="00B042BA">
            <w:pPr>
              <w:pStyle w:val="TableText"/>
              <w:rPr>
                <w:lang w:eastAsia="en-GB"/>
              </w:rPr>
            </w:pPr>
            <w:r w:rsidRPr="00E94887">
              <w:rPr>
                <w:lang w:eastAsia="en-GB"/>
              </w:rPr>
              <w:t>East Sheffield</w:t>
            </w:r>
          </w:p>
        </w:tc>
        <w:tc>
          <w:tcPr>
            <w:tcW w:w="1270" w:type="dxa"/>
            <w:tcBorders>
              <w:top w:val="dotted" w:sz="4" w:space="0" w:color="auto"/>
              <w:bottom w:val="dotted" w:sz="4" w:space="0" w:color="auto"/>
            </w:tcBorders>
            <w:shd w:val="clear" w:color="auto" w:fill="auto"/>
            <w:noWrap/>
            <w:hideMark/>
          </w:tcPr>
          <w:p w14:paraId="2356B974" w14:textId="77777777" w:rsidR="00B042BA" w:rsidRPr="00E94887" w:rsidRDefault="00B042BA" w:rsidP="00A826FD">
            <w:pPr>
              <w:pStyle w:val="TableText"/>
              <w:jc w:val="right"/>
              <w:rPr>
                <w:lang w:eastAsia="en-GB"/>
              </w:rPr>
            </w:pPr>
            <w:r w:rsidRPr="00E94887">
              <w:rPr>
                <w:lang w:eastAsia="en-GB"/>
              </w:rPr>
              <w:t>10894</w:t>
            </w:r>
          </w:p>
        </w:tc>
        <w:tc>
          <w:tcPr>
            <w:tcW w:w="1270" w:type="dxa"/>
            <w:tcBorders>
              <w:top w:val="dotted" w:sz="4" w:space="0" w:color="auto"/>
              <w:bottom w:val="dotted" w:sz="4" w:space="0" w:color="auto"/>
            </w:tcBorders>
            <w:shd w:val="clear" w:color="auto" w:fill="auto"/>
            <w:noWrap/>
            <w:hideMark/>
          </w:tcPr>
          <w:p w14:paraId="51155914" w14:textId="77777777" w:rsidR="00B042BA" w:rsidRPr="00E94887" w:rsidRDefault="00B042BA" w:rsidP="00A826FD">
            <w:pPr>
              <w:pStyle w:val="TableText"/>
              <w:jc w:val="right"/>
              <w:rPr>
                <w:lang w:eastAsia="en-GB"/>
              </w:rPr>
            </w:pPr>
            <w:r w:rsidRPr="00E94887">
              <w:rPr>
                <w:lang w:eastAsia="en-GB"/>
              </w:rPr>
              <w:t>3713</w:t>
            </w:r>
          </w:p>
        </w:tc>
        <w:tc>
          <w:tcPr>
            <w:tcW w:w="1270" w:type="dxa"/>
            <w:tcBorders>
              <w:top w:val="dotted" w:sz="4" w:space="0" w:color="auto"/>
              <w:bottom w:val="dotted" w:sz="4" w:space="0" w:color="auto"/>
            </w:tcBorders>
            <w:shd w:val="clear" w:color="auto" w:fill="auto"/>
            <w:noWrap/>
            <w:hideMark/>
          </w:tcPr>
          <w:p w14:paraId="3B07281C" w14:textId="77777777" w:rsidR="00B042BA" w:rsidRPr="00E94887" w:rsidRDefault="00B042BA" w:rsidP="00A826FD">
            <w:pPr>
              <w:pStyle w:val="TableText"/>
              <w:jc w:val="right"/>
              <w:rPr>
                <w:lang w:eastAsia="en-GB"/>
              </w:rPr>
            </w:pPr>
            <w:r w:rsidRPr="00E94887">
              <w:rPr>
                <w:lang w:eastAsia="en-GB"/>
              </w:rPr>
              <w:t>3432</w:t>
            </w:r>
          </w:p>
        </w:tc>
        <w:tc>
          <w:tcPr>
            <w:tcW w:w="1271" w:type="dxa"/>
            <w:tcBorders>
              <w:top w:val="dotted" w:sz="4" w:space="0" w:color="auto"/>
              <w:bottom w:val="dotted" w:sz="4" w:space="0" w:color="auto"/>
            </w:tcBorders>
          </w:tcPr>
          <w:p w14:paraId="1C9A9DD4" w14:textId="77777777" w:rsidR="00B042BA" w:rsidRPr="00E94887" w:rsidRDefault="00B042BA" w:rsidP="00A826FD">
            <w:pPr>
              <w:pStyle w:val="TableText"/>
              <w:jc w:val="right"/>
              <w:rPr>
                <w:lang w:eastAsia="en-GB"/>
              </w:rPr>
            </w:pPr>
            <w:r w:rsidRPr="00B0480A">
              <w:t>23.5</w:t>
            </w:r>
          </w:p>
        </w:tc>
      </w:tr>
      <w:tr w:rsidR="00B042BA" w:rsidRPr="00E94887" w14:paraId="285D8F5D" w14:textId="77777777" w:rsidTr="001D57C0">
        <w:tc>
          <w:tcPr>
            <w:tcW w:w="3344" w:type="dxa"/>
            <w:tcBorders>
              <w:top w:val="dotted" w:sz="4" w:space="0" w:color="auto"/>
              <w:bottom w:val="dotted" w:sz="4" w:space="0" w:color="auto"/>
            </w:tcBorders>
            <w:shd w:val="clear" w:color="auto" w:fill="auto"/>
            <w:hideMark/>
          </w:tcPr>
          <w:p w14:paraId="55BE29E8" w14:textId="77777777" w:rsidR="00B042BA" w:rsidRPr="00E94887" w:rsidRDefault="00B042BA" w:rsidP="00B042BA">
            <w:pPr>
              <w:pStyle w:val="TableText"/>
              <w:rPr>
                <w:lang w:eastAsia="en-GB"/>
              </w:rPr>
            </w:pPr>
            <w:r w:rsidRPr="00E94887">
              <w:rPr>
                <w:lang w:eastAsia="en-GB"/>
              </w:rPr>
              <w:t>Manor/ Arbourthorne/ Gleadless</w:t>
            </w:r>
          </w:p>
        </w:tc>
        <w:tc>
          <w:tcPr>
            <w:tcW w:w="1270" w:type="dxa"/>
            <w:tcBorders>
              <w:top w:val="dotted" w:sz="4" w:space="0" w:color="auto"/>
              <w:bottom w:val="dotted" w:sz="4" w:space="0" w:color="auto"/>
            </w:tcBorders>
            <w:shd w:val="clear" w:color="auto" w:fill="auto"/>
            <w:noWrap/>
            <w:hideMark/>
          </w:tcPr>
          <w:p w14:paraId="7B5A8238" w14:textId="77777777" w:rsidR="00B042BA" w:rsidRPr="00E94887" w:rsidRDefault="00B042BA" w:rsidP="00A826FD">
            <w:pPr>
              <w:pStyle w:val="TableText"/>
              <w:jc w:val="right"/>
              <w:rPr>
                <w:lang w:eastAsia="en-GB"/>
              </w:rPr>
            </w:pPr>
            <w:r w:rsidRPr="00E94887">
              <w:rPr>
                <w:lang w:eastAsia="en-GB"/>
              </w:rPr>
              <w:t>16253</w:t>
            </w:r>
          </w:p>
        </w:tc>
        <w:tc>
          <w:tcPr>
            <w:tcW w:w="1270" w:type="dxa"/>
            <w:tcBorders>
              <w:top w:val="dotted" w:sz="4" w:space="0" w:color="auto"/>
              <w:bottom w:val="dotted" w:sz="4" w:space="0" w:color="auto"/>
            </w:tcBorders>
            <w:shd w:val="clear" w:color="auto" w:fill="auto"/>
            <w:noWrap/>
            <w:hideMark/>
          </w:tcPr>
          <w:p w14:paraId="5A428F7C" w14:textId="77777777" w:rsidR="00B042BA" w:rsidRPr="00E94887" w:rsidRDefault="00B042BA" w:rsidP="00A826FD">
            <w:pPr>
              <w:pStyle w:val="TableText"/>
              <w:jc w:val="right"/>
              <w:rPr>
                <w:lang w:eastAsia="en-GB"/>
              </w:rPr>
            </w:pPr>
            <w:r w:rsidRPr="00E94887">
              <w:rPr>
                <w:lang w:eastAsia="en-GB"/>
              </w:rPr>
              <w:t>3524</w:t>
            </w:r>
          </w:p>
        </w:tc>
        <w:tc>
          <w:tcPr>
            <w:tcW w:w="1270" w:type="dxa"/>
            <w:tcBorders>
              <w:top w:val="dotted" w:sz="4" w:space="0" w:color="auto"/>
              <w:bottom w:val="dotted" w:sz="4" w:space="0" w:color="auto"/>
            </w:tcBorders>
            <w:shd w:val="clear" w:color="auto" w:fill="auto"/>
            <w:noWrap/>
            <w:hideMark/>
          </w:tcPr>
          <w:p w14:paraId="46876CAD" w14:textId="77777777" w:rsidR="00B042BA" w:rsidRPr="00E94887" w:rsidRDefault="00B042BA" w:rsidP="00A826FD">
            <w:pPr>
              <w:pStyle w:val="TableText"/>
              <w:jc w:val="right"/>
              <w:rPr>
                <w:lang w:eastAsia="en-GB"/>
              </w:rPr>
            </w:pPr>
            <w:r w:rsidRPr="00E94887">
              <w:rPr>
                <w:lang w:eastAsia="en-GB"/>
              </w:rPr>
              <w:t>3397</w:t>
            </w:r>
          </w:p>
        </w:tc>
        <w:tc>
          <w:tcPr>
            <w:tcW w:w="1271" w:type="dxa"/>
            <w:tcBorders>
              <w:top w:val="dotted" w:sz="4" w:space="0" w:color="auto"/>
              <w:bottom w:val="dotted" w:sz="4" w:space="0" w:color="auto"/>
            </w:tcBorders>
          </w:tcPr>
          <w:p w14:paraId="54610083" w14:textId="77777777" w:rsidR="00B042BA" w:rsidRPr="00E94887" w:rsidRDefault="00B042BA" w:rsidP="00A826FD">
            <w:pPr>
              <w:pStyle w:val="TableText"/>
              <w:jc w:val="right"/>
              <w:rPr>
                <w:lang w:eastAsia="en-GB"/>
              </w:rPr>
            </w:pPr>
            <w:r w:rsidRPr="00B0480A">
              <w:t>17.2</w:t>
            </w:r>
          </w:p>
        </w:tc>
      </w:tr>
      <w:tr w:rsidR="00B042BA" w:rsidRPr="00E94887" w14:paraId="3CF5FEF2" w14:textId="77777777" w:rsidTr="001D57C0">
        <w:tc>
          <w:tcPr>
            <w:tcW w:w="3344" w:type="dxa"/>
            <w:tcBorders>
              <w:top w:val="dotted" w:sz="4" w:space="0" w:color="auto"/>
              <w:bottom w:val="dotted" w:sz="4" w:space="0" w:color="auto"/>
            </w:tcBorders>
            <w:shd w:val="clear" w:color="auto" w:fill="auto"/>
            <w:hideMark/>
          </w:tcPr>
          <w:p w14:paraId="28519A3C" w14:textId="77777777" w:rsidR="00B042BA" w:rsidRPr="00E94887" w:rsidRDefault="00B042BA" w:rsidP="00B042BA">
            <w:pPr>
              <w:pStyle w:val="TableText"/>
              <w:rPr>
                <w:lang w:eastAsia="en-GB"/>
              </w:rPr>
            </w:pPr>
            <w:r w:rsidRPr="00E94887">
              <w:rPr>
                <w:lang w:eastAsia="en-GB"/>
              </w:rPr>
              <w:t>North East Sheffield</w:t>
            </w:r>
          </w:p>
        </w:tc>
        <w:tc>
          <w:tcPr>
            <w:tcW w:w="1270" w:type="dxa"/>
            <w:tcBorders>
              <w:top w:val="dotted" w:sz="4" w:space="0" w:color="auto"/>
              <w:bottom w:val="dotted" w:sz="4" w:space="0" w:color="auto"/>
            </w:tcBorders>
            <w:shd w:val="clear" w:color="auto" w:fill="auto"/>
            <w:noWrap/>
            <w:hideMark/>
          </w:tcPr>
          <w:p w14:paraId="5D96B328" w14:textId="77777777" w:rsidR="00B042BA" w:rsidRPr="00E94887" w:rsidRDefault="00B042BA" w:rsidP="00A826FD">
            <w:pPr>
              <w:pStyle w:val="TableText"/>
              <w:jc w:val="right"/>
              <w:rPr>
                <w:lang w:eastAsia="en-GB"/>
              </w:rPr>
            </w:pPr>
            <w:r w:rsidRPr="00E94887">
              <w:rPr>
                <w:lang w:eastAsia="en-GB"/>
              </w:rPr>
              <w:t>20860</w:t>
            </w:r>
          </w:p>
        </w:tc>
        <w:tc>
          <w:tcPr>
            <w:tcW w:w="1270" w:type="dxa"/>
            <w:tcBorders>
              <w:top w:val="dotted" w:sz="4" w:space="0" w:color="auto"/>
              <w:bottom w:val="dotted" w:sz="4" w:space="0" w:color="auto"/>
            </w:tcBorders>
            <w:shd w:val="clear" w:color="auto" w:fill="auto"/>
            <w:noWrap/>
            <w:hideMark/>
          </w:tcPr>
          <w:p w14:paraId="7963EAAE" w14:textId="77777777" w:rsidR="00B042BA" w:rsidRPr="00E94887" w:rsidRDefault="00B042BA" w:rsidP="00A826FD">
            <w:pPr>
              <w:pStyle w:val="TableText"/>
              <w:jc w:val="right"/>
              <w:rPr>
                <w:lang w:eastAsia="en-GB"/>
              </w:rPr>
            </w:pPr>
            <w:r w:rsidRPr="00E94887">
              <w:rPr>
                <w:lang w:eastAsia="en-GB"/>
              </w:rPr>
              <w:t>4925</w:t>
            </w:r>
          </w:p>
        </w:tc>
        <w:tc>
          <w:tcPr>
            <w:tcW w:w="1270" w:type="dxa"/>
            <w:tcBorders>
              <w:top w:val="dotted" w:sz="4" w:space="0" w:color="auto"/>
              <w:bottom w:val="dotted" w:sz="4" w:space="0" w:color="auto"/>
            </w:tcBorders>
            <w:shd w:val="clear" w:color="auto" w:fill="auto"/>
            <w:noWrap/>
            <w:hideMark/>
          </w:tcPr>
          <w:p w14:paraId="092F1DA9" w14:textId="77777777" w:rsidR="00B042BA" w:rsidRPr="00E94887" w:rsidRDefault="00B042BA" w:rsidP="00A826FD">
            <w:pPr>
              <w:pStyle w:val="TableText"/>
              <w:jc w:val="right"/>
              <w:rPr>
                <w:lang w:eastAsia="en-GB"/>
              </w:rPr>
            </w:pPr>
            <w:r w:rsidRPr="00E94887">
              <w:rPr>
                <w:lang w:eastAsia="en-GB"/>
              </w:rPr>
              <w:t>4834</w:t>
            </w:r>
          </w:p>
        </w:tc>
        <w:tc>
          <w:tcPr>
            <w:tcW w:w="1271" w:type="dxa"/>
            <w:tcBorders>
              <w:top w:val="dotted" w:sz="4" w:space="0" w:color="auto"/>
              <w:bottom w:val="dotted" w:sz="4" w:space="0" w:color="auto"/>
            </w:tcBorders>
          </w:tcPr>
          <w:p w14:paraId="6F918707" w14:textId="77777777" w:rsidR="00B042BA" w:rsidRPr="00E94887" w:rsidRDefault="00B042BA" w:rsidP="00A826FD">
            <w:pPr>
              <w:pStyle w:val="TableText"/>
              <w:jc w:val="right"/>
              <w:rPr>
                <w:lang w:eastAsia="en-GB"/>
              </w:rPr>
            </w:pPr>
            <w:r w:rsidRPr="00B0480A">
              <w:t>18.7</w:t>
            </w:r>
          </w:p>
        </w:tc>
      </w:tr>
      <w:tr w:rsidR="00B042BA" w:rsidRPr="00E94887" w14:paraId="798D16C5" w14:textId="77777777" w:rsidTr="001D57C0">
        <w:tc>
          <w:tcPr>
            <w:tcW w:w="3344" w:type="dxa"/>
            <w:tcBorders>
              <w:top w:val="dotted" w:sz="4" w:space="0" w:color="auto"/>
              <w:bottom w:val="dotted" w:sz="4" w:space="0" w:color="auto"/>
            </w:tcBorders>
            <w:shd w:val="clear" w:color="auto" w:fill="auto"/>
            <w:hideMark/>
          </w:tcPr>
          <w:p w14:paraId="444256DE" w14:textId="77777777" w:rsidR="00B042BA" w:rsidRPr="00E94887" w:rsidRDefault="00B042BA" w:rsidP="00B042BA">
            <w:pPr>
              <w:pStyle w:val="TableText"/>
              <w:rPr>
                <w:lang w:eastAsia="en-GB"/>
              </w:rPr>
            </w:pPr>
            <w:r w:rsidRPr="00E94887">
              <w:rPr>
                <w:lang w:eastAsia="en-GB"/>
              </w:rPr>
              <w:t>North West Sheffield</w:t>
            </w:r>
          </w:p>
        </w:tc>
        <w:tc>
          <w:tcPr>
            <w:tcW w:w="1270" w:type="dxa"/>
            <w:tcBorders>
              <w:top w:val="dotted" w:sz="4" w:space="0" w:color="auto"/>
              <w:bottom w:val="dotted" w:sz="4" w:space="0" w:color="auto"/>
            </w:tcBorders>
            <w:shd w:val="clear" w:color="auto" w:fill="auto"/>
            <w:noWrap/>
            <w:hideMark/>
          </w:tcPr>
          <w:p w14:paraId="400B4B08" w14:textId="77777777" w:rsidR="00B042BA" w:rsidRPr="00E94887" w:rsidRDefault="00B042BA" w:rsidP="00A826FD">
            <w:pPr>
              <w:pStyle w:val="TableText"/>
              <w:jc w:val="right"/>
              <w:rPr>
                <w:lang w:eastAsia="en-GB"/>
              </w:rPr>
            </w:pPr>
            <w:r w:rsidRPr="00E94887">
              <w:rPr>
                <w:lang w:eastAsia="en-GB"/>
              </w:rPr>
              <w:t>14925</w:t>
            </w:r>
          </w:p>
        </w:tc>
        <w:tc>
          <w:tcPr>
            <w:tcW w:w="1270" w:type="dxa"/>
            <w:tcBorders>
              <w:top w:val="dotted" w:sz="4" w:space="0" w:color="auto"/>
              <w:bottom w:val="dotted" w:sz="4" w:space="0" w:color="auto"/>
            </w:tcBorders>
            <w:shd w:val="clear" w:color="auto" w:fill="auto"/>
            <w:noWrap/>
            <w:hideMark/>
          </w:tcPr>
          <w:p w14:paraId="0C4A3738" w14:textId="77777777" w:rsidR="00B042BA" w:rsidRPr="00E94887" w:rsidRDefault="00B042BA" w:rsidP="00A826FD">
            <w:pPr>
              <w:pStyle w:val="TableText"/>
              <w:jc w:val="right"/>
              <w:rPr>
                <w:lang w:eastAsia="en-GB"/>
              </w:rPr>
            </w:pPr>
            <w:r w:rsidRPr="00E94887">
              <w:rPr>
                <w:lang w:eastAsia="en-GB"/>
              </w:rPr>
              <w:t>1940</w:t>
            </w:r>
          </w:p>
        </w:tc>
        <w:tc>
          <w:tcPr>
            <w:tcW w:w="1270" w:type="dxa"/>
            <w:tcBorders>
              <w:top w:val="dotted" w:sz="4" w:space="0" w:color="auto"/>
              <w:bottom w:val="dotted" w:sz="4" w:space="0" w:color="auto"/>
            </w:tcBorders>
            <w:shd w:val="clear" w:color="auto" w:fill="auto"/>
            <w:noWrap/>
            <w:hideMark/>
          </w:tcPr>
          <w:p w14:paraId="1635137F" w14:textId="77777777" w:rsidR="00B042BA" w:rsidRPr="00E94887" w:rsidRDefault="00B042BA" w:rsidP="00A826FD">
            <w:pPr>
              <w:pStyle w:val="TableText"/>
              <w:jc w:val="right"/>
              <w:rPr>
                <w:lang w:eastAsia="en-GB"/>
              </w:rPr>
            </w:pPr>
            <w:r w:rsidRPr="00E94887">
              <w:rPr>
                <w:lang w:eastAsia="en-GB"/>
              </w:rPr>
              <w:t>1940</w:t>
            </w:r>
          </w:p>
        </w:tc>
        <w:tc>
          <w:tcPr>
            <w:tcW w:w="1271" w:type="dxa"/>
            <w:tcBorders>
              <w:top w:val="dotted" w:sz="4" w:space="0" w:color="auto"/>
              <w:bottom w:val="dotted" w:sz="4" w:space="0" w:color="auto"/>
            </w:tcBorders>
          </w:tcPr>
          <w:p w14:paraId="0D39B2CD" w14:textId="77777777" w:rsidR="00B042BA" w:rsidRPr="00E94887" w:rsidRDefault="00B042BA" w:rsidP="00A826FD">
            <w:pPr>
              <w:pStyle w:val="TableText"/>
              <w:jc w:val="right"/>
              <w:rPr>
                <w:lang w:eastAsia="en-GB"/>
              </w:rPr>
            </w:pPr>
            <w:r w:rsidRPr="00B0480A">
              <w:t>11.5</w:t>
            </w:r>
          </w:p>
        </w:tc>
      </w:tr>
      <w:tr w:rsidR="00B042BA" w:rsidRPr="00E94887" w14:paraId="0833B60C" w14:textId="77777777" w:rsidTr="001D57C0">
        <w:tc>
          <w:tcPr>
            <w:tcW w:w="3344" w:type="dxa"/>
            <w:tcBorders>
              <w:top w:val="dotted" w:sz="4" w:space="0" w:color="auto"/>
              <w:bottom w:val="dotted" w:sz="4" w:space="0" w:color="auto"/>
            </w:tcBorders>
            <w:shd w:val="clear" w:color="auto" w:fill="auto"/>
            <w:hideMark/>
          </w:tcPr>
          <w:p w14:paraId="34AF7B87" w14:textId="77777777" w:rsidR="00B042BA" w:rsidRPr="00E94887" w:rsidRDefault="00B042BA" w:rsidP="00B042BA">
            <w:pPr>
              <w:pStyle w:val="TableText"/>
              <w:rPr>
                <w:lang w:eastAsia="en-GB"/>
              </w:rPr>
            </w:pPr>
            <w:r w:rsidRPr="00E94887">
              <w:rPr>
                <w:lang w:eastAsia="en-GB"/>
              </w:rPr>
              <w:t>Peak District Fringe</w:t>
            </w:r>
          </w:p>
        </w:tc>
        <w:tc>
          <w:tcPr>
            <w:tcW w:w="1270" w:type="dxa"/>
            <w:tcBorders>
              <w:top w:val="dotted" w:sz="4" w:space="0" w:color="auto"/>
              <w:bottom w:val="dotted" w:sz="4" w:space="0" w:color="auto"/>
            </w:tcBorders>
            <w:shd w:val="clear" w:color="auto" w:fill="auto"/>
            <w:noWrap/>
            <w:hideMark/>
          </w:tcPr>
          <w:p w14:paraId="4B22BC8A" w14:textId="77777777" w:rsidR="00B042BA" w:rsidRPr="00E94887" w:rsidRDefault="00B042BA" w:rsidP="00A826FD">
            <w:pPr>
              <w:pStyle w:val="TableText"/>
              <w:jc w:val="right"/>
              <w:rPr>
                <w:lang w:eastAsia="en-GB"/>
              </w:rPr>
            </w:pPr>
            <w:r w:rsidRPr="00E94887">
              <w:rPr>
                <w:lang w:eastAsia="en-GB"/>
              </w:rPr>
              <w:t>3822</w:t>
            </w:r>
          </w:p>
        </w:tc>
        <w:tc>
          <w:tcPr>
            <w:tcW w:w="1270" w:type="dxa"/>
            <w:tcBorders>
              <w:top w:val="dotted" w:sz="4" w:space="0" w:color="auto"/>
              <w:bottom w:val="dotted" w:sz="4" w:space="0" w:color="auto"/>
            </w:tcBorders>
            <w:shd w:val="clear" w:color="auto" w:fill="auto"/>
            <w:noWrap/>
            <w:hideMark/>
          </w:tcPr>
          <w:p w14:paraId="0EA7D373" w14:textId="77777777" w:rsidR="00B042BA" w:rsidRPr="00E94887" w:rsidRDefault="00B042BA" w:rsidP="00A826FD">
            <w:pPr>
              <w:pStyle w:val="TableText"/>
              <w:jc w:val="right"/>
              <w:rPr>
                <w:lang w:eastAsia="en-GB"/>
              </w:rPr>
            </w:pPr>
            <w:r w:rsidRPr="00E94887">
              <w:rPr>
                <w:lang w:eastAsia="en-GB"/>
              </w:rPr>
              <w:t>339</w:t>
            </w:r>
          </w:p>
        </w:tc>
        <w:tc>
          <w:tcPr>
            <w:tcW w:w="1270" w:type="dxa"/>
            <w:tcBorders>
              <w:top w:val="dotted" w:sz="4" w:space="0" w:color="auto"/>
              <w:bottom w:val="dotted" w:sz="4" w:space="0" w:color="auto"/>
            </w:tcBorders>
            <w:shd w:val="clear" w:color="auto" w:fill="auto"/>
            <w:noWrap/>
            <w:hideMark/>
          </w:tcPr>
          <w:p w14:paraId="5767AA08" w14:textId="77777777" w:rsidR="00B042BA" w:rsidRPr="00E94887" w:rsidRDefault="00B042BA" w:rsidP="00A826FD">
            <w:pPr>
              <w:pStyle w:val="TableText"/>
              <w:jc w:val="right"/>
              <w:rPr>
                <w:lang w:eastAsia="en-GB"/>
              </w:rPr>
            </w:pPr>
            <w:r w:rsidRPr="00E94887">
              <w:rPr>
                <w:lang w:eastAsia="en-GB"/>
              </w:rPr>
              <w:t>339</w:t>
            </w:r>
          </w:p>
        </w:tc>
        <w:tc>
          <w:tcPr>
            <w:tcW w:w="1271" w:type="dxa"/>
            <w:tcBorders>
              <w:top w:val="dotted" w:sz="4" w:space="0" w:color="auto"/>
              <w:bottom w:val="dotted" w:sz="4" w:space="0" w:color="auto"/>
            </w:tcBorders>
          </w:tcPr>
          <w:p w14:paraId="3EF2EB25" w14:textId="77777777" w:rsidR="00B042BA" w:rsidRPr="00E94887" w:rsidRDefault="00B042BA" w:rsidP="00A826FD">
            <w:pPr>
              <w:pStyle w:val="TableText"/>
              <w:jc w:val="right"/>
              <w:rPr>
                <w:lang w:eastAsia="en-GB"/>
              </w:rPr>
            </w:pPr>
            <w:r w:rsidRPr="00B0480A">
              <w:t>8.1</w:t>
            </w:r>
          </w:p>
        </w:tc>
      </w:tr>
      <w:tr w:rsidR="00B042BA" w:rsidRPr="00E94887" w14:paraId="64E9E9B6" w14:textId="77777777" w:rsidTr="001D57C0">
        <w:tc>
          <w:tcPr>
            <w:tcW w:w="3344" w:type="dxa"/>
            <w:tcBorders>
              <w:top w:val="dotted" w:sz="4" w:space="0" w:color="auto"/>
              <w:bottom w:val="dotted" w:sz="4" w:space="0" w:color="auto"/>
            </w:tcBorders>
            <w:shd w:val="clear" w:color="auto" w:fill="auto"/>
            <w:hideMark/>
          </w:tcPr>
          <w:p w14:paraId="42DBA866" w14:textId="77777777" w:rsidR="00B042BA" w:rsidRPr="00E94887" w:rsidRDefault="00B042BA" w:rsidP="00B042BA">
            <w:pPr>
              <w:pStyle w:val="TableText"/>
              <w:rPr>
                <w:lang w:eastAsia="en-GB"/>
              </w:rPr>
            </w:pPr>
            <w:r w:rsidRPr="00E94887">
              <w:rPr>
                <w:lang w:eastAsia="en-GB"/>
              </w:rPr>
              <w:t>Rural Upper Don Valley</w:t>
            </w:r>
          </w:p>
        </w:tc>
        <w:tc>
          <w:tcPr>
            <w:tcW w:w="1270" w:type="dxa"/>
            <w:tcBorders>
              <w:top w:val="dotted" w:sz="4" w:space="0" w:color="auto"/>
              <w:bottom w:val="dotted" w:sz="4" w:space="0" w:color="auto"/>
            </w:tcBorders>
            <w:shd w:val="clear" w:color="auto" w:fill="auto"/>
            <w:noWrap/>
            <w:hideMark/>
          </w:tcPr>
          <w:p w14:paraId="7FD83A2D" w14:textId="77777777" w:rsidR="00B042BA" w:rsidRPr="00E94887" w:rsidRDefault="00B042BA" w:rsidP="00A826FD">
            <w:pPr>
              <w:pStyle w:val="TableText"/>
              <w:jc w:val="right"/>
              <w:rPr>
                <w:lang w:eastAsia="en-GB"/>
              </w:rPr>
            </w:pPr>
            <w:r w:rsidRPr="00E94887">
              <w:rPr>
                <w:lang w:eastAsia="en-GB"/>
              </w:rPr>
              <w:t>3314</w:t>
            </w:r>
          </w:p>
        </w:tc>
        <w:tc>
          <w:tcPr>
            <w:tcW w:w="1270" w:type="dxa"/>
            <w:tcBorders>
              <w:top w:val="dotted" w:sz="4" w:space="0" w:color="auto"/>
              <w:bottom w:val="dotted" w:sz="4" w:space="0" w:color="auto"/>
            </w:tcBorders>
            <w:shd w:val="clear" w:color="auto" w:fill="auto"/>
            <w:noWrap/>
            <w:hideMark/>
          </w:tcPr>
          <w:p w14:paraId="253CCA7C" w14:textId="77777777" w:rsidR="00B042BA" w:rsidRPr="00E94887" w:rsidRDefault="00B042BA" w:rsidP="00A826FD">
            <w:pPr>
              <w:pStyle w:val="TableText"/>
              <w:jc w:val="right"/>
              <w:rPr>
                <w:lang w:eastAsia="en-GB"/>
              </w:rPr>
            </w:pPr>
            <w:r w:rsidRPr="00E94887">
              <w:rPr>
                <w:lang w:eastAsia="en-GB"/>
              </w:rPr>
              <w:t>313</w:t>
            </w:r>
          </w:p>
        </w:tc>
        <w:tc>
          <w:tcPr>
            <w:tcW w:w="1270" w:type="dxa"/>
            <w:tcBorders>
              <w:top w:val="dotted" w:sz="4" w:space="0" w:color="auto"/>
              <w:bottom w:val="dotted" w:sz="4" w:space="0" w:color="auto"/>
            </w:tcBorders>
            <w:shd w:val="clear" w:color="auto" w:fill="auto"/>
            <w:noWrap/>
            <w:hideMark/>
          </w:tcPr>
          <w:p w14:paraId="2830AD86" w14:textId="77777777" w:rsidR="00B042BA" w:rsidRPr="00E94887" w:rsidRDefault="00B042BA" w:rsidP="00A826FD">
            <w:pPr>
              <w:pStyle w:val="TableText"/>
              <w:jc w:val="right"/>
              <w:rPr>
                <w:lang w:eastAsia="en-GB"/>
              </w:rPr>
            </w:pPr>
            <w:r w:rsidRPr="00E94887">
              <w:rPr>
                <w:lang w:eastAsia="en-GB"/>
              </w:rPr>
              <w:t>300</w:t>
            </w:r>
          </w:p>
        </w:tc>
        <w:tc>
          <w:tcPr>
            <w:tcW w:w="1271" w:type="dxa"/>
            <w:tcBorders>
              <w:top w:val="dotted" w:sz="4" w:space="0" w:color="auto"/>
              <w:bottom w:val="dotted" w:sz="4" w:space="0" w:color="auto"/>
            </w:tcBorders>
          </w:tcPr>
          <w:p w14:paraId="6E7DA32D" w14:textId="77777777" w:rsidR="00B042BA" w:rsidRPr="00E94887" w:rsidRDefault="00B042BA" w:rsidP="00A826FD">
            <w:pPr>
              <w:pStyle w:val="TableText"/>
              <w:jc w:val="right"/>
              <w:rPr>
                <w:lang w:eastAsia="en-GB"/>
              </w:rPr>
            </w:pPr>
            <w:r w:rsidRPr="00B0480A">
              <w:t>8.3</w:t>
            </w:r>
          </w:p>
        </w:tc>
      </w:tr>
      <w:tr w:rsidR="00B042BA" w:rsidRPr="00E94887" w14:paraId="5E0CFD42" w14:textId="77777777" w:rsidTr="001D57C0">
        <w:tc>
          <w:tcPr>
            <w:tcW w:w="3344" w:type="dxa"/>
            <w:tcBorders>
              <w:top w:val="dotted" w:sz="4" w:space="0" w:color="auto"/>
              <w:bottom w:val="dotted" w:sz="4" w:space="0" w:color="auto"/>
            </w:tcBorders>
            <w:shd w:val="clear" w:color="auto" w:fill="auto"/>
            <w:hideMark/>
          </w:tcPr>
          <w:p w14:paraId="7CB7C866" w14:textId="77777777" w:rsidR="00B042BA" w:rsidRPr="00E94887" w:rsidRDefault="00B042BA" w:rsidP="00B042BA">
            <w:pPr>
              <w:pStyle w:val="TableText"/>
              <w:rPr>
                <w:lang w:eastAsia="en-GB"/>
              </w:rPr>
            </w:pPr>
            <w:r w:rsidRPr="00E94887">
              <w:rPr>
                <w:lang w:eastAsia="en-GB"/>
              </w:rPr>
              <w:t>South Sheffield</w:t>
            </w:r>
          </w:p>
        </w:tc>
        <w:tc>
          <w:tcPr>
            <w:tcW w:w="1270" w:type="dxa"/>
            <w:tcBorders>
              <w:top w:val="dotted" w:sz="4" w:space="0" w:color="auto"/>
              <w:bottom w:val="dotted" w:sz="4" w:space="0" w:color="auto"/>
            </w:tcBorders>
            <w:shd w:val="clear" w:color="auto" w:fill="auto"/>
            <w:noWrap/>
            <w:hideMark/>
          </w:tcPr>
          <w:p w14:paraId="318FF6BA" w14:textId="77777777" w:rsidR="00B042BA" w:rsidRPr="00E94887" w:rsidRDefault="00B042BA" w:rsidP="00A826FD">
            <w:pPr>
              <w:pStyle w:val="TableText"/>
              <w:jc w:val="right"/>
              <w:rPr>
                <w:lang w:eastAsia="en-GB"/>
              </w:rPr>
            </w:pPr>
            <w:r w:rsidRPr="00E94887">
              <w:rPr>
                <w:lang w:eastAsia="en-GB"/>
              </w:rPr>
              <w:t>17467</w:t>
            </w:r>
          </w:p>
        </w:tc>
        <w:tc>
          <w:tcPr>
            <w:tcW w:w="1270" w:type="dxa"/>
            <w:tcBorders>
              <w:top w:val="dotted" w:sz="4" w:space="0" w:color="auto"/>
              <w:bottom w:val="dotted" w:sz="4" w:space="0" w:color="auto"/>
            </w:tcBorders>
            <w:shd w:val="clear" w:color="auto" w:fill="auto"/>
            <w:noWrap/>
            <w:hideMark/>
          </w:tcPr>
          <w:p w14:paraId="7AF91934" w14:textId="77777777" w:rsidR="00B042BA" w:rsidRPr="00E94887" w:rsidRDefault="00B042BA" w:rsidP="00A826FD">
            <w:pPr>
              <w:pStyle w:val="TableText"/>
              <w:jc w:val="right"/>
              <w:rPr>
                <w:lang w:eastAsia="en-GB"/>
              </w:rPr>
            </w:pPr>
            <w:r w:rsidRPr="00E94887">
              <w:rPr>
                <w:lang w:eastAsia="en-GB"/>
              </w:rPr>
              <w:t>1842</w:t>
            </w:r>
          </w:p>
        </w:tc>
        <w:tc>
          <w:tcPr>
            <w:tcW w:w="1270" w:type="dxa"/>
            <w:tcBorders>
              <w:top w:val="dotted" w:sz="4" w:space="0" w:color="auto"/>
              <w:bottom w:val="dotted" w:sz="4" w:space="0" w:color="auto"/>
            </w:tcBorders>
            <w:shd w:val="clear" w:color="auto" w:fill="auto"/>
            <w:noWrap/>
            <w:hideMark/>
          </w:tcPr>
          <w:p w14:paraId="4148E5B6" w14:textId="77777777" w:rsidR="00B042BA" w:rsidRPr="00E94887" w:rsidRDefault="00B042BA" w:rsidP="00A826FD">
            <w:pPr>
              <w:pStyle w:val="TableText"/>
              <w:jc w:val="right"/>
              <w:rPr>
                <w:lang w:eastAsia="en-GB"/>
              </w:rPr>
            </w:pPr>
            <w:r w:rsidRPr="00E94887">
              <w:rPr>
                <w:lang w:eastAsia="en-GB"/>
              </w:rPr>
              <w:t>1842</w:t>
            </w:r>
          </w:p>
        </w:tc>
        <w:tc>
          <w:tcPr>
            <w:tcW w:w="1271" w:type="dxa"/>
            <w:tcBorders>
              <w:top w:val="dotted" w:sz="4" w:space="0" w:color="auto"/>
              <w:bottom w:val="dotted" w:sz="4" w:space="0" w:color="auto"/>
            </w:tcBorders>
          </w:tcPr>
          <w:p w14:paraId="24A160D8" w14:textId="77777777" w:rsidR="00B042BA" w:rsidRPr="00E94887" w:rsidRDefault="00B042BA" w:rsidP="00A826FD">
            <w:pPr>
              <w:pStyle w:val="TableText"/>
              <w:jc w:val="right"/>
              <w:rPr>
                <w:lang w:eastAsia="en-GB"/>
              </w:rPr>
            </w:pPr>
            <w:r w:rsidRPr="00B0480A">
              <w:t>9.5</w:t>
            </w:r>
          </w:p>
        </w:tc>
      </w:tr>
      <w:tr w:rsidR="00B042BA" w:rsidRPr="00E94887" w14:paraId="03A86006" w14:textId="77777777" w:rsidTr="001D57C0">
        <w:tc>
          <w:tcPr>
            <w:tcW w:w="3344" w:type="dxa"/>
            <w:tcBorders>
              <w:top w:val="dotted" w:sz="4" w:space="0" w:color="auto"/>
              <w:bottom w:val="dotted" w:sz="4" w:space="0" w:color="auto"/>
            </w:tcBorders>
            <w:shd w:val="clear" w:color="auto" w:fill="auto"/>
            <w:hideMark/>
          </w:tcPr>
          <w:p w14:paraId="335CAF0F" w14:textId="77777777" w:rsidR="00B042BA" w:rsidRPr="00E94887" w:rsidRDefault="00B042BA" w:rsidP="00B042BA">
            <w:pPr>
              <w:pStyle w:val="TableText"/>
              <w:rPr>
                <w:lang w:eastAsia="en-GB"/>
              </w:rPr>
            </w:pPr>
            <w:r w:rsidRPr="00E94887">
              <w:rPr>
                <w:lang w:eastAsia="en-GB"/>
              </w:rPr>
              <w:t>South East Sheffield</w:t>
            </w:r>
          </w:p>
        </w:tc>
        <w:tc>
          <w:tcPr>
            <w:tcW w:w="1270" w:type="dxa"/>
            <w:tcBorders>
              <w:top w:val="dotted" w:sz="4" w:space="0" w:color="auto"/>
              <w:bottom w:val="dotted" w:sz="4" w:space="0" w:color="auto"/>
            </w:tcBorders>
            <w:shd w:val="clear" w:color="auto" w:fill="auto"/>
            <w:noWrap/>
            <w:hideMark/>
          </w:tcPr>
          <w:p w14:paraId="05B4A360" w14:textId="77777777" w:rsidR="00B042BA" w:rsidRPr="00E94887" w:rsidRDefault="00B042BA" w:rsidP="00A826FD">
            <w:pPr>
              <w:pStyle w:val="TableText"/>
              <w:jc w:val="right"/>
              <w:rPr>
                <w:lang w:eastAsia="en-GB"/>
              </w:rPr>
            </w:pPr>
            <w:r w:rsidRPr="00E94887">
              <w:rPr>
                <w:lang w:eastAsia="en-GB"/>
              </w:rPr>
              <w:t>33086</w:t>
            </w:r>
          </w:p>
        </w:tc>
        <w:tc>
          <w:tcPr>
            <w:tcW w:w="1270" w:type="dxa"/>
            <w:tcBorders>
              <w:top w:val="dotted" w:sz="4" w:space="0" w:color="auto"/>
              <w:bottom w:val="dotted" w:sz="4" w:space="0" w:color="auto"/>
            </w:tcBorders>
            <w:shd w:val="clear" w:color="auto" w:fill="auto"/>
            <w:noWrap/>
            <w:hideMark/>
          </w:tcPr>
          <w:p w14:paraId="7DEC53F1" w14:textId="77777777" w:rsidR="00B042BA" w:rsidRPr="00E94887" w:rsidRDefault="00B042BA" w:rsidP="00A826FD">
            <w:pPr>
              <w:pStyle w:val="TableText"/>
              <w:jc w:val="right"/>
              <w:rPr>
                <w:lang w:eastAsia="en-GB"/>
              </w:rPr>
            </w:pPr>
            <w:r w:rsidRPr="00E94887">
              <w:rPr>
                <w:lang w:eastAsia="en-GB"/>
              </w:rPr>
              <w:t>2093</w:t>
            </w:r>
          </w:p>
        </w:tc>
        <w:tc>
          <w:tcPr>
            <w:tcW w:w="1270" w:type="dxa"/>
            <w:tcBorders>
              <w:top w:val="dotted" w:sz="4" w:space="0" w:color="auto"/>
              <w:bottom w:val="dotted" w:sz="4" w:space="0" w:color="auto"/>
            </w:tcBorders>
            <w:shd w:val="clear" w:color="auto" w:fill="auto"/>
            <w:noWrap/>
            <w:hideMark/>
          </w:tcPr>
          <w:p w14:paraId="6E5D3BFC" w14:textId="77777777" w:rsidR="00B042BA" w:rsidRPr="00E94887" w:rsidRDefault="00B042BA" w:rsidP="00A826FD">
            <w:pPr>
              <w:pStyle w:val="TableText"/>
              <w:jc w:val="right"/>
              <w:rPr>
                <w:lang w:eastAsia="en-GB"/>
              </w:rPr>
            </w:pPr>
            <w:r w:rsidRPr="00E94887">
              <w:rPr>
                <w:lang w:eastAsia="en-GB"/>
              </w:rPr>
              <w:t>2093</w:t>
            </w:r>
          </w:p>
        </w:tc>
        <w:tc>
          <w:tcPr>
            <w:tcW w:w="1271" w:type="dxa"/>
            <w:tcBorders>
              <w:top w:val="dotted" w:sz="4" w:space="0" w:color="auto"/>
              <w:bottom w:val="dotted" w:sz="4" w:space="0" w:color="auto"/>
            </w:tcBorders>
          </w:tcPr>
          <w:p w14:paraId="09D32112" w14:textId="77777777" w:rsidR="00B042BA" w:rsidRPr="00E94887" w:rsidRDefault="00B042BA" w:rsidP="00A826FD">
            <w:pPr>
              <w:pStyle w:val="TableText"/>
              <w:jc w:val="right"/>
              <w:rPr>
                <w:lang w:eastAsia="en-GB"/>
              </w:rPr>
            </w:pPr>
            <w:r w:rsidRPr="00B0480A">
              <w:t>5.9</w:t>
            </w:r>
          </w:p>
        </w:tc>
      </w:tr>
      <w:tr w:rsidR="00B042BA" w:rsidRPr="00E94887" w14:paraId="40DA3DA9" w14:textId="77777777" w:rsidTr="001D57C0">
        <w:tc>
          <w:tcPr>
            <w:tcW w:w="3344" w:type="dxa"/>
            <w:tcBorders>
              <w:top w:val="dotted" w:sz="4" w:space="0" w:color="auto"/>
              <w:bottom w:val="dotted" w:sz="4" w:space="0" w:color="auto"/>
            </w:tcBorders>
            <w:shd w:val="clear" w:color="auto" w:fill="auto"/>
            <w:hideMark/>
          </w:tcPr>
          <w:p w14:paraId="6D78674C" w14:textId="77777777" w:rsidR="00B042BA" w:rsidRPr="00E94887" w:rsidRDefault="00B042BA" w:rsidP="00B042BA">
            <w:pPr>
              <w:pStyle w:val="TableText"/>
              <w:rPr>
                <w:lang w:eastAsia="en-GB"/>
              </w:rPr>
            </w:pPr>
            <w:r w:rsidRPr="00E94887">
              <w:rPr>
                <w:lang w:eastAsia="en-GB"/>
              </w:rPr>
              <w:t>South West Sheffield</w:t>
            </w:r>
          </w:p>
        </w:tc>
        <w:tc>
          <w:tcPr>
            <w:tcW w:w="1270" w:type="dxa"/>
            <w:tcBorders>
              <w:top w:val="dotted" w:sz="4" w:space="0" w:color="auto"/>
              <w:bottom w:val="dotted" w:sz="4" w:space="0" w:color="auto"/>
            </w:tcBorders>
            <w:shd w:val="clear" w:color="auto" w:fill="auto"/>
            <w:noWrap/>
            <w:hideMark/>
          </w:tcPr>
          <w:p w14:paraId="3F1FB363" w14:textId="77777777" w:rsidR="00B042BA" w:rsidRPr="00E94887" w:rsidRDefault="00B042BA" w:rsidP="00A826FD">
            <w:pPr>
              <w:pStyle w:val="TableText"/>
              <w:jc w:val="right"/>
              <w:rPr>
                <w:lang w:eastAsia="en-GB"/>
              </w:rPr>
            </w:pPr>
            <w:r w:rsidRPr="00E94887">
              <w:rPr>
                <w:lang w:eastAsia="en-GB"/>
              </w:rPr>
              <w:t>19338</w:t>
            </w:r>
          </w:p>
        </w:tc>
        <w:tc>
          <w:tcPr>
            <w:tcW w:w="1270" w:type="dxa"/>
            <w:tcBorders>
              <w:top w:val="dotted" w:sz="4" w:space="0" w:color="auto"/>
              <w:bottom w:val="dotted" w:sz="4" w:space="0" w:color="auto"/>
            </w:tcBorders>
            <w:shd w:val="clear" w:color="auto" w:fill="auto"/>
            <w:noWrap/>
            <w:hideMark/>
          </w:tcPr>
          <w:p w14:paraId="3E31C2A5" w14:textId="77777777" w:rsidR="00B042BA" w:rsidRPr="00E94887" w:rsidRDefault="00B042BA" w:rsidP="00A826FD">
            <w:pPr>
              <w:pStyle w:val="TableText"/>
              <w:jc w:val="right"/>
              <w:rPr>
                <w:lang w:eastAsia="en-GB"/>
              </w:rPr>
            </w:pPr>
            <w:r w:rsidRPr="00E94887">
              <w:rPr>
                <w:lang w:eastAsia="en-GB"/>
              </w:rPr>
              <w:t>1770</w:t>
            </w:r>
          </w:p>
        </w:tc>
        <w:tc>
          <w:tcPr>
            <w:tcW w:w="1270" w:type="dxa"/>
            <w:tcBorders>
              <w:top w:val="dotted" w:sz="4" w:space="0" w:color="auto"/>
              <w:bottom w:val="dotted" w:sz="4" w:space="0" w:color="auto"/>
            </w:tcBorders>
            <w:shd w:val="clear" w:color="auto" w:fill="auto"/>
            <w:noWrap/>
            <w:hideMark/>
          </w:tcPr>
          <w:p w14:paraId="1604FA14" w14:textId="77777777" w:rsidR="00B042BA" w:rsidRPr="00E94887" w:rsidRDefault="00B042BA" w:rsidP="00A826FD">
            <w:pPr>
              <w:pStyle w:val="TableText"/>
              <w:jc w:val="right"/>
              <w:rPr>
                <w:lang w:eastAsia="en-GB"/>
              </w:rPr>
            </w:pPr>
            <w:r w:rsidRPr="00E94887">
              <w:rPr>
                <w:lang w:eastAsia="en-GB"/>
              </w:rPr>
              <w:t>1770</w:t>
            </w:r>
          </w:p>
        </w:tc>
        <w:tc>
          <w:tcPr>
            <w:tcW w:w="1271" w:type="dxa"/>
            <w:tcBorders>
              <w:top w:val="dotted" w:sz="4" w:space="0" w:color="auto"/>
              <w:bottom w:val="dotted" w:sz="4" w:space="0" w:color="auto"/>
            </w:tcBorders>
          </w:tcPr>
          <w:p w14:paraId="57FA8557" w14:textId="77777777" w:rsidR="00B042BA" w:rsidRPr="00E94887" w:rsidRDefault="00B042BA" w:rsidP="00A826FD">
            <w:pPr>
              <w:pStyle w:val="TableText"/>
              <w:jc w:val="right"/>
              <w:rPr>
                <w:lang w:eastAsia="en-GB"/>
              </w:rPr>
            </w:pPr>
            <w:r w:rsidRPr="00B0480A">
              <w:t>8.4</w:t>
            </w:r>
          </w:p>
        </w:tc>
      </w:tr>
      <w:tr w:rsidR="00B042BA" w:rsidRPr="00E94887" w14:paraId="05F11A61" w14:textId="77777777" w:rsidTr="001D57C0">
        <w:tc>
          <w:tcPr>
            <w:tcW w:w="3344" w:type="dxa"/>
            <w:tcBorders>
              <w:top w:val="dotted" w:sz="4" w:space="0" w:color="auto"/>
              <w:bottom w:val="dotted" w:sz="4" w:space="0" w:color="auto"/>
            </w:tcBorders>
            <w:shd w:val="clear" w:color="auto" w:fill="auto"/>
            <w:hideMark/>
          </w:tcPr>
          <w:p w14:paraId="0F7C5B2F" w14:textId="77777777" w:rsidR="00B042BA" w:rsidRPr="00E94887" w:rsidRDefault="00B042BA" w:rsidP="00B042BA">
            <w:pPr>
              <w:pStyle w:val="TableText"/>
              <w:rPr>
                <w:lang w:eastAsia="en-GB"/>
              </w:rPr>
            </w:pPr>
            <w:r w:rsidRPr="00E94887">
              <w:rPr>
                <w:lang w:eastAsia="en-GB"/>
              </w:rPr>
              <w:t>Stocksbridge and Deepcar</w:t>
            </w:r>
          </w:p>
        </w:tc>
        <w:tc>
          <w:tcPr>
            <w:tcW w:w="1270" w:type="dxa"/>
            <w:tcBorders>
              <w:top w:val="dotted" w:sz="4" w:space="0" w:color="auto"/>
              <w:bottom w:val="dotted" w:sz="4" w:space="0" w:color="auto"/>
            </w:tcBorders>
            <w:shd w:val="clear" w:color="auto" w:fill="auto"/>
            <w:noWrap/>
            <w:hideMark/>
          </w:tcPr>
          <w:p w14:paraId="30C2C4EF" w14:textId="77777777" w:rsidR="00B042BA" w:rsidRPr="00E94887" w:rsidRDefault="00B042BA" w:rsidP="00A826FD">
            <w:pPr>
              <w:pStyle w:val="TableText"/>
              <w:jc w:val="right"/>
              <w:rPr>
                <w:lang w:eastAsia="en-GB"/>
              </w:rPr>
            </w:pPr>
            <w:r w:rsidRPr="00E94887">
              <w:rPr>
                <w:lang w:eastAsia="en-GB"/>
              </w:rPr>
              <w:t>5506</w:t>
            </w:r>
          </w:p>
        </w:tc>
        <w:tc>
          <w:tcPr>
            <w:tcW w:w="1270" w:type="dxa"/>
            <w:tcBorders>
              <w:top w:val="dotted" w:sz="4" w:space="0" w:color="auto"/>
              <w:bottom w:val="dotted" w:sz="4" w:space="0" w:color="auto"/>
            </w:tcBorders>
            <w:shd w:val="clear" w:color="auto" w:fill="auto"/>
            <w:noWrap/>
            <w:hideMark/>
          </w:tcPr>
          <w:p w14:paraId="3B09DAC5" w14:textId="77777777" w:rsidR="00B042BA" w:rsidRPr="00E94887" w:rsidRDefault="00B042BA" w:rsidP="00A826FD">
            <w:pPr>
              <w:pStyle w:val="TableText"/>
              <w:jc w:val="right"/>
              <w:rPr>
                <w:lang w:eastAsia="en-GB"/>
              </w:rPr>
            </w:pPr>
            <w:r w:rsidRPr="00E94887">
              <w:rPr>
                <w:lang w:eastAsia="en-GB"/>
              </w:rPr>
              <w:t>387</w:t>
            </w:r>
          </w:p>
        </w:tc>
        <w:tc>
          <w:tcPr>
            <w:tcW w:w="1270" w:type="dxa"/>
            <w:tcBorders>
              <w:top w:val="dotted" w:sz="4" w:space="0" w:color="auto"/>
              <w:bottom w:val="dotted" w:sz="4" w:space="0" w:color="auto"/>
            </w:tcBorders>
            <w:shd w:val="clear" w:color="auto" w:fill="auto"/>
            <w:noWrap/>
            <w:hideMark/>
          </w:tcPr>
          <w:p w14:paraId="041A7829" w14:textId="77777777" w:rsidR="00B042BA" w:rsidRPr="00E94887" w:rsidRDefault="00B042BA" w:rsidP="00A826FD">
            <w:pPr>
              <w:pStyle w:val="TableText"/>
              <w:jc w:val="right"/>
              <w:rPr>
                <w:lang w:eastAsia="en-GB"/>
              </w:rPr>
            </w:pPr>
            <w:r w:rsidRPr="00E94887">
              <w:rPr>
                <w:lang w:eastAsia="en-GB"/>
              </w:rPr>
              <w:t>387</w:t>
            </w:r>
          </w:p>
        </w:tc>
        <w:tc>
          <w:tcPr>
            <w:tcW w:w="1271" w:type="dxa"/>
            <w:tcBorders>
              <w:top w:val="dotted" w:sz="4" w:space="0" w:color="auto"/>
              <w:bottom w:val="dotted" w:sz="4" w:space="0" w:color="auto"/>
            </w:tcBorders>
          </w:tcPr>
          <w:p w14:paraId="0680600A" w14:textId="77777777" w:rsidR="00B042BA" w:rsidRPr="00E94887" w:rsidRDefault="00B042BA" w:rsidP="00A826FD">
            <w:pPr>
              <w:pStyle w:val="TableText"/>
              <w:jc w:val="right"/>
              <w:rPr>
                <w:lang w:eastAsia="en-GB"/>
              </w:rPr>
            </w:pPr>
            <w:r w:rsidRPr="00B0480A">
              <w:t>6.6</w:t>
            </w:r>
          </w:p>
        </w:tc>
      </w:tr>
      <w:tr w:rsidR="00B042BA" w:rsidRPr="00E94887" w14:paraId="004D74F7" w14:textId="77777777" w:rsidTr="001D57C0">
        <w:tc>
          <w:tcPr>
            <w:tcW w:w="3344" w:type="dxa"/>
            <w:tcBorders>
              <w:top w:val="dotted" w:sz="4" w:space="0" w:color="auto"/>
              <w:bottom w:val="dotted" w:sz="4" w:space="0" w:color="auto"/>
            </w:tcBorders>
            <w:shd w:val="clear" w:color="auto" w:fill="auto"/>
            <w:hideMark/>
          </w:tcPr>
          <w:p w14:paraId="0D8DBE4D" w14:textId="77777777" w:rsidR="00B042BA" w:rsidRPr="00E94887" w:rsidRDefault="00B042BA" w:rsidP="00B042BA">
            <w:pPr>
              <w:pStyle w:val="TableText"/>
              <w:rPr>
                <w:b/>
                <w:lang w:eastAsia="en-GB"/>
              </w:rPr>
            </w:pPr>
            <w:r w:rsidRPr="00E94887">
              <w:rPr>
                <w:b/>
                <w:lang w:eastAsia="en-GB"/>
              </w:rPr>
              <w:t>Sheffield</w:t>
            </w:r>
          </w:p>
        </w:tc>
        <w:tc>
          <w:tcPr>
            <w:tcW w:w="1270" w:type="dxa"/>
            <w:tcBorders>
              <w:top w:val="dotted" w:sz="4" w:space="0" w:color="auto"/>
              <w:bottom w:val="dotted" w:sz="4" w:space="0" w:color="auto"/>
            </w:tcBorders>
            <w:shd w:val="clear" w:color="auto" w:fill="auto"/>
            <w:noWrap/>
            <w:hideMark/>
          </w:tcPr>
          <w:p w14:paraId="11CA5941" w14:textId="77777777" w:rsidR="00B042BA" w:rsidRPr="00E94887" w:rsidRDefault="00B042BA" w:rsidP="00A826FD">
            <w:pPr>
              <w:pStyle w:val="TableText"/>
              <w:jc w:val="right"/>
              <w:rPr>
                <w:b/>
                <w:lang w:eastAsia="en-GB"/>
              </w:rPr>
            </w:pPr>
            <w:r w:rsidRPr="00E94887">
              <w:rPr>
                <w:b/>
                <w:lang w:eastAsia="en-GB"/>
              </w:rPr>
              <w:t>199427</w:t>
            </w:r>
          </w:p>
        </w:tc>
        <w:tc>
          <w:tcPr>
            <w:tcW w:w="1270" w:type="dxa"/>
            <w:tcBorders>
              <w:top w:val="dotted" w:sz="4" w:space="0" w:color="auto"/>
              <w:bottom w:val="dotted" w:sz="4" w:space="0" w:color="auto"/>
            </w:tcBorders>
            <w:shd w:val="clear" w:color="auto" w:fill="auto"/>
            <w:noWrap/>
            <w:hideMark/>
          </w:tcPr>
          <w:p w14:paraId="1ACEDED1" w14:textId="77777777" w:rsidR="00B042BA" w:rsidRPr="00E94887" w:rsidRDefault="00B042BA" w:rsidP="00A826FD">
            <w:pPr>
              <w:pStyle w:val="TableText"/>
              <w:jc w:val="right"/>
              <w:rPr>
                <w:b/>
                <w:lang w:eastAsia="en-GB"/>
              </w:rPr>
            </w:pPr>
            <w:r w:rsidRPr="00E94887">
              <w:rPr>
                <w:b/>
                <w:lang w:eastAsia="en-GB"/>
              </w:rPr>
              <w:t>27047</w:t>
            </w:r>
          </w:p>
        </w:tc>
        <w:tc>
          <w:tcPr>
            <w:tcW w:w="1270" w:type="dxa"/>
            <w:tcBorders>
              <w:top w:val="dotted" w:sz="4" w:space="0" w:color="auto"/>
              <w:bottom w:val="dotted" w:sz="4" w:space="0" w:color="auto"/>
            </w:tcBorders>
            <w:shd w:val="clear" w:color="auto" w:fill="auto"/>
            <w:noWrap/>
            <w:hideMark/>
          </w:tcPr>
          <w:p w14:paraId="0D46C75A" w14:textId="77777777" w:rsidR="00B042BA" w:rsidRPr="00E94887" w:rsidRDefault="00B042BA" w:rsidP="00A826FD">
            <w:pPr>
              <w:pStyle w:val="TableText"/>
              <w:jc w:val="right"/>
              <w:rPr>
                <w:b/>
                <w:lang w:eastAsia="en-GB"/>
              </w:rPr>
            </w:pPr>
            <w:r w:rsidRPr="00E94887">
              <w:rPr>
                <w:b/>
                <w:lang w:eastAsia="en-GB"/>
              </w:rPr>
              <w:t>25891</w:t>
            </w:r>
          </w:p>
        </w:tc>
        <w:tc>
          <w:tcPr>
            <w:tcW w:w="1271" w:type="dxa"/>
            <w:tcBorders>
              <w:top w:val="dotted" w:sz="4" w:space="0" w:color="auto"/>
              <w:bottom w:val="dotted" w:sz="4" w:space="0" w:color="auto"/>
            </w:tcBorders>
          </w:tcPr>
          <w:p w14:paraId="6F5A8FD9" w14:textId="77777777" w:rsidR="00B042BA" w:rsidRPr="00E94887" w:rsidRDefault="00B042BA" w:rsidP="00A826FD">
            <w:pPr>
              <w:pStyle w:val="TableText"/>
              <w:jc w:val="right"/>
              <w:rPr>
                <w:b/>
                <w:lang w:eastAsia="en-GB"/>
              </w:rPr>
            </w:pPr>
            <w:r w:rsidRPr="00B0480A">
              <w:t>11.4</w:t>
            </w:r>
          </w:p>
        </w:tc>
      </w:tr>
      <w:tr w:rsidR="00B042BA" w:rsidRPr="00E94887" w14:paraId="3FD4B033" w14:textId="77777777" w:rsidTr="001D57C0">
        <w:tc>
          <w:tcPr>
            <w:tcW w:w="3344" w:type="dxa"/>
            <w:tcBorders>
              <w:top w:val="dotted" w:sz="4" w:space="0" w:color="auto"/>
            </w:tcBorders>
            <w:shd w:val="clear" w:color="auto" w:fill="auto"/>
            <w:hideMark/>
          </w:tcPr>
          <w:p w14:paraId="271E2274" w14:textId="77777777" w:rsidR="00B042BA" w:rsidRPr="00E94887" w:rsidRDefault="00B042BA" w:rsidP="00B042BA">
            <w:pPr>
              <w:pStyle w:val="TableText"/>
              <w:rPr>
                <w:b/>
                <w:lang w:eastAsia="en-GB"/>
              </w:rPr>
            </w:pPr>
            <w:r w:rsidRPr="00E94887">
              <w:rPr>
                <w:b/>
                <w:lang w:eastAsia="en-GB"/>
              </w:rPr>
              <w:t>SRHM</w:t>
            </w:r>
          </w:p>
        </w:tc>
        <w:tc>
          <w:tcPr>
            <w:tcW w:w="1270" w:type="dxa"/>
            <w:tcBorders>
              <w:top w:val="dotted" w:sz="4" w:space="0" w:color="auto"/>
            </w:tcBorders>
            <w:shd w:val="clear" w:color="auto" w:fill="auto"/>
            <w:noWrap/>
            <w:hideMark/>
          </w:tcPr>
          <w:p w14:paraId="4A1C9442" w14:textId="77777777" w:rsidR="00B042BA" w:rsidRPr="00E94887" w:rsidRDefault="00B042BA" w:rsidP="00A826FD">
            <w:pPr>
              <w:pStyle w:val="TableText"/>
              <w:jc w:val="right"/>
              <w:rPr>
                <w:b/>
                <w:lang w:eastAsia="en-GB"/>
              </w:rPr>
            </w:pPr>
            <w:r w:rsidRPr="00E94887">
              <w:rPr>
                <w:b/>
                <w:lang w:eastAsia="en-GB"/>
              </w:rPr>
              <w:t>295520</w:t>
            </w:r>
          </w:p>
        </w:tc>
        <w:tc>
          <w:tcPr>
            <w:tcW w:w="1270" w:type="dxa"/>
            <w:tcBorders>
              <w:top w:val="dotted" w:sz="4" w:space="0" w:color="auto"/>
            </w:tcBorders>
            <w:shd w:val="clear" w:color="auto" w:fill="auto"/>
            <w:noWrap/>
            <w:hideMark/>
          </w:tcPr>
          <w:p w14:paraId="45707E55" w14:textId="77777777" w:rsidR="00B042BA" w:rsidRPr="00E94887" w:rsidRDefault="00B042BA" w:rsidP="00A826FD">
            <w:pPr>
              <w:pStyle w:val="TableText"/>
              <w:jc w:val="right"/>
              <w:rPr>
                <w:b/>
                <w:lang w:eastAsia="en-GB"/>
              </w:rPr>
            </w:pPr>
            <w:r w:rsidRPr="00E94887">
              <w:rPr>
                <w:b/>
                <w:lang w:eastAsia="en-GB"/>
              </w:rPr>
              <w:t>40157</w:t>
            </w:r>
          </w:p>
        </w:tc>
        <w:tc>
          <w:tcPr>
            <w:tcW w:w="1270" w:type="dxa"/>
            <w:tcBorders>
              <w:top w:val="dotted" w:sz="4" w:space="0" w:color="auto"/>
            </w:tcBorders>
            <w:shd w:val="clear" w:color="auto" w:fill="auto"/>
            <w:noWrap/>
            <w:hideMark/>
          </w:tcPr>
          <w:p w14:paraId="07AB56A7" w14:textId="77777777" w:rsidR="00B042BA" w:rsidRPr="00E94887" w:rsidRDefault="00B042BA" w:rsidP="00A826FD">
            <w:pPr>
              <w:pStyle w:val="TableText"/>
              <w:jc w:val="right"/>
              <w:rPr>
                <w:b/>
                <w:lang w:eastAsia="en-GB"/>
              </w:rPr>
            </w:pPr>
            <w:r w:rsidRPr="00E94887">
              <w:rPr>
                <w:b/>
                <w:lang w:eastAsia="en-GB"/>
              </w:rPr>
              <w:t>38872</w:t>
            </w:r>
          </w:p>
        </w:tc>
        <w:tc>
          <w:tcPr>
            <w:tcW w:w="1271" w:type="dxa"/>
            <w:tcBorders>
              <w:top w:val="dotted" w:sz="4" w:space="0" w:color="auto"/>
            </w:tcBorders>
          </w:tcPr>
          <w:p w14:paraId="5327FAFD" w14:textId="77777777" w:rsidR="00B042BA" w:rsidRPr="00E94887" w:rsidRDefault="00B042BA" w:rsidP="00A826FD">
            <w:pPr>
              <w:pStyle w:val="TableText"/>
              <w:jc w:val="right"/>
              <w:rPr>
                <w:b/>
                <w:lang w:eastAsia="en-GB"/>
              </w:rPr>
            </w:pPr>
            <w:r w:rsidRPr="00B0480A">
              <w:t>11.6</w:t>
            </w:r>
          </w:p>
        </w:tc>
      </w:tr>
    </w:tbl>
    <w:p w14:paraId="5D786AC5" w14:textId="77777777" w:rsidR="00B042BA" w:rsidRDefault="00B042BA" w:rsidP="00B042BA">
      <w:pPr>
        <w:pStyle w:val="TableGraphSource"/>
        <w:spacing w:after="120"/>
      </w:pPr>
      <w:r>
        <w:t>Source: Household survey.</w:t>
      </w:r>
    </w:p>
    <w:p w14:paraId="6FA4E406" w14:textId="77777777" w:rsidR="00B042BA" w:rsidRPr="0012228F" w:rsidRDefault="00B042BA" w:rsidP="00B042BA">
      <w:pPr>
        <w:pStyle w:val="TableGraphSource"/>
      </w:pPr>
      <w:r>
        <w:t xml:space="preserve">Note 1 This excludes households whose only cited reason for inadequacy of their housing was lack of driveway, off street or allocated parking. </w:t>
      </w:r>
    </w:p>
    <w:p w14:paraId="23CCBFEE" w14:textId="77777777" w:rsidR="00B042BA" w:rsidRDefault="00B042BA" w:rsidP="00B042BA">
      <w:pPr>
        <w:pStyle w:val="Paragraph"/>
        <w:numPr>
          <w:ilvl w:val="0"/>
          <w:numId w:val="19"/>
        </w:numPr>
      </w:pPr>
      <w:r>
        <w:t>To this estimate of inadequate housing we add those households who, by virtue of their household composition and age, gender and relationship of household members, are technically overcrowded against the number of bedrooms they have. Although the statutory definition of overcrowding allows for all living space (e.g. living rooms) to be purposed as sleeping space, we adopt the definition that is used within the housing allocations policies in force within Sheffield and Rotherham councils. Essentially, a household is overcrowded if the number of required bedrooms exceeds the number of bedrooms available. Siblings are expected to share two to a room, except for children aged over 10 who are not expected to share with a sibling of the opposite sex. Couples and unrelated adults are each allowed a bedroom.</w:t>
      </w:r>
    </w:p>
    <w:p w14:paraId="00EBC9C8" w14:textId="52895F67" w:rsidR="00B042BA" w:rsidRDefault="00B042BA" w:rsidP="00B042BA">
      <w:pPr>
        <w:pStyle w:val="ListParagraph"/>
        <w:numPr>
          <w:ilvl w:val="0"/>
          <w:numId w:val="19"/>
        </w:numPr>
        <w:spacing w:after="0"/>
      </w:pPr>
      <w:r>
        <w:lastRenderedPageBreak/>
        <w:t>We estimate that there are 4,437 such households in Sheffield and 1,605 in Rotherham (</w:t>
      </w:r>
      <w:r w:rsidR="000627F9">
        <w:t xml:space="preserve">table 6.1, </w:t>
      </w:r>
      <w:r>
        <w:t>model line 1b). These are added to the estimate of households in line 1a to give a sub total of all existing households in housing need. This subtotal is 30,328 households in Sheffield and 14,586 in Rotherham, or a total of 44,914 across the SRHM.</w:t>
      </w:r>
    </w:p>
    <w:p w14:paraId="70A8B999" w14:textId="77777777" w:rsidR="00B042BA" w:rsidRDefault="00B042BA" w:rsidP="00B042BA">
      <w:pPr>
        <w:pStyle w:val="Heading3"/>
      </w:pPr>
      <w:r>
        <w:t>Resolving need ‘in situ’</w:t>
      </w:r>
    </w:p>
    <w:p w14:paraId="13E5086A" w14:textId="77777777" w:rsidR="00B042BA" w:rsidRDefault="00B042BA" w:rsidP="00B042BA">
      <w:pPr>
        <w:pStyle w:val="Paragraph"/>
        <w:numPr>
          <w:ilvl w:val="0"/>
          <w:numId w:val="19"/>
        </w:numPr>
      </w:pPr>
      <w:r>
        <w:t>A significant proportion of households in housing need are able to resolve their housing needs in situ, and therefore are not counted towards the backlog of need. The three ways that we expect housing needs can be resolved in this way are:</w:t>
      </w:r>
    </w:p>
    <w:p w14:paraId="548083D4" w14:textId="77777777" w:rsidR="00B042BA" w:rsidRDefault="00B042BA" w:rsidP="00B042BA">
      <w:pPr>
        <w:pStyle w:val="Mainbullet"/>
      </w:pPr>
      <w:r>
        <w:t>If a household ceases being overcrowded because a concealed household moves out.</w:t>
      </w:r>
    </w:p>
    <w:p w14:paraId="614E3421" w14:textId="77777777" w:rsidR="00B042BA" w:rsidRDefault="00B042BA" w:rsidP="00B042BA">
      <w:pPr>
        <w:pStyle w:val="Mainbullet"/>
      </w:pPr>
      <w:r>
        <w:t>If a household in need is provided with a social let to a property that meets their needs (recognising that allocations policies will not normally permit a tenancy to start if a household would still be in need).</w:t>
      </w:r>
    </w:p>
    <w:p w14:paraId="1032C735" w14:textId="77777777" w:rsidR="00B042BA" w:rsidRDefault="00B042BA" w:rsidP="00B042BA">
      <w:pPr>
        <w:pStyle w:val="Mainbullet"/>
      </w:pPr>
      <w:r>
        <w:t>If the household moves out of the market area.</w:t>
      </w:r>
    </w:p>
    <w:p w14:paraId="07110157" w14:textId="77777777" w:rsidR="00B042BA" w:rsidRDefault="00B042BA" w:rsidP="00B042BA">
      <w:pPr>
        <w:pStyle w:val="Paragraph"/>
        <w:numPr>
          <w:ilvl w:val="0"/>
          <w:numId w:val="19"/>
        </w:numPr>
      </w:pPr>
      <w:r>
        <w:t>We use answers to questions about the likely moving intentions of current household members to determine the likely number of concealed households that will move out. These are subject to the overcrowding test. If an overcrowded household will cease being overcrowded because a current member of the households expects to move out, we subtract this household from the running tally of households in need. In Sheffield 3,034 such households are subtracted; in Rotherham the figure is 611 households (model line 2a).</w:t>
      </w:r>
    </w:p>
    <w:p w14:paraId="326D2C37" w14:textId="4220D312" w:rsidR="00B042BA" w:rsidRDefault="00B042BA" w:rsidP="00B042BA">
      <w:pPr>
        <w:pStyle w:val="Paragraph"/>
        <w:numPr>
          <w:ilvl w:val="0"/>
          <w:numId w:val="19"/>
        </w:numPr>
      </w:pPr>
      <w:r>
        <w:t xml:space="preserve">A household in need can have their needs met by a new tenancy in the social rented sector. When they do so, they are assumed to release their existing property for reallocation, thus forming part of the supply of affordable housing. </w:t>
      </w:r>
      <w:r w:rsidR="00D84713">
        <w:t>They are therefore netted off from the initial estimate of households in need</w:t>
      </w:r>
      <w:r>
        <w:t xml:space="preserve">. </w:t>
      </w:r>
      <w:r w:rsidR="00D84713">
        <w:t>A significantly higher number of households currently in need in Sheffield (</w:t>
      </w:r>
      <w:r w:rsidR="00D84713" w:rsidRPr="00D84713">
        <w:t>14,354</w:t>
      </w:r>
      <w:r w:rsidR="00D84713">
        <w:t>)</w:t>
      </w:r>
      <w:r w:rsidR="00D84713" w:rsidRPr="00D84713">
        <w:t xml:space="preserve"> </w:t>
      </w:r>
      <w:r w:rsidR="00D84713">
        <w:t>are in the SRS than is the case in Rotherham (</w:t>
      </w:r>
      <w:r w:rsidR="00D84713" w:rsidRPr="00D84713">
        <w:t>3,024</w:t>
      </w:r>
      <w:r w:rsidR="00D84713">
        <w:t>). However,</w:t>
      </w:r>
      <w:r>
        <w:t xml:space="preserve"> </w:t>
      </w:r>
      <w:r w:rsidR="00D84713">
        <w:t>t</w:t>
      </w:r>
      <w:r>
        <w:t xml:space="preserve">he size profile of the released housing stock will never be a perfect match for the size profile required by households in need. We have </w:t>
      </w:r>
      <w:r w:rsidR="00D84713">
        <w:t xml:space="preserve">therefore </w:t>
      </w:r>
      <w:r>
        <w:t>computed a matching inefficiency based on the cumulative mismatch between the number of bedrooms that will be released by households and the number of bedrooms required by households. The cumulative mismatch for properties of 3 bedrooms and over is taken to be indicative of the inefficiency in matching (Table 6.3). For Sheffield this mismatch of 297 properties of a total of around 14,000 suggests an inefficiency of 2.1</w:t>
      </w:r>
      <w:r w:rsidR="00A826FD">
        <w:t xml:space="preserve"> per cent</w:t>
      </w:r>
      <w:r>
        <w:t>. This is around a third of the equivalent inefficiency in the previous SHMA (6</w:t>
      </w:r>
      <w:r w:rsidR="00A826FD">
        <w:t xml:space="preserve"> per cent</w:t>
      </w:r>
      <w:r>
        <w:t>) and reflects a tighter social housing system as a whole, with fewer empty properties, less turnover and possibly the impact of the removal of the spare room subsidy which disincentivises households to over-occupy social housing. In Rotherham, the mismatch is 55 properties of around 3,000, giving an inefficiency of 1.8</w:t>
      </w:r>
      <w:r w:rsidR="00A826FD">
        <w:t xml:space="preserve"> per cent</w:t>
      </w:r>
      <w:r>
        <w:t>.  The total number of households estimated to resolve their needs by a move in the SRS is deflated by 1.8</w:t>
      </w:r>
      <w:r w:rsidR="00A826FD">
        <w:t xml:space="preserve"> per cent</w:t>
      </w:r>
      <w:r>
        <w:t xml:space="preserve"> in Rotherham and 2.1</w:t>
      </w:r>
      <w:r w:rsidR="00A826FD">
        <w:t xml:space="preserve"> per cent</w:t>
      </w:r>
      <w:r>
        <w:t xml:space="preserve"> in Sheffield, giving an adjusted subtotal in line 2b of 14,052 in Sheffield and 2,970 in Rotherham.</w:t>
      </w:r>
    </w:p>
    <w:p w14:paraId="21460A02" w14:textId="77777777" w:rsidR="00B042BA" w:rsidRDefault="00B042BA" w:rsidP="00B042BA">
      <w:pPr>
        <w:pStyle w:val="Paragraph"/>
        <w:numPr>
          <w:ilvl w:val="0"/>
          <w:numId w:val="19"/>
        </w:numPr>
      </w:pPr>
      <w:r>
        <w:t>Finally, we have estimated the likelihood that a household in need will move out of the area by applying the implied outmigration propensity in the ONS internal population migration estimates to the total number of households in need. This yields a further reduction in need of 1,650 in Sheffield and 469 in Rotherham (model line 2e).</w:t>
      </w:r>
    </w:p>
    <w:p w14:paraId="10A45A93" w14:textId="77777777" w:rsidR="00A826FD" w:rsidRDefault="00A826FD">
      <w:pPr>
        <w:spacing w:before="0" w:after="200" w:line="276" w:lineRule="auto"/>
        <w:jc w:val="left"/>
        <w:rPr>
          <w:b/>
          <w:color w:val="621B40"/>
        </w:rPr>
      </w:pPr>
      <w:r>
        <w:br w:type="page"/>
      </w:r>
    </w:p>
    <w:p w14:paraId="2821F715" w14:textId="0AE9B8B0" w:rsidR="00B042BA" w:rsidRDefault="00B042BA" w:rsidP="00D37259">
      <w:pPr>
        <w:pStyle w:val="TableGraphheading"/>
        <w:ind w:left="0"/>
      </w:pPr>
      <w:r>
        <w:lastRenderedPageBreak/>
        <w:t>Table 6.3</w:t>
      </w:r>
      <w:r w:rsidR="00A671A3">
        <w:t>:</w:t>
      </w:r>
      <w:r>
        <w:t xml:space="preserve"> Social Rented Sector size matching calculation</w:t>
      </w:r>
    </w:p>
    <w:tbl>
      <w:tblPr>
        <w:tblW w:w="5273" w:type="pct"/>
        <w:tblLook w:val="04A0" w:firstRow="1" w:lastRow="0" w:firstColumn="1" w:lastColumn="0" w:noHBand="0" w:noVBand="1"/>
      </w:tblPr>
      <w:tblGrid>
        <w:gridCol w:w="1206"/>
        <w:gridCol w:w="1195"/>
        <w:gridCol w:w="1339"/>
        <w:gridCol w:w="1417"/>
        <w:gridCol w:w="828"/>
        <w:gridCol w:w="1195"/>
        <w:gridCol w:w="1339"/>
        <w:gridCol w:w="1417"/>
      </w:tblGrid>
      <w:tr w:rsidR="00B042BA" w:rsidRPr="000100B7" w14:paraId="603249AC" w14:textId="77777777" w:rsidTr="00D37259">
        <w:trPr>
          <w:trHeight w:val="330"/>
        </w:trPr>
        <w:tc>
          <w:tcPr>
            <w:tcW w:w="2645" w:type="pct"/>
            <w:gridSpan w:val="4"/>
            <w:tcBorders>
              <w:top w:val="single" w:sz="8" w:space="0" w:color="auto"/>
              <w:left w:val="single" w:sz="8" w:space="0" w:color="auto"/>
              <w:bottom w:val="single" w:sz="8" w:space="0" w:color="auto"/>
              <w:right w:val="single" w:sz="18" w:space="0" w:color="auto"/>
            </w:tcBorders>
            <w:shd w:val="clear" w:color="auto" w:fill="D9D9D9" w:themeFill="background1" w:themeFillShade="D9"/>
            <w:vAlign w:val="center"/>
            <w:hideMark/>
          </w:tcPr>
          <w:p w14:paraId="3A10A424" w14:textId="77777777" w:rsidR="00B042BA" w:rsidRPr="00A826FD" w:rsidRDefault="00B042BA" w:rsidP="00A826FD">
            <w:pPr>
              <w:pStyle w:val="TableText"/>
              <w:jc w:val="center"/>
              <w:rPr>
                <w:b/>
                <w:lang w:eastAsia="en-GB"/>
              </w:rPr>
            </w:pPr>
            <w:r w:rsidRPr="00A826FD">
              <w:rPr>
                <w:b/>
                <w:lang w:eastAsia="en-GB"/>
              </w:rPr>
              <w:t>ROTHERHAM</w:t>
            </w:r>
          </w:p>
        </w:tc>
        <w:tc>
          <w:tcPr>
            <w:tcW w:w="2355" w:type="pct"/>
            <w:gridSpan w:val="4"/>
            <w:tcBorders>
              <w:top w:val="single" w:sz="8" w:space="0" w:color="auto"/>
              <w:left w:val="single" w:sz="18" w:space="0" w:color="auto"/>
              <w:bottom w:val="single" w:sz="8" w:space="0" w:color="auto"/>
              <w:right w:val="single" w:sz="8" w:space="0" w:color="auto"/>
            </w:tcBorders>
            <w:shd w:val="clear" w:color="auto" w:fill="D9D9D9" w:themeFill="background1" w:themeFillShade="D9"/>
            <w:vAlign w:val="center"/>
            <w:hideMark/>
          </w:tcPr>
          <w:p w14:paraId="2B75C5CE" w14:textId="77777777" w:rsidR="00B042BA" w:rsidRPr="00A826FD" w:rsidRDefault="00B042BA" w:rsidP="00A826FD">
            <w:pPr>
              <w:pStyle w:val="TableText"/>
              <w:jc w:val="center"/>
              <w:rPr>
                <w:b/>
                <w:lang w:eastAsia="en-GB"/>
              </w:rPr>
            </w:pPr>
            <w:r w:rsidRPr="00A826FD">
              <w:rPr>
                <w:b/>
                <w:lang w:eastAsia="en-GB"/>
              </w:rPr>
              <w:t>SHEFFIELD</w:t>
            </w:r>
          </w:p>
        </w:tc>
      </w:tr>
      <w:tr w:rsidR="00A826FD" w:rsidRPr="000100B7" w14:paraId="739A0625" w14:textId="77777777" w:rsidTr="00D37259">
        <w:trPr>
          <w:trHeight w:val="2415"/>
        </w:trPr>
        <w:tc>
          <w:tcPr>
            <w:tcW w:w="619"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04414386" w14:textId="77777777" w:rsidR="00B042BA" w:rsidRPr="00A826FD" w:rsidRDefault="00B042BA" w:rsidP="00A826FD">
            <w:pPr>
              <w:pStyle w:val="TableText"/>
              <w:rPr>
                <w:b/>
                <w:szCs w:val="22"/>
                <w:lang w:eastAsia="en-GB"/>
              </w:rPr>
            </w:pPr>
            <w:r w:rsidRPr="00A826FD">
              <w:rPr>
                <w:b/>
                <w:szCs w:val="22"/>
                <w:lang w:eastAsia="en-GB"/>
              </w:rPr>
              <w:t>Bedrooms</w:t>
            </w:r>
          </w:p>
        </w:tc>
        <w:tc>
          <w:tcPr>
            <w:tcW w:w="61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6C81EB4" w14:textId="77777777" w:rsidR="00B042BA" w:rsidRPr="00A826FD" w:rsidRDefault="00B042BA" w:rsidP="00A826FD">
            <w:pPr>
              <w:pStyle w:val="TableText"/>
              <w:jc w:val="right"/>
              <w:rPr>
                <w:b/>
                <w:szCs w:val="22"/>
                <w:lang w:eastAsia="en-GB"/>
              </w:rPr>
            </w:pPr>
            <w:r w:rsidRPr="00A826FD">
              <w:rPr>
                <w:b/>
                <w:szCs w:val="22"/>
                <w:lang w:eastAsia="en-GB"/>
              </w:rPr>
              <w:t>Implied no. of properties released</w:t>
            </w:r>
          </w:p>
        </w:tc>
        <w:tc>
          <w:tcPr>
            <w:tcW w:w="68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64ED3FA" w14:textId="77777777" w:rsidR="00B042BA" w:rsidRPr="00A826FD" w:rsidRDefault="00B042BA" w:rsidP="00A826FD">
            <w:pPr>
              <w:pStyle w:val="TableText"/>
              <w:jc w:val="right"/>
              <w:rPr>
                <w:b/>
                <w:szCs w:val="22"/>
                <w:lang w:eastAsia="en-GB"/>
              </w:rPr>
            </w:pPr>
            <w:r w:rsidRPr="00A826FD">
              <w:rPr>
                <w:b/>
                <w:szCs w:val="22"/>
                <w:lang w:eastAsia="en-GB"/>
              </w:rPr>
              <w:t>No. of households with needs for property of this size</w:t>
            </w:r>
          </w:p>
        </w:tc>
        <w:tc>
          <w:tcPr>
            <w:tcW w:w="727" w:type="pct"/>
            <w:tcBorders>
              <w:top w:val="single" w:sz="8" w:space="0" w:color="auto"/>
              <w:left w:val="nil"/>
              <w:bottom w:val="single" w:sz="8" w:space="0" w:color="auto"/>
              <w:right w:val="single" w:sz="18" w:space="0" w:color="auto"/>
            </w:tcBorders>
            <w:shd w:val="clear" w:color="auto" w:fill="D9D9D9" w:themeFill="background1" w:themeFillShade="D9"/>
            <w:vAlign w:val="center"/>
            <w:hideMark/>
          </w:tcPr>
          <w:p w14:paraId="29270FF0" w14:textId="77777777" w:rsidR="00B042BA" w:rsidRPr="00A826FD" w:rsidRDefault="00B042BA" w:rsidP="00A826FD">
            <w:pPr>
              <w:pStyle w:val="TableText"/>
              <w:jc w:val="right"/>
              <w:rPr>
                <w:b/>
                <w:szCs w:val="22"/>
                <w:lang w:eastAsia="en-GB"/>
              </w:rPr>
            </w:pPr>
            <w:r w:rsidRPr="00A826FD">
              <w:rPr>
                <w:b/>
                <w:szCs w:val="22"/>
                <w:lang w:eastAsia="en-GB"/>
              </w:rPr>
              <w:t>Cumulative mismatch (preferences to size, including larger property sizes)</w:t>
            </w:r>
          </w:p>
        </w:tc>
        <w:tc>
          <w:tcPr>
            <w:tcW w:w="319" w:type="pct"/>
            <w:tcBorders>
              <w:top w:val="single" w:sz="8" w:space="0" w:color="auto"/>
              <w:left w:val="single" w:sz="18" w:space="0" w:color="auto"/>
              <w:bottom w:val="single" w:sz="8" w:space="0" w:color="auto"/>
              <w:right w:val="single" w:sz="8" w:space="0" w:color="auto"/>
            </w:tcBorders>
            <w:shd w:val="clear" w:color="auto" w:fill="D9D9D9" w:themeFill="background1" w:themeFillShade="D9"/>
            <w:noWrap/>
            <w:vAlign w:val="center"/>
            <w:hideMark/>
          </w:tcPr>
          <w:p w14:paraId="5A9B362A" w14:textId="54FC39EB" w:rsidR="00B042BA" w:rsidRPr="00A826FD" w:rsidRDefault="00B042BA" w:rsidP="00A826FD">
            <w:pPr>
              <w:pStyle w:val="TableText"/>
              <w:jc w:val="right"/>
              <w:rPr>
                <w:b/>
                <w:szCs w:val="22"/>
                <w:lang w:eastAsia="en-GB"/>
              </w:rPr>
            </w:pPr>
            <w:r w:rsidRPr="00A826FD">
              <w:rPr>
                <w:b/>
                <w:szCs w:val="22"/>
                <w:lang w:eastAsia="en-GB"/>
              </w:rPr>
              <w:t>Bed</w:t>
            </w:r>
            <w:r w:rsidR="00A70EC6">
              <w:rPr>
                <w:b/>
                <w:szCs w:val="22"/>
                <w:lang w:eastAsia="en-GB"/>
              </w:rPr>
              <w:t>-</w:t>
            </w:r>
            <w:r w:rsidR="00A70EC6">
              <w:rPr>
                <w:b/>
                <w:szCs w:val="22"/>
                <w:lang w:eastAsia="en-GB"/>
              </w:rPr>
              <w:br/>
            </w:r>
            <w:r w:rsidRPr="00A826FD">
              <w:rPr>
                <w:b/>
                <w:szCs w:val="22"/>
                <w:lang w:eastAsia="en-GB"/>
              </w:rPr>
              <w:t>rooms</w:t>
            </w:r>
          </w:p>
        </w:tc>
        <w:tc>
          <w:tcPr>
            <w:tcW w:w="61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F79CA25" w14:textId="77777777" w:rsidR="00B042BA" w:rsidRPr="00A826FD" w:rsidRDefault="00B042BA" w:rsidP="00A826FD">
            <w:pPr>
              <w:pStyle w:val="TableText"/>
              <w:jc w:val="right"/>
              <w:rPr>
                <w:b/>
                <w:szCs w:val="22"/>
                <w:lang w:eastAsia="en-GB"/>
              </w:rPr>
            </w:pPr>
            <w:r w:rsidRPr="00A826FD">
              <w:rPr>
                <w:b/>
                <w:szCs w:val="22"/>
                <w:lang w:eastAsia="en-GB"/>
              </w:rPr>
              <w:t>Implied no. of properties released</w:t>
            </w:r>
          </w:p>
        </w:tc>
        <w:tc>
          <w:tcPr>
            <w:tcW w:w="68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E4C9B99" w14:textId="77777777" w:rsidR="00B042BA" w:rsidRPr="00A826FD" w:rsidRDefault="00B042BA" w:rsidP="00A826FD">
            <w:pPr>
              <w:pStyle w:val="TableText"/>
              <w:jc w:val="right"/>
              <w:rPr>
                <w:b/>
                <w:szCs w:val="22"/>
                <w:lang w:eastAsia="en-GB"/>
              </w:rPr>
            </w:pPr>
            <w:r w:rsidRPr="00A826FD">
              <w:rPr>
                <w:b/>
                <w:szCs w:val="22"/>
                <w:lang w:eastAsia="en-GB"/>
              </w:rPr>
              <w:t>No. of households with needs for property of this size</w:t>
            </w:r>
          </w:p>
        </w:tc>
        <w:tc>
          <w:tcPr>
            <w:tcW w:w="72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BFA1239" w14:textId="77777777" w:rsidR="00B042BA" w:rsidRPr="00A826FD" w:rsidRDefault="00B042BA" w:rsidP="00A826FD">
            <w:pPr>
              <w:pStyle w:val="TableText"/>
              <w:jc w:val="right"/>
              <w:rPr>
                <w:b/>
                <w:szCs w:val="22"/>
                <w:lang w:eastAsia="en-GB"/>
              </w:rPr>
            </w:pPr>
            <w:r w:rsidRPr="00A826FD">
              <w:rPr>
                <w:b/>
                <w:szCs w:val="22"/>
                <w:lang w:eastAsia="en-GB"/>
              </w:rPr>
              <w:t>Cumulative mismatch (preferences to size, including larger property sizes)</w:t>
            </w:r>
          </w:p>
        </w:tc>
      </w:tr>
      <w:tr w:rsidR="00B042BA" w:rsidRPr="000100B7" w14:paraId="7E837032" w14:textId="77777777" w:rsidTr="00D37259">
        <w:trPr>
          <w:trHeight w:val="330"/>
        </w:trPr>
        <w:tc>
          <w:tcPr>
            <w:tcW w:w="619" w:type="pct"/>
            <w:tcBorders>
              <w:top w:val="single" w:sz="8" w:space="0" w:color="auto"/>
              <w:left w:val="single" w:sz="8" w:space="0" w:color="auto"/>
              <w:bottom w:val="dotted" w:sz="4" w:space="0" w:color="auto"/>
              <w:right w:val="single" w:sz="8" w:space="0" w:color="auto"/>
            </w:tcBorders>
            <w:shd w:val="clear" w:color="auto" w:fill="F2F2F2" w:themeFill="background1" w:themeFillShade="F2"/>
            <w:noWrap/>
            <w:vAlign w:val="center"/>
            <w:hideMark/>
          </w:tcPr>
          <w:p w14:paraId="76EAB9F1" w14:textId="77777777" w:rsidR="00B042BA" w:rsidRPr="000100B7" w:rsidRDefault="00B042BA" w:rsidP="00A826FD">
            <w:pPr>
              <w:pStyle w:val="TableText"/>
              <w:rPr>
                <w:szCs w:val="22"/>
                <w:lang w:eastAsia="en-GB"/>
              </w:rPr>
            </w:pPr>
            <w:r w:rsidRPr="000100B7">
              <w:rPr>
                <w:szCs w:val="22"/>
                <w:lang w:eastAsia="en-GB"/>
              </w:rPr>
              <w:t>5+</w:t>
            </w:r>
          </w:p>
        </w:tc>
        <w:tc>
          <w:tcPr>
            <w:tcW w:w="613" w:type="pct"/>
            <w:tcBorders>
              <w:top w:val="single" w:sz="8" w:space="0" w:color="auto"/>
              <w:left w:val="nil"/>
              <w:bottom w:val="dotted" w:sz="4" w:space="0" w:color="auto"/>
              <w:right w:val="single" w:sz="8" w:space="0" w:color="auto"/>
            </w:tcBorders>
            <w:shd w:val="clear" w:color="auto" w:fill="auto"/>
            <w:noWrap/>
            <w:vAlign w:val="center"/>
            <w:hideMark/>
          </w:tcPr>
          <w:p w14:paraId="25EC402C" w14:textId="77777777" w:rsidR="00B042BA" w:rsidRPr="000100B7" w:rsidRDefault="00B042BA" w:rsidP="00A826FD">
            <w:pPr>
              <w:pStyle w:val="TableText"/>
              <w:jc w:val="right"/>
              <w:rPr>
                <w:szCs w:val="22"/>
                <w:lang w:eastAsia="en-GB"/>
              </w:rPr>
            </w:pPr>
            <w:r w:rsidRPr="000100B7">
              <w:rPr>
                <w:szCs w:val="22"/>
                <w:lang w:eastAsia="en-GB"/>
              </w:rPr>
              <w:t>0</w:t>
            </w:r>
          </w:p>
        </w:tc>
        <w:tc>
          <w:tcPr>
            <w:tcW w:w="687" w:type="pct"/>
            <w:tcBorders>
              <w:top w:val="single" w:sz="8" w:space="0" w:color="auto"/>
              <w:left w:val="nil"/>
              <w:bottom w:val="dotted" w:sz="4" w:space="0" w:color="auto"/>
              <w:right w:val="single" w:sz="8" w:space="0" w:color="auto"/>
            </w:tcBorders>
            <w:shd w:val="clear" w:color="auto" w:fill="auto"/>
            <w:noWrap/>
            <w:vAlign w:val="center"/>
            <w:hideMark/>
          </w:tcPr>
          <w:p w14:paraId="7366A7EE" w14:textId="77777777" w:rsidR="00B042BA" w:rsidRPr="000100B7" w:rsidRDefault="00B042BA" w:rsidP="00A826FD">
            <w:pPr>
              <w:pStyle w:val="TableText"/>
              <w:jc w:val="right"/>
              <w:rPr>
                <w:szCs w:val="22"/>
                <w:lang w:eastAsia="en-GB"/>
              </w:rPr>
            </w:pPr>
            <w:r w:rsidRPr="000100B7">
              <w:rPr>
                <w:szCs w:val="22"/>
                <w:lang w:eastAsia="en-GB"/>
              </w:rPr>
              <w:t> </w:t>
            </w:r>
          </w:p>
        </w:tc>
        <w:tc>
          <w:tcPr>
            <w:tcW w:w="727" w:type="pct"/>
            <w:tcBorders>
              <w:top w:val="single" w:sz="8" w:space="0" w:color="auto"/>
              <w:left w:val="nil"/>
              <w:bottom w:val="dotted" w:sz="4" w:space="0" w:color="auto"/>
              <w:right w:val="single" w:sz="18" w:space="0" w:color="auto"/>
            </w:tcBorders>
            <w:shd w:val="clear" w:color="auto" w:fill="auto"/>
            <w:noWrap/>
            <w:vAlign w:val="center"/>
            <w:hideMark/>
          </w:tcPr>
          <w:p w14:paraId="44454E65" w14:textId="77777777" w:rsidR="00B042BA" w:rsidRPr="000100B7" w:rsidRDefault="00B042BA" w:rsidP="00A826FD">
            <w:pPr>
              <w:pStyle w:val="TableText"/>
              <w:jc w:val="right"/>
              <w:rPr>
                <w:szCs w:val="22"/>
                <w:lang w:eastAsia="en-GB"/>
              </w:rPr>
            </w:pPr>
            <w:r w:rsidRPr="000100B7">
              <w:rPr>
                <w:szCs w:val="22"/>
                <w:lang w:eastAsia="en-GB"/>
              </w:rPr>
              <w:t>0</w:t>
            </w:r>
          </w:p>
        </w:tc>
        <w:tc>
          <w:tcPr>
            <w:tcW w:w="319" w:type="pct"/>
            <w:tcBorders>
              <w:top w:val="single" w:sz="8" w:space="0" w:color="auto"/>
              <w:left w:val="single" w:sz="18" w:space="0" w:color="auto"/>
              <w:bottom w:val="dotted" w:sz="4" w:space="0" w:color="auto"/>
              <w:right w:val="single" w:sz="8" w:space="0" w:color="auto"/>
            </w:tcBorders>
            <w:shd w:val="clear" w:color="auto" w:fill="auto"/>
            <w:noWrap/>
            <w:vAlign w:val="center"/>
            <w:hideMark/>
          </w:tcPr>
          <w:p w14:paraId="31DD5920" w14:textId="77777777" w:rsidR="00B042BA" w:rsidRPr="000100B7" w:rsidRDefault="00B042BA" w:rsidP="00A826FD">
            <w:pPr>
              <w:pStyle w:val="TableText"/>
              <w:jc w:val="right"/>
              <w:rPr>
                <w:szCs w:val="22"/>
                <w:lang w:eastAsia="en-GB"/>
              </w:rPr>
            </w:pPr>
            <w:r w:rsidRPr="000100B7">
              <w:rPr>
                <w:szCs w:val="22"/>
                <w:lang w:eastAsia="en-GB"/>
              </w:rPr>
              <w:t>5+</w:t>
            </w:r>
          </w:p>
        </w:tc>
        <w:tc>
          <w:tcPr>
            <w:tcW w:w="613" w:type="pct"/>
            <w:tcBorders>
              <w:top w:val="single" w:sz="8" w:space="0" w:color="auto"/>
              <w:left w:val="nil"/>
              <w:bottom w:val="dotted" w:sz="4" w:space="0" w:color="auto"/>
              <w:right w:val="single" w:sz="8" w:space="0" w:color="auto"/>
            </w:tcBorders>
            <w:shd w:val="clear" w:color="auto" w:fill="auto"/>
            <w:noWrap/>
            <w:vAlign w:val="center"/>
            <w:hideMark/>
          </w:tcPr>
          <w:p w14:paraId="13B0F1B3" w14:textId="77777777" w:rsidR="00B042BA" w:rsidRPr="000100B7" w:rsidRDefault="00B042BA" w:rsidP="00A826FD">
            <w:pPr>
              <w:pStyle w:val="TableText"/>
              <w:jc w:val="right"/>
              <w:rPr>
                <w:szCs w:val="22"/>
                <w:lang w:eastAsia="en-GB"/>
              </w:rPr>
            </w:pPr>
            <w:r w:rsidRPr="000100B7">
              <w:rPr>
                <w:szCs w:val="22"/>
                <w:lang w:eastAsia="en-GB"/>
              </w:rPr>
              <w:t> </w:t>
            </w:r>
          </w:p>
        </w:tc>
        <w:tc>
          <w:tcPr>
            <w:tcW w:w="687" w:type="pct"/>
            <w:tcBorders>
              <w:top w:val="single" w:sz="8" w:space="0" w:color="auto"/>
              <w:left w:val="nil"/>
              <w:bottom w:val="dotted" w:sz="4" w:space="0" w:color="auto"/>
              <w:right w:val="single" w:sz="8" w:space="0" w:color="auto"/>
            </w:tcBorders>
            <w:shd w:val="clear" w:color="auto" w:fill="auto"/>
            <w:noWrap/>
            <w:vAlign w:val="center"/>
            <w:hideMark/>
          </w:tcPr>
          <w:p w14:paraId="0635280A" w14:textId="77777777" w:rsidR="00B042BA" w:rsidRPr="000100B7" w:rsidRDefault="00B042BA" w:rsidP="00A826FD">
            <w:pPr>
              <w:pStyle w:val="TableText"/>
              <w:jc w:val="right"/>
              <w:rPr>
                <w:szCs w:val="22"/>
                <w:lang w:eastAsia="en-GB"/>
              </w:rPr>
            </w:pPr>
            <w:r w:rsidRPr="000100B7">
              <w:rPr>
                <w:szCs w:val="22"/>
                <w:lang w:eastAsia="en-GB"/>
              </w:rPr>
              <w:t>91</w:t>
            </w:r>
          </w:p>
        </w:tc>
        <w:tc>
          <w:tcPr>
            <w:tcW w:w="727" w:type="pct"/>
            <w:tcBorders>
              <w:top w:val="single" w:sz="8" w:space="0" w:color="auto"/>
              <w:left w:val="nil"/>
              <w:bottom w:val="dotted" w:sz="4" w:space="0" w:color="auto"/>
              <w:right w:val="single" w:sz="8" w:space="0" w:color="auto"/>
            </w:tcBorders>
            <w:shd w:val="clear" w:color="auto" w:fill="auto"/>
            <w:noWrap/>
            <w:vAlign w:val="center"/>
            <w:hideMark/>
          </w:tcPr>
          <w:p w14:paraId="404DAA1A" w14:textId="77777777" w:rsidR="00B042BA" w:rsidRPr="000100B7" w:rsidRDefault="00B042BA" w:rsidP="00A826FD">
            <w:pPr>
              <w:pStyle w:val="TableText"/>
              <w:jc w:val="right"/>
              <w:rPr>
                <w:szCs w:val="22"/>
                <w:lang w:eastAsia="en-GB"/>
              </w:rPr>
            </w:pPr>
            <w:r w:rsidRPr="000100B7">
              <w:rPr>
                <w:szCs w:val="22"/>
                <w:lang w:eastAsia="en-GB"/>
              </w:rPr>
              <w:t>-91</w:t>
            </w:r>
          </w:p>
        </w:tc>
      </w:tr>
      <w:tr w:rsidR="00B042BA" w:rsidRPr="000100B7" w14:paraId="0CBD47FF" w14:textId="77777777" w:rsidTr="00D37259">
        <w:trPr>
          <w:trHeight w:val="330"/>
        </w:trPr>
        <w:tc>
          <w:tcPr>
            <w:tcW w:w="619" w:type="pct"/>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center"/>
            <w:hideMark/>
          </w:tcPr>
          <w:p w14:paraId="13743CAE" w14:textId="77777777" w:rsidR="00B042BA" w:rsidRPr="000100B7" w:rsidRDefault="00B042BA" w:rsidP="00A826FD">
            <w:pPr>
              <w:pStyle w:val="TableText"/>
              <w:rPr>
                <w:szCs w:val="22"/>
                <w:lang w:eastAsia="en-GB"/>
              </w:rPr>
            </w:pPr>
            <w:r w:rsidRPr="000100B7">
              <w:rPr>
                <w:szCs w:val="22"/>
                <w:lang w:eastAsia="en-GB"/>
              </w:rPr>
              <w:t>4</w:t>
            </w:r>
          </w:p>
        </w:tc>
        <w:tc>
          <w:tcPr>
            <w:tcW w:w="613" w:type="pct"/>
            <w:tcBorders>
              <w:top w:val="dotted" w:sz="4" w:space="0" w:color="auto"/>
              <w:left w:val="nil"/>
              <w:bottom w:val="dotted" w:sz="4" w:space="0" w:color="auto"/>
              <w:right w:val="single" w:sz="8" w:space="0" w:color="auto"/>
            </w:tcBorders>
            <w:shd w:val="clear" w:color="auto" w:fill="auto"/>
            <w:noWrap/>
            <w:vAlign w:val="center"/>
            <w:hideMark/>
          </w:tcPr>
          <w:p w14:paraId="6D48A544" w14:textId="77777777" w:rsidR="00B042BA" w:rsidRPr="000100B7" w:rsidRDefault="00B042BA" w:rsidP="00A826FD">
            <w:pPr>
              <w:pStyle w:val="TableText"/>
              <w:jc w:val="right"/>
              <w:rPr>
                <w:szCs w:val="22"/>
                <w:lang w:eastAsia="en-GB"/>
              </w:rPr>
            </w:pPr>
            <w:r w:rsidRPr="000100B7">
              <w:rPr>
                <w:szCs w:val="22"/>
                <w:lang w:eastAsia="en-GB"/>
              </w:rPr>
              <w:t>0</w:t>
            </w:r>
          </w:p>
        </w:tc>
        <w:tc>
          <w:tcPr>
            <w:tcW w:w="687" w:type="pct"/>
            <w:tcBorders>
              <w:top w:val="dotted" w:sz="4" w:space="0" w:color="auto"/>
              <w:left w:val="nil"/>
              <w:bottom w:val="dotted" w:sz="4" w:space="0" w:color="auto"/>
              <w:right w:val="single" w:sz="8" w:space="0" w:color="auto"/>
            </w:tcBorders>
            <w:shd w:val="clear" w:color="auto" w:fill="auto"/>
            <w:noWrap/>
            <w:vAlign w:val="center"/>
            <w:hideMark/>
          </w:tcPr>
          <w:p w14:paraId="16F91B8A" w14:textId="77777777" w:rsidR="00B042BA" w:rsidRPr="000100B7" w:rsidRDefault="00B042BA" w:rsidP="00A826FD">
            <w:pPr>
              <w:pStyle w:val="TableText"/>
              <w:jc w:val="right"/>
              <w:rPr>
                <w:szCs w:val="22"/>
                <w:lang w:eastAsia="en-GB"/>
              </w:rPr>
            </w:pPr>
            <w:r w:rsidRPr="000100B7">
              <w:rPr>
                <w:szCs w:val="22"/>
                <w:lang w:eastAsia="en-GB"/>
              </w:rPr>
              <w:t> </w:t>
            </w:r>
          </w:p>
        </w:tc>
        <w:tc>
          <w:tcPr>
            <w:tcW w:w="727" w:type="pct"/>
            <w:tcBorders>
              <w:top w:val="dotted" w:sz="4" w:space="0" w:color="auto"/>
              <w:left w:val="nil"/>
              <w:bottom w:val="dotted" w:sz="4" w:space="0" w:color="auto"/>
              <w:right w:val="single" w:sz="18" w:space="0" w:color="auto"/>
            </w:tcBorders>
            <w:shd w:val="clear" w:color="auto" w:fill="auto"/>
            <w:noWrap/>
            <w:vAlign w:val="center"/>
            <w:hideMark/>
          </w:tcPr>
          <w:p w14:paraId="6DA23E18" w14:textId="77777777" w:rsidR="00B042BA" w:rsidRPr="000100B7" w:rsidRDefault="00B042BA" w:rsidP="00A826FD">
            <w:pPr>
              <w:pStyle w:val="TableText"/>
              <w:jc w:val="right"/>
              <w:rPr>
                <w:szCs w:val="22"/>
                <w:lang w:eastAsia="en-GB"/>
              </w:rPr>
            </w:pPr>
            <w:r w:rsidRPr="000100B7">
              <w:rPr>
                <w:szCs w:val="22"/>
                <w:lang w:eastAsia="en-GB"/>
              </w:rPr>
              <w:t>0</w:t>
            </w:r>
          </w:p>
        </w:tc>
        <w:tc>
          <w:tcPr>
            <w:tcW w:w="319" w:type="pct"/>
            <w:tcBorders>
              <w:top w:val="dotted" w:sz="4" w:space="0" w:color="auto"/>
              <w:left w:val="single" w:sz="18" w:space="0" w:color="auto"/>
              <w:bottom w:val="dotted" w:sz="4" w:space="0" w:color="auto"/>
              <w:right w:val="single" w:sz="8" w:space="0" w:color="auto"/>
            </w:tcBorders>
            <w:shd w:val="clear" w:color="auto" w:fill="auto"/>
            <w:noWrap/>
            <w:vAlign w:val="center"/>
            <w:hideMark/>
          </w:tcPr>
          <w:p w14:paraId="04350B12" w14:textId="77777777" w:rsidR="00B042BA" w:rsidRPr="000100B7" w:rsidRDefault="00B042BA" w:rsidP="00A826FD">
            <w:pPr>
              <w:pStyle w:val="TableText"/>
              <w:jc w:val="right"/>
              <w:rPr>
                <w:szCs w:val="22"/>
                <w:lang w:eastAsia="en-GB"/>
              </w:rPr>
            </w:pPr>
            <w:r w:rsidRPr="000100B7">
              <w:rPr>
                <w:szCs w:val="22"/>
                <w:lang w:eastAsia="en-GB"/>
              </w:rPr>
              <w:t>4</w:t>
            </w:r>
          </w:p>
        </w:tc>
        <w:tc>
          <w:tcPr>
            <w:tcW w:w="613" w:type="pct"/>
            <w:tcBorders>
              <w:top w:val="dotted" w:sz="4" w:space="0" w:color="auto"/>
              <w:left w:val="nil"/>
              <w:bottom w:val="dotted" w:sz="4" w:space="0" w:color="auto"/>
              <w:right w:val="single" w:sz="8" w:space="0" w:color="auto"/>
            </w:tcBorders>
            <w:shd w:val="clear" w:color="auto" w:fill="auto"/>
            <w:noWrap/>
            <w:vAlign w:val="center"/>
            <w:hideMark/>
          </w:tcPr>
          <w:p w14:paraId="01F657D5" w14:textId="77777777" w:rsidR="00B042BA" w:rsidRPr="000100B7" w:rsidRDefault="00B042BA" w:rsidP="00A826FD">
            <w:pPr>
              <w:pStyle w:val="TableText"/>
              <w:jc w:val="right"/>
              <w:rPr>
                <w:szCs w:val="22"/>
                <w:lang w:eastAsia="en-GB"/>
              </w:rPr>
            </w:pPr>
            <w:r w:rsidRPr="000100B7">
              <w:rPr>
                <w:szCs w:val="22"/>
                <w:lang w:eastAsia="en-GB"/>
              </w:rPr>
              <w:t>512</w:t>
            </w:r>
          </w:p>
        </w:tc>
        <w:tc>
          <w:tcPr>
            <w:tcW w:w="687" w:type="pct"/>
            <w:tcBorders>
              <w:top w:val="dotted" w:sz="4" w:space="0" w:color="auto"/>
              <w:left w:val="nil"/>
              <w:bottom w:val="dotted" w:sz="4" w:space="0" w:color="auto"/>
              <w:right w:val="single" w:sz="8" w:space="0" w:color="auto"/>
            </w:tcBorders>
            <w:shd w:val="clear" w:color="auto" w:fill="auto"/>
            <w:noWrap/>
            <w:vAlign w:val="center"/>
            <w:hideMark/>
          </w:tcPr>
          <w:p w14:paraId="629432E2" w14:textId="77777777" w:rsidR="00B042BA" w:rsidRPr="000100B7" w:rsidRDefault="00B042BA" w:rsidP="00A826FD">
            <w:pPr>
              <w:pStyle w:val="TableText"/>
              <w:jc w:val="right"/>
              <w:rPr>
                <w:szCs w:val="22"/>
                <w:lang w:eastAsia="en-GB"/>
              </w:rPr>
            </w:pPr>
            <w:r w:rsidRPr="000100B7">
              <w:rPr>
                <w:szCs w:val="22"/>
                <w:lang w:eastAsia="en-GB"/>
              </w:rPr>
              <w:t>168</w:t>
            </w:r>
          </w:p>
        </w:tc>
        <w:tc>
          <w:tcPr>
            <w:tcW w:w="727" w:type="pct"/>
            <w:tcBorders>
              <w:top w:val="dotted" w:sz="4" w:space="0" w:color="auto"/>
              <w:left w:val="nil"/>
              <w:bottom w:val="dotted" w:sz="4" w:space="0" w:color="auto"/>
              <w:right w:val="single" w:sz="8" w:space="0" w:color="auto"/>
            </w:tcBorders>
            <w:shd w:val="clear" w:color="auto" w:fill="auto"/>
            <w:noWrap/>
            <w:vAlign w:val="center"/>
            <w:hideMark/>
          </w:tcPr>
          <w:p w14:paraId="6A710442" w14:textId="77777777" w:rsidR="00B042BA" w:rsidRPr="000100B7" w:rsidRDefault="00B042BA" w:rsidP="00A826FD">
            <w:pPr>
              <w:pStyle w:val="TableText"/>
              <w:jc w:val="right"/>
              <w:rPr>
                <w:szCs w:val="22"/>
                <w:lang w:eastAsia="en-GB"/>
              </w:rPr>
            </w:pPr>
            <w:r w:rsidRPr="000100B7">
              <w:rPr>
                <w:szCs w:val="22"/>
                <w:lang w:eastAsia="en-GB"/>
              </w:rPr>
              <w:t>253</w:t>
            </w:r>
          </w:p>
        </w:tc>
      </w:tr>
      <w:tr w:rsidR="00B042BA" w:rsidRPr="000100B7" w14:paraId="3BF32C86" w14:textId="77777777" w:rsidTr="00D37259">
        <w:trPr>
          <w:trHeight w:val="330"/>
        </w:trPr>
        <w:tc>
          <w:tcPr>
            <w:tcW w:w="619" w:type="pct"/>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center"/>
            <w:hideMark/>
          </w:tcPr>
          <w:p w14:paraId="547FCA51" w14:textId="77777777" w:rsidR="00B042BA" w:rsidRPr="000100B7" w:rsidRDefault="00B042BA" w:rsidP="00A826FD">
            <w:pPr>
              <w:pStyle w:val="TableText"/>
              <w:rPr>
                <w:szCs w:val="22"/>
                <w:lang w:eastAsia="en-GB"/>
              </w:rPr>
            </w:pPr>
            <w:r w:rsidRPr="000100B7">
              <w:rPr>
                <w:szCs w:val="22"/>
                <w:lang w:eastAsia="en-GB"/>
              </w:rPr>
              <w:t>3</w:t>
            </w:r>
          </w:p>
        </w:tc>
        <w:tc>
          <w:tcPr>
            <w:tcW w:w="613" w:type="pct"/>
            <w:tcBorders>
              <w:top w:val="dotted" w:sz="4" w:space="0" w:color="auto"/>
              <w:left w:val="nil"/>
              <w:bottom w:val="dotted" w:sz="4" w:space="0" w:color="auto"/>
              <w:right w:val="single" w:sz="8" w:space="0" w:color="auto"/>
            </w:tcBorders>
            <w:shd w:val="clear" w:color="auto" w:fill="auto"/>
            <w:noWrap/>
            <w:vAlign w:val="center"/>
            <w:hideMark/>
          </w:tcPr>
          <w:p w14:paraId="4581669C" w14:textId="77777777" w:rsidR="00B042BA" w:rsidRPr="000100B7" w:rsidRDefault="00B042BA" w:rsidP="00A826FD">
            <w:pPr>
              <w:pStyle w:val="TableText"/>
              <w:jc w:val="right"/>
              <w:rPr>
                <w:szCs w:val="22"/>
                <w:lang w:eastAsia="en-GB"/>
              </w:rPr>
            </w:pPr>
            <w:r w:rsidRPr="000100B7">
              <w:rPr>
                <w:szCs w:val="22"/>
                <w:lang w:eastAsia="en-GB"/>
              </w:rPr>
              <w:t>463</w:t>
            </w:r>
          </w:p>
        </w:tc>
        <w:tc>
          <w:tcPr>
            <w:tcW w:w="687" w:type="pct"/>
            <w:tcBorders>
              <w:top w:val="dotted" w:sz="4" w:space="0" w:color="auto"/>
              <w:left w:val="nil"/>
              <w:bottom w:val="dotted" w:sz="4" w:space="0" w:color="auto"/>
              <w:right w:val="single" w:sz="8" w:space="0" w:color="auto"/>
            </w:tcBorders>
            <w:shd w:val="clear" w:color="auto" w:fill="auto"/>
            <w:noWrap/>
            <w:vAlign w:val="center"/>
            <w:hideMark/>
          </w:tcPr>
          <w:p w14:paraId="104A38B4" w14:textId="77777777" w:rsidR="00B042BA" w:rsidRPr="000100B7" w:rsidRDefault="00B042BA" w:rsidP="00A826FD">
            <w:pPr>
              <w:pStyle w:val="TableText"/>
              <w:jc w:val="right"/>
              <w:rPr>
                <w:szCs w:val="22"/>
                <w:lang w:eastAsia="en-GB"/>
              </w:rPr>
            </w:pPr>
            <w:r w:rsidRPr="000100B7">
              <w:rPr>
                <w:szCs w:val="22"/>
                <w:lang w:eastAsia="en-GB"/>
              </w:rPr>
              <w:t>408</w:t>
            </w:r>
          </w:p>
        </w:tc>
        <w:tc>
          <w:tcPr>
            <w:tcW w:w="727" w:type="pct"/>
            <w:tcBorders>
              <w:top w:val="dotted" w:sz="4" w:space="0" w:color="auto"/>
              <w:left w:val="nil"/>
              <w:bottom w:val="dotted" w:sz="4" w:space="0" w:color="auto"/>
              <w:right w:val="single" w:sz="18" w:space="0" w:color="auto"/>
            </w:tcBorders>
            <w:shd w:val="clear" w:color="auto" w:fill="auto"/>
            <w:noWrap/>
            <w:vAlign w:val="center"/>
            <w:hideMark/>
          </w:tcPr>
          <w:p w14:paraId="0A6E168E" w14:textId="77777777" w:rsidR="00B042BA" w:rsidRPr="000100B7" w:rsidRDefault="00B042BA" w:rsidP="00A826FD">
            <w:pPr>
              <w:pStyle w:val="TableText"/>
              <w:jc w:val="right"/>
              <w:rPr>
                <w:szCs w:val="22"/>
                <w:lang w:eastAsia="en-GB"/>
              </w:rPr>
            </w:pPr>
            <w:r w:rsidRPr="000100B7">
              <w:rPr>
                <w:szCs w:val="22"/>
                <w:lang w:eastAsia="en-GB"/>
              </w:rPr>
              <w:t>55</w:t>
            </w:r>
          </w:p>
        </w:tc>
        <w:tc>
          <w:tcPr>
            <w:tcW w:w="319" w:type="pct"/>
            <w:tcBorders>
              <w:top w:val="dotted" w:sz="4" w:space="0" w:color="auto"/>
              <w:left w:val="single" w:sz="18" w:space="0" w:color="auto"/>
              <w:bottom w:val="dotted" w:sz="4" w:space="0" w:color="auto"/>
              <w:right w:val="single" w:sz="8" w:space="0" w:color="auto"/>
            </w:tcBorders>
            <w:shd w:val="clear" w:color="auto" w:fill="auto"/>
            <w:noWrap/>
            <w:vAlign w:val="center"/>
            <w:hideMark/>
          </w:tcPr>
          <w:p w14:paraId="3C63EBCD" w14:textId="77777777" w:rsidR="00B042BA" w:rsidRPr="000100B7" w:rsidRDefault="00B042BA" w:rsidP="00A826FD">
            <w:pPr>
              <w:pStyle w:val="TableText"/>
              <w:jc w:val="right"/>
              <w:rPr>
                <w:szCs w:val="22"/>
                <w:lang w:eastAsia="en-GB"/>
              </w:rPr>
            </w:pPr>
            <w:r w:rsidRPr="000100B7">
              <w:rPr>
                <w:szCs w:val="22"/>
                <w:lang w:eastAsia="en-GB"/>
              </w:rPr>
              <w:t>3</w:t>
            </w:r>
          </w:p>
        </w:tc>
        <w:tc>
          <w:tcPr>
            <w:tcW w:w="613" w:type="pct"/>
            <w:tcBorders>
              <w:top w:val="dotted" w:sz="4" w:space="0" w:color="auto"/>
              <w:left w:val="nil"/>
              <w:bottom w:val="dotted" w:sz="4" w:space="0" w:color="auto"/>
              <w:right w:val="single" w:sz="8" w:space="0" w:color="auto"/>
            </w:tcBorders>
            <w:shd w:val="clear" w:color="auto" w:fill="auto"/>
            <w:noWrap/>
            <w:vAlign w:val="center"/>
            <w:hideMark/>
          </w:tcPr>
          <w:p w14:paraId="6059E360" w14:textId="77777777" w:rsidR="00B042BA" w:rsidRPr="000100B7" w:rsidRDefault="00B042BA" w:rsidP="00A826FD">
            <w:pPr>
              <w:pStyle w:val="TableText"/>
              <w:jc w:val="right"/>
              <w:rPr>
                <w:szCs w:val="22"/>
                <w:lang w:eastAsia="en-GB"/>
              </w:rPr>
            </w:pPr>
            <w:r w:rsidRPr="000100B7">
              <w:rPr>
                <w:szCs w:val="22"/>
                <w:lang w:eastAsia="en-GB"/>
              </w:rPr>
              <w:t>3083</w:t>
            </w:r>
          </w:p>
        </w:tc>
        <w:tc>
          <w:tcPr>
            <w:tcW w:w="687" w:type="pct"/>
            <w:tcBorders>
              <w:top w:val="dotted" w:sz="4" w:space="0" w:color="auto"/>
              <w:left w:val="nil"/>
              <w:bottom w:val="dotted" w:sz="4" w:space="0" w:color="auto"/>
              <w:right w:val="single" w:sz="8" w:space="0" w:color="auto"/>
            </w:tcBorders>
            <w:shd w:val="clear" w:color="auto" w:fill="auto"/>
            <w:noWrap/>
            <w:vAlign w:val="center"/>
            <w:hideMark/>
          </w:tcPr>
          <w:p w14:paraId="7374B3C9" w14:textId="77777777" w:rsidR="00B042BA" w:rsidRPr="000100B7" w:rsidRDefault="00B042BA" w:rsidP="00A826FD">
            <w:pPr>
              <w:pStyle w:val="TableText"/>
              <w:jc w:val="right"/>
              <w:rPr>
                <w:szCs w:val="22"/>
                <w:lang w:eastAsia="en-GB"/>
              </w:rPr>
            </w:pPr>
            <w:r w:rsidRPr="000100B7">
              <w:rPr>
                <w:szCs w:val="22"/>
                <w:lang w:eastAsia="en-GB"/>
              </w:rPr>
              <w:t>3039</w:t>
            </w:r>
          </w:p>
        </w:tc>
        <w:tc>
          <w:tcPr>
            <w:tcW w:w="727" w:type="pct"/>
            <w:tcBorders>
              <w:top w:val="dotted" w:sz="4" w:space="0" w:color="auto"/>
              <w:left w:val="nil"/>
              <w:bottom w:val="dotted" w:sz="4" w:space="0" w:color="auto"/>
              <w:right w:val="single" w:sz="8" w:space="0" w:color="auto"/>
            </w:tcBorders>
            <w:shd w:val="clear" w:color="auto" w:fill="auto"/>
            <w:noWrap/>
            <w:vAlign w:val="center"/>
            <w:hideMark/>
          </w:tcPr>
          <w:p w14:paraId="5F222505" w14:textId="77777777" w:rsidR="00B042BA" w:rsidRPr="000100B7" w:rsidRDefault="00B042BA" w:rsidP="00A826FD">
            <w:pPr>
              <w:pStyle w:val="TableText"/>
              <w:jc w:val="right"/>
              <w:rPr>
                <w:szCs w:val="22"/>
                <w:lang w:eastAsia="en-GB"/>
              </w:rPr>
            </w:pPr>
            <w:r w:rsidRPr="000100B7">
              <w:rPr>
                <w:szCs w:val="22"/>
                <w:lang w:eastAsia="en-GB"/>
              </w:rPr>
              <w:t>297</w:t>
            </w:r>
          </w:p>
        </w:tc>
      </w:tr>
      <w:tr w:rsidR="00B042BA" w:rsidRPr="000100B7" w14:paraId="6F3ED83F" w14:textId="77777777" w:rsidTr="00D37259">
        <w:trPr>
          <w:trHeight w:val="330"/>
        </w:trPr>
        <w:tc>
          <w:tcPr>
            <w:tcW w:w="619" w:type="pct"/>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center"/>
            <w:hideMark/>
          </w:tcPr>
          <w:p w14:paraId="7AFFE63F" w14:textId="77777777" w:rsidR="00B042BA" w:rsidRPr="000100B7" w:rsidRDefault="00B042BA" w:rsidP="00A826FD">
            <w:pPr>
              <w:pStyle w:val="TableText"/>
              <w:rPr>
                <w:szCs w:val="22"/>
                <w:lang w:eastAsia="en-GB"/>
              </w:rPr>
            </w:pPr>
            <w:r w:rsidRPr="000100B7">
              <w:rPr>
                <w:szCs w:val="22"/>
                <w:lang w:eastAsia="en-GB"/>
              </w:rPr>
              <w:t>2</w:t>
            </w:r>
          </w:p>
        </w:tc>
        <w:tc>
          <w:tcPr>
            <w:tcW w:w="613" w:type="pct"/>
            <w:tcBorders>
              <w:top w:val="dotted" w:sz="4" w:space="0" w:color="auto"/>
              <w:left w:val="nil"/>
              <w:bottom w:val="dotted" w:sz="4" w:space="0" w:color="auto"/>
              <w:right w:val="single" w:sz="8" w:space="0" w:color="auto"/>
            </w:tcBorders>
            <w:shd w:val="clear" w:color="auto" w:fill="auto"/>
            <w:noWrap/>
            <w:vAlign w:val="center"/>
            <w:hideMark/>
          </w:tcPr>
          <w:p w14:paraId="4630E95C" w14:textId="77777777" w:rsidR="00B042BA" w:rsidRPr="000100B7" w:rsidRDefault="00B042BA" w:rsidP="00A826FD">
            <w:pPr>
              <w:pStyle w:val="TableText"/>
              <w:jc w:val="right"/>
              <w:rPr>
                <w:szCs w:val="22"/>
                <w:lang w:eastAsia="en-GB"/>
              </w:rPr>
            </w:pPr>
            <w:r w:rsidRPr="000100B7">
              <w:rPr>
                <w:szCs w:val="22"/>
                <w:lang w:eastAsia="en-GB"/>
              </w:rPr>
              <w:t>1843</w:t>
            </w:r>
          </w:p>
        </w:tc>
        <w:tc>
          <w:tcPr>
            <w:tcW w:w="687" w:type="pct"/>
            <w:tcBorders>
              <w:top w:val="dotted" w:sz="4" w:space="0" w:color="auto"/>
              <w:left w:val="nil"/>
              <w:bottom w:val="dotted" w:sz="4" w:space="0" w:color="auto"/>
              <w:right w:val="single" w:sz="8" w:space="0" w:color="auto"/>
            </w:tcBorders>
            <w:shd w:val="clear" w:color="auto" w:fill="auto"/>
            <w:noWrap/>
            <w:vAlign w:val="center"/>
            <w:hideMark/>
          </w:tcPr>
          <w:p w14:paraId="5D754C9B" w14:textId="77777777" w:rsidR="00B042BA" w:rsidRPr="000100B7" w:rsidRDefault="00B042BA" w:rsidP="00A826FD">
            <w:pPr>
              <w:pStyle w:val="TableText"/>
              <w:jc w:val="right"/>
              <w:rPr>
                <w:szCs w:val="22"/>
                <w:lang w:eastAsia="en-GB"/>
              </w:rPr>
            </w:pPr>
            <w:r w:rsidRPr="000100B7">
              <w:rPr>
                <w:szCs w:val="22"/>
                <w:lang w:eastAsia="en-GB"/>
              </w:rPr>
              <w:t>1785</w:t>
            </w:r>
          </w:p>
        </w:tc>
        <w:tc>
          <w:tcPr>
            <w:tcW w:w="727" w:type="pct"/>
            <w:tcBorders>
              <w:top w:val="dotted" w:sz="4" w:space="0" w:color="auto"/>
              <w:left w:val="nil"/>
              <w:bottom w:val="dotted" w:sz="4" w:space="0" w:color="auto"/>
              <w:right w:val="single" w:sz="18" w:space="0" w:color="auto"/>
            </w:tcBorders>
            <w:shd w:val="clear" w:color="auto" w:fill="auto"/>
            <w:noWrap/>
            <w:vAlign w:val="center"/>
            <w:hideMark/>
          </w:tcPr>
          <w:p w14:paraId="7808BC82" w14:textId="77777777" w:rsidR="00B042BA" w:rsidRPr="000100B7" w:rsidRDefault="00B042BA" w:rsidP="00A826FD">
            <w:pPr>
              <w:pStyle w:val="TableText"/>
              <w:jc w:val="right"/>
              <w:rPr>
                <w:szCs w:val="22"/>
                <w:lang w:eastAsia="en-GB"/>
              </w:rPr>
            </w:pPr>
            <w:r w:rsidRPr="000100B7">
              <w:rPr>
                <w:szCs w:val="22"/>
                <w:lang w:eastAsia="en-GB"/>
              </w:rPr>
              <w:t>113</w:t>
            </w:r>
          </w:p>
        </w:tc>
        <w:tc>
          <w:tcPr>
            <w:tcW w:w="319" w:type="pct"/>
            <w:tcBorders>
              <w:top w:val="dotted" w:sz="4" w:space="0" w:color="auto"/>
              <w:left w:val="single" w:sz="18" w:space="0" w:color="auto"/>
              <w:bottom w:val="dotted" w:sz="4" w:space="0" w:color="auto"/>
              <w:right w:val="single" w:sz="8" w:space="0" w:color="auto"/>
            </w:tcBorders>
            <w:shd w:val="clear" w:color="auto" w:fill="auto"/>
            <w:noWrap/>
            <w:vAlign w:val="center"/>
            <w:hideMark/>
          </w:tcPr>
          <w:p w14:paraId="0234BE24" w14:textId="77777777" w:rsidR="00B042BA" w:rsidRPr="000100B7" w:rsidRDefault="00B042BA" w:rsidP="00A826FD">
            <w:pPr>
              <w:pStyle w:val="TableText"/>
              <w:jc w:val="right"/>
              <w:rPr>
                <w:szCs w:val="22"/>
                <w:lang w:eastAsia="en-GB"/>
              </w:rPr>
            </w:pPr>
            <w:r w:rsidRPr="000100B7">
              <w:rPr>
                <w:szCs w:val="22"/>
                <w:lang w:eastAsia="en-GB"/>
              </w:rPr>
              <w:t>2</w:t>
            </w:r>
          </w:p>
        </w:tc>
        <w:tc>
          <w:tcPr>
            <w:tcW w:w="613" w:type="pct"/>
            <w:tcBorders>
              <w:top w:val="dotted" w:sz="4" w:space="0" w:color="auto"/>
              <w:left w:val="nil"/>
              <w:bottom w:val="dotted" w:sz="4" w:space="0" w:color="auto"/>
              <w:right w:val="single" w:sz="8" w:space="0" w:color="auto"/>
            </w:tcBorders>
            <w:shd w:val="clear" w:color="auto" w:fill="auto"/>
            <w:noWrap/>
            <w:vAlign w:val="center"/>
            <w:hideMark/>
          </w:tcPr>
          <w:p w14:paraId="3C6F28BF" w14:textId="77777777" w:rsidR="00B042BA" w:rsidRPr="000100B7" w:rsidRDefault="00B042BA" w:rsidP="00A826FD">
            <w:pPr>
              <w:pStyle w:val="TableText"/>
              <w:jc w:val="right"/>
              <w:rPr>
                <w:szCs w:val="22"/>
                <w:lang w:eastAsia="en-GB"/>
              </w:rPr>
            </w:pPr>
            <w:r w:rsidRPr="000100B7">
              <w:rPr>
                <w:szCs w:val="22"/>
                <w:lang w:eastAsia="en-GB"/>
              </w:rPr>
              <w:t>7176</w:t>
            </w:r>
          </w:p>
        </w:tc>
        <w:tc>
          <w:tcPr>
            <w:tcW w:w="687" w:type="pct"/>
            <w:tcBorders>
              <w:top w:val="dotted" w:sz="4" w:space="0" w:color="auto"/>
              <w:left w:val="nil"/>
              <w:bottom w:val="dotted" w:sz="4" w:space="0" w:color="auto"/>
              <w:right w:val="single" w:sz="8" w:space="0" w:color="auto"/>
            </w:tcBorders>
            <w:shd w:val="clear" w:color="auto" w:fill="auto"/>
            <w:noWrap/>
            <w:vAlign w:val="center"/>
            <w:hideMark/>
          </w:tcPr>
          <w:p w14:paraId="0F7AEDAD" w14:textId="77777777" w:rsidR="00B042BA" w:rsidRPr="000100B7" w:rsidRDefault="00B042BA" w:rsidP="00A826FD">
            <w:pPr>
              <w:pStyle w:val="TableText"/>
              <w:jc w:val="right"/>
              <w:rPr>
                <w:szCs w:val="22"/>
                <w:lang w:eastAsia="en-GB"/>
              </w:rPr>
            </w:pPr>
            <w:r w:rsidRPr="000100B7">
              <w:rPr>
                <w:szCs w:val="22"/>
                <w:lang w:eastAsia="en-GB"/>
              </w:rPr>
              <w:t>6267</w:t>
            </w:r>
          </w:p>
        </w:tc>
        <w:tc>
          <w:tcPr>
            <w:tcW w:w="727" w:type="pct"/>
            <w:tcBorders>
              <w:top w:val="dotted" w:sz="4" w:space="0" w:color="auto"/>
              <w:left w:val="nil"/>
              <w:bottom w:val="dotted" w:sz="4" w:space="0" w:color="auto"/>
              <w:right w:val="single" w:sz="8" w:space="0" w:color="auto"/>
            </w:tcBorders>
            <w:shd w:val="clear" w:color="auto" w:fill="auto"/>
            <w:noWrap/>
            <w:vAlign w:val="center"/>
            <w:hideMark/>
          </w:tcPr>
          <w:p w14:paraId="79FCB87F" w14:textId="77777777" w:rsidR="00B042BA" w:rsidRPr="000100B7" w:rsidRDefault="00B042BA" w:rsidP="00A826FD">
            <w:pPr>
              <w:pStyle w:val="TableText"/>
              <w:jc w:val="right"/>
              <w:rPr>
                <w:szCs w:val="22"/>
                <w:lang w:eastAsia="en-GB"/>
              </w:rPr>
            </w:pPr>
            <w:r w:rsidRPr="000100B7">
              <w:rPr>
                <w:szCs w:val="22"/>
                <w:lang w:eastAsia="en-GB"/>
              </w:rPr>
              <w:t>1206</w:t>
            </w:r>
          </w:p>
        </w:tc>
      </w:tr>
      <w:tr w:rsidR="00B042BA" w:rsidRPr="000100B7" w14:paraId="5BB4D688" w14:textId="77777777" w:rsidTr="00D37259">
        <w:trPr>
          <w:trHeight w:val="330"/>
        </w:trPr>
        <w:tc>
          <w:tcPr>
            <w:tcW w:w="619" w:type="pct"/>
            <w:tcBorders>
              <w:top w:val="dotted" w:sz="4"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58FAC951" w14:textId="77777777" w:rsidR="00B042BA" w:rsidRPr="000100B7" w:rsidRDefault="00B042BA" w:rsidP="00A826FD">
            <w:pPr>
              <w:pStyle w:val="TableText"/>
              <w:rPr>
                <w:szCs w:val="22"/>
                <w:lang w:eastAsia="en-GB"/>
              </w:rPr>
            </w:pPr>
            <w:r w:rsidRPr="000100B7">
              <w:rPr>
                <w:szCs w:val="22"/>
                <w:lang w:eastAsia="en-GB"/>
              </w:rPr>
              <w:t>1</w:t>
            </w:r>
          </w:p>
        </w:tc>
        <w:tc>
          <w:tcPr>
            <w:tcW w:w="613" w:type="pct"/>
            <w:tcBorders>
              <w:top w:val="dotted" w:sz="4" w:space="0" w:color="auto"/>
              <w:left w:val="nil"/>
              <w:bottom w:val="single" w:sz="8" w:space="0" w:color="auto"/>
              <w:right w:val="single" w:sz="8" w:space="0" w:color="auto"/>
            </w:tcBorders>
            <w:shd w:val="clear" w:color="auto" w:fill="auto"/>
            <w:noWrap/>
            <w:vAlign w:val="center"/>
            <w:hideMark/>
          </w:tcPr>
          <w:p w14:paraId="280A1FF0" w14:textId="77777777" w:rsidR="00B042BA" w:rsidRPr="000100B7" w:rsidRDefault="00B042BA" w:rsidP="00A826FD">
            <w:pPr>
              <w:pStyle w:val="TableText"/>
              <w:jc w:val="right"/>
              <w:rPr>
                <w:szCs w:val="22"/>
                <w:lang w:eastAsia="en-GB"/>
              </w:rPr>
            </w:pPr>
            <w:r w:rsidRPr="000100B7">
              <w:rPr>
                <w:szCs w:val="22"/>
                <w:lang w:eastAsia="en-GB"/>
              </w:rPr>
              <w:t>718</w:t>
            </w:r>
          </w:p>
        </w:tc>
        <w:tc>
          <w:tcPr>
            <w:tcW w:w="687" w:type="pct"/>
            <w:tcBorders>
              <w:top w:val="dotted" w:sz="4" w:space="0" w:color="auto"/>
              <w:left w:val="nil"/>
              <w:bottom w:val="single" w:sz="8" w:space="0" w:color="auto"/>
              <w:right w:val="single" w:sz="8" w:space="0" w:color="auto"/>
            </w:tcBorders>
            <w:shd w:val="clear" w:color="auto" w:fill="auto"/>
            <w:noWrap/>
            <w:vAlign w:val="center"/>
            <w:hideMark/>
          </w:tcPr>
          <w:p w14:paraId="2778092A" w14:textId="77777777" w:rsidR="00B042BA" w:rsidRPr="000100B7" w:rsidRDefault="00B042BA" w:rsidP="00A826FD">
            <w:pPr>
              <w:pStyle w:val="TableText"/>
              <w:jc w:val="right"/>
              <w:rPr>
                <w:szCs w:val="22"/>
                <w:lang w:eastAsia="en-GB"/>
              </w:rPr>
            </w:pPr>
            <w:r w:rsidRPr="000100B7">
              <w:rPr>
                <w:szCs w:val="22"/>
                <w:lang w:eastAsia="en-GB"/>
              </w:rPr>
              <w:t>408</w:t>
            </w:r>
          </w:p>
        </w:tc>
        <w:tc>
          <w:tcPr>
            <w:tcW w:w="727" w:type="pct"/>
            <w:tcBorders>
              <w:top w:val="dotted" w:sz="4" w:space="0" w:color="auto"/>
              <w:left w:val="nil"/>
              <w:bottom w:val="single" w:sz="8" w:space="0" w:color="auto"/>
              <w:right w:val="single" w:sz="18" w:space="0" w:color="auto"/>
            </w:tcBorders>
            <w:shd w:val="clear" w:color="auto" w:fill="auto"/>
            <w:noWrap/>
            <w:vAlign w:val="center"/>
            <w:hideMark/>
          </w:tcPr>
          <w:p w14:paraId="430454F8" w14:textId="77777777" w:rsidR="00B042BA" w:rsidRPr="000100B7" w:rsidRDefault="00B042BA" w:rsidP="00A826FD">
            <w:pPr>
              <w:pStyle w:val="TableText"/>
              <w:jc w:val="right"/>
              <w:rPr>
                <w:szCs w:val="22"/>
                <w:lang w:eastAsia="en-GB"/>
              </w:rPr>
            </w:pPr>
            <w:r w:rsidRPr="000100B7">
              <w:rPr>
                <w:szCs w:val="22"/>
                <w:lang w:eastAsia="en-GB"/>
              </w:rPr>
              <w:t>423</w:t>
            </w:r>
          </w:p>
        </w:tc>
        <w:tc>
          <w:tcPr>
            <w:tcW w:w="319" w:type="pct"/>
            <w:tcBorders>
              <w:top w:val="dotted" w:sz="4" w:space="0" w:color="auto"/>
              <w:left w:val="single" w:sz="18" w:space="0" w:color="auto"/>
              <w:bottom w:val="single" w:sz="8" w:space="0" w:color="auto"/>
              <w:right w:val="single" w:sz="8" w:space="0" w:color="auto"/>
            </w:tcBorders>
            <w:shd w:val="clear" w:color="auto" w:fill="auto"/>
            <w:noWrap/>
            <w:vAlign w:val="center"/>
            <w:hideMark/>
          </w:tcPr>
          <w:p w14:paraId="183C773A" w14:textId="77777777" w:rsidR="00B042BA" w:rsidRPr="000100B7" w:rsidRDefault="00B042BA" w:rsidP="00A826FD">
            <w:pPr>
              <w:pStyle w:val="TableText"/>
              <w:jc w:val="right"/>
              <w:rPr>
                <w:szCs w:val="22"/>
                <w:lang w:eastAsia="en-GB"/>
              </w:rPr>
            </w:pPr>
            <w:r w:rsidRPr="000100B7">
              <w:rPr>
                <w:szCs w:val="22"/>
                <w:lang w:eastAsia="en-GB"/>
              </w:rPr>
              <w:t>1</w:t>
            </w:r>
          </w:p>
        </w:tc>
        <w:tc>
          <w:tcPr>
            <w:tcW w:w="613" w:type="pct"/>
            <w:tcBorders>
              <w:top w:val="dotted" w:sz="4" w:space="0" w:color="auto"/>
              <w:left w:val="nil"/>
              <w:bottom w:val="single" w:sz="8" w:space="0" w:color="auto"/>
              <w:right w:val="single" w:sz="8" w:space="0" w:color="auto"/>
            </w:tcBorders>
            <w:shd w:val="clear" w:color="auto" w:fill="auto"/>
            <w:noWrap/>
            <w:vAlign w:val="center"/>
            <w:hideMark/>
          </w:tcPr>
          <w:p w14:paraId="62B6AA55" w14:textId="77777777" w:rsidR="00B042BA" w:rsidRPr="000100B7" w:rsidRDefault="00B042BA" w:rsidP="00A826FD">
            <w:pPr>
              <w:pStyle w:val="TableText"/>
              <w:jc w:val="right"/>
              <w:rPr>
                <w:szCs w:val="22"/>
                <w:lang w:eastAsia="en-GB"/>
              </w:rPr>
            </w:pPr>
            <w:r w:rsidRPr="000100B7">
              <w:rPr>
                <w:szCs w:val="22"/>
                <w:lang w:eastAsia="en-GB"/>
              </w:rPr>
              <w:t>3462</w:t>
            </w:r>
          </w:p>
        </w:tc>
        <w:tc>
          <w:tcPr>
            <w:tcW w:w="687" w:type="pct"/>
            <w:tcBorders>
              <w:top w:val="dotted" w:sz="4" w:space="0" w:color="auto"/>
              <w:left w:val="nil"/>
              <w:bottom w:val="single" w:sz="8" w:space="0" w:color="auto"/>
              <w:right w:val="single" w:sz="8" w:space="0" w:color="auto"/>
            </w:tcBorders>
            <w:shd w:val="clear" w:color="auto" w:fill="auto"/>
            <w:noWrap/>
            <w:vAlign w:val="center"/>
            <w:hideMark/>
          </w:tcPr>
          <w:p w14:paraId="14B17CE9" w14:textId="77777777" w:rsidR="00B042BA" w:rsidRPr="000100B7" w:rsidRDefault="00B042BA" w:rsidP="00A826FD">
            <w:pPr>
              <w:pStyle w:val="TableText"/>
              <w:jc w:val="right"/>
              <w:rPr>
                <w:szCs w:val="22"/>
                <w:lang w:eastAsia="en-GB"/>
              </w:rPr>
            </w:pPr>
            <w:r w:rsidRPr="000100B7">
              <w:rPr>
                <w:szCs w:val="22"/>
                <w:lang w:eastAsia="en-GB"/>
              </w:rPr>
              <w:t>4064</w:t>
            </w:r>
          </w:p>
        </w:tc>
        <w:tc>
          <w:tcPr>
            <w:tcW w:w="727" w:type="pct"/>
            <w:tcBorders>
              <w:top w:val="dotted" w:sz="4" w:space="0" w:color="auto"/>
              <w:left w:val="nil"/>
              <w:bottom w:val="single" w:sz="8" w:space="0" w:color="auto"/>
              <w:right w:val="single" w:sz="8" w:space="0" w:color="auto"/>
            </w:tcBorders>
            <w:shd w:val="clear" w:color="auto" w:fill="auto"/>
            <w:noWrap/>
            <w:vAlign w:val="center"/>
            <w:hideMark/>
          </w:tcPr>
          <w:p w14:paraId="7811BE0C" w14:textId="77777777" w:rsidR="00B042BA" w:rsidRPr="000100B7" w:rsidRDefault="00B042BA" w:rsidP="00A826FD">
            <w:pPr>
              <w:pStyle w:val="TableText"/>
              <w:jc w:val="right"/>
              <w:rPr>
                <w:szCs w:val="22"/>
                <w:lang w:eastAsia="en-GB"/>
              </w:rPr>
            </w:pPr>
            <w:r w:rsidRPr="000100B7">
              <w:rPr>
                <w:szCs w:val="22"/>
                <w:lang w:eastAsia="en-GB"/>
              </w:rPr>
              <w:t>604</w:t>
            </w:r>
          </w:p>
        </w:tc>
      </w:tr>
    </w:tbl>
    <w:p w14:paraId="43970921" w14:textId="77777777" w:rsidR="00B042BA" w:rsidRDefault="00B042BA" w:rsidP="00D37259">
      <w:pPr>
        <w:pStyle w:val="TableGraphSource"/>
        <w:ind w:left="0"/>
      </w:pPr>
      <w:r>
        <w:t xml:space="preserve">Source: calculations based on household survey. Note: the cumulative mismatch column is the difference between needs and properties released first for 5+ bedrooms, then 4 bedrooms (added to the previous mismatch), then 3 bedrooms and so on.  </w:t>
      </w:r>
    </w:p>
    <w:p w14:paraId="14461C25" w14:textId="77777777" w:rsidR="00B042BA" w:rsidRDefault="00B042BA" w:rsidP="00B042BA">
      <w:pPr>
        <w:pStyle w:val="Paragraph"/>
        <w:numPr>
          <w:ilvl w:val="0"/>
          <w:numId w:val="19"/>
        </w:numPr>
      </w:pPr>
      <w:r>
        <w:t>So far, this leaves 11,592 households in Sheffield and 10,536 households in Rotherham who are in unsuitable housing and who may need to move.</w:t>
      </w:r>
    </w:p>
    <w:p w14:paraId="60B27328" w14:textId="004E43F1" w:rsidR="00B042BA" w:rsidRDefault="00B042BA" w:rsidP="00B042BA">
      <w:pPr>
        <w:pStyle w:val="Paragraph"/>
        <w:numPr>
          <w:ilvl w:val="0"/>
          <w:numId w:val="19"/>
        </w:numPr>
      </w:pPr>
      <w:r>
        <w:t>The extent to which these households can meet their needs in the private housing market will be conditioned by affordability. At this point in the model, therefore, an assessment is made of the ability of households in need to afford to resolve their need in the private market. Drawing on the proportion of households in need who cannot move for an affordability related reason (Table 5.2</w:t>
      </w:r>
      <w:r w:rsidR="001B3DB8">
        <w:t>6</w:t>
      </w:r>
      <w:r>
        <w:t>), 68</w:t>
      </w:r>
      <w:r w:rsidR="00E60DF9">
        <w:t xml:space="preserve"> per cent</w:t>
      </w:r>
      <w:r>
        <w:t xml:space="preserve"> of households in need in Sheffield are estimated to be unable to afford in the private market; and 72</w:t>
      </w:r>
      <w:r w:rsidR="00E60DF9">
        <w:t xml:space="preserve"> per cent</w:t>
      </w:r>
      <w:r>
        <w:t xml:space="preserve"> in Rotherham (model line 3a). This translates as 7,851 households in Sheffield and 7,627 in Rotherham (model line 3b).</w:t>
      </w:r>
    </w:p>
    <w:p w14:paraId="38F8BCD1" w14:textId="77777777" w:rsidR="00B042BA" w:rsidRDefault="00B042BA" w:rsidP="00B042BA">
      <w:pPr>
        <w:pStyle w:val="Heading3"/>
      </w:pPr>
      <w:r>
        <w:t>Backlog homeless households</w:t>
      </w:r>
    </w:p>
    <w:p w14:paraId="39707E5C" w14:textId="77777777" w:rsidR="00B042BA" w:rsidRDefault="00B042BA" w:rsidP="00B042BA">
      <w:pPr>
        <w:pStyle w:val="Paragraph"/>
        <w:numPr>
          <w:ilvl w:val="0"/>
          <w:numId w:val="19"/>
        </w:numPr>
      </w:pPr>
      <w:r>
        <w:t>The final component of the overall backlog of housing need is homelessness. It is difficult to find a direct estimate of the backlog of homelessness. The use of the housing register is considered to be unreliable because it will often contain registered households who have since resolved their housing situation or who may have fallen out of contact. Open homelessness casework can be similarly unreliable because of the long tail of households presenting to the system but who fall out of contact.  The flow of decisions is one way of assessing this. The Homeless Reduction Act has changed the system and placed more of an emphasis on the prevention and relief duties on local authorities alongside the main housing duty. Our approach is to take the quarterly estimate of cases where the main, prevention and relief duties end as an indication of the overall extent of homelessness. To this is added the number of households in Temporary Accommodation and the total estimated number of rough sleepers.  Table 6.4 presents the summary of this. The totals are transferred into the model at line 4.</w:t>
      </w:r>
    </w:p>
    <w:p w14:paraId="2BAC607F" w14:textId="77777777" w:rsidR="00B042BA" w:rsidRDefault="00B042BA" w:rsidP="00B042BA">
      <w:pPr>
        <w:pStyle w:val="Paragraph"/>
        <w:numPr>
          <w:ilvl w:val="0"/>
          <w:numId w:val="19"/>
        </w:numPr>
      </w:pPr>
      <w:r>
        <w:t xml:space="preserve">This gives a total estimate of the backlog of housing need of 8,386 in Sheffield and 7,907 in Rotherham. A policy assumption is made that the backlog should be provided for over 5 years. </w:t>
      </w:r>
      <w:r w:rsidRPr="00ED6FD9">
        <w:rPr>
          <w:bCs/>
        </w:rPr>
        <w:t>Dividing the total backlog therefore by 5 gives an annual level of housing need which needs to be provided for – equating to 1,677 in Sheffield and 1,581 in Rotherham.</w:t>
      </w:r>
    </w:p>
    <w:p w14:paraId="5BB84445" w14:textId="52BCD1D6" w:rsidR="00B042BA" w:rsidRDefault="00B042BA" w:rsidP="00B042BA">
      <w:pPr>
        <w:pStyle w:val="TableGraphheading"/>
      </w:pPr>
      <w:r>
        <w:lastRenderedPageBreak/>
        <w:t xml:space="preserve">Table 6.4: Components of the </w:t>
      </w:r>
      <w:r w:rsidR="00A826FD">
        <w:t>estimate of backlog homelessness</w:t>
      </w:r>
    </w:p>
    <w:tbl>
      <w:tblPr>
        <w:tblStyle w:val="TableGrid"/>
        <w:tblW w:w="0" w:type="auto"/>
        <w:tblInd w:w="737" w:type="dxa"/>
        <w:tblLook w:val="04A0" w:firstRow="1" w:lastRow="0" w:firstColumn="1" w:lastColumn="0" w:noHBand="0" w:noVBand="1"/>
      </w:tblPr>
      <w:tblGrid>
        <w:gridCol w:w="3057"/>
        <w:gridCol w:w="1276"/>
        <w:gridCol w:w="1559"/>
        <w:gridCol w:w="1276"/>
      </w:tblGrid>
      <w:tr w:rsidR="00B042BA" w14:paraId="31E674E6" w14:textId="77777777" w:rsidTr="001D57C0">
        <w:tc>
          <w:tcPr>
            <w:tcW w:w="3057" w:type="dxa"/>
            <w:tcBorders>
              <w:bottom w:val="single" w:sz="4" w:space="0" w:color="auto"/>
            </w:tcBorders>
            <w:shd w:val="clear" w:color="auto" w:fill="D9D9D9" w:themeFill="background1" w:themeFillShade="D9"/>
          </w:tcPr>
          <w:p w14:paraId="471FFA2F" w14:textId="77777777" w:rsidR="00B042BA" w:rsidRPr="00A826FD" w:rsidRDefault="00B042BA" w:rsidP="00A826FD">
            <w:pPr>
              <w:pStyle w:val="TableText"/>
            </w:pPr>
          </w:p>
        </w:tc>
        <w:tc>
          <w:tcPr>
            <w:tcW w:w="1276" w:type="dxa"/>
            <w:tcBorders>
              <w:bottom w:val="single" w:sz="4" w:space="0" w:color="auto"/>
            </w:tcBorders>
            <w:shd w:val="clear" w:color="auto" w:fill="D9D9D9" w:themeFill="background1" w:themeFillShade="D9"/>
            <w:vAlign w:val="center"/>
          </w:tcPr>
          <w:p w14:paraId="30CDC53A" w14:textId="77777777" w:rsidR="00B042BA" w:rsidRPr="00A826FD" w:rsidRDefault="00B042BA" w:rsidP="00A826FD">
            <w:pPr>
              <w:pStyle w:val="TableText"/>
              <w:jc w:val="right"/>
              <w:rPr>
                <w:b/>
              </w:rPr>
            </w:pPr>
            <w:r w:rsidRPr="00A826FD">
              <w:rPr>
                <w:b/>
              </w:rPr>
              <w:t xml:space="preserve">Sheffield </w:t>
            </w:r>
          </w:p>
        </w:tc>
        <w:tc>
          <w:tcPr>
            <w:tcW w:w="1559" w:type="dxa"/>
            <w:tcBorders>
              <w:bottom w:val="single" w:sz="4" w:space="0" w:color="auto"/>
            </w:tcBorders>
            <w:shd w:val="clear" w:color="auto" w:fill="D9D9D9" w:themeFill="background1" w:themeFillShade="D9"/>
            <w:vAlign w:val="center"/>
          </w:tcPr>
          <w:p w14:paraId="611407FA" w14:textId="77777777" w:rsidR="00B042BA" w:rsidRPr="00A826FD" w:rsidRDefault="00B042BA" w:rsidP="00A826FD">
            <w:pPr>
              <w:pStyle w:val="TableText"/>
              <w:jc w:val="right"/>
              <w:rPr>
                <w:b/>
              </w:rPr>
            </w:pPr>
            <w:r w:rsidRPr="00A826FD">
              <w:rPr>
                <w:b/>
              </w:rPr>
              <w:t>Rotherham</w:t>
            </w:r>
          </w:p>
        </w:tc>
        <w:tc>
          <w:tcPr>
            <w:tcW w:w="1276" w:type="dxa"/>
            <w:tcBorders>
              <w:bottom w:val="single" w:sz="4" w:space="0" w:color="auto"/>
            </w:tcBorders>
            <w:shd w:val="clear" w:color="auto" w:fill="D9D9D9" w:themeFill="background1" w:themeFillShade="D9"/>
            <w:vAlign w:val="center"/>
          </w:tcPr>
          <w:p w14:paraId="5882EDB7" w14:textId="77777777" w:rsidR="00B042BA" w:rsidRPr="00A826FD" w:rsidRDefault="00B042BA" w:rsidP="00A826FD">
            <w:pPr>
              <w:pStyle w:val="TableText"/>
              <w:jc w:val="right"/>
              <w:rPr>
                <w:b/>
              </w:rPr>
            </w:pPr>
            <w:r w:rsidRPr="00A826FD">
              <w:rPr>
                <w:b/>
              </w:rPr>
              <w:t>SRHM</w:t>
            </w:r>
          </w:p>
        </w:tc>
      </w:tr>
      <w:tr w:rsidR="00B042BA" w14:paraId="3AB01ADD" w14:textId="77777777" w:rsidTr="001D57C0">
        <w:tc>
          <w:tcPr>
            <w:tcW w:w="3057" w:type="dxa"/>
            <w:tcBorders>
              <w:bottom w:val="dotted" w:sz="4" w:space="0" w:color="auto"/>
            </w:tcBorders>
            <w:shd w:val="clear" w:color="auto" w:fill="F2F2F2" w:themeFill="background1" w:themeFillShade="F2"/>
          </w:tcPr>
          <w:p w14:paraId="711F7936" w14:textId="77777777" w:rsidR="00B042BA" w:rsidRPr="00A826FD" w:rsidRDefault="00B042BA" w:rsidP="00A826FD">
            <w:pPr>
              <w:pStyle w:val="TableText"/>
            </w:pPr>
            <w:r w:rsidRPr="00A826FD">
              <w:t>Main Duty ended</w:t>
            </w:r>
          </w:p>
        </w:tc>
        <w:tc>
          <w:tcPr>
            <w:tcW w:w="1276" w:type="dxa"/>
            <w:tcBorders>
              <w:bottom w:val="dotted" w:sz="4" w:space="0" w:color="auto"/>
            </w:tcBorders>
            <w:vAlign w:val="center"/>
          </w:tcPr>
          <w:p w14:paraId="5F7A0EC4" w14:textId="77777777" w:rsidR="00B042BA" w:rsidRPr="00A826FD" w:rsidRDefault="00B042BA" w:rsidP="00A826FD">
            <w:pPr>
              <w:pStyle w:val="TableText"/>
              <w:jc w:val="right"/>
            </w:pPr>
            <w:r w:rsidRPr="00A826FD">
              <w:t>80</w:t>
            </w:r>
          </w:p>
        </w:tc>
        <w:tc>
          <w:tcPr>
            <w:tcW w:w="1559" w:type="dxa"/>
            <w:tcBorders>
              <w:bottom w:val="dotted" w:sz="4" w:space="0" w:color="auto"/>
            </w:tcBorders>
            <w:vAlign w:val="center"/>
          </w:tcPr>
          <w:p w14:paraId="689562AC" w14:textId="77777777" w:rsidR="00B042BA" w:rsidRPr="00A826FD" w:rsidRDefault="00B042BA" w:rsidP="00A826FD">
            <w:pPr>
              <w:pStyle w:val="TableText"/>
              <w:jc w:val="right"/>
            </w:pPr>
            <w:r w:rsidRPr="00A826FD">
              <w:t>53</w:t>
            </w:r>
          </w:p>
        </w:tc>
        <w:tc>
          <w:tcPr>
            <w:tcW w:w="1276" w:type="dxa"/>
            <w:tcBorders>
              <w:bottom w:val="dotted" w:sz="4" w:space="0" w:color="auto"/>
            </w:tcBorders>
            <w:vAlign w:val="center"/>
          </w:tcPr>
          <w:p w14:paraId="45F748C9" w14:textId="77777777" w:rsidR="00B042BA" w:rsidRPr="00A826FD" w:rsidRDefault="00B042BA" w:rsidP="00A826FD">
            <w:pPr>
              <w:pStyle w:val="TableText"/>
              <w:jc w:val="right"/>
            </w:pPr>
            <w:r w:rsidRPr="00A826FD">
              <w:t>133</w:t>
            </w:r>
          </w:p>
        </w:tc>
      </w:tr>
      <w:tr w:rsidR="00B042BA" w14:paraId="1C1F083D" w14:textId="77777777" w:rsidTr="001D57C0">
        <w:tc>
          <w:tcPr>
            <w:tcW w:w="3057" w:type="dxa"/>
            <w:tcBorders>
              <w:top w:val="dotted" w:sz="4" w:space="0" w:color="auto"/>
              <w:bottom w:val="dotted" w:sz="4" w:space="0" w:color="auto"/>
            </w:tcBorders>
            <w:shd w:val="clear" w:color="auto" w:fill="F2F2F2" w:themeFill="background1" w:themeFillShade="F2"/>
          </w:tcPr>
          <w:p w14:paraId="110373F1" w14:textId="77777777" w:rsidR="00B042BA" w:rsidRPr="00A826FD" w:rsidRDefault="00B042BA" w:rsidP="00A826FD">
            <w:pPr>
              <w:pStyle w:val="TableText"/>
            </w:pPr>
            <w:r w:rsidRPr="00A826FD">
              <w:t>Prevention duty ended</w:t>
            </w:r>
          </w:p>
        </w:tc>
        <w:tc>
          <w:tcPr>
            <w:tcW w:w="1276" w:type="dxa"/>
            <w:tcBorders>
              <w:top w:val="dotted" w:sz="4" w:space="0" w:color="auto"/>
              <w:bottom w:val="dotted" w:sz="4" w:space="0" w:color="auto"/>
            </w:tcBorders>
            <w:vAlign w:val="center"/>
          </w:tcPr>
          <w:p w14:paraId="4C83AE5B" w14:textId="77777777" w:rsidR="00B042BA" w:rsidRPr="00A826FD" w:rsidRDefault="00B042BA" w:rsidP="00A826FD">
            <w:pPr>
              <w:pStyle w:val="TableText"/>
              <w:jc w:val="right"/>
            </w:pPr>
            <w:r w:rsidRPr="00A826FD">
              <w:t>141</w:t>
            </w:r>
          </w:p>
        </w:tc>
        <w:tc>
          <w:tcPr>
            <w:tcW w:w="1559" w:type="dxa"/>
            <w:tcBorders>
              <w:top w:val="dotted" w:sz="4" w:space="0" w:color="auto"/>
              <w:bottom w:val="dotted" w:sz="4" w:space="0" w:color="auto"/>
            </w:tcBorders>
            <w:vAlign w:val="center"/>
          </w:tcPr>
          <w:p w14:paraId="72C4AFAC" w14:textId="77777777" w:rsidR="00B042BA" w:rsidRPr="00A826FD" w:rsidRDefault="00B042BA" w:rsidP="00A826FD">
            <w:pPr>
              <w:pStyle w:val="TableText"/>
              <w:jc w:val="right"/>
            </w:pPr>
            <w:r w:rsidRPr="00A826FD">
              <w:t>135</w:t>
            </w:r>
          </w:p>
        </w:tc>
        <w:tc>
          <w:tcPr>
            <w:tcW w:w="1276" w:type="dxa"/>
            <w:tcBorders>
              <w:top w:val="dotted" w:sz="4" w:space="0" w:color="auto"/>
              <w:bottom w:val="dotted" w:sz="4" w:space="0" w:color="auto"/>
            </w:tcBorders>
            <w:vAlign w:val="center"/>
          </w:tcPr>
          <w:p w14:paraId="7E9458C9" w14:textId="77777777" w:rsidR="00B042BA" w:rsidRPr="00A826FD" w:rsidRDefault="00B042BA" w:rsidP="00A826FD">
            <w:pPr>
              <w:pStyle w:val="TableText"/>
              <w:jc w:val="right"/>
            </w:pPr>
            <w:r w:rsidRPr="00A826FD">
              <w:t>276</w:t>
            </w:r>
          </w:p>
        </w:tc>
      </w:tr>
      <w:tr w:rsidR="00B042BA" w14:paraId="5039B6A3" w14:textId="77777777" w:rsidTr="001D57C0">
        <w:tc>
          <w:tcPr>
            <w:tcW w:w="3057" w:type="dxa"/>
            <w:tcBorders>
              <w:top w:val="dotted" w:sz="4" w:space="0" w:color="auto"/>
              <w:bottom w:val="dotted" w:sz="4" w:space="0" w:color="auto"/>
            </w:tcBorders>
            <w:shd w:val="clear" w:color="auto" w:fill="F2F2F2" w:themeFill="background1" w:themeFillShade="F2"/>
          </w:tcPr>
          <w:p w14:paraId="6D8BD151" w14:textId="77777777" w:rsidR="00B042BA" w:rsidRPr="00A826FD" w:rsidRDefault="00B042BA" w:rsidP="00A826FD">
            <w:pPr>
              <w:pStyle w:val="TableText"/>
            </w:pPr>
            <w:r w:rsidRPr="00A826FD">
              <w:t>Relief duty ended</w:t>
            </w:r>
          </w:p>
        </w:tc>
        <w:tc>
          <w:tcPr>
            <w:tcW w:w="1276" w:type="dxa"/>
            <w:tcBorders>
              <w:top w:val="dotted" w:sz="4" w:space="0" w:color="auto"/>
              <w:bottom w:val="dotted" w:sz="4" w:space="0" w:color="auto"/>
            </w:tcBorders>
            <w:vAlign w:val="center"/>
          </w:tcPr>
          <w:p w14:paraId="27EA035E" w14:textId="77777777" w:rsidR="00B042BA" w:rsidRPr="00A826FD" w:rsidRDefault="00B042BA" w:rsidP="00A826FD">
            <w:pPr>
              <w:pStyle w:val="TableText"/>
              <w:jc w:val="right"/>
            </w:pPr>
            <w:r w:rsidRPr="00A826FD">
              <w:t>189</w:t>
            </w:r>
          </w:p>
        </w:tc>
        <w:tc>
          <w:tcPr>
            <w:tcW w:w="1559" w:type="dxa"/>
            <w:tcBorders>
              <w:top w:val="dotted" w:sz="4" w:space="0" w:color="auto"/>
              <w:bottom w:val="dotted" w:sz="4" w:space="0" w:color="auto"/>
            </w:tcBorders>
            <w:vAlign w:val="center"/>
          </w:tcPr>
          <w:p w14:paraId="578FF933" w14:textId="77777777" w:rsidR="00B042BA" w:rsidRPr="00A826FD" w:rsidRDefault="00B042BA" w:rsidP="00A826FD">
            <w:pPr>
              <w:pStyle w:val="TableText"/>
              <w:jc w:val="right"/>
            </w:pPr>
            <w:r w:rsidRPr="00A826FD">
              <w:t>77</w:t>
            </w:r>
          </w:p>
        </w:tc>
        <w:tc>
          <w:tcPr>
            <w:tcW w:w="1276" w:type="dxa"/>
            <w:tcBorders>
              <w:top w:val="dotted" w:sz="4" w:space="0" w:color="auto"/>
              <w:bottom w:val="dotted" w:sz="4" w:space="0" w:color="auto"/>
            </w:tcBorders>
            <w:vAlign w:val="center"/>
          </w:tcPr>
          <w:p w14:paraId="49580161" w14:textId="77777777" w:rsidR="00B042BA" w:rsidRPr="00A826FD" w:rsidRDefault="00B042BA" w:rsidP="00A826FD">
            <w:pPr>
              <w:pStyle w:val="TableText"/>
              <w:jc w:val="right"/>
            </w:pPr>
            <w:r w:rsidRPr="00A826FD">
              <w:t>266</w:t>
            </w:r>
          </w:p>
        </w:tc>
      </w:tr>
      <w:tr w:rsidR="00B042BA" w14:paraId="0B248950" w14:textId="77777777" w:rsidTr="001D57C0">
        <w:tc>
          <w:tcPr>
            <w:tcW w:w="3057" w:type="dxa"/>
            <w:tcBorders>
              <w:top w:val="dotted" w:sz="4" w:space="0" w:color="auto"/>
              <w:bottom w:val="dotted" w:sz="4" w:space="0" w:color="auto"/>
            </w:tcBorders>
            <w:shd w:val="clear" w:color="auto" w:fill="F2F2F2" w:themeFill="background1" w:themeFillShade="F2"/>
          </w:tcPr>
          <w:p w14:paraId="5120613B" w14:textId="77777777" w:rsidR="00B042BA" w:rsidRPr="00A826FD" w:rsidRDefault="00B042BA" w:rsidP="00A826FD">
            <w:pPr>
              <w:pStyle w:val="TableText"/>
            </w:pPr>
            <w:r w:rsidRPr="00A826FD">
              <w:t>Temporary Accommodation</w:t>
            </w:r>
          </w:p>
        </w:tc>
        <w:tc>
          <w:tcPr>
            <w:tcW w:w="1276" w:type="dxa"/>
            <w:tcBorders>
              <w:top w:val="dotted" w:sz="4" w:space="0" w:color="auto"/>
              <w:bottom w:val="dotted" w:sz="4" w:space="0" w:color="auto"/>
            </w:tcBorders>
            <w:vAlign w:val="center"/>
          </w:tcPr>
          <w:p w14:paraId="623F025A" w14:textId="77777777" w:rsidR="00B042BA" w:rsidRPr="00A826FD" w:rsidRDefault="00B042BA" w:rsidP="00A826FD">
            <w:pPr>
              <w:pStyle w:val="TableText"/>
              <w:jc w:val="right"/>
            </w:pPr>
            <w:r w:rsidRPr="00A826FD">
              <w:t>99</w:t>
            </w:r>
          </w:p>
        </w:tc>
        <w:tc>
          <w:tcPr>
            <w:tcW w:w="1559" w:type="dxa"/>
            <w:tcBorders>
              <w:top w:val="dotted" w:sz="4" w:space="0" w:color="auto"/>
              <w:bottom w:val="dotted" w:sz="4" w:space="0" w:color="auto"/>
            </w:tcBorders>
            <w:vAlign w:val="center"/>
          </w:tcPr>
          <w:p w14:paraId="264A2272" w14:textId="77777777" w:rsidR="00B042BA" w:rsidRPr="00A826FD" w:rsidRDefault="00B042BA" w:rsidP="00A826FD">
            <w:pPr>
              <w:pStyle w:val="TableText"/>
              <w:jc w:val="right"/>
            </w:pPr>
            <w:r w:rsidRPr="00A826FD">
              <w:t>10</w:t>
            </w:r>
          </w:p>
        </w:tc>
        <w:tc>
          <w:tcPr>
            <w:tcW w:w="1276" w:type="dxa"/>
            <w:tcBorders>
              <w:top w:val="dotted" w:sz="4" w:space="0" w:color="auto"/>
              <w:bottom w:val="dotted" w:sz="4" w:space="0" w:color="auto"/>
            </w:tcBorders>
            <w:vAlign w:val="center"/>
          </w:tcPr>
          <w:p w14:paraId="05182A89" w14:textId="77777777" w:rsidR="00B042BA" w:rsidRPr="00A826FD" w:rsidRDefault="00B042BA" w:rsidP="00A826FD">
            <w:pPr>
              <w:pStyle w:val="TableText"/>
              <w:jc w:val="right"/>
            </w:pPr>
            <w:r w:rsidRPr="00A826FD">
              <w:t>109</w:t>
            </w:r>
          </w:p>
        </w:tc>
      </w:tr>
      <w:tr w:rsidR="00B042BA" w14:paraId="22404045" w14:textId="77777777" w:rsidTr="001D57C0">
        <w:tc>
          <w:tcPr>
            <w:tcW w:w="3057" w:type="dxa"/>
            <w:tcBorders>
              <w:top w:val="dotted" w:sz="4" w:space="0" w:color="auto"/>
              <w:bottom w:val="dotted" w:sz="4" w:space="0" w:color="auto"/>
            </w:tcBorders>
            <w:shd w:val="clear" w:color="auto" w:fill="F2F2F2" w:themeFill="background1" w:themeFillShade="F2"/>
          </w:tcPr>
          <w:p w14:paraId="13B476BD" w14:textId="77777777" w:rsidR="00B042BA" w:rsidRPr="00A826FD" w:rsidRDefault="00B042BA" w:rsidP="00A826FD">
            <w:pPr>
              <w:pStyle w:val="TableText"/>
            </w:pPr>
            <w:r w:rsidRPr="00A826FD">
              <w:t>Rough sleepers</w:t>
            </w:r>
          </w:p>
        </w:tc>
        <w:tc>
          <w:tcPr>
            <w:tcW w:w="1276" w:type="dxa"/>
            <w:tcBorders>
              <w:top w:val="dotted" w:sz="4" w:space="0" w:color="auto"/>
              <w:bottom w:val="dotted" w:sz="4" w:space="0" w:color="auto"/>
            </w:tcBorders>
            <w:vAlign w:val="center"/>
          </w:tcPr>
          <w:p w14:paraId="0D3BFEBD" w14:textId="77777777" w:rsidR="00B042BA" w:rsidRPr="00A826FD" w:rsidRDefault="00B042BA" w:rsidP="00A826FD">
            <w:pPr>
              <w:pStyle w:val="TableText"/>
              <w:jc w:val="right"/>
            </w:pPr>
            <w:r w:rsidRPr="00A826FD">
              <w:t>26</w:t>
            </w:r>
          </w:p>
        </w:tc>
        <w:tc>
          <w:tcPr>
            <w:tcW w:w="1559" w:type="dxa"/>
            <w:tcBorders>
              <w:top w:val="dotted" w:sz="4" w:space="0" w:color="auto"/>
              <w:bottom w:val="dotted" w:sz="4" w:space="0" w:color="auto"/>
            </w:tcBorders>
            <w:vAlign w:val="center"/>
          </w:tcPr>
          <w:p w14:paraId="51A8567A" w14:textId="77777777" w:rsidR="00B042BA" w:rsidRPr="00A826FD" w:rsidRDefault="00B042BA" w:rsidP="00A826FD">
            <w:pPr>
              <w:pStyle w:val="TableText"/>
              <w:jc w:val="right"/>
            </w:pPr>
            <w:r w:rsidRPr="00A826FD">
              <w:t>5</w:t>
            </w:r>
          </w:p>
        </w:tc>
        <w:tc>
          <w:tcPr>
            <w:tcW w:w="1276" w:type="dxa"/>
            <w:tcBorders>
              <w:top w:val="dotted" w:sz="4" w:space="0" w:color="auto"/>
              <w:bottom w:val="dotted" w:sz="4" w:space="0" w:color="auto"/>
            </w:tcBorders>
            <w:vAlign w:val="center"/>
          </w:tcPr>
          <w:p w14:paraId="420A5A8A" w14:textId="77777777" w:rsidR="00B042BA" w:rsidRPr="00A826FD" w:rsidRDefault="00B042BA" w:rsidP="00A826FD">
            <w:pPr>
              <w:pStyle w:val="TableText"/>
              <w:jc w:val="right"/>
            </w:pPr>
            <w:r w:rsidRPr="00A826FD">
              <w:t>31</w:t>
            </w:r>
          </w:p>
        </w:tc>
      </w:tr>
      <w:tr w:rsidR="00B042BA" w14:paraId="1F3070AB" w14:textId="77777777" w:rsidTr="001D57C0">
        <w:tc>
          <w:tcPr>
            <w:tcW w:w="3057" w:type="dxa"/>
            <w:tcBorders>
              <w:top w:val="dotted" w:sz="4" w:space="0" w:color="auto"/>
            </w:tcBorders>
            <w:shd w:val="clear" w:color="auto" w:fill="F2F2F2" w:themeFill="background1" w:themeFillShade="F2"/>
          </w:tcPr>
          <w:p w14:paraId="15EE4C45" w14:textId="77777777" w:rsidR="00B042BA" w:rsidRPr="00A826FD" w:rsidRDefault="00B042BA" w:rsidP="00A826FD">
            <w:pPr>
              <w:pStyle w:val="TableText"/>
            </w:pPr>
            <w:r w:rsidRPr="00A826FD">
              <w:t>Total</w:t>
            </w:r>
          </w:p>
        </w:tc>
        <w:tc>
          <w:tcPr>
            <w:tcW w:w="1276" w:type="dxa"/>
            <w:tcBorders>
              <w:top w:val="dotted" w:sz="4" w:space="0" w:color="auto"/>
            </w:tcBorders>
            <w:vAlign w:val="center"/>
          </w:tcPr>
          <w:p w14:paraId="71F0A531" w14:textId="77777777" w:rsidR="00B042BA" w:rsidRPr="00A826FD" w:rsidRDefault="00B042BA" w:rsidP="00A826FD">
            <w:pPr>
              <w:pStyle w:val="TableText"/>
              <w:jc w:val="right"/>
            </w:pPr>
            <w:r w:rsidRPr="00A826FD">
              <w:t>535</w:t>
            </w:r>
          </w:p>
        </w:tc>
        <w:tc>
          <w:tcPr>
            <w:tcW w:w="1559" w:type="dxa"/>
            <w:tcBorders>
              <w:top w:val="dotted" w:sz="4" w:space="0" w:color="auto"/>
            </w:tcBorders>
            <w:vAlign w:val="center"/>
          </w:tcPr>
          <w:p w14:paraId="37FE367F" w14:textId="77777777" w:rsidR="00B042BA" w:rsidRPr="00A826FD" w:rsidRDefault="00B042BA" w:rsidP="00A826FD">
            <w:pPr>
              <w:pStyle w:val="TableText"/>
              <w:jc w:val="right"/>
            </w:pPr>
            <w:r w:rsidRPr="00A826FD">
              <w:t>280</w:t>
            </w:r>
          </w:p>
        </w:tc>
        <w:tc>
          <w:tcPr>
            <w:tcW w:w="1276" w:type="dxa"/>
            <w:tcBorders>
              <w:top w:val="dotted" w:sz="4" w:space="0" w:color="auto"/>
            </w:tcBorders>
            <w:vAlign w:val="center"/>
          </w:tcPr>
          <w:p w14:paraId="2E7D7CFB" w14:textId="77777777" w:rsidR="00B042BA" w:rsidRPr="00A826FD" w:rsidRDefault="00B042BA" w:rsidP="00A826FD">
            <w:pPr>
              <w:pStyle w:val="TableText"/>
              <w:jc w:val="right"/>
            </w:pPr>
            <w:r w:rsidRPr="00A826FD">
              <w:t>815</w:t>
            </w:r>
          </w:p>
        </w:tc>
      </w:tr>
    </w:tbl>
    <w:p w14:paraId="205F0E8A" w14:textId="77777777" w:rsidR="00B042BA" w:rsidRPr="00CD668D" w:rsidRDefault="00B042BA" w:rsidP="00B042BA">
      <w:pPr>
        <w:pStyle w:val="TableGraphSource"/>
      </w:pPr>
      <w:r>
        <w:t>Sources: MHCLG H-CLIC April-June 2018, tables MD, P, R, TA. MHCLG/Homeless Link (rough sleeping estimate).</w:t>
      </w:r>
    </w:p>
    <w:p w14:paraId="79BD835E" w14:textId="77777777" w:rsidR="00B042BA" w:rsidRDefault="00B042BA" w:rsidP="00B042BA">
      <w:pPr>
        <w:pStyle w:val="Heading2"/>
      </w:pPr>
      <w:r>
        <w:t>Newly arising need</w:t>
      </w:r>
    </w:p>
    <w:p w14:paraId="7665B909" w14:textId="77777777" w:rsidR="00B042BA" w:rsidRDefault="00B042BA" w:rsidP="00B042BA">
      <w:pPr>
        <w:pStyle w:val="Paragraph"/>
        <w:numPr>
          <w:ilvl w:val="0"/>
          <w:numId w:val="19"/>
        </w:numPr>
      </w:pPr>
      <w:r>
        <w:t>The second major part of the housing need model concerns the estimate of need that will arise each year going forward. Principally, this arises from the estimated level of new household formation in the market area, adjusted by an affordability factor. Then to this is added an estimate of additional households (currently adequately housed) who will fall into homelessness and into priority need.</w:t>
      </w:r>
    </w:p>
    <w:p w14:paraId="37789345" w14:textId="77777777" w:rsidR="00B042BA" w:rsidRDefault="00B042BA" w:rsidP="00B042BA">
      <w:pPr>
        <w:pStyle w:val="Heading3"/>
      </w:pPr>
      <w:r>
        <w:t>Household formation</w:t>
      </w:r>
    </w:p>
    <w:p w14:paraId="27B6816E" w14:textId="72161FD4" w:rsidR="00B042BA" w:rsidRDefault="00B042BA" w:rsidP="00B042BA">
      <w:pPr>
        <w:pStyle w:val="Paragraph"/>
        <w:numPr>
          <w:ilvl w:val="0"/>
          <w:numId w:val="19"/>
        </w:numPr>
      </w:pPr>
      <w:r>
        <w:t>The level of household formation is computed by taking information from the household survey on the likelihood of a household moving to a new home. This is then subject to a deflator to account for the empirically known tendency for the majority of households predicting a move to overestimate the likelihood of moving in a given timescale. According to evidence from a RICS study, and which was used in the previous SHMAs, approximately only 17</w:t>
      </w:r>
      <w:r w:rsidR="00A826FD">
        <w:t xml:space="preserve"> per cent</w:t>
      </w:r>
      <w:r>
        <w:t xml:space="preserve"> of household</w:t>
      </w:r>
      <w:r w:rsidR="001F376D">
        <w:t>s</w:t>
      </w:r>
      <w:r>
        <w:t xml:space="preserve"> may reliably fulfil their expectations in this regard. In total, and once converted to an annual figure, an estimated level of household formation implied by the survey is 1,814 in Sheffield and 616 in Rotherham. </w:t>
      </w:r>
    </w:p>
    <w:p w14:paraId="1F9017C1" w14:textId="7F488E54" w:rsidR="00B042BA" w:rsidRDefault="00B042BA" w:rsidP="00B042BA">
      <w:pPr>
        <w:pStyle w:val="Paragraph"/>
        <w:numPr>
          <w:ilvl w:val="0"/>
          <w:numId w:val="19"/>
        </w:numPr>
      </w:pPr>
      <w:r>
        <w:t>The affordability rate presented in Table 5.24 is then applied to determine the extent to which these newly forming housings will require affordable housing (line 7</w:t>
      </w:r>
      <w:r w:rsidR="0082339A">
        <w:t>a</w:t>
      </w:r>
      <w:r>
        <w:t>), resulting in annual newly arising need from household formation of 296 households in Rotherham and 1,325 in Sheffield.</w:t>
      </w:r>
    </w:p>
    <w:p w14:paraId="75EC02D4" w14:textId="77777777" w:rsidR="00B042BA" w:rsidRDefault="00B042BA" w:rsidP="00B042BA">
      <w:pPr>
        <w:pStyle w:val="Heading3"/>
      </w:pPr>
      <w:r>
        <w:t>Priority housing need</w:t>
      </w:r>
    </w:p>
    <w:p w14:paraId="7A35764C" w14:textId="1908BD08" w:rsidR="00B042BA" w:rsidRDefault="00B042BA" w:rsidP="00B042BA">
      <w:pPr>
        <w:pStyle w:val="Paragraph"/>
        <w:numPr>
          <w:ilvl w:val="0"/>
          <w:numId w:val="19"/>
        </w:numPr>
      </w:pPr>
      <w:r>
        <w:t>Similar to the estimate of backlog homelessness, it is necessary to turn to statistics on homelessness casework to determine a likely future level of homelessness.  After reducing significantly, levels of homelessness are again increasing. Figure 6.1 shows the recent trend in the number of homeless priority</w:t>
      </w:r>
      <w:r w:rsidR="00A70EC6">
        <w:t>-</w:t>
      </w:r>
      <w:r>
        <w:t>need acceptances (from the previous regime as reported in the now-</w:t>
      </w:r>
      <w:r w:rsidR="00A70EC6">
        <w:t>superseded</w:t>
      </w:r>
      <w:r>
        <w:t xml:space="preserve"> P1E returns). Extrapolating the trend forward seems to be a reasonable assumption given the increasing use of no-fault evictions in an enlarged private rented sector together with the continued impact of welfare reforms and the introduction of Universal Credit, evidenced elsewhere. An annual average of the forward trend is taken: 567 households in Sheffield and 215 households in Rotherham. These are entered into the model at line 8</w:t>
      </w:r>
      <w:r w:rsidR="0082339A">
        <w:t>a</w:t>
      </w:r>
      <w:r>
        <w:t>.</w:t>
      </w:r>
    </w:p>
    <w:p w14:paraId="456EE9D6" w14:textId="77777777" w:rsidR="00A826FD" w:rsidRDefault="00A826FD">
      <w:pPr>
        <w:spacing w:before="0" w:after="200" w:line="276" w:lineRule="auto"/>
        <w:jc w:val="left"/>
        <w:rPr>
          <w:b/>
          <w:color w:val="621B40"/>
        </w:rPr>
      </w:pPr>
      <w:r>
        <w:br w:type="page"/>
      </w:r>
    </w:p>
    <w:p w14:paraId="70084867" w14:textId="54DD3609" w:rsidR="00B042BA" w:rsidRPr="00E0702A" w:rsidRDefault="00B042BA" w:rsidP="00B042BA">
      <w:pPr>
        <w:pStyle w:val="TableGraphheading"/>
      </w:pPr>
      <w:r>
        <w:lastRenderedPageBreak/>
        <w:t>Figure 6.1: Trend homeless priority need acceptances</w:t>
      </w:r>
    </w:p>
    <w:p w14:paraId="08CE8EEF" w14:textId="77777777" w:rsidR="00B042BA" w:rsidRDefault="00B042BA" w:rsidP="00A826FD">
      <w:pPr>
        <w:pStyle w:val="Paragraph"/>
        <w:spacing w:before="120" w:after="120"/>
      </w:pPr>
      <w:r>
        <w:rPr>
          <w:noProof/>
          <w:lang w:eastAsia="en-GB"/>
        </w:rPr>
        <w:drawing>
          <wp:inline distT="0" distB="0" distL="0" distR="0" wp14:anchorId="22B5232A" wp14:editId="1A12B955">
            <wp:extent cx="4572000" cy="2743200"/>
            <wp:effectExtent l="0" t="0" r="0" b="0"/>
            <wp:docPr id="33" name="Chart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416C84-600D-4BC2-AD90-8B9907A8F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74E0F82" w14:textId="77777777" w:rsidR="00B042BA" w:rsidRPr="00066DCF" w:rsidRDefault="00B042BA" w:rsidP="00B042BA">
      <w:pPr>
        <w:pStyle w:val="TableGraphSource"/>
      </w:pPr>
      <w:r>
        <w:t>Source: based on P1E returns.</w:t>
      </w:r>
    </w:p>
    <w:p w14:paraId="08B5E045" w14:textId="77777777" w:rsidR="00B042BA" w:rsidRPr="00E20D6E" w:rsidRDefault="00B042BA" w:rsidP="00B042BA">
      <w:pPr>
        <w:pStyle w:val="ListParagraph"/>
        <w:numPr>
          <w:ilvl w:val="0"/>
          <w:numId w:val="19"/>
        </w:numPr>
        <w:spacing w:after="0"/>
        <w:rPr>
          <w:b/>
        </w:rPr>
      </w:pPr>
      <w:r w:rsidRPr="00E20D6E">
        <w:rPr>
          <w:b/>
        </w:rPr>
        <w:t>The overall estimate of newly arising need is 1,</w:t>
      </w:r>
      <w:r>
        <w:rPr>
          <w:b/>
        </w:rPr>
        <w:t>891</w:t>
      </w:r>
      <w:r w:rsidRPr="00E20D6E">
        <w:rPr>
          <w:b/>
        </w:rPr>
        <w:t xml:space="preserve"> households annually in Sheffield, and </w:t>
      </w:r>
      <w:r>
        <w:rPr>
          <w:b/>
        </w:rPr>
        <w:t>510</w:t>
      </w:r>
      <w:r w:rsidRPr="00E20D6E">
        <w:rPr>
          <w:b/>
        </w:rPr>
        <w:t xml:space="preserve"> annually in Rotherham.</w:t>
      </w:r>
    </w:p>
    <w:p w14:paraId="44697C3A" w14:textId="77777777" w:rsidR="00B042BA" w:rsidRDefault="00B042BA" w:rsidP="00B042BA">
      <w:pPr>
        <w:pStyle w:val="Heading2"/>
      </w:pPr>
      <w:r>
        <w:t>Affordable housing supply</w:t>
      </w:r>
    </w:p>
    <w:p w14:paraId="1DCF89A6" w14:textId="1CFAACA5" w:rsidR="00B042BA" w:rsidRDefault="00B042BA" w:rsidP="00B042BA">
      <w:pPr>
        <w:pStyle w:val="Paragraph"/>
        <w:numPr>
          <w:ilvl w:val="0"/>
          <w:numId w:val="19"/>
        </w:numPr>
      </w:pPr>
      <w:r>
        <w:t xml:space="preserve">The final part of the model pertains to the estimate of the supply of affordable housing that is available to meet needs each year. Principally this is made up of relets (including new lets) within the social housing stock, to which is added programmed new affordable housing and </w:t>
      </w:r>
      <w:r w:rsidR="00CB367D">
        <w:t>Low-Cost</w:t>
      </w:r>
      <w:r>
        <w:t xml:space="preserve"> Home Ownership/Shared Ownership construction. Units expected to be taken out of the affordable supply through the Right to Buy are then deducted. Lines 9-11 on the model summarise these elements.</w:t>
      </w:r>
    </w:p>
    <w:p w14:paraId="3DE07135" w14:textId="77777777" w:rsidR="00B042BA" w:rsidRDefault="00B042BA" w:rsidP="00B042BA">
      <w:pPr>
        <w:pStyle w:val="Heading3"/>
      </w:pPr>
      <w:r>
        <w:t>Social relets</w:t>
      </w:r>
    </w:p>
    <w:p w14:paraId="6663D82A" w14:textId="4D7328F2" w:rsidR="00B042BA" w:rsidRDefault="00B042BA" w:rsidP="00B042BA">
      <w:pPr>
        <w:pStyle w:val="Paragraph"/>
        <w:numPr>
          <w:ilvl w:val="0"/>
          <w:numId w:val="19"/>
        </w:numPr>
      </w:pPr>
      <w:r>
        <w:t xml:space="preserve">By far the most significant source of affordable housing supply is from turnover in the social rented sector. Data from the CORE (Continuous Recording) system and Local Authority Housing Statistics (LAHS) returns to MHCLG can be used to estimate the number of general needs properties that are relet each year. As can be seen from the model in Table 6.1, and as discussed earlier, there </w:t>
      </w:r>
      <w:r w:rsidR="003972A3">
        <w:t>h</w:t>
      </w:r>
      <w:r w:rsidRPr="00D37259">
        <w:t>as</w:t>
      </w:r>
      <w:r>
        <w:t xml:space="preserve"> been a decline in the number of relets. This accords with evidence more widely across the social housing sector. </w:t>
      </w:r>
    </w:p>
    <w:p w14:paraId="6B53F701" w14:textId="467A1B9B" w:rsidR="0096205E" w:rsidRDefault="00B042BA" w:rsidP="0096205E">
      <w:pPr>
        <w:pStyle w:val="Paragraph"/>
        <w:numPr>
          <w:ilvl w:val="0"/>
          <w:numId w:val="19"/>
        </w:numPr>
      </w:pPr>
      <w:r>
        <w:t>There is an apparent discrepancy between the number of lets to local authority properties reported in CORE when compared against data reported in LAHS</w:t>
      </w:r>
      <w:r w:rsidR="0096205E">
        <w:t xml:space="preserve"> (see also paragraph 4.91)</w:t>
      </w:r>
      <w:r>
        <w:t xml:space="preserve">. The CORE system has been in longstanding use by Registered Providers (RPs), while local authorities have for many years reported lettings through the LAHS regime and its predecessors (Housing Strategy Statistical Appendix). </w:t>
      </w:r>
      <w:r w:rsidR="00A70EC6">
        <w:t>Consequently,</w:t>
      </w:r>
      <w:r>
        <w:t xml:space="preserve"> following comparison of data sets and benchmarking against known stock levels</w:t>
      </w:r>
      <w:r w:rsidR="00A70EC6">
        <w:t>,</w:t>
      </w:r>
      <w:r>
        <w:t xml:space="preserve"> we have used CORE data to estimate levels of lets and relets among RPs and LAHS for local authority lets/relets. For both we have taken five years of historic data (2013-18) and forecast a trend over the forward five years 2018-23, taking the average annual rate of this forecast period.</w:t>
      </w:r>
      <w:r w:rsidR="0096205E">
        <w:t xml:space="preserve"> Table 6.5 sets out the data we have used to perform this forecasting.</w:t>
      </w:r>
    </w:p>
    <w:p w14:paraId="2BCA8F8F" w14:textId="77777777" w:rsidR="00A671A3" w:rsidRDefault="00A671A3">
      <w:pPr>
        <w:spacing w:before="0" w:after="200" w:line="276" w:lineRule="auto"/>
        <w:jc w:val="left"/>
        <w:rPr>
          <w:b/>
          <w:color w:val="621B40"/>
        </w:rPr>
      </w:pPr>
      <w:r>
        <w:br w:type="page"/>
      </w:r>
    </w:p>
    <w:p w14:paraId="3C52C1A1" w14:textId="435EED83" w:rsidR="0096205E" w:rsidRDefault="0096205E" w:rsidP="00A671A3">
      <w:pPr>
        <w:pStyle w:val="TableGraphheading"/>
      </w:pPr>
      <w:r>
        <w:lastRenderedPageBreak/>
        <w:t>Table 6.5: Summary of general needs social lettings from LAHS and CORE, 2013-18.</w:t>
      </w:r>
    </w:p>
    <w:tbl>
      <w:tblPr>
        <w:tblW w:w="4953"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861"/>
        <w:gridCol w:w="848"/>
        <w:gridCol w:w="959"/>
        <w:gridCol w:w="848"/>
        <w:gridCol w:w="992"/>
        <w:gridCol w:w="996"/>
        <w:gridCol w:w="850"/>
        <w:gridCol w:w="850"/>
        <w:gridCol w:w="851"/>
      </w:tblGrid>
      <w:tr w:rsidR="0096205E" w:rsidRPr="000377C9" w14:paraId="5483A36B" w14:textId="77777777" w:rsidTr="001D57C0">
        <w:trPr>
          <w:trHeight w:val="330"/>
        </w:trPr>
        <w:tc>
          <w:tcPr>
            <w:tcW w:w="601" w:type="pct"/>
            <w:vMerge w:val="restart"/>
            <w:shd w:val="clear" w:color="auto" w:fill="D9D9D9" w:themeFill="background1" w:themeFillShade="D9"/>
            <w:noWrap/>
            <w:vAlign w:val="bottom"/>
            <w:hideMark/>
          </w:tcPr>
          <w:p w14:paraId="4DDB0784" w14:textId="77777777" w:rsidR="0096205E" w:rsidRPr="00131513" w:rsidRDefault="0096205E" w:rsidP="004D4633">
            <w:pPr>
              <w:pStyle w:val="TableText"/>
              <w:rPr>
                <w:szCs w:val="20"/>
                <w:lang w:eastAsia="en-GB"/>
              </w:rPr>
            </w:pPr>
          </w:p>
        </w:tc>
        <w:tc>
          <w:tcPr>
            <w:tcW w:w="1457" w:type="pct"/>
            <w:gridSpan w:val="3"/>
            <w:shd w:val="clear" w:color="auto" w:fill="D9D9D9" w:themeFill="background1" w:themeFillShade="D9"/>
            <w:noWrap/>
            <w:vAlign w:val="bottom"/>
            <w:hideMark/>
          </w:tcPr>
          <w:p w14:paraId="66BC3E79" w14:textId="77777777" w:rsidR="0096205E" w:rsidRPr="002C7591" w:rsidRDefault="0096205E" w:rsidP="004D4633">
            <w:pPr>
              <w:pStyle w:val="TableText"/>
              <w:rPr>
                <w:b/>
                <w:bCs/>
                <w:szCs w:val="20"/>
                <w:lang w:eastAsia="en-GB"/>
              </w:rPr>
            </w:pPr>
            <w:r w:rsidRPr="002C7591">
              <w:rPr>
                <w:b/>
                <w:bCs/>
                <w:szCs w:val="20"/>
                <w:lang w:eastAsia="en-GB"/>
              </w:rPr>
              <w:t>LAHS General Needs Social Rent LA Lettings</w:t>
            </w:r>
          </w:p>
        </w:tc>
        <w:tc>
          <w:tcPr>
            <w:tcW w:w="1549" w:type="pct"/>
            <w:gridSpan w:val="3"/>
            <w:shd w:val="clear" w:color="auto" w:fill="D9D9D9" w:themeFill="background1" w:themeFillShade="D9"/>
            <w:noWrap/>
            <w:vAlign w:val="bottom"/>
            <w:hideMark/>
          </w:tcPr>
          <w:p w14:paraId="5EB59AE5" w14:textId="77777777" w:rsidR="0096205E" w:rsidRPr="002C7591" w:rsidRDefault="0096205E" w:rsidP="004D4633">
            <w:pPr>
              <w:pStyle w:val="TableText"/>
              <w:rPr>
                <w:b/>
                <w:bCs/>
                <w:szCs w:val="20"/>
                <w:lang w:eastAsia="en-GB"/>
              </w:rPr>
            </w:pPr>
            <w:r w:rsidRPr="002C7591">
              <w:rPr>
                <w:b/>
                <w:bCs/>
                <w:szCs w:val="20"/>
                <w:lang w:eastAsia="en-GB"/>
              </w:rPr>
              <w:t>CORE General Needs Social Rent PRP lettings</w:t>
            </w:r>
          </w:p>
        </w:tc>
        <w:tc>
          <w:tcPr>
            <w:tcW w:w="1393" w:type="pct"/>
            <w:gridSpan w:val="3"/>
            <w:shd w:val="clear" w:color="auto" w:fill="D9D9D9" w:themeFill="background1" w:themeFillShade="D9"/>
            <w:noWrap/>
            <w:vAlign w:val="bottom"/>
            <w:hideMark/>
          </w:tcPr>
          <w:p w14:paraId="78043574" w14:textId="77777777" w:rsidR="0096205E" w:rsidRPr="002C7591" w:rsidRDefault="0096205E" w:rsidP="004D4633">
            <w:pPr>
              <w:pStyle w:val="TableText"/>
              <w:rPr>
                <w:b/>
                <w:bCs/>
                <w:szCs w:val="20"/>
                <w:lang w:eastAsia="en-GB"/>
              </w:rPr>
            </w:pPr>
            <w:r w:rsidRPr="002C7591">
              <w:rPr>
                <w:b/>
                <w:bCs/>
                <w:szCs w:val="20"/>
                <w:lang w:eastAsia="en-GB"/>
              </w:rPr>
              <w:t>General Needs Social Rent</w:t>
            </w:r>
          </w:p>
        </w:tc>
      </w:tr>
      <w:tr w:rsidR="0096205E" w:rsidRPr="000377C9" w14:paraId="6D0CF671" w14:textId="77777777" w:rsidTr="001D57C0">
        <w:trPr>
          <w:trHeight w:val="915"/>
        </w:trPr>
        <w:tc>
          <w:tcPr>
            <w:tcW w:w="601" w:type="pct"/>
            <w:vMerge/>
            <w:tcBorders>
              <w:bottom w:val="single" w:sz="4" w:space="0" w:color="auto"/>
            </w:tcBorders>
            <w:shd w:val="clear" w:color="auto" w:fill="D9D9D9" w:themeFill="background1" w:themeFillShade="D9"/>
            <w:noWrap/>
            <w:vAlign w:val="bottom"/>
            <w:hideMark/>
          </w:tcPr>
          <w:p w14:paraId="59211883" w14:textId="77777777" w:rsidR="0096205E" w:rsidRPr="002C7591" w:rsidRDefault="0096205E" w:rsidP="004D4633">
            <w:pPr>
              <w:pStyle w:val="TableText"/>
              <w:rPr>
                <w:szCs w:val="20"/>
                <w:lang w:eastAsia="en-GB"/>
              </w:rPr>
            </w:pPr>
          </w:p>
        </w:tc>
        <w:tc>
          <w:tcPr>
            <w:tcW w:w="470" w:type="pct"/>
            <w:tcBorders>
              <w:bottom w:val="single" w:sz="4" w:space="0" w:color="auto"/>
            </w:tcBorders>
            <w:shd w:val="clear" w:color="auto" w:fill="D9D9D9" w:themeFill="background1" w:themeFillShade="D9"/>
            <w:noWrap/>
            <w:vAlign w:val="bottom"/>
            <w:hideMark/>
          </w:tcPr>
          <w:p w14:paraId="65B62EDB" w14:textId="77777777" w:rsidR="0096205E" w:rsidRPr="002C7591" w:rsidRDefault="0096205E" w:rsidP="004D4633">
            <w:pPr>
              <w:pStyle w:val="TableText"/>
              <w:rPr>
                <w:b/>
                <w:bCs/>
                <w:szCs w:val="20"/>
                <w:lang w:eastAsia="en-GB"/>
              </w:rPr>
            </w:pPr>
            <w:r w:rsidRPr="002C7591">
              <w:rPr>
                <w:b/>
                <w:bCs/>
                <w:szCs w:val="20"/>
                <w:lang w:eastAsia="en-GB"/>
              </w:rPr>
              <w:t>Roth</w:t>
            </w:r>
            <w:r>
              <w:rPr>
                <w:b/>
                <w:bCs/>
                <w:szCs w:val="20"/>
                <w:lang w:eastAsia="en-GB"/>
              </w:rPr>
              <w:t>.</w:t>
            </w:r>
          </w:p>
        </w:tc>
        <w:tc>
          <w:tcPr>
            <w:tcW w:w="463" w:type="pct"/>
            <w:tcBorders>
              <w:bottom w:val="single" w:sz="4" w:space="0" w:color="auto"/>
            </w:tcBorders>
            <w:shd w:val="clear" w:color="auto" w:fill="D9D9D9" w:themeFill="background1" w:themeFillShade="D9"/>
            <w:noWrap/>
            <w:vAlign w:val="bottom"/>
            <w:hideMark/>
          </w:tcPr>
          <w:p w14:paraId="19307C86" w14:textId="77777777" w:rsidR="0096205E" w:rsidRPr="002C7591" w:rsidRDefault="0096205E" w:rsidP="004D4633">
            <w:pPr>
              <w:pStyle w:val="TableText"/>
              <w:rPr>
                <w:b/>
                <w:bCs/>
                <w:szCs w:val="20"/>
                <w:lang w:eastAsia="en-GB"/>
              </w:rPr>
            </w:pPr>
            <w:r w:rsidRPr="002C7591">
              <w:rPr>
                <w:b/>
                <w:bCs/>
                <w:szCs w:val="20"/>
                <w:lang w:eastAsia="en-GB"/>
              </w:rPr>
              <w:t>Shef</w:t>
            </w:r>
            <w:r>
              <w:rPr>
                <w:b/>
                <w:bCs/>
                <w:szCs w:val="20"/>
                <w:lang w:eastAsia="en-GB"/>
              </w:rPr>
              <w:t>.</w:t>
            </w:r>
          </w:p>
        </w:tc>
        <w:tc>
          <w:tcPr>
            <w:tcW w:w="524" w:type="pct"/>
            <w:tcBorders>
              <w:bottom w:val="single" w:sz="4" w:space="0" w:color="auto"/>
            </w:tcBorders>
            <w:shd w:val="clear" w:color="auto" w:fill="D9D9D9" w:themeFill="background1" w:themeFillShade="D9"/>
            <w:noWrap/>
            <w:vAlign w:val="bottom"/>
            <w:hideMark/>
          </w:tcPr>
          <w:p w14:paraId="7425E8E8" w14:textId="77777777" w:rsidR="0096205E" w:rsidRPr="002C7591" w:rsidRDefault="0096205E" w:rsidP="004D4633">
            <w:pPr>
              <w:pStyle w:val="TableText"/>
              <w:rPr>
                <w:b/>
                <w:bCs/>
                <w:szCs w:val="20"/>
                <w:lang w:eastAsia="en-GB"/>
              </w:rPr>
            </w:pPr>
            <w:r w:rsidRPr="002C7591">
              <w:rPr>
                <w:b/>
                <w:bCs/>
                <w:szCs w:val="20"/>
                <w:lang w:eastAsia="en-GB"/>
              </w:rPr>
              <w:t>SRHM</w:t>
            </w:r>
          </w:p>
        </w:tc>
        <w:tc>
          <w:tcPr>
            <w:tcW w:w="463" w:type="pct"/>
            <w:tcBorders>
              <w:bottom w:val="single" w:sz="4" w:space="0" w:color="auto"/>
            </w:tcBorders>
            <w:shd w:val="clear" w:color="auto" w:fill="D9D9D9" w:themeFill="background1" w:themeFillShade="D9"/>
            <w:noWrap/>
            <w:vAlign w:val="bottom"/>
            <w:hideMark/>
          </w:tcPr>
          <w:p w14:paraId="6D651061" w14:textId="77777777" w:rsidR="0096205E" w:rsidRPr="002C7591" w:rsidRDefault="0096205E" w:rsidP="004D4633">
            <w:pPr>
              <w:pStyle w:val="TableText"/>
              <w:rPr>
                <w:b/>
                <w:bCs/>
                <w:szCs w:val="20"/>
                <w:lang w:eastAsia="en-GB"/>
              </w:rPr>
            </w:pPr>
            <w:r w:rsidRPr="002C7591">
              <w:rPr>
                <w:b/>
                <w:bCs/>
                <w:szCs w:val="20"/>
                <w:lang w:eastAsia="en-GB"/>
              </w:rPr>
              <w:t>Roth</w:t>
            </w:r>
            <w:r>
              <w:rPr>
                <w:b/>
                <w:bCs/>
                <w:szCs w:val="20"/>
                <w:lang w:eastAsia="en-GB"/>
              </w:rPr>
              <w:t>.</w:t>
            </w:r>
          </w:p>
        </w:tc>
        <w:tc>
          <w:tcPr>
            <w:tcW w:w="542" w:type="pct"/>
            <w:tcBorders>
              <w:bottom w:val="single" w:sz="4" w:space="0" w:color="auto"/>
            </w:tcBorders>
            <w:shd w:val="clear" w:color="auto" w:fill="D9D9D9" w:themeFill="background1" w:themeFillShade="D9"/>
            <w:noWrap/>
            <w:vAlign w:val="bottom"/>
            <w:hideMark/>
          </w:tcPr>
          <w:p w14:paraId="59323C11" w14:textId="77777777" w:rsidR="0096205E" w:rsidRPr="002C7591" w:rsidRDefault="0096205E" w:rsidP="004D4633">
            <w:pPr>
              <w:pStyle w:val="TableText"/>
              <w:rPr>
                <w:b/>
                <w:bCs/>
                <w:szCs w:val="20"/>
                <w:lang w:eastAsia="en-GB"/>
              </w:rPr>
            </w:pPr>
            <w:r w:rsidRPr="002C7591">
              <w:rPr>
                <w:b/>
                <w:bCs/>
                <w:szCs w:val="20"/>
                <w:lang w:eastAsia="en-GB"/>
              </w:rPr>
              <w:t>Shef</w:t>
            </w:r>
            <w:r>
              <w:rPr>
                <w:b/>
                <w:bCs/>
                <w:szCs w:val="20"/>
                <w:lang w:eastAsia="en-GB"/>
              </w:rPr>
              <w:t>.</w:t>
            </w:r>
          </w:p>
        </w:tc>
        <w:tc>
          <w:tcPr>
            <w:tcW w:w="544" w:type="pct"/>
            <w:tcBorders>
              <w:bottom w:val="single" w:sz="4" w:space="0" w:color="auto"/>
            </w:tcBorders>
            <w:shd w:val="clear" w:color="auto" w:fill="D9D9D9" w:themeFill="background1" w:themeFillShade="D9"/>
            <w:noWrap/>
            <w:vAlign w:val="bottom"/>
            <w:hideMark/>
          </w:tcPr>
          <w:p w14:paraId="7737487E" w14:textId="77777777" w:rsidR="0096205E" w:rsidRPr="002C7591" w:rsidRDefault="0096205E" w:rsidP="004D4633">
            <w:pPr>
              <w:pStyle w:val="TableText"/>
              <w:rPr>
                <w:b/>
                <w:bCs/>
                <w:szCs w:val="20"/>
                <w:lang w:eastAsia="en-GB"/>
              </w:rPr>
            </w:pPr>
            <w:r w:rsidRPr="002C7591">
              <w:rPr>
                <w:b/>
                <w:bCs/>
                <w:szCs w:val="20"/>
                <w:lang w:eastAsia="en-GB"/>
              </w:rPr>
              <w:t>SRHM</w:t>
            </w:r>
          </w:p>
        </w:tc>
        <w:tc>
          <w:tcPr>
            <w:tcW w:w="464" w:type="pct"/>
            <w:tcBorders>
              <w:bottom w:val="single" w:sz="4" w:space="0" w:color="auto"/>
            </w:tcBorders>
            <w:shd w:val="clear" w:color="auto" w:fill="D9D9D9" w:themeFill="background1" w:themeFillShade="D9"/>
            <w:noWrap/>
            <w:vAlign w:val="bottom"/>
            <w:hideMark/>
          </w:tcPr>
          <w:p w14:paraId="1EE4EE54" w14:textId="77777777" w:rsidR="0096205E" w:rsidRPr="002C7591" w:rsidRDefault="0096205E" w:rsidP="004D4633">
            <w:pPr>
              <w:pStyle w:val="TableText"/>
              <w:rPr>
                <w:b/>
                <w:bCs/>
                <w:szCs w:val="20"/>
                <w:lang w:eastAsia="en-GB"/>
              </w:rPr>
            </w:pPr>
            <w:r w:rsidRPr="002C7591">
              <w:rPr>
                <w:b/>
                <w:bCs/>
                <w:szCs w:val="20"/>
                <w:lang w:eastAsia="en-GB"/>
              </w:rPr>
              <w:t>Roth</w:t>
            </w:r>
            <w:r>
              <w:rPr>
                <w:b/>
                <w:bCs/>
                <w:szCs w:val="20"/>
                <w:lang w:eastAsia="en-GB"/>
              </w:rPr>
              <w:t>.</w:t>
            </w:r>
          </w:p>
        </w:tc>
        <w:tc>
          <w:tcPr>
            <w:tcW w:w="464" w:type="pct"/>
            <w:tcBorders>
              <w:bottom w:val="single" w:sz="4" w:space="0" w:color="auto"/>
            </w:tcBorders>
            <w:shd w:val="clear" w:color="auto" w:fill="D9D9D9" w:themeFill="background1" w:themeFillShade="D9"/>
            <w:noWrap/>
            <w:vAlign w:val="bottom"/>
            <w:hideMark/>
          </w:tcPr>
          <w:p w14:paraId="4F97DD5D" w14:textId="77777777" w:rsidR="0096205E" w:rsidRPr="002C7591" w:rsidRDefault="0096205E" w:rsidP="004D4633">
            <w:pPr>
              <w:pStyle w:val="TableText"/>
              <w:rPr>
                <w:b/>
                <w:bCs/>
                <w:szCs w:val="20"/>
                <w:lang w:eastAsia="en-GB"/>
              </w:rPr>
            </w:pPr>
            <w:r w:rsidRPr="002C7591">
              <w:rPr>
                <w:b/>
                <w:bCs/>
                <w:szCs w:val="20"/>
                <w:lang w:eastAsia="en-GB"/>
              </w:rPr>
              <w:t>Shef</w:t>
            </w:r>
            <w:r>
              <w:rPr>
                <w:b/>
                <w:bCs/>
                <w:szCs w:val="20"/>
                <w:lang w:eastAsia="en-GB"/>
              </w:rPr>
              <w:t>.</w:t>
            </w:r>
          </w:p>
        </w:tc>
        <w:tc>
          <w:tcPr>
            <w:tcW w:w="465" w:type="pct"/>
            <w:tcBorders>
              <w:bottom w:val="single" w:sz="4" w:space="0" w:color="auto"/>
            </w:tcBorders>
            <w:shd w:val="clear" w:color="auto" w:fill="D9D9D9" w:themeFill="background1" w:themeFillShade="D9"/>
            <w:noWrap/>
            <w:vAlign w:val="bottom"/>
            <w:hideMark/>
          </w:tcPr>
          <w:p w14:paraId="10141241" w14:textId="77777777" w:rsidR="0096205E" w:rsidRPr="002C7591" w:rsidRDefault="0096205E" w:rsidP="004D4633">
            <w:pPr>
              <w:pStyle w:val="TableText"/>
              <w:rPr>
                <w:b/>
                <w:bCs/>
                <w:szCs w:val="20"/>
                <w:lang w:eastAsia="en-GB"/>
              </w:rPr>
            </w:pPr>
            <w:r w:rsidRPr="002C7591">
              <w:rPr>
                <w:b/>
                <w:bCs/>
                <w:szCs w:val="20"/>
                <w:lang w:eastAsia="en-GB"/>
              </w:rPr>
              <w:t>SRHM</w:t>
            </w:r>
          </w:p>
        </w:tc>
      </w:tr>
      <w:tr w:rsidR="0096205E" w:rsidRPr="000377C9" w14:paraId="2BA13101" w14:textId="77777777" w:rsidTr="001D57C0">
        <w:trPr>
          <w:trHeight w:val="330"/>
        </w:trPr>
        <w:tc>
          <w:tcPr>
            <w:tcW w:w="601" w:type="pct"/>
            <w:tcBorders>
              <w:bottom w:val="dotted" w:sz="4" w:space="0" w:color="auto"/>
            </w:tcBorders>
            <w:shd w:val="clear" w:color="auto" w:fill="F2F2F2" w:themeFill="background1" w:themeFillShade="F2"/>
            <w:noWrap/>
            <w:vAlign w:val="center"/>
            <w:hideMark/>
          </w:tcPr>
          <w:p w14:paraId="25573B0C" w14:textId="77777777" w:rsidR="0096205E" w:rsidRPr="002C7591" w:rsidRDefault="0096205E" w:rsidP="004D4633">
            <w:pPr>
              <w:pStyle w:val="TableText"/>
              <w:jc w:val="center"/>
              <w:rPr>
                <w:szCs w:val="20"/>
                <w:lang w:eastAsia="en-GB"/>
              </w:rPr>
            </w:pPr>
            <w:r w:rsidRPr="002C7591">
              <w:rPr>
                <w:szCs w:val="20"/>
                <w:lang w:eastAsia="en-GB"/>
              </w:rPr>
              <w:t>2013-14</w:t>
            </w:r>
          </w:p>
        </w:tc>
        <w:tc>
          <w:tcPr>
            <w:tcW w:w="470" w:type="pct"/>
            <w:tcBorders>
              <w:bottom w:val="dotted" w:sz="4" w:space="0" w:color="auto"/>
            </w:tcBorders>
            <w:shd w:val="clear" w:color="000000" w:fill="FFFFFF"/>
            <w:noWrap/>
            <w:vAlign w:val="center"/>
            <w:hideMark/>
          </w:tcPr>
          <w:p w14:paraId="1E8107B7" w14:textId="77777777" w:rsidR="0096205E" w:rsidRPr="002C7591" w:rsidRDefault="0096205E" w:rsidP="004D4633">
            <w:pPr>
              <w:pStyle w:val="TableText"/>
              <w:jc w:val="right"/>
              <w:rPr>
                <w:szCs w:val="20"/>
                <w:lang w:eastAsia="en-GB"/>
              </w:rPr>
            </w:pPr>
            <w:r w:rsidRPr="002C7591">
              <w:rPr>
                <w:szCs w:val="20"/>
                <w:lang w:eastAsia="en-GB"/>
              </w:rPr>
              <w:t>2,261</w:t>
            </w:r>
          </w:p>
        </w:tc>
        <w:tc>
          <w:tcPr>
            <w:tcW w:w="463" w:type="pct"/>
            <w:tcBorders>
              <w:bottom w:val="dotted" w:sz="4" w:space="0" w:color="auto"/>
            </w:tcBorders>
            <w:shd w:val="clear" w:color="000000" w:fill="FFFFFF"/>
            <w:noWrap/>
            <w:vAlign w:val="center"/>
            <w:hideMark/>
          </w:tcPr>
          <w:p w14:paraId="5711AE7A" w14:textId="77777777" w:rsidR="0096205E" w:rsidRPr="002C7591" w:rsidRDefault="0096205E" w:rsidP="004D4633">
            <w:pPr>
              <w:pStyle w:val="TableText"/>
              <w:jc w:val="right"/>
              <w:rPr>
                <w:szCs w:val="20"/>
                <w:lang w:eastAsia="en-GB"/>
              </w:rPr>
            </w:pPr>
            <w:r w:rsidRPr="002C7591">
              <w:rPr>
                <w:szCs w:val="20"/>
                <w:lang w:eastAsia="en-GB"/>
              </w:rPr>
              <w:t>4,176</w:t>
            </w:r>
          </w:p>
        </w:tc>
        <w:tc>
          <w:tcPr>
            <w:tcW w:w="524" w:type="pct"/>
            <w:tcBorders>
              <w:bottom w:val="dotted" w:sz="4" w:space="0" w:color="auto"/>
            </w:tcBorders>
            <w:shd w:val="clear" w:color="auto" w:fill="auto"/>
            <w:noWrap/>
            <w:vAlign w:val="center"/>
            <w:hideMark/>
          </w:tcPr>
          <w:p w14:paraId="5C5F6499" w14:textId="77777777" w:rsidR="0096205E" w:rsidRPr="002C7591" w:rsidRDefault="0096205E" w:rsidP="004D4633">
            <w:pPr>
              <w:pStyle w:val="TableText"/>
              <w:jc w:val="right"/>
              <w:rPr>
                <w:szCs w:val="20"/>
                <w:lang w:eastAsia="en-GB"/>
              </w:rPr>
            </w:pPr>
            <w:r w:rsidRPr="002C7591">
              <w:rPr>
                <w:szCs w:val="20"/>
                <w:lang w:eastAsia="en-GB"/>
              </w:rPr>
              <w:t>6,437</w:t>
            </w:r>
          </w:p>
        </w:tc>
        <w:tc>
          <w:tcPr>
            <w:tcW w:w="463" w:type="pct"/>
            <w:tcBorders>
              <w:bottom w:val="dotted" w:sz="4" w:space="0" w:color="auto"/>
            </w:tcBorders>
            <w:shd w:val="clear" w:color="auto" w:fill="auto"/>
            <w:noWrap/>
            <w:vAlign w:val="center"/>
            <w:hideMark/>
          </w:tcPr>
          <w:p w14:paraId="52A31919" w14:textId="77777777" w:rsidR="0096205E" w:rsidRPr="002C7591" w:rsidRDefault="0096205E" w:rsidP="004D4633">
            <w:pPr>
              <w:pStyle w:val="TableText"/>
              <w:jc w:val="right"/>
              <w:rPr>
                <w:szCs w:val="20"/>
                <w:lang w:eastAsia="en-GB"/>
              </w:rPr>
            </w:pPr>
            <w:r w:rsidRPr="002C7591">
              <w:rPr>
                <w:szCs w:val="20"/>
                <w:lang w:eastAsia="en-GB"/>
              </w:rPr>
              <w:t>552</w:t>
            </w:r>
          </w:p>
        </w:tc>
        <w:tc>
          <w:tcPr>
            <w:tcW w:w="542" w:type="pct"/>
            <w:tcBorders>
              <w:bottom w:val="dotted" w:sz="4" w:space="0" w:color="auto"/>
            </w:tcBorders>
            <w:shd w:val="clear" w:color="auto" w:fill="auto"/>
            <w:noWrap/>
            <w:vAlign w:val="center"/>
            <w:hideMark/>
          </w:tcPr>
          <w:p w14:paraId="5606B3EA" w14:textId="77777777" w:rsidR="0096205E" w:rsidRPr="002C7591" w:rsidRDefault="0096205E" w:rsidP="004D4633">
            <w:pPr>
              <w:pStyle w:val="TableText"/>
              <w:jc w:val="right"/>
              <w:rPr>
                <w:szCs w:val="20"/>
                <w:lang w:eastAsia="en-GB"/>
              </w:rPr>
            </w:pPr>
            <w:r w:rsidRPr="002C7591">
              <w:rPr>
                <w:szCs w:val="20"/>
                <w:lang w:eastAsia="en-GB"/>
              </w:rPr>
              <w:t>1116</w:t>
            </w:r>
          </w:p>
        </w:tc>
        <w:tc>
          <w:tcPr>
            <w:tcW w:w="544" w:type="pct"/>
            <w:tcBorders>
              <w:bottom w:val="dotted" w:sz="4" w:space="0" w:color="auto"/>
            </w:tcBorders>
            <w:shd w:val="clear" w:color="auto" w:fill="auto"/>
            <w:noWrap/>
            <w:vAlign w:val="center"/>
            <w:hideMark/>
          </w:tcPr>
          <w:p w14:paraId="5A30FE0F" w14:textId="77777777" w:rsidR="0096205E" w:rsidRPr="002C7591" w:rsidRDefault="0096205E" w:rsidP="004D4633">
            <w:pPr>
              <w:pStyle w:val="TableText"/>
              <w:jc w:val="right"/>
              <w:rPr>
                <w:szCs w:val="20"/>
                <w:lang w:eastAsia="en-GB"/>
              </w:rPr>
            </w:pPr>
            <w:r w:rsidRPr="002C7591">
              <w:rPr>
                <w:szCs w:val="20"/>
                <w:lang w:eastAsia="en-GB"/>
              </w:rPr>
              <w:t>1,668</w:t>
            </w:r>
          </w:p>
        </w:tc>
        <w:tc>
          <w:tcPr>
            <w:tcW w:w="464" w:type="pct"/>
            <w:tcBorders>
              <w:bottom w:val="dotted" w:sz="4" w:space="0" w:color="auto"/>
            </w:tcBorders>
            <w:shd w:val="clear" w:color="auto" w:fill="auto"/>
            <w:noWrap/>
            <w:vAlign w:val="center"/>
            <w:hideMark/>
          </w:tcPr>
          <w:p w14:paraId="248F6E6D" w14:textId="77777777" w:rsidR="0096205E" w:rsidRPr="002C7591" w:rsidRDefault="0096205E" w:rsidP="004D4633">
            <w:pPr>
              <w:pStyle w:val="TableText"/>
              <w:jc w:val="right"/>
              <w:rPr>
                <w:szCs w:val="20"/>
                <w:lang w:eastAsia="en-GB"/>
              </w:rPr>
            </w:pPr>
            <w:r w:rsidRPr="002C7591">
              <w:rPr>
                <w:szCs w:val="20"/>
                <w:lang w:eastAsia="en-GB"/>
              </w:rPr>
              <w:t>2,813</w:t>
            </w:r>
          </w:p>
        </w:tc>
        <w:tc>
          <w:tcPr>
            <w:tcW w:w="464" w:type="pct"/>
            <w:tcBorders>
              <w:bottom w:val="dotted" w:sz="4" w:space="0" w:color="auto"/>
            </w:tcBorders>
            <w:shd w:val="clear" w:color="auto" w:fill="auto"/>
            <w:noWrap/>
            <w:vAlign w:val="center"/>
            <w:hideMark/>
          </w:tcPr>
          <w:p w14:paraId="2D8C116F" w14:textId="77777777" w:rsidR="0096205E" w:rsidRPr="002C7591" w:rsidRDefault="0096205E" w:rsidP="004D4633">
            <w:pPr>
              <w:pStyle w:val="TableText"/>
              <w:jc w:val="right"/>
              <w:rPr>
                <w:szCs w:val="20"/>
                <w:lang w:eastAsia="en-GB"/>
              </w:rPr>
            </w:pPr>
            <w:r w:rsidRPr="002C7591">
              <w:rPr>
                <w:szCs w:val="20"/>
                <w:lang w:eastAsia="en-GB"/>
              </w:rPr>
              <w:t>5,292</w:t>
            </w:r>
          </w:p>
        </w:tc>
        <w:tc>
          <w:tcPr>
            <w:tcW w:w="465" w:type="pct"/>
            <w:tcBorders>
              <w:bottom w:val="dotted" w:sz="4" w:space="0" w:color="auto"/>
            </w:tcBorders>
            <w:shd w:val="clear" w:color="auto" w:fill="auto"/>
            <w:noWrap/>
            <w:vAlign w:val="center"/>
            <w:hideMark/>
          </w:tcPr>
          <w:p w14:paraId="71858DE3" w14:textId="77777777" w:rsidR="0096205E" w:rsidRPr="002C7591" w:rsidRDefault="0096205E" w:rsidP="004D4633">
            <w:pPr>
              <w:pStyle w:val="TableText"/>
              <w:jc w:val="right"/>
              <w:rPr>
                <w:szCs w:val="20"/>
                <w:lang w:eastAsia="en-GB"/>
              </w:rPr>
            </w:pPr>
            <w:r w:rsidRPr="002C7591">
              <w:rPr>
                <w:szCs w:val="20"/>
                <w:lang w:eastAsia="en-GB"/>
              </w:rPr>
              <w:t>8,105</w:t>
            </w:r>
          </w:p>
        </w:tc>
      </w:tr>
      <w:tr w:rsidR="0096205E" w:rsidRPr="000377C9" w14:paraId="34898176" w14:textId="77777777" w:rsidTr="001D57C0">
        <w:trPr>
          <w:trHeight w:val="330"/>
        </w:trPr>
        <w:tc>
          <w:tcPr>
            <w:tcW w:w="601" w:type="pct"/>
            <w:tcBorders>
              <w:top w:val="dotted" w:sz="4" w:space="0" w:color="auto"/>
              <w:bottom w:val="dotted" w:sz="4" w:space="0" w:color="auto"/>
            </w:tcBorders>
            <w:shd w:val="clear" w:color="auto" w:fill="F2F2F2" w:themeFill="background1" w:themeFillShade="F2"/>
            <w:noWrap/>
            <w:vAlign w:val="center"/>
            <w:hideMark/>
          </w:tcPr>
          <w:p w14:paraId="61E1D0CC" w14:textId="77777777" w:rsidR="0096205E" w:rsidRPr="002C7591" w:rsidRDefault="0096205E" w:rsidP="004D4633">
            <w:pPr>
              <w:pStyle w:val="TableText"/>
              <w:jc w:val="center"/>
              <w:rPr>
                <w:szCs w:val="20"/>
                <w:lang w:eastAsia="en-GB"/>
              </w:rPr>
            </w:pPr>
            <w:r w:rsidRPr="002C7591">
              <w:rPr>
                <w:szCs w:val="20"/>
                <w:lang w:eastAsia="en-GB"/>
              </w:rPr>
              <w:t>2014-15</w:t>
            </w:r>
          </w:p>
        </w:tc>
        <w:tc>
          <w:tcPr>
            <w:tcW w:w="470" w:type="pct"/>
            <w:tcBorders>
              <w:top w:val="dotted" w:sz="4" w:space="0" w:color="auto"/>
              <w:bottom w:val="dotted" w:sz="4" w:space="0" w:color="auto"/>
            </w:tcBorders>
            <w:shd w:val="clear" w:color="000000" w:fill="FFFFFF"/>
            <w:noWrap/>
            <w:vAlign w:val="center"/>
            <w:hideMark/>
          </w:tcPr>
          <w:p w14:paraId="2F140F5B" w14:textId="77777777" w:rsidR="0096205E" w:rsidRPr="002C7591" w:rsidRDefault="0096205E" w:rsidP="004D4633">
            <w:pPr>
              <w:pStyle w:val="TableText"/>
              <w:jc w:val="right"/>
              <w:rPr>
                <w:szCs w:val="20"/>
                <w:lang w:eastAsia="en-GB"/>
              </w:rPr>
            </w:pPr>
            <w:r w:rsidRPr="002C7591">
              <w:rPr>
                <w:szCs w:val="20"/>
                <w:lang w:eastAsia="en-GB"/>
              </w:rPr>
              <w:t>1,652</w:t>
            </w:r>
          </w:p>
        </w:tc>
        <w:tc>
          <w:tcPr>
            <w:tcW w:w="463" w:type="pct"/>
            <w:tcBorders>
              <w:top w:val="dotted" w:sz="4" w:space="0" w:color="auto"/>
              <w:bottom w:val="dotted" w:sz="4" w:space="0" w:color="auto"/>
            </w:tcBorders>
            <w:shd w:val="clear" w:color="000000" w:fill="FFFFFF"/>
            <w:noWrap/>
            <w:vAlign w:val="center"/>
            <w:hideMark/>
          </w:tcPr>
          <w:p w14:paraId="2F9DE975" w14:textId="77777777" w:rsidR="0096205E" w:rsidRPr="002C7591" w:rsidRDefault="0096205E" w:rsidP="004D4633">
            <w:pPr>
              <w:pStyle w:val="TableText"/>
              <w:jc w:val="right"/>
              <w:rPr>
                <w:szCs w:val="20"/>
                <w:lang w:eastAsia="en-GB"/>
              </w:rPr>
            </w:pPr>
            <w:r w:rsidRPr="002C7591">
              <w:rPr>
                <w:szCs w:val="20"/>
                <w:lang w:eastAsia="en-GB"/>
              </w:rPr>
              <w:t>4,078</w:t>
            </w:r>
          </w:p>
        </w:tc>
        <w:tc>
          <w:tcPr>
            <w:tcW w:w="524" w:type="pct"/>
            <w:tcBorders>
              <w:top w:val="dotted" w:sz="4" w:space="0" w:color="auto"/>
              <w:bottom w:val="dotted" w:sz="4" w:space="0" w:color="auto"/>
            </w:tcBorders>
            <w:shd w:val="clear" w:color="auto" w:fill="auto"/>
            <w:noWrap/>
            <w:vAlign w:val="center"/>
            <w:hideMark/>
          </w:tcPr>
          <w:p w14:paraId="5811E759" w14:textId="77777777" w:rsidR="0096205E" w:rsidRPr="002C7591" w:rsidRDefault="0096205E" w:rsidP="004D4633">
            <w:pPr>
              <w:pStyle w:val="TableText"/>
              <w:jc w:val="right"/>
              <w:rPr>
                <w:szCs w:val="20"/>
                <w:lang w:eastAsia="en-GB"/>
              </w:rPr>
            </w:pPr>
            <w:r w:rsidRPr="002C7591">
              <w:rPr>
                <w:szCs w:val="20"/>
                <w:lang w:eastAsia="en-GB"/>
              </w:rPr>
              <w:t>5,730</w:t>
            </w:r>
          </w:p>
        </w:tc>
        <w:tc>
          <w:tcPr>
            <w:tcW w:w="463" w:type="pct"/>
            <w:tcBorders>
              <w:top w:val="dotted" w:sz="4" w:space="0" w:color="auto"/>
              <w:bottom w:val="dotted" w:sz="4" w:space="0" w:color="auto"/>
            </w:tcBorders>
            <w:shd w:val="clear" w:color="auto" w:fill="auto"/>
            <w:noWrap/>
            <w:vAlign w:val="center"/>
            <w:hideMark/>
          </w:tcPr>
          <w:p w14:paraId="41E523DD" w14:textId="77777777" w:rsidR="0096205E" w:rsidRPr="00131513" w:rsidRDefault="0096205E" w:rsidP="004D4633">
            <w:pPr>
              <w:pStyle w:val="TableText"/>
              <w:jc w:val="right"/>
              <w:rPr>
                <w:szCs w:val="20"/>
                <w:lang w:eastAsia="en-GB"/>
              </w:rPr>
            </w:pPr>
            <w:r w:rsidRPr="00131513">
              <w:rPr>
                <w:szCs w:val="20"/>
                <w:lang w:eastAsia="en-GB"/>
              </w:rPr>
              <w:t>484</w:t>
            </w:r>
          </w:p>
        </w:tc>
        <w:tc>
          <w:tcPr>
            <w:tcW w:w="542" w:type="pct"/>
            <w:tcBorders>
              <w:top w:val="dotted" w:sz="4" w:space="0" w:color="auto"/>
              <w:bottom w:val="dotted" w:sz="4" w:space="0" w:color="auto"/>
            </w:tcBorders>
            <w:shd w:val="clear" w:color="auto" w:fill="auto"/>
            <w:noWrap/>
            <w:vAlign w:val="center"/>
            <w:hideMark/>
          </w:tcPr>
          <w:p w14:paraId="0E9DA9A8" w14:textId="77777777" w:rsidR="0096205E" w:rsidRPr="000377C9" w:rsidRDefault="0096205E" w:rsidP="004D4633">
            <w:pPr>
              <w:pStyle w:val="TableText"/>
              <w:jc w:val="right"/>
              <w:rPr>
                <w:szCs w:val="20"/>
                <w:lang w:eastAsia="en-GB"/>
              </w:rPr>
            </w:pPr>
            <w:r w:rsidRPr="000377C9">
              <w:rPr>
                <w:szCs w:val="20"/>
                <w:lang w:eastAsia="en-GB"/>
              </w:rPr>
              <w:t>1154</w:t>
            </w:r>
          </w:p>
        </w:tc>
        <w:tc>
          <w:tcPr>
            <w:tcW w:w="544" w:type="pct"/>
            <w:tcBorders>
              <w:top w:val="dotted" w:sz="4" w:space="0" w:color="auto"/>
              <w:bottom w:val="dotted" w:sz="4" w:space="0" w:color="auto"/>
            </w:tcBorders>
            <w:shd w:val="clear" w:color="auto" w:fill="auto"/>
            <w:noWrap/>
            <w:vAlign w:val="center"/>
            <w:hideMark/>
          </w:tcPr>
          <w:p w14:paraId="518259BD" w14:textId="77777777" w:rsidR="0096205E" w:rsidRPr="002C7591" w:rsidRDefault="0096205E" w:rsidP="004D4633">
            <w:pPr>
              <w:pStyle w:val="TableText"/>
              <w:jc w:val="right"/>
              <w:rPr>
                <w:szCs w:val="20"/>
                <w:lang w:eastAsia="en-GB"/>
              </w:rPr>
            </w:pPr>
            <w:r w:rsidRPr="002C7591">
              <w:rPr>
                <w:szCs w:val="20"/>
                <w:lang w:eastAsia="en-GB"/>
              </w:rPr>
              <w:t>1,638</w:t>
            </w:r>
          </w:p>
        </w:tc>
        <w:tc>
          <w:tcPr>
            <w:tcW w:w="464" w:type="pct"/>
            <w:tcBorders>
              <w:top w:val="dotted" w:sz="4" w:space="0" w:color="auto"/>
              <w:bottom w:val="dotted" w:sz="4" w:space="0" w:color="auto"/>
            </w:tcBorders>
            <w:shd w:val="clear" w:color="auto" w:fill="auto"/>
            <w:noWrap/>
            <w:vAlign w:val="center"/>
            <w:hideMark/>
          </w:tcPr>
          <w:p w14:paraId="10B97AFC" w14:textId="77777777" w:rsidR="0096205E" w:rsidRPr="002C7591" w:rsidRDefault="0096205E" w:rsidP="004D4633">
            <w:pPr>
              <w:pStyle w:val="TableText"/>
              <w:jc w:val="right"/>
              <w:rPr>
                <w:szCs w:val="20"/>
                <w:lang w:eastAsia="en-GB"/>
              </w:rPr>
            </w:pPr>
            <w:r w:rsidRPr="002C7591">
              <w:rPr>
                <w:szCs w:val="20"/>
                <w:lang w:eastAsia="en-GB"/>
              </w:rPr>
              <w:t>2,136</w:t>
            </w:r>
          </w:p>
        </w:tc>
        <w:tc>
          <w:tcPr>
            <w:tcW w:w="464" w:type="pct"/>
            <w:tcBorders>
              <w:top w:val="dotted" w:sz="4" w:space="0" w:color="auto"/>
              <w:bottom w:val="dotted" w:sz="4" w:space="0" w:color="auto"/>
            </w:tcBorders>
            <w:shd w:val="clear" w:color="auto" w:fill="auto"/>
            <w:noWrap/>
            <w:vAlign w:val="center"/>
            <w:hideMark/>
          </w:tcPr>
          <w:p w14:paraId="36AFC86D" w14:textId="77777777" w:rsidR="0096205E" w:rsidRPr="002C7591" w:rsidRDefault="0096205E" w:rsidP="004D4633">
            <w:pPr>
              <w:pStyle w:val="TableText"/>
              <w:jc w:val="right"/>
              <w:rPr>
                <w:szCs w:val="20"/>
                <w:lang w:eastAsia="en-GB"/>
              </w:rPr>
            </w:pPr>
            <w:r w:rsidRPr="002C7591">
              <w:rPr>
                <w:szCs w:val="20"/>
                <w:lang w:eastAsia="en-GB"/>
              </w:rPr>
              <w:t>5,232</w:t>
            </w:r>
          </w:p>
        </w:tc>
        <w:tc>
          <w:tcPr>
            <w:tcW w:w="465" w:type="pct"/>
            <w:tcBorders>
              <w:top w:val="dotted" w:sz="4" w:space="0" w:color="auto"/>
              <w:bottom w:val="dotted" w:sz="4" w:space="0" w:color="auto"/>
            </w:tcBorders>
            <w:shd w:val="clear" w:color="auto" w:fill="auto"/>
            <w:noWrap/>
            <w:vAlign w:val="center"/>
            <w:hideMark/>
          </w:tcPr>
          <w:p w14:paraId="10A8BDE4" w14:textId="77777777" w:rsidR="0096205E" w:rsidRPr="002C7591" w:rsidRDefault="0096205E" w:rsidP="004D4633">
            <w:pPr>
              <w:pStyle w:val="TableText"/>
              <w:jc w:val="right"/>
              <w:rPr>
                <w:szCs w:val="20"/>
                <w:lang w:eastAsia="en-GB"/>
              </w:rPr>
            </w:pPr>
            <w:r w:rsidRPr="002C7591">
              <w:rPr>
                <w:szCs w:val="20"/>
                <w:lang w:eastAsia="en-GB"/>
              </w:rPr>
              <w:t>7,368</w:t>
            </w:r>
          </w:p>
        </w:tc>
      </w:tr>
      <w:tr w:rsidR="0096205E" w:rsidRPr="000377C9" w14:paraId="21DF1EE1" w14:textId="77777777" w:rsidTr="001D57C0">
        <w:trPr>
          <w:trHeight w:val="330"/>
        </w:trPr>
        <w:tc>
          <w:tcPr>
            <w:tcW w:w="601" w:type="pct"/>
            <w:tcBorders>
              <w:top w:val="dotted" w:sz="4" w:space="0" w:color="auto"/>
              <w:bottom w:val="dotted" w:sz="4" w:space="0" w:color="auto"/>
            </w:tcBorders>
            <w:shd w:val="clear" w:color="auto" w:fill="F2F2F2" w:themeFill="background1" w:themeFillShade="F2"/>
            <w:noWrap/>
            <w:vAlign w:val="center"/>
            <w:hideMark/>
          </w:tcPr>
          <w:p w14:paraId="1A385719" w14:textId="77777777" w:rsidR="0096205E" w:rsidRPr="002C7591" w:rsidRDefault="0096205E" w:rsidP="004D4633">
            <w:pPr>
              <w:pStyle w:val="TableText"/>
              <w:jc w:val="center"/>
              <w:rPr>
                <w:szCs w:val="20"/>
                <w:lang w:eastAsia="en-GB"/>
              </w:rPr>
            </w:pPr>
            <w:r w:rsidRPr="002C7591">
              <w:rPr>
                <w:szCs w:val="20"/>
                <w:lang w:eastAsia="en-GB"/>
              </w:rPr>
              <w:t>2015-16</w:t>
            </w:r>
          </w:p>
        </w:tc>
        <w:tc>
          <w:tcPr>
            <w:tcW w:w="470" w:type="pct"/>
            <w:tcBorders>
              <w:top w:val="dotted" w:sz="4" w:space="0" w:color="auto"/>
              <w:bottom w:val="dotted" w:sz="4" w:space="0" w:color="auto"/>
            </w:tcBorders>
            <w:shd w:val="clear" w:color="000000" w:fill="FFFFFF"/>
            <w:noWrap/>
            <w:vAlign w:val="center"/>
            <w:hideMark/>
          </w:tcPr>
          <w:p w14:paraId="7E721BA4" w14:textId="77777777" w:rsidR="0096205E" w:rsidRPr="00131513" w:rsidRDefault="0096205E" w:rsidP="004D4633">
            <w:pPr>
              <w:pStyle w:val="TableText"/>
              <w:jc w:val="right"/>
              <w:rPr>
                <w:szCs w:val="20"/>
                <w:lang w:eastAsia="en-GB"/>
              </w:rPr>
            </w:pPr>
            <w:r w:rsidRPr="00131513">
              <w:rPr>
                <w:szCs w:val="20"/>
                <w:lang w:eastAsia="en-GB"/>
              </w:rPr>
              <w:t>2,098</w:t>
            </w:r>
          </w:p>
        </w:tc>
        <w:tc>
          <w:tcPr>
            <w:tcW w:w="463" w:type="pct"/>
            <w:tcBorders>
              <w:top w:val="dotted" w:sz="4" w:space="0" w:color="auto"/>
              <w:bottom w:val="dotted" w:sz="4" w:space="0" w:color="auto"/>
            </w:tcBorders>
            <w:shd w:val="clear" w:color="000000" w:fill="FFFFFF"/>
            <w:noWrap/>
            <w:vAlign w:val="center"/>
            <w:hideMark/>
          </w:tcPr>
          <w:p w14:paraId="7A9B604E" w14:textId="77777777" w:rsidR="0096205E" w:rsidRPr="000377C9" w:rsidRDefault="0096205E" w:rsidP="004D4633">
            <w:pPr>
              <w:pStyle w:val="TableText"/>
              <w:jc w:val="right"/>
              <w:rPr>
                <w:szCs w:val="20"/>
                <w:lang w:eastAsia="en-GB"/>
              </w:rPr>
            </w:pPr>
            <w:r w:rsidRPr="000377C9">
              <w:rPr>
                <w:szCs w:val="20"/>
                <w:lang w:eastAsia="en-GB"/>
              </w:rPr>
              <w:t>4,158</w:t>
            </w:r>
          </w:p>
        </w:tc>
        <w:tc>
          <w:tcPr>
            <w:tcW w:w="524" w:type="pct"/>
            <w:tcBorders>
              <w:top w:val="dotted" w:sz="4" w:space="0" w:color="auto"/>
              <w:bottom w:val="dotted" w:sz="4" w:space="0" w:color="auto"/>
            </w:tcBorders>
            <w:shd w:val="clear" w:color="auto" w:fill="auto"/>
            <w:noWrap/>
            <w:vAlign w:val="center"/>
            <w:hideMark/>
          </w:tcPr>
          <w:p w14:paraId="35CA88BF" w14:textId="77777777" w:rsidR="0096205E" w:rsidRPr="002C7591" w:rsidRDefault="0096205E" w:rsidP="004D4633">
            <w:pPr>
              <w:pStyle w:val="TableText"/>
              <w:jc w:val="right"/>
              <w:rPr>
                <w:szCs w:val="20"/>
                <w:lang w:eastAsia="en-GB"/>
              </w:rPr>
            </w:pPr>
            <w:r w:rsidRPr="002C7591">
              <w:rPr>
                <w:szCs w:val="20"/>
                <w:lang w:eastAsia="en-GB"/>
              </w:rPr>
              <w:t>6,256</w:t>
            </w:r>
          </w:p>
        </w:tc>
        <w:tc>
          <w:tcPr>
            <w:tcW w:w="463" w:type="pct"/>
            <w:tcBorders>
              <w:top w:val="dotted" w:sz="4" w:space="0" w:color="auto"/>
              <w:bottom w:val="dotted" w:sz="4" w:space="0" w:color="auto"/>
            </w:tcBorders>
            <w:shd w:val="clear" w:color="auto" w:fill="auto"/>
            <w:noWrap/>
            <w:vAlign w:val="center"/>
            <w:hideMark/>
          </w:tcPr>
          <w:p w14:paraId="35ECDD55" w14:textId="77777777" w:rsidR="0096205E" w:rsidRPr="002C7591" w:rsidRDefault="0096205E" w:rsidP="004D4633">
            <w:pPr>
              <w:pStyle w:val="TableText"/>
              <w:jc w:val="right"/>
              <w:rPr>
                <w:szCs w:val="20"/>
                <w:lang w:eastAsia="en-GB"/>
              </w:rPr>
            </w:pPr>
            <w:r w:rsidRPr="002C7591">
              <w:rPr>
                <w:szCs w:val="20"/>
                <w:lang w:eastAsia="en-GB"/>
              </w:rPr>
              <w:t>362</w:t>
            </w:r>
          </w:p>
        </w:tc>
        <w:tc>
          <w:tcPr>
            <w:tcW w:w="542" w:type="pct"/>
            <w:tcBorders>
              <w:top w:val="dotted" w:sz="4" w:space="0" w:color="auto"/>
              <w:bottom w:val="dotted" w:sz="4" w:space="0" w:color="auto"/>
            </w:tcBorders>
            <w:shd w:val="clear" w:color="auto" w:fill="auto"/>
            <w:noWrap/>
            <w:vAlign w:val="center"/>
            <w:hideMark/>
          </w:tcPr>
          <w:p w14:paraId="5AF3C677" w14:textId="77777777" w:rsidR="0096205E" w:rsidRPr="002C7591" w:rsidRDefault="0096205E" w:rsidP="004D4633">
            <w:pPr>
              <w:pStyle w:val="TableText"/>
              <w:jc w:val="right"/>
              <w:rPr>
                <w:szCs w:val="20"/>
                <w:lang w:eastAsia="en-GB"/>
              </w:rPr>
            </w:pPr>
            <w:r w:rsidRPr="002C7591">
              <w:rPr>
                <w:szCs w:val="20"/>
                <w:lang w:eastAsia="en-GB"/>
              </w:rPr>
              <w:t>926</w:t>
            </w:r>
          </w:p>
        </w:tc>
        <w:tc>
          <w:tcPr>
            <w:tcW w:w="544" w:type="pct"/>
            <w:tcBorders>
              <w:top w:val="dotted" w:sz="4" w:space="0" w:color="auto"/>
              <w:bottom w:val="dotted" w:sz="4" w:space="0" w:color="auto"/>
            </w:tcBorders>
            <w:shd w:val="clear" w:color="auto" w:fill="auto"/>
            <w:noWrap/>
            <w:vAlign w:val="center"/>
            <w:hideMark/>
          </w:tcPr>
          <w:p w14:paraId="5511B319" w14:textId="77777777" w:rsidR="0096205E" w:rsidRPr="002C7591" w:rsidRDefault="0096205E" w:rsidP="004D4633">
            <w:pPr>
              <w:pStyle w:val="TableText"/>
              <w:jc w:val="right"/>
              <w:rPr>
                <w:szCs w:val="20"/>
                <w:lang w:eastAsia="en-GB"/>
              </w:rPr>
            </w:pPr>
            <w:r w:rsidRPr="002C7591">
              <w:rPr>
                <w:szCs w:val="20"/>
                <w:lang w:eastAsia="en-GB"/>
              </w:rPr>
              <w:t>1,288</w:t>
            </w:r>
          </w:p>
        </w:tc>
        <w:tc>
          <w:tcPr>
            <w:tcW w:w="464" w:type="pct"/>
            <w:tcBorders>
              <w:top w:val="dotted" w:sz="4" w:space="0" w:color="auto"/>
              <w:bottom w:val="dotted" w:sz="4" w:space="0" w:color="auto"/>
            </w:tcBorders>
            <w:shd w:val="clear" w:color="auto" w:fill="auto"/>
            <w:noWrap/>
            <w:vAlign w:val="center"/>
            <w:hideMark/>
          </w:tcPr>
          <w:p w14:paraId="2310A731" w14:textId="77777777" w:rsidR="0096205E" w:rsidRPr="002C7591" w:rsidRDefault="0096205E" w:rsidP="004D4633">
            <w:pPr>
              <w:pStyle w:val="TableText"/>
              <w:jc w:val="right"/>
              <w:rPr>
                <w:szCs w:val="20"/>
                <w:lang w:eastAsia="en-GB"/>
              </w:rPr>
            </w:pPr>
            <w:r w:rsidRPr="002C7591">
              <w:rPr>
                <w:szCs w:val="20"/>
                <w:lang w:eastAsia="en-GB"/>
              </w:rPr>
              <w:t>2,460</w:t>
            </w:r>
          </w:p>
        </w:tc>
        <w:tc>
          <w:tcPr>
            <w:tcW w:w="464" w:type="pct"/>
            <w:tcBorders>
              <w:top w:val="dotted" w:sz="4" w:space="0" w:color="auto"/>
              <w:bottom w:val="dotted" w:sz="4" w:space="0" w:color="auto"/>
            </w:tcBorders>
            <w:shd w:val="clear" w:color="auto" w:fill="auto"/>
            <w:noWrap/>
            <w:vAlign w:val="center"/>
            <w:hideMark/>
          </w:tcPr>
          <w:p w14:paraId="50EAC5DC" w14:textId="77777777" w:rsidR="0096205E" w:rsidRPr="002C7591" w:rsidRDefault="0096205E" w:rsidP="004D4633">
            <w:pPr>
              <w:pStyle w:val="TableText"/>
              <w:jc w:val="right"/>
              <w:rPr>
                <w:szCs w:val="20"/>
                <w:lang w:eastAsia="en-GB"/>
              </w:rPr>
            </w:pPr>
            <w:r w:rsidRPr="002C7591">
              <w:rPr>
                <w:szCs w:val="20"/>
                <w:lang w:eastAsia="en-GB"/>
              </w:rPr>
              <w:t>5,084</w:t>
            </w:r>
          </w:p>
        </w:tc>
        <w:tc>
          <w:tcPr>
            <w:tcW w:w="465" w:type="pct"/>
            <w:tcBorders>
              <w:top w:val="dotted" w:sz="4" w:space="0" w:color="auto"/>
              <w:bottom w:val="dotted" w:sz="4" w:space="0" w:color="auto"/>
            </w:tcBorders>
            <w:shd w:val="clear" w:color="auto" w:fill="auto"/>
            <w:noWrap/>
            <w:vAlign w:val="center"/>
            <w:hideMark/>
          </w:tcPr>
          <w:p w14:paraId="59B57890" w14:textId="77777777" w:rsidR="0096205E" w:rsidRPr="002C7591" w:rsidRDefault="0096205E" w:rsidP="004D4633">
            <w:pPr>
              <w:pStyle w:val="TableText"/>
              <w:jc w:val="right"/>
              <w:rPr>
                <w:szCs w:val="20"/>
                <w:lang w:eastAsia="en-GB"/>
              </w:rPr>
            </w:pPr>
            <w:r w:rsidRPr="002C7591">
              <w:rPr>
                <w:szCs w:val="20"/>
                <w:lang w:eastAsia="en-GB"/>
              </w:rPr>
              <w:t>7,544</w:t>
            </w:r>
          </w:p>
        </w:tc>
      </w:tr>
      <w:tr w:rsidR="0096205E" w:rsidRPr="000377C9" w14:paraId="08847EC4" w14:textId="77777777" w:rsidTr="001D57C0">
        <w:trPr>
          <w:trHeight w:val="330"/>
        </w:trPr>
        <w:tc>
          <w:tcPr>
            <w:tcW w:w="601" w:type="pct"/>
            <w:tcBorders>
              <w:top w:val="dotted" w:sz="4" w:space="0" w:color="auto"/>
              <w:bottom w:val="dotted" w:sz="4" w:space="0" w:color="auto"/>
            </w:tcBorders>
            <w:shd w:val="clear" w:color="auto" w:fill="F2F2F2" w:themeFill="background1" w:themeFillShade="F2"/>
            <w:noWrap/>
            <w:vAlign w:val="center"/>
            <w:hideMark/>
          </w:tcPr>
          <w:p w14:paraId="07B06D2B" w14:textId="77777777" w:rsidR="0096205E" w:rsidRPr="002C7591" w:rsidRDefault="0096205E" w:rsidP="004D4633">
            <w:pPr>
              <w:pStyle w:val="TableText"/>
              <w:jc w:val="center"/>
              <w:rPr>
                <w:szCs w:val="20"/>
                <w:lang w:eastAsia="en-GB"/>
              </w:rPr>
            </w:pPr>
            <w:r w:rsidRPr="002C7591">
              <w:rPr>
                <w:szCs w:val="20"/>
                <w:lang w:eastAsia="en-GB"/>
              </w:rPr>
              <w:t>2016-17</w:t>
            </w:r>
          </w:p>
        </w:tc>
        <w:tc>
          <w:tcPr>
            <w:tcW w:w="470" w:type="pct"/>
            <w:tcBorders>
              <w:top w:val="dotted" w:sz="4" w:space="0" w:color="auto"/>
              <w:bottom w:val="dotted" w:sz="4" w:space="0" w:color="auto"/>
            </w:tcBorders>
            <w:shd w:val="clear" w:color="000000" w:fill="FFFFFF"/>
            <w:noWrap/>
            <w:vAlign w:val="center"/>
            <w:hideMark/>
          </w:tcPr>
          <w:p w14:paraId="1658AC6B" w14:textId="77777777" w:rsidR="0096205E" w:rsidRPr="00131513" w:rsidRDefault="0096205E" w:rsidP="004D4633">
            <w:pPr>
              <w:pStyle w:val="TableText"/>
              <w:jc w:val="right"/>
              <w:rPr>
                <w:szCs w:val="20"/>
                <w:lang w:eastAsia="en-GB"/>
              </w:rPr>
            </w:pPr>
            <w:r w:rsidRPr="00131513">
              <w:rPr>
                <w:szCs w:val="20"/>
                <w:lang w:eastAsia="en-GB"/>
              </w:rPr>
              <w:t>1,986</w:t>
            </w:r>
          </w:p>
        </w:tc>
        <w:tc>
          <w:tcPr>
            <w:tcW w:w="463" w:type="pct"/>
            <w:tcBorders>
              <w:top w:val="dotted" w:sz="4" w:space="0" w:color="auto"/>
              <w:bottom w:val="dotted" w:sz="4" w:space="0" w:color="auto"/>
            </w:tcBorders>
            <w:shd w:val="clear" w:color="000000" w:fill="FFFFFF"/>
            <w:noWrap/>
            <w:vAlign w:val="center"/>
            <w:hideMark/>
          </w:tcPr>
          <w:p w14:paraId="62DB3546" w14:textId="77777777" w:rsidR="0096205E" w:rsidRPr="000377C9" w:rsidRDefault="0096205E" w:rsidP="004D4633">
            <w:pPr>
              <w:pStyle w:val="TableText"/>
              <w:jc w:val="right"/>
              <w:rPr>
                <w:szCs w:val="20"/>
                <w:lang w:eastAsia="en-GB"/>
              </w:rPr>
            </w:pPr>
            <w:r w:rsidRPr="000377C9">
              <w:rPr>
                <w:szCs w:val="20"/>
                <w:lang w:eastAsia="en-GB"/>
              </w:rPr>
              <w:t>3,758</w:t>
            </w:r>
          </w:p>
        </w:tc>
        <w:tc>
          <w:tcPr>
            <w:tcW w:w="524" w:type="pct"/>
            <w:tcBorders>
              <w:top w:val="dotted" w:sz="4" w:space="0" w:color="auto"/>
              <w:bottom w:val="dotted" w:sz="4" w:space="0" w:color="auto"/>
            </w:tcBorders>
            <w:shd w:val="clear" w:color="auto" w:fill="auto"/>
            <w:noWrap/>
            <w:vAlign w:val="center"/>
            <w:hideMark/>
          </w:tcPr>
          <w:p w14:paraId="0E97A54F" w14:textId="77777777" w:rsidR="0096205E" w:rsidRPr="002C7591" w:rsidRDefault="0096205E" w:rsidP="004D4633">
            <w:pPr>
              <w:pStyle w:val="TableText"/>
              <w:jc w:val="right"/>
              <w:rPr>
                <w:szCs w:val="20"/>
                <w:lang w:eastAsia="en-GB"/>
              </w:rPr>
            </w:pPr>
            <w:r w:rsidRPr="002C7591">
              <w:rPr>
                <w:szCs w:val="20"/>
                <w:lang w:eastAsia="en-GB"/>
              </w:rPr>
              <w:t>5,744</w:t>
            </w:r>
          </w:p>
        </w:tc>
        <w:tc>
          <w:tcPr>
            <w:tcW w:w="463" w:type="pct"/>
            <w:tcBorders>
              <w:top w:val="dotted" w:sz="4" w:space="0" w:color="auto"/>
              <w:bottom w:val="dotted" w:sz="4" w:space="0" w:color="auto"/>
            </w:tcBorders>
            <w:shd w:val="clear" w:color="auto" w:fill="auto"/>
            <w:noWrap/>
            <w:vAlign w:val="center"/>
            <w:hideMark/>
          </w:tcPr>
          <w:p w14:paraId="6AAD8A3C" w14:textId="77777777" w:rsidR="0096205E" w:rsidRPr="002C7591" w:rsidRDefault="0096205E" w:rsidP="004D4633">
            <w:pPr>
              <w:pStyle w:val="TableText"/>
              <w:jc w:val="right"/>
              <w:rPr>
                <w:szCs w:val="20"/>
                <w:lang w:eastAsia="en-GB"/>
              </w:rPr>
            </w:pPr>
            <w:r w:rsidRPr="002C7591">
              <w:rPr>
                <w:szCs w:val="20"/>
                <w:lang w:eastAsia="en-GB"/>
              </w:rPr>
              <w:t>320</w:t>
            </w:r>
          </w:p>
        </w:tc>
        <w:tc>
          <w:tcPr>
            <w:tcW w:w="542" w:type="pct"/>
            <w:tcBorders>
              <w:top w:val="dotted" w:sz="4" w:space="0" w:color="auto"/>
              <w:bottom w:val="dotted" w:sz="4" w:space="0" w:color="auto"/>
            </w:tcBorders>
            <w:shd w:val="clear" w:color="auto" w:fill="auto"/>
            <w:noWrap/>
            <w:vAlign w:val="center"/>
            <w:hideMark/>
          </w:tcPr>
          <w:p w14:paraId="1E9D0507" w14:textId="77777777" w:rsidR="0096205E" w:rsidRPr="002C7591" w:rsidRDefault="0096205E" w:rsidP="004D4633">
            <w:pPr>
              <w:pStyle w:val="TableText"/>
              <w:jc w:val="right"/>
              <w:rPr>
                <w:szCs w:val="20"/>
                <w:lang w:eastAsia="en-GB"/>
              </w:rPr>
            </w:pPr>
            <w:r w:rsidRPr="002C7591">
              <w:rPr>
                <w:szCs w:val="20"/>
                <w:lang w:eastAsia="en-GB"/>
              </w:rPr>
              <w:t>775</w:t>
            </w:r>
          </w:p>
        </w:tc>
        <w:tc>
          <w:tcPr>
            <w:tcW w:w="544" w:type="pct"/>
            <w:tcBorders>
              <w:top w:val="dotted" w:sz="4" w:space="0" w:color="auto"/>
              <w:bottom w:val="dotted" w:sz="4" w:space="0" w:color="auto"/>
            </w:tcBorders>
            <w:shd w:val="clear" w:color="auto" w:fill="auto"/>
            <w:noWrap/>
            <w:vAlign w:val="center"/>
            <w:hideMark/>
          </w:tcPr>
          <w:p w14:paraId="08D6A03C" w14:textId="77777777" w:rsidR="0096205E" w:rsidRPr="002C7591" w:rsidRDefault="0096205E" w:rsidP="004D4633">
            <w:pPr>
              <w:pStyle w:val="TableText"/>
              <w:jc w:val="right"/>
              <w:rPr>
                <w:szCs w:val="20"/>
                <w:lang w:eastAsia="en-GB"/>
              </w:rPr>
            </w:pPr>
            <w:r w:rsidRPr="002C7591">
              <w:rPr>
                <w:szCs w:val="20"/>
                <w:lang w:eastAsia="en-GB"/>
              </w:rPr>
              <w:t>1,095</w:t>
            </w:r>
          </w:p>
        </w:tc>
        <w:tc>
          <w:tcPr>
            <w:tcW w:w="464" w:type="pct"/>
            <w:tcBorders>
              <w:top w:val="dotted" w:sz="4" w:space="0" w:color="auto"/>
              <w:bottom w:val="dotted" w:sz="4" w:space="0" w:color="auto"/>
            </w:tcBorders>
            <w:shd w:val="clear" w:color="auto" w:fill="auto"/>
            <w:noWrap/>
            <w:vAlign w:val="center"/>
            <w:hideMark/>
          </w:tcPr>
          <w:p w14:paraId="2CCDC43D" w14:textId="77777777" w:rsidR="0096205E" w:rsidRPr="002C7591" w:rsidRDefault="0096205E" w:rsidP="004D4633">
            <w:pPr>
              <w:pStyle w:val="TableText"/>
              <w:jc w:val="right"/>
              <w:rPr>
                <w:szCs w:val="20"/>
                <w:lang w:eastAsia="en-GB"/>
              </w:rPr>
            </w:pPr>
            <w:r w:rsidRPr="002C7591">
              <w:rPr>
                <w:szCs w:val="20"/>
                <w:lang w:eastAsia="en-GB"/>
              </w:rPr>
              <w:t>2,306</w:t>
            </w:r>
          </w:p>
        </w:tc>
        <w:tc>
          <w:tcPr>
            <w:tcW w:w="464" w:type="pct"/>
            <w:tcBorders>
              <w:top w:val="dotted" w:sz="4" w:space="0" w:color="auto"/>
              <w:bottom w:val="dotted" w:sz="4" w:space="0" w:color="auto"/>
            </w:tcBorders>
            <w:shd w:val="clear" w:color="auto" w:fill="auto"/>
            <w:noWrap/>
            <w:vAlign w:val="center"/>
            <w:hideMark/>
          </w:tcPr>
          <w:p w14:paraId="6CEE129A" w14:textId="77777777" w:rsidR="0096205E" w:rsidRPr="002C7591" w:rsidRDefault="0096205E" w:rsidP="004D4633">
            <w:pPr>
              <w:pStyle w:val="TableText"/>
              <w:jc w:val="right"/>
              <w:rPr>
                <w:szCs w:val="20"/>
                <w:lang w:eastAsia="en-GB"/>
              </w:rPr>
            </w:pPr>
            <w:r w:rsidRPr="002C7591">
              <w:rPr>
                <w:szCs w:val="20"/>
                <w:lang w:eastAsia="en-GB"/>
              </w:rPr>
              <w:t>4,533</w:t>
            </w:r>
          </w:p>
        </w:tc>
        <w:tc>
          <w:tcPr>
            <w:tcW w:w="465" w:type="pct"/>
            <w:tcBorders>
              <w:top w:val="dotted" w:sz="4" w:space="0" w:color="auto"/>
              <w:bottom w:val="dotted" w:sz="4" w:space="0" w:color="auto"/>
            </w:tcBorders>
            <w:shd w:val="clear" w:color="auto" w:fill="auto"/>
            <w:noWrap/>
            <w:vAlign w:val="center"/>
            <w:hideMark/>
          </w:tcPr>
          <w:p w14:paraId="044C91DD" w14:textId="77777777" w:rsidR="0096205E" w:rsidRPr="002C7591" w:rsidRDefault="0096205E" w:rsidP="004D4633">
            <w:pPr>
              <w:pStyle w:val="TableText"/>
              <w:jc w:val="right"/>
              <w:rPr>
                <w:szCs w:val="20"/>
                <w:lang w:eastAsia="en-GB"/>
              </w:rPr>
            </w:pPr>
            <w:r w:rsidRPr="002C7591">
              <w:rPr>
                <w:szCs w:val="20"/>
                <w:lang w:eastAsia="en-GB"/>
              </w:rPr>
              <w:t>6,839</w:t>
            </w:r>
          </w:p>
        </w:tc>
      </w:tr>
      <w:tr w:rsidR="0096205E" w:rsidRPr="000377C9" w14:paraId="1DB36E9D" w14:textId="77777777" w:rsidTr="001D57C0">
        <w:trPr>
          <w:trHeight w:val="330"/>
        </w:trPr>
        <w:tc>
          <w:tcPr>
            <w:tcW w:w="601" w:type="pct"/>
            <w:tcBorders>
              <w:top w:val="dotted" w:sz="4" w:space="0" w:color="auto"/>
            </w:tcBorders>
            <w:shd w:val="clear" w:color="auto" w:fill="F2F2F2" w:themeFill="background1" w:themeFillShade="F2"/>
            <w:noWrap/>
            <w:vAlign w:val="center"/>
            <w:hideMark/>
          </w:tcPr>
          <w:p w14:paraId="5DFFD083" w14:textId="77777777" w:rsidR="0096205E" w:rsidRPr="002C7591" w:rsidRDefault="0096205E" w:rsidP="004D4633">
            <w:pPr>
              <w:pStyle w:val="TableText"/>
              <w:jc w:val="center"/>
              <w:rPr>
                <w:szCs w:val="20"/>
                <w:lang w:eastAsia="en-GB"/>
              </w:rPr>
            </w:pPr>
            <w:r w:rsidRPr="002C7591">
              <w:rPr>
                <w:szCs w:val="20"/>
                <w:lang w:eastAsia="en-GB"/>
              </w:rPr>
              <w:t>2017-18</w:t>
            </w:r>
          </w:p>
        </w:tc>
        <w:tc>
          <w:tcPr>
            <w:tcW w:w="470" w:type="pct"/>
            <w:tcBorders>
              <w:top w:val="dotted" w:sz="4" w:space="0" w:color="auto"/>
            </w:tcBorders>
            <w:shd w:val="clear" w:color="000000" w:fill="FFFFFF"/>
            <w:noWrap/>
            <w:vAlign w:val="center"/>
            <w:hideMark/>
          </w:tcPr>
          <w:p w14:paraId="39EF0AFB" w14:textId="77777777" w:rsidR="0096205E" w:rsidRPr="00131513" w:rsidRDefault="0096205E" w:rsidP="004D4633">
            <w:pPr>
              <w:pStyle w:val="TableText"/>
              <w:jc w:val="right"/>
              <w:rPr>
                <w:szCs w:val="20"/>
                <w:lang w:eastAsia="en-GB"/>
              </w:rPr>
            </w:pPr>
            <w:r w:rsidRPr="00131513">
              <w:rPr>
                <w:szCs w:val="20"/>
                <w:lang w:eastAsia="en-GB"/>
              </w:rPr>
              <w:t>1,551</w:t>
            </w:r>
          </w:p>
        </w:tc>
        <w:tc>
          <w:tcPr>
            <w:tcW w:w="463" w:type="pct"/>
            <w:tcBorders>
              <w:top w:val="dotted" w:sz="4" w:space="0" w:color="auto"/>
            </w:tcBorders>
            <w:shd w:val="clear" w:color="000000" w:fill="FFFFFF"/>
            <w:noWrap/>
            <w:vAlign w:val="center"/>
            <w:hideMark/>
          </w:tcPr>
          <w:p w14:paraId="22850D69" w14:textId="77777777" w:rsidR="0096205E" w:rsidRPr="000377C9" w:rsidRDefault="0096205E" w:rsidP="004D4633">
            <w:pPr>
              <w:pStyle w:val="TableText"/>
              <w:jc w:val="right"/>
              <w:rPr>
                <w:szCs w:val="20"/>
                <w:lang w:eastAsia="en-GB"/>
              </w:rPr>
            </w:pPr>
            <w:r w:rsidRPr="000377C9">
              <w:rPr>
                <w:szCs w:val="20"/>
                <w:lang w:eastAsia="en-GB"/>
              </w:rPr>
              <w:t>3,357</w:t>
            </w:r>
          </w:p>
        </w:tc>
        <w:tc>
          <w:tcPr>
            <w:tcW w:w="524" w:type="pct"/>
            <w:tcBorders>
              <w:top w:val="dotted" w:sz="4" w:space="0" w:color="auto"/>
            </w:tcBorders>
            <w:shd w:val="clear" w:color="auto" w:fill="auto"/>
            <w:noWrap/>
            <w:vAlign w:val="center"/>
            <w:hideMark/>
          </w:tcPr>
          <w:p w14:paraId="656040E5" w14:textId="77777777" w:rsidR="0096205E" w:rsidRPr="002C7591" w:rsidRDefault="0096205E" w:rsidP="004D4633">
            <w:pPr>
              <w:pStyle w:val="TableText"/>
              <w:jc w:val="right"/>
              <w:rPr>
                <w:szCs w:val="20"/>
                <w:lang w:eastAsia="en-GB"/>
              </w:rPr>
            </w:pPr>
            <w:r w:rsidRPr="002C7591">
              <w:rPr>
                <w:szCs w:val="20"/>
                <w:lang w:eastAsia="en-GB"/>
              </w:rPr>
              <w:t>4,908</w:t>
            </w:r>
          </w:p>
        </w:tc>
        <w:tc>
          <w:tcPr>
            <w:tcW w:w="463" w:type="pct"/>
            <w:tcBorders>
              <w:top w:val="dotted" w:sz="4" w:space="0" w:color="auto"/>
            </w:tcBorders>
            <w:shd w:val="clear" w:color="auto" w:fill="auto"/>
            <w:noWrap/>
            <w:vAlign w:val="center"/>
            <w:hideMark/>
          </w:tcPr>
          <w:p w14:paraId="38A68388" w14:textId="77777777" w:rsidR="0096205E" w:rsidRPr="002C7591" w:rsidRDefault="0096205E" w:rsidP="004D4633">
            <w:pPr>
              <w:pStyle w:val="TableText"/>
              <w:jc w:val="right"/>
              <w:rPr>
                <w:szCs w:val="20"/>
                <w:lang w:eastAsia="en-GB"/>
              </w:rPr>
            </w:pPr>
            <w:r w:rsidRPr="002C7591">
              <w:rPr>
                <w:szCs w:val="20"/>
                <w:lang w:eastAsia="en-GB"/>
              </w:rPr>
              <w:t>299</w:t>
            </w:r>
          </w:p>
        </w:tc>
        <w:tc>
          <w:tcPr>
            <w:tcW w:w="542" w:type="pct"/>
            <w:tcBorders>
              <w:top w:val="dotted" w:sz="4" w:space="0" w:color="auto"/>
            </w:tcBorders>
            <w:shd w:val="clear" w:color="auto" w:fill="auto"/>
            <w:noWrap/>
            <w:vAlign w:val="center"/>
            <w:hideMark/>
          </w:tcPr>
          <w:p w14:paraId="6710D949" w14:textId="77777777" w:rsidR="0096205E" w:rsidRPr="002C7591" w:rsidRDefault="0096205E" w:rsidP="004D4633">
            <w:pPr>
              <w:pStyle w:val="TableText"/>
              <w:jc w:val="right"/>
              <w:rPr>
                <w:szCs w:val="20"/>
                <w:lang w:eastAsia="en-GB"/>
              </w:rPr>
            </w:pPr>
            <w:r w:rsidRPr="002C7591">
              <w:rPr>
                <w:szCs w:val="20"/>
                <w:lang w:eastAsia="en-GB"/>
              </w:rPr>
              <w:t>912</w:t>
            </w:r>
          </w:p>
        </w:tc>
        <w:tc>
          <w:tcPr>
            <w:tcW w:w="544" w:type="pct"/>
            <w:tcBorders>
              <w:top w:val="dotted" w:sz="4" w:space="0" w:color="auto"/>
            </w:tcBorders>
            <w:shd w:val="clear" w:color="auto" w:fill="auto"/>
            <w:noWrap/>
            <w:vAlign w:val="center"/>
            <w:hideMark/>
          </w:tcPr>
          <w:p w14:paraId="0C6CC068" w14:textId="77777777" w:rsidR="0096205E" w:rsidRPr="002C7591" w:rsidRDefault="0096205E" w:rsidP="004D4633">
            <w:pPr>
              <w:pStyle w:val="TableText"/>
              <w:jc w:val="right"/>
              <w:rPr>
                <w:szCs w:val="20"/>
                <w:lang w:eastAsia="en-GB"/>
              </w:rPr>
            </w:pPr>
            <w:r w:rsidRPr="002C7591">
              <w:rPr>
                <w:szCs w:val="20"/>
                <w:lang w:eastAsia="en-GB"/>
              </w:rPr>
              <w:t>1,211</w:t>
            </w:r>
          </w:p>
        </w:tc>
        <w:tc>
          <w:tcPr>
            <w:tcW w:w="464" w:type="pct"/>
            <w:tcBorders>
              <w:top w:val="dotted" w:sz="4" w:space="0" w:color="auto"/>
            </w:tcBorders>
            <w:shd w:val="clear" w:color="auto" w:fill="auto"/>
            <w:noWrap/>
            <w:vAlign w:val="center"/>
            <w:hideMark/>
          </w:tcPr>
          <w:p w14:paraId="431E0510" w14:textId="77777777" w:rsidR="0096205E" w:rsidRPr="002C7591" w:rsidRDefault="0096205E" w:rsidP="004D4633">
            <w:pPr>
              <w:pStyle w:val="TableText"/>
              <w:jc w:val="right"/>
              <w:rPr>
                <w:szCs w:val="20"/>
                <w:lang w:eastAsia="en-GB"/>
              </w:rPr>
            </w:pPr>
            <w:r w:rsidRPr="002C7591">
              <w:rPr>
                <w:szCs w:val="20"/>
                <w:lang w:eastAsia="en-GB"/>
              </w:rPr>
              <w:t>1,850</w:t>
            </w:r>
          </w:p>
        </w:tc>
        <w:tc>
          <w:tcPr>
            <w:tcW w:w="464" w:type="pct"/>
            <w:tcBorders>
              <w:top w:val="dotted" w:sz="4" w:space="0" w:color="auto"/>
            </w:tcBorders>
            <w:shd w:val="clear" w:color="auto" w:fill="auto"/>
            <w:noWrap/>
            <w:vAlign w:val="center"/>
            <w:hideMark/>
          </w:tcPr>
          <w:p w14:paraId="71B501E3" w14:textId="77777777" w:rsidR="0096205E" w:rsidRPr="002C7591" w:rsidRDefault="0096205E" w:rsidP="004D4633">
            <w:pPr>
              <w:pStyle w:val="TableText"/>
              <w:jc w:val="right"/>
              <w:rPr>
                <w:szCs w:val="20"/>
                <w:lang w:eastAsia="en-GB"/>
              </w:rPr>
            </w:pPr>
            <w:r w:rsidRPr="002C7591">
              <w:rPr>
                <w:szCs w:val="20"/>
                <w:lang w:eastAsia="en-GB"/>
              </w:rPr>
              <w:t>4,269</w:t>
            </w:r>
          </w:p>
        </w:tc>
        <w:tc>
          <w:tcPr>
            <w:tcW w:w="465" w:type="pct"/>
            <w:tcBorders>
              <w:top w:val="dotted" w:sz="4" w:space="0" w:color="auto"/>
            </w:tcBorders>
            <w:shd w:val="clear" w:color="auto" w:fill="auto"/>
            <w:noWrap/>
            <w:vAlign w:val="center"/>
            <w:hideMark/>
          </w:tcPr>
          <w:p w14:paraId="481661D1" w14:textId="77777777" w:rsidR="0096205E" w:rsidRPr="002C7591" w:rsidRDefault="0096205E" w:rsidP="004D4633">
            <w:pPr>
              <w:pStyle w:val="TableText"/>
              <w:jc w:val="right"/>
              <w:rPr>
                <w:szCs w:val="20"/>
                <w:lang w:eastAsia="en-GB"/>
              </w:rPr>
            </w:pPr>
            <w:r w:rsidRPr="002C7591">
              <w:rPr>
                <w:szCs w:val="20"/>
                <w:lang w:eastAsia="en-GB"/>
              </w:rPr>
              <w:t>6,119</w:t>
            </w:r>
          </w:p>
        </w:tc>
      </w:tr>
    </w:tbl>
    <w:p w14:paraId="07A72ECB" w14:textId="77777777" w:rsidR="0096205E" w:rsidRPr="00A671A3" w:rsidRDefault="0096205E" w:rsidP="00A671A3">
      <w:pPr>
        <w:pStyle w:val="TableGraphSource"/>
      </w:pPr>
      <w:r w:rsidRPr="00A671A3">
        <w:t>Source: CORE and LAHS data.</w:t>
      </w:r>
    </w:p>
    <w:p w14:paraId="10F1599D" w14:textId="77777777" w:rsidR="00B042BA" w:rsidRDefault="00B042BA" w:rsidP="00B042BA">
      <w:pPr>
        <w:pStyle w:val="Paragraph"/>
        <w:numPr>
          <w:ilvl w:val="0"/>
          <w:numId w:val="19"/>
        </w:numPr>
      </w:pPr>
      <w:r>
        <w:t>The historic data show a non-linear trend. This gives rise to several modelling possibilities for estimating a future trend. We have fitted two lines to the data, one using a polynomial function and another using an exponential function, to account for the two possibilities of either an improving or worsening trend – the differences between these two models is most pronounced in Sheffield. Given that these provide two extreme trends, we then take the midpoint of these trend lines (see Figure 6.2).</w:t>
      </w:r>
    </w:p>
    <w:p w14:paraId="16078446" w14:textId="77777777" w:rsidR="00B042BA" w:rsidRDefault="00B042BA" w:rsidP="00B042BA">
      <w:pPr>
        <w:pStyle w:val="TableGraphheading"/>
      </w:pPr>
      <w:r>
        <w:t>Figure 6.2: Actual and forecast number of lets and relets.</w:t>
      </w:r>
    </w:p>
    <w:p w14:paraId="396A39A9" w14:textId="77777777" w:rsidR="00B042BA" w:rsidRDefault="00B042BA" w:rsidP="00A826FD">
      <w:pPr>
        <w:pStyle w:val="Paragraph"/>
        <w:spacing w:before="120" w:after="120"/>
      </w:pPr>
      <w:r>
        <w:rPr>
          <w:noProof/>
          <w:lang w:eastAsia="en-GB"/>
        </w:rPr>
        <w:drawing>
          <wp:inline distT="0" distB="0" distL="0" distR="0" wp14:anchorId="5B5CB8C2" wp14:editId="0F28E43D">
            <wp:extent cx="5244939" cy="3152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7080" cy="3154062"/>
                    </a:xfrm>
                    <a:prstGeom prst="rect">
                      <a:avLst/>
                    </a:prstGeom>
                    <a:noFill/>
                  </pic:spPr>
                </pic:pic>
              </a:graphicData>
            </a:graphic>
          </wp:inline>
        </w:drawing>
      </w:r>
    </w:p>
    <w:p w14:paraId="3B32E621" w14:textId="77777777" w:rsidR="00B042BA" w:rsidRDefault="00B042BA" w:rsidP="00A826FD">
      <w:pPr>
        <w:pStyle w:val="TableGraphSource"/>
      </w:pPr>
      <w:r>
        <w:t>Source: analysis of CORE and LAHS data.</w:t>
      </w:r>
    </w:p>
    <w:p w14:paraId="2AB362BF" w14:textId="5581EF23" w:rsidR="00B042BA" w:rsidRDefault="00B042BA" w:rsidP="00B042BA">
      <w:pPr>
        <w:pStyle w:val="Paragraph"/>
        <w:numPr>
          <w:ilvl w:val="0"/>
          <w:numId w:val="19"/>
        </w:numPr>
      </w:pPr>
      <w:r>
        <w:t xml:space="preserve">Using these </w:t>
      </w:r>
      <w:r w:rsidR="00A70EC6">
        <w:t>sources,</w:t>
      </w:r>
      <w:r>
        <w:t xml:space="preserve"> we estimate an annual supply of social relets of 2,919 in Sheffield and 1,472 in Rotherham.  For both districts, as discussed earlier in this chapter, this represents a decline and is a key factor underpinning the resulting rise in the shortfall.</w:t>
      </w:r>
    </w:p>
    <w:p w14:paraId="3EDFFC4C" w14:textId="77777777" w:rsidR="00B042BA" w:rsidRDefault="00B042BA" w:rsidP="00B042BA">
      <w:pPr>
        <w:pStyle w:val="Paragraph"/>
        <w:numPr>
          <w:ilvl w:val="0"/>
          <w:numId w:val="19"/>
        </w:numPr>
      </w:pPr>
      <w:r>
        <w:t>To the social housing relets is added a very small number of expected resales of shared ownership housing, although this is negligible, amounting to around 18 across the SRHM (again, a decline from the previous SHMAs).</w:t>
      </w:r>
    </w:p>
    <w:p w14:paraId="31DED151" w14:textId="77777777" w:rsidR="00B042BA" w:rsidRDefault="00B042BA" w:rsidP="00B042BA">
      <w:pPr>
        <w:pStyle w:val="Heading3"/>
      </w:pPr>
      <w:r>
        <w:lastRenderedPageBreak/>
        <w:t>Right to Buy</w:t>
      </w:r>
    </w:p>
    <w:p w14:paraId="4C10E4DF" w14:textId="77777777" w:rsidR="00B042BA" w:rsidRDefault="00B042BA" w:rsidP="00B042BA">
      <w:pPr>
        <w:pStyle w:val="Paragraph"/>
        <w:numPr>
          <w:ilvl w:val="0"/>
          <w:numId w:val="19"/>
        </w:numPr>
      </w:pPr>
      <w:r w:rsidRPr="00031651">
        <w:t>Data Buy</w:t>
      </w:r>
      <w:r>
        <w:t xml:space="preserve"> shows that levels of social housing lost through the Right to Buy has increased significantly since the last SHMAs. A reinvigorated RTB policy accompanied by a particularly generous discount regime provides some explanation for this. Extrapolating a rising trend forward suggests that as many as 533 units might be lost annually over the next five years in Sheffield, and </w:t>
      </w:r>
      <w:r w:rsidRPr="00031651">
        <w:t>238</w:t>
      </w:r>
      <w:r>
        <w:t xml:space="preserve"> units in Rotherham over the same time period.</w:t>
      </w:r>
    </w:p>
    <w:p w14:paraId="3F290DB0" w14:textId="77777777" w:rsidR="00B042BA" w:rsidRDefault="00B042BA" w:rsidP="00B042BA">
      <w:pPr>
        <w:pStyle w:val="Heading3"/>
      </w:pPr>
      <w:r>
        <w:t>Committed new units</w:t>
      </w:r>
    </w:p>
    <w:p w14:paraId="24FEE824" w14:textId="77777777" w:rsidR="00B042BA" w:rsidRDefault="00B042BA" w:rsidP="00B042BA">
      <w:pPr>
        <w:pStyle w:val="Paragraph"/>
        <w:numPr>
          <w:ilvl w:val="0"/>
          <w:numId w:val="19"/>
        </w:numPr>
      </w:pPr>
      <w:r>
        <w:t>Both Sheffield City Council and Rotherham MBC are actively developing a pipeline of new affordable units, in many cases as part of mixed tenure housing programmes drawing on a range of funding mechanisms, including Homes England Shared Ownership and Affordable Housing Programme (SOAHP), land assembly and disposal, new council house building using Housing Revenue Account headroom, and the resources of RP partners.</w:t>
      </w:r>
    </w:p>
    <w:p w14:paraId="621C6054" w14:textId="77777777" w:rsidR="00B042BA" w:rsidRDefault="00B042BA" w:rsidP="00B042BA">
      <w:pPr>
        <w:pStyle w:val="Paragraph"/>
        <w:numPr>
          <w:ilvl w:val="0"/>
          <w:numId w:val="19"/>
        </w:numPr>
      </w:pPr>
      <w:r>
        <w:t>Although there is always a degree of uncertainty as to the timescales for delivery of new housing, and indeed the eventual product and tenure mix, we have used information provided by the local authorities to make a reasonable estimate of the pipeline of new affordable housing based on a case-by-case analysis of housing sites and plans, and details of the proposed timing and product mix on those sites.</w:t>
      </w:r>
    </w:p>
    <w:p w14:paraId="75A859A5" w14:textId="2D45CD4F" w:rsidR="00B042BA" w:rsidRDefault="00B042BA" w:rsidP="00B042BA">
      <w:pPr>
        <w:pStyle w:val="Paragraph"/>
        <w:numPr>
          <w:ilvl w:val="0"/>
          <w:numId w:val="19"/>
        </w:numPr>
      </w:pPr>
      <w:r>
        <w:t xml:space="preserve">In all we estimate a likely forward programme of 280 annual units of new affordable and </w:t>
      </w:r>
      <w:r w:rsidR="00CB367D">
        <w:t>Low-Cost</w:t>
      </w:r>
      <w:r>
        <w:t xml:space="preserve"> Home Ownership supply in Sheffield and 142 units in Rotherham (model line 11).</w:t>
      </w:r>
    </w:p>
    <w:p w14:paraId="5683F4B1" w14:textId="77777777" w:rsidR="00B042BA" w:rsidRDefault="00B042BA" w:rsidP="00B042BA">
      <w:pPr>
        <w:pStyle w:val="Heading2ExecAnnex"/>
      </w:pPr>
      <w:r>
        <w:t>Overall annual shortfall</w:t>
      </w:r>
    </w:p>
    <w:p w14:paraId="1F4F1DEB" w14:textId="77777777" w:rsidR="00B042BA" w:rsidRDefault="00B042BA" w:rsidP="00B042BA">
      <w:pPr>
        <w:pStyle w:val="Paragraph"/>
        <w:numPr>
          <w:ilvl w:val="0"/>
          <w:numId w:val="19"/>
        </w:numPr>
        <w:rPr>
          <w:b/>
        </w:rPr>
      </w:pPr>
      <w:r>
        <w:t xml:space="preserve">Bringing together the three main parts of the model allows for a calculation of the estimated annual shortfall of affordable housing. The supply of affordable housing is netted off the combined backlog and estimate of new housing supply to give an </w:t>
      </w:r>
      <w:r w:rsidRPr="00AE6109">
        <w:rPr>
          <w:b/>
        </w:rPr>
        <w:t xml:space="preserve">annual shortfall of </w:t>
      </w:r>
      <w:r>
        <w:rPr>
          <w:b/>
        </w:rPr>
        <w:t>902</w:t>
      </w:r>
      <w:r w:rsidRPr="00AE6109">
        <w:rPr>
          <w:b/>
        </w:rPr>
        <w:t xml:space="preserve"> in Sheffield and </w:t>
      </w:r>
      <w:r>
        <w:rPr>
          <w:b/>
        </w:rPr>
        <w:t>716</w:t>
      </w:r>
      <w:r w:rsidRPr="00AE6109">
        <w:rPr>
          <w:b/>
        </w:rPr>
        <w:t xml:space="preserve"> in Rotherham.</w:t>
      </w:r>
    </w:p>
    <w:p w14:paraId="4BEE096E" w14:textId="155170E3" w:rsidR="006044D2" w:rsidRDefault="00447240" w:rsidP="00B042BA">
      <w:pPr>
        <w:pStyle w:val="Heading3"/>
      </w:pPr>
      <w:r>
        <w:t>Affordable housing and support</w:t>
      </w:r>
      <w:r w:rsidRPr="00447240">
        <w:t xml:space="preserve"> </w:t>
      </w:r>
      <w:r>
        <w:t>products</w:t>
      </w:r>
    </w:p>
    <w:p w14:paraId="181D3B85" w14:textId="23778F48" w:rsidR="00447240" w:rsidRDefault="00447240" w:rsidP="00D37259">
      <w:pPr>
        <w:pStyle w:val="Paragraph"/>
        <w:numPr>
          <w:ilvl w:val="0"/>
          <w:numId w:val="19"/>
        </w:numPr>
      </w:pPr>
      <w:r>
        <w:t xml:space="preserve">The survey asks respondents views on a range of different affordable housing products as well as market assistance products. These views can be helpful in informing discussions on the appropriate balance of product types to help address the identified annual shortfall. These are </w:t>
      </w:r>
      <w:r w:rsidR="001A5DC3">
        <w:t>only</w:t>
      </w:r>
      <w:r>
        <w:t xml:space="preserve"> indications </w:t>
      </w:r>
      <w:r w:rsidR="001A5DC3">
        <w:t xml:space="preserve">of demand, however, </w:t>
      </w:r>
      <w:r>
        <w:t>and do not set out the affordability or suitability otherwise of the options presented.</w:t>
      </w:r>
      <w:r w:rsidR="001A5DC3">
        <w:t xml:space="preserve"> Table 6.6 presents this willingness to consider different products, both for all </w:t>
      </w:r>
      <w:r w:rsidR="00A70EC6">
        <w:t>respondents but</w:t>
      </w:r>
      <w:r w:rsidR="001A5DC3">
        <w:t xml:space="preserve"> also specifically for those who say they need to move but cite a </w:t>
      </w:r>
      <w:r w:rsidR="00CB367D">
        <w:t>financial reason</w:t>
      </w:r>
      <w:r w:rsidR="001A5DC3">
        <w:t xml:space="preserve"> for being unable to do so.</w:t>
      </w:r>
    </w:p>
    <w:p w14:paraId="60B8F94F" w14:textId="77777777" w:rsidR="001D57C0" w:rsidRDefault="001D57C0">
      <w:pPr>
        <w:spacing w:before="0" w:after="200" w:line="276" w:lineRule="auto"/>
        <w:jc w:val="left"/>
        <w:rPr>
          <w:b/>
          <w:color w:val="621B40"/>
        </w:rPr>
      </w:pPr>
      <w:r>
        <w:br w:type="page"/>
      </w:r>
    </w:p>
    <w:p w14:paraId="2D4CE583" w14:textId="1FAA3B7D" w:rsidR="001A5DC3" w:rsidRPr="00A671A3" w:rsidRDefault="001A5DC3" w:rsidP="00A671A3">
      <w:pPr>
        <w:pStyle w:val="TableGraphheading"/>
      </w:pPr>
      <w:r w:rsidRPr="00A671A3">
        <w:lastRenderedPageBreak/>
        <w:t>Table 6.6: Willingness to consider housing products</w:t>
      </w:r>
    </w:p>
    <w:tbl>
      <w:tblPr>
        <w:tblW w:w="468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990"/>
        <w:gridCol w:w="1376"/>
        <w:gridCol w:w="1081"/>
        <w:gridCol w:w="1433"/>
        <w:gridCol w:w="1280"/>
      </w:tblGrid>
      <w:tr w:rsidR="00447240" w:rsidRPr="001A5DC3" w14:paraId="13640317" w14:textId="77777777" w:rsidTr="001D57C0">
        <w:trPr>
          <w:trHeight w:val="1080"/>
        </w:trPr>
        <w:tc>
          <w:tcPr>
            <w:tcW w:w="2012" w:type="pct"/>
            <w:gridSpan w:val="2"/>
            <w:vMerge w:val="restart"/>
            <w:shd w:val="clear" w:color="auto" w:fill="D9D9D9" w:themeFill="background1" w:themeFillShade="D9"/>
            <w:hideMark/>
          </w:tcPr>
          <w:p w14:paraId="7A33427C" w14:textId="77777777" w:rsidR="00447240" w:rsidRPr="001A5DC3" w:rsidRDefault="00447240" w:rsidP="001A5DC3">
            <w:pPr>
              <w:pStyle w:val="TableText"/>
              <w:rPr>
                <w:b/>
                <w:szCs w:val="20"/>
                <w:lang w:eastAsia="en-GB"/>
              </w:rPr>
            </w:pPr>
            <w:r w:rsidRPr="001A5DC3">
              <w:rPr>
                <w:b/>
                <w:szCs w:val="20"/>
                <w:lang w:eastAsia="en-GB"/>
              </w:rPr>
              <w:t>Product</w:t>
            </w:r>
          </w:p>
        </w:tc>
        <w:tc>
          <w:tcPr>
            <w:tcW w:w="1420" w:type="pct"/>
            <w:gridSpan w:val="2"/>
            <w:shd w:val="clear" w:color="auto" w:fill="D9D9D9" w:themeFill="background1" w:themeFillShade="D9"/>
            <w:hideMark/>
          </w:tcPr>
          <w:p w14:paraId="1B8A8E81" w14:textId="38832C1D" w:rsidR="00447240" w:rsidRPr="001A5DC3" w:rsidRDefault="00447240" w:rsidP="001A5DC3">
            <w:pPr>
              <w:pStyle w:val="TableText"/>
              <w:rPr>
                <w:b/>
                <w:szCs w:val="20"/>
                <w:lang w:eastAsia="en-GB"/>
              </w:rPr>
            </w:pPr>
            <w:r w:rsidRPr="001A5DC3">
              <w:rPr>
                <w:b/>
                <w:szCs w:val="20"/>
                <w:lang w:eastAsia="en-GB"/>
              </w:rPr>
              <w:t>Respondents needing to move but a financial reason is preventing this</w:t>
            </w:r>
            <w:r w:rsidR="001A5DC3">
              <w:rPr>
                <w:b/>
                <w:szCs w:val="20"/>
                <w:lang w:eastAsia="en-GB"/>
              </w:rPr>
              <w:t xml:space="preserve"> move</w:t>
            </w:r>
          </w:p>
        </w:tc>
        <w:tc>
          <w:tcPr>
            <w:tcW w:w="1568" w:type="pct"/>
            <w:gridSpan w:val="2"/>
            <w:shd w:val="clear" w:color="auto" w:fill="D9D9D9" w:themeFill="background1" w:themeFillShade="D9"/>
            <w:hideMark/>
          </w:tcPr>
          <w:p w14:paraId="2D899D4B" w14:textId="77777777" w:rsidR="00447240" w:rsidRPr="001A5DC3" w:rsidRDefault="00447240" w:rsidP="001A5DC3">
            <w:pPr>
              <w:pStyle w:val="TableText"/>
              <w:rPr>
                <w:b/>
                <w:szCs w:val="20"/>
                <w:lang w:eastAsia="en-GB"/>
              </w:rPr>
            </w:pPr>
            <w:r w:rsidRPr="001A5DC3">
              <w:rPr>
                <w:b/>
                <w:szCs w:val="20"/>
                <w:lang w:eastAsia="en-GB"/>
              </w:rPr>
              <w:t>All respondents</w:t>
            </w:r>
          </w:p>
        </w:tc>
      </w:tr>
      <w:tr w:rsidR="00447240" w:rsidRPr="001A5DC3" w14:paraId="1459EEC5" w14:textId="77777777" w:rsidTr="001D57C0">
        <w:trPr>
          <w:trHeight w:val="300"/>
        </w:trPr>
        <w:tc>
          <w:tcPr>
            <w:tcW w:w="2012" w:type="pct"/>
            <w:gridSpan w:val="2"/>
            <w:vMerge/>
            <w:tcBorders>
              <w:bottom w:val="single" w:sz="4" w:space="0" w:color="auto"/>
            </w:tcBorders>
            <w:shd w:val="clear" w:color="auto" w:fill="D9D9D9" w:themeFill="background1" w:themeFillShade="D9"/>
            <w:hideMark/>
          </w:tcPr>
          <w:p w14:paraId="7ED74FB6" w14:textId="77777777" w:rsidR="00447240" w:rsidRPr="001A5DC3" w:rsidRDefault="00447240" w:rsidP="001A5DC3">
            <w:pPr>
              <w:pStyle w:val="TableText"/>
              <w:rPr>
                <w:b/>
                <w:szCs w:val="20"/>
                <w:lang w:eastAsia="en-GB"/>
              </w:rPr>
            </w:pPr>
          </w:p>
        </w:tc>
        <w:tc>
          <w:tcPr>
            <w:tcW w:w="795" w:type="pct"/>
            <w:tcBorders>
              <w:bottom w:val="single" w:sz="4" w:space="0" w:color="auto"/>
            </w:tcBorders>
            <w:shd w:val="clear" w:color="auto" w:fill="D9D9D9" w:themeFill="background1" w:themeFillShade="D9"/>
            <w:noWrap/>
            <w:hideMark/>
          </w:tcPr>
          <w:p w14:paraId="2519E876" w14:textId="77777777" w:rsidR="00447240" w:rsidRPr="001A5DC3" w:rsidRDefault="00447240" w:rsidP="001A5DC3">
            <w:pPr>
              <w:pStyle w:val="TableText"/>
              <w:rPr>
                <w:b/>
                <w:szCs w:val="20"/>
                <w:lang w:eastAsia="en-GB"/>
              </w:rPr>
            </w:pPr>
            <w:r w:rsidRPr="001A5DC3">
              <w:rPr>
                <w:b/>
                <w:szCs w:val="20"/>
                <w:lang w:eastAsia="en-GB"/>
              </w:rPr>
              <w:t>Rotherham</w:t>
            </w:r>
          </w:p>
        </w:tc>
        <w:tc>
          <w:tcPr>
            <w:tcW w:w="625" w:type="pct"/>
            <w:tcBorders>
              <w:bottom w:val="single" w:sz="4" w:space="0" w:color="auto"/>
            </w:tcBorders>
            <w:shd w:val="clear" w:color="auto" w:fill="D9D9D9" w:themeFill="background1" w:themeFillShade="D9"/>
            <w:noWrap/>
            <w:hideMark/>
          </w:tcPr>
          <w:p w14:paraId="6DF7CDB5" w14:textId="77777777" w:rsidR="00447240" w:rsidRPr="001A5DC3" w:rsidRDefault="00447240" w:rsidP="001A5DC3">
            <w:pPr>
              <w:pStyle w:val="TableText"/>
              <w:rPr>
                <w:b/>
                <w:szCs w:val="20"/>
                <w:lang w:eastAsia="en-GB"/>
              </w:rPr>
            </w:pPr>
            <w:r w:rsidRPr="001A5DC3">
              <w:rPr>
                <w:b/>
                <w:szCs w:val="20"/>
                <w:lang w:eastAsia="en-GB"/>
              </w:rPr>
              <w:t>Sheffield</w:t>
            </w:r>
          </w:p>
        </w:tc>
        <w:tc>
          <w:tcPr>
            <w:tcW w:w="828" w:type="pct"/>
            <w:tcBorders>
              <w:bottom w:val="single" w:sz="4" w:space="0" w:color="auto"/>
            </w:tcBorders>
            <w:shd w:val="clear" w:color="auto" w:fill="D9D9D9" w:themeFill="background1" w:themeFillShade="D9"/>
            <w:noWrap/>
            <w:hideMark/>
          </w:tcPr>
          <w:p w14:paraId="569B8699" w14:textId="77777777" w:rsidR="00447240" w:rsidRPr="001A5DC3" w:rsidRDefault="00447240" w:rsidP="001A5DC3">
            <w:pPr>
              <w:pStyle w:val="TableText"/>
              <w:rPr>
                <w:b/>
                <w:szCs w:val="20"/>
                <w:lang w:eastAsia="en-GB"/>
              </w:rPr>
            </w:pPr>
            <w:r w:rsidRPr="001A5DC3">
              <w:rPr>
                <w:b/>
                <w:szCs w:val="20"/>
                <w:lang w:eastAsia="en-GB"/>
              </w:rPr>
              <w:t>Rotherham</w:t>
            </w:r>
          </w:p>
        </w:tc>
        <w:tc>
          <w:tcPr>
            <w:tcW w:w="740" w:type="pct"/>
            <w:tcBorders>
              <w:bottom w:val="single" w:sz="4" w:space="0" w:color="auto"/>
            </w:tcBorders>
            <w:shd w:val="clear" w:color="auto" w:fill="D9D9D9" w:themeFill="background1" w:themeFillShade="D9"/>
            <w:noWrap/>
            <w:hideMark/>
          </w:tcPr>
          <w:p w14:paraId="27878083" w14:textId="77777777" w:rsidR="00447240" w:rsidRPr="001A5DC3" w:rsidRDefault="00447240" w:rsidP="001A5DC3">
            <w:pPr>
              <w:pStyle w:val="TableText"/>
              <w:rPr>
                <w:b/>
                <w:szCs w:val="20"/>
                <w:lang w:eastAsia="en-GB"/>
              </w:rPr>
            </w:pPr>
            <w:r w:rsidRPr="001A5DC3">
              <w:rPr>
                <w:b/>
                <w:szCs w:val="20"/>
                <w:lang w:eastAsia="en-GB"/>
              </w:rPr>
              <w:t>Sheffield</w:t>
            </w:r>
          </w:p>
        </w:tc>
      </w:tr>
      <w:tr w:rsidR="00447240" w:rsidRPr="001A5DC3" w14:paraId="118F976E" w14:textId="77777777" w:rsidTr="001D57C0">
        <w:trPr>
          <w:trHeight w:val="300"/>
        </w:trPr>
        <w:tc>
          <w:tcPr>
            <w:tcW w:w="862" w:type="pct"/>
            <w:vMerge w:val="restart"/>
            <w:tcBorders>
              <w:bottom w:val="dotted" w:sz="4" w:space="0" w:color="auto"/>
            </w:tcBorders>
            <w:shd w:val="clear" w:color="auto" w:fill="F2F2F2" w:themeFill="background1" w:themeFillShade="F2"/>
            <w:hideMark/>
          </w:tcPr>
          <w:p w14:paraId="5929B27D" w14:textId="77777777" w:rsidR="00447240" w:rsidRPr="001A5DC3" w:rsidRDefault="00447240" w:rsidP="00447240">
            <w:pPr>
              <w:pStyle w:val="TableText"/>
              <w:rPr>
                <w:szCs w:val="20"/>
                <w:lang w:eastAsia="en-GB"/>
              </w:rPr>
            </w:pPr>
            <w:r w:rsidRPr="001A5DC3">
              <w:rPr>
                <w:szCs w:val="20"/>
                <w:lang w:eastAsia="en-GB"/>
              </w:rPr>
              <w:t>Shared Ownership</w:t>
            </w:r>
          </w:p>
        </w:tc>
        <w:tc>
          <w:tcPr>
            <w:tcW w:w="1150" w:type="pct"/>
            <w:tcBorders>
              <w:bottom w:val="dotted" w:sz="4" w:space="0" w:color="auto"/>
            </w:tcBorders>
            <w:shd w:val="clear" w:color="auto" w:fill="F2F2F2" w:themeFill="background1" w:themeFillShade="F2"/>
            <w:hideMark/>
          </w:tcPr>
          <w:p w14:paraId="2FB144B8" w14:textId="256418B0" w:rsidR="00447240" w:rsidRPr="001A5DC3" w:rsidRDefault="001A5DC3" w:rsidP="00447240">
            <w:pPr>
              <w:pStyle w:val="TableText"/>
              <w:rPr>
                <w:szCs w:val="20"/>
                <w:lang w:eastAsia="en-GB"/>
              </w:rPr>
            </w:pPr>
            <w:r>
              <w:rPr>
                <w:szCs w:val="20"/>
                <w:lang w:eastAsia="en-GB"/>
              </w:rPr>
              <w:t>No,</w:t>
            </w:r>
            <w:r w:rsidRPr="001A5DC3">
              <w:rPr>
                <w:szCs w:val="20"/>
                <w:lang w:eastAsia="en-GB"/>
              </w:rPr>
              <w:t xml:space="preserve"> </w:t>
            </w:r>
            <w:r w:rsidR="00447240" w:rsidRPr="001A5DC3">
              <w:rPr>
                <w:szCs w:val="20"/>
                <w:lang w:eastAsia="en-GB"/>
              </w:rPr>
              <w:t>of respondents</w:t>
            </w:r>
          </w:p>
        </w:tc>
        <w:tc>
          <w:tcPr>
            <w:tcW w:w="795" w:type="pct"/>
            <w:tcBorders>
              <w:bottom w:val="dotted" w:sz="4" w:space="0" w:color="auto"/>
            </w:tcBorders>
            <w:shd w:val="clear" w:color="auto" w:fill="auto"/>
            <w:noWrap/>
            <w:hideMark/>
          </w:tcPr>
          <w:p w14:paraId="3EA6227B" w14:textId="77777777" w:rsidR="00447240" w:rsidRPr="001A5DC3" w:rsidRDefault="00447240" w:rsidP="001A5DC3">
            <w:pPr>
              <w:pStyle w:val="TableText"/>
              <w:jc w:val="right"/>
              <w:rPr>
                <w:szCs w:val="20"/>
                <w:lang w:eastAsia="en-GB"/>
              </w:rPr>
            </w:pPr>
            <w:r w:rsidRPr="001A5DC3">
              <w:rPr>
                <w:szCs w:val="20"/>
                <w:lang w:eastAsia="en-GB"/>
              </w:rPr>
              <w:t>2781</w:t>
            </w:r>
          </w:p>
        </w:tc>
        <w:tc>
          <w:tcPr>
            <w:tcW w:w="625" w:type="pct"/>
            <w:tcBorders>
              <w:bottom w:val="dotted" w:sz="4" w:space="0" w:color="auto"/>
            </w:tcBorders>
            <w:shd w:val="clear" w:color="auto" w:fill="auto"/>
            <w:noWrap/>
            <w:hideMark/>
          </w:tcPr>
          <w:p w14:paraId="0685A825" w14:textId="77777777" w:rsidR="00447240" w:rsidRPr="001A5DC3" w:rsidRDefault="00447240" w:rsidP="001A5DC3">
            <w:pPr>
              <w:pStyle w:val="TableText"/>
              <w:jc w:val="right"/>
              <w:rPr>
                <w:szCs w:val="20"/>
                <w:lang w:eastAsia="en-GB"/>
              </w:rPr>
            </w:pPr>
            <w:r w:rsidRPr="001A5DC3">
              <w:rPr>
                <w:szCs w:val="20"/>
                <w:lang w:eastAsia="en-GB"/>
              </w:rPr>
              <w:t>10088</w:t>
            </w:r>
          </w:p>
        </w:tc>
        <w:tc>
          <w:tcPr>
            <w:tcW w:w="828" w:type="pct"/>
            <w:tcBorders>
              <w:bottom w:val="dotted" w:sz="4" w:space="0" w:color="auto"/>
            </w:tcBorders>
            <w:shd w:val="clear" w:color="auto" w:fill="auto"/>
            <w:noWrap/>
            <w:hideMark/>
          </w:tcPr>
          <w:p w14:paraId="509056A7" w14:textId="77777777" w:rsidR="00447240" w:rsidRPr="001A5DC3" w:rsidRDefault="00447240" w:rsidP="001A5DC3">
            <w:pPr>
              <w:pStyle w:val="TableText"/>
              <w:jc w:val="right"/>
              <w:rPr>
                <w:szCs w:val="20"/>
                <w:lang w:eastAsia="en-GB"/>
              </w:rPr>
            </w:pPr>
            <w:r w:rsidRPr="001A5DC3">
              <w:rPr>
                <w:szCs w:val="20"/>
                <w:lang w:eastAsia="en-GB"/>
              </w:rPr>
              <w:t>3193</w:t>
            </w:r>
          </w:p>
        </w:tc>
        <w:tc>
          <w:tcPr>
            <w:tcW w:w="740" w:type="pct"/>
            <w:tcBorders>
              <w:bottom w:val="dotted" w:sz="4" w:space="0" w:color="auto"/>
            </w:tcBorders>
            <w:shd w:val="clear" w:color="auto" w:fill="auto"/>
            <w:noWrap/>
            <w:hideMark/>
          </w:tcPr>
          <w:p w14:paraId="4C591BE2" w14:textId="77777777" w:rsidR="00447240" w:rsidRPr="001A5DC3" w:rsidRDefault="00447240" w:rsidP="001A5DC3">
            <w:pPr>
              <w:pStyle w:val="TableText"/>
              <w:jc w:val="right"/>
              <w:rPr>
                <w:szCs w:val="20"/>
                <w:lang w:eastAsia="en-GB"/>
              </w:rPr>
            </w:pPr>
            <w:r w:rsidRPr="001A5DC3">
              <w:rPr>
                <w:szCs w:val="20"/>
                <w:lang w:eastAsia="en-GB"/>
              </w:rPr>
              <w:t>12754</w:t>
            </w:r>
          </w:p>
        </w:tc>
      </w:tr>
      <w:tr w:rsidR="001A5DC3" w:rsidRPr="001A5DC3" w14:paraId="28533943" w14:textId="77777777" w:rsidTr="001D57C0">
        <w:trPr>
          <w:trHeight w:val="300"/>
        </w:trPr>
        <w:tc>
          <w:tcPr>
            <w:tcW w:w="862" w:type="pct"/>
            <w:vMerge/>
            <w:tcBorders>
              <w:top w:val="dotted" w:sz="4" w:space="0" w:color="auto"/>
              <w:bottom w:val="dotted" w:sz="4" w:space="0" w:color="auto"/>
            </w:tcBorders>
            <w:shd w:val="clear" w:color="auto" w:fill="F2F2F2" w:themeFill="background1" w:themeFillShade="F2"/>
            <w:vAlign w:val="center"/>
            <w:hideMark/>
          </w:tcPr>
          <w:p w14:paraId="4CB100C5" w14:textId="77777777" w:rsidR="00447240" w:rsidRPr="001A5DC3" w:rsidRDefault="00447240" w:rsidP="00447240">
            <w:pPr>
              <w:pStyle w:val="TableText"/>
              <w:rPr>
                <w:szCs w:val="20"/>
                <w:lang w:eastAsia="en-GB"/>
              </w:rPr>
            </w:pPr>
          </w:p>
        </w:tc>
        <w:tc>
          <w:tcPr>
            <w:tcW w:w="1150" w:type="pct"/>
            <w:tcBorders>
              <w:top w:val="dotted" w:sz="4" w:space="0" w:color="auto"/>
              <w:bottom w:val="dotted" w:sz="4" w:space="0" w:color="auto"/>
            </w:tcBorders>
            <w:shd w:val="clear" w:color="auto" w:fill="F2F2F2" w:themeFill="background1" w:themeFillShade="F2"/>
            <w:hideMark/>
          </w:tcPr>
          <w:p w14:paraId="3D776D0B" w14:textId="77777777" w:rsidR="00447240" w:rsidRPr="001A5DC3" w:rsidRDefault="00447240" w:rsidP="00447240">
            <w:pPr>
              <w:pStyle w:val="TableText"/>
              <w:rPr>
                <w:i/>
                <w:szCs w:val="20"/>
                <w:lang w:eastAsia="en-GB"/>
              </w:rPr>
            </w:pPr>
            <w:r w:rsidRPr="001A5DC3">
              <w:rPr>
                <w:i/>
                <w:szCs w:val="20"/>
                <w:lang w:eastAsia="en-GB"/>
              </w:rPr>
              <w:t>% of respondents</w:t>
            </w:r>
          </w:p>
        </w:tc>
        <w:tc>
          <w:tcPr>
            <w:tcW w:w="795" w:type="pct"/>
            <w:tcBorders>
              <w:top w:val="dotted" w:sz="4" w:space="0" w:color="auto"/>
              <w:bottom w:val="dotted" w:sz="4" w:space="0" w:color="auto"/>
            </w:tcBorders>
            <w:shd w:val="clear" w:color="auto" w:fill="F2F2F2" w:themeFill="background1" w:themeFillShade="F2"/>
            <w:noWrap/>
            <w:hideMark/>
          </w:tcPr>
          <w:p w14:paraId="299F12EB" w14:textId="77777777" w:rsidR="00447240" w:rsidRPr="001A5DC3" w:rsidRDefault="00447240" w:rsidP="001A5DC3">
            <w:pPr>
              <w:pStyle w:val="TableText"/>
              <w:jc w:val="right"/>
              <w:rPr>
                <w:i/>
                <w:szCs w:val="20"/>
                <w:lang w:eastAsia="en-GB"/>
              </w:rPr>
            </w:pPr>
            <w:r w:rsidRPr="001A5DC3">
              <w:rPr>
                <w:i/>
                <w:szCs w:val="20"/>
                <w:lang w:eastAsia="en-GB"/>
              </w:rPr>
              <w:t>20.0%</w:t>
            </w:r>
          </w:p>
        </w:tc>
        <w:tc>
          <w:tcPr>
            <w:tcW w:w="625" w:type="pct"/>
            <w:tcBorders>
              <w:top w:val="dotted" w:sz="4" w:space="0" w:color="auto"/>
              <w:bottom w:val="dotted" w:sz="4" w:space="0" w:color="auto"/>
            </w:tcBorders>
            <w:shd w:val="clear" w:color="auto" w:fill="F2F2F2" w:themeFill="background1" w:themeFillShade="F2"/>
            <w:noWrap/>
            <w:hideMark/>
          </w:tcPr>
          <w:p w14:paraId="56A585A1" w14:textId="77777777" w:rsidR="00447240" w:rsidRPr="001A5DC3" w:rsidRDefault="00447240" w:rsidP="001A5DC3">
            <w:pPr>
              <w:pStyle w:val="TableText"/>
              <w:jc w:val="right"/>
              <w:rPr>
                <w:i/>
                <w:szCs w:val="20"/>
                <w:lang w:eastAsia="en-GB"/>
              </w:rPr>
            </w:pPr>
            <w:r w:rsidRPr="001A5DC3">
              <w:rPr>
                <w:i/>
                <w:szCs w:val="20"/>
                <w:lang w:eastAsia="en-GB"/>
              </w:rPr>
              <w:t>20.4%</w:t>
            </w:r>
          </w:p>
        </w:tc>
        <w:tc>
          <w:tcPr>
            <w:tcW w:w="828" w:type="pct"/>
            <w:tcBorders>
              <w:top w:val="dotted" w:sz="4" w:space="0" w:color="auto"/>
              <w:bottom w:val="dotted" w:sz="4" w:space="0" w:color="auto"/>
            </w:tcBorders>
            <w:shd w:val="clear" w:color="auto" w:fill="F2F2F2" w:themeFill="background1" w:themeFillShade="F2"/>
            <w:hideMark/>
          </w:tcPr>
          <w:p w14:paraId="27045D89" w14:textId="77777777" w:rsidR="00447240" w:rsidRPr="001A5DC3" w:rsidRDefault="00447240" w:rsidP="001A5DC3">
            <w:pPr>
              <w:pStyle w:val="TableText"/>
              <w:jc w:val="right"/>
              <w:rPr>
                <w:i/>
                <w:szCs w:val="20"/>
                <w:lang w:eastAsia="en-GB"/>
              </w:rPr>
            </w:pPr>
            <w:r w:rsidRPr="001A5DC3">
              <w:rPr>
                <w:i/>
                <w:szCs w:val="20"/>
                <w:lang w:eastAsia="en-GB"/>
              </w:rPr>
              <w:t>17.1%</w:t>
            </w:r>
          </w:p>
        </w:tc>
        <w:tc>
          <w:tcPr>
            <w:tcW w:w="740" w:type="pct"/>
            <w:tcBorders>
              <w:top w:val="dotted" w:sz="4" w:space="0" w:color="auto"/>
              <w:bottom w:val="dotted" w:sz="4" w:space="0" w:color="auto"/>
            </w:tcBorders>
            <w:shd w:val="clear" w:color="auto" w:fill="F2F2F2" w:themeFill="background1" w:themeFillShade="F2"/>
            <w:hideMark/>
          </w:tcPr>
          <w:p w14:paraId="6D8527C2" w14:textId="77777777" w:rsidR="00447240" w:rsidRPr="001A5DC3" w:rsidRDefault="00447240" w:rsidP="001A5DC3">
            <w:pPr>
              <w:pStyle w:val="TableText"/>
              <w:jc w:val="right"/>
              <w:rPr>
                <w:i/>
                <w:szCs w:val="20"/>
                <w:lang w:eastAsia="en-GB"/>
              </w:rPr>
            </w:pPr>
            <w:r w:rsidRPr="001A5DC3">
              <w:rPr>
                <w:i/>
                <w:szCs w:val="20"/>
                <w:lang w:eastAsia="en-GB"/>
              </w:rPr>
              <w:t>19.8%</w:t>
            </w:r>
          </w:p>
        </w:tc>
      </w:tr>
      <w:tr w:rsidR="00447240" w:rsidRPr="001A5DC3" w14:paraId="447C646B" w14:textId="77777777" w:rsidTr="001D57C0">
        <w:trPr>
          <w:trHeight w:val="300"/>
        </w:trPr>
        <w:tc>
          <w:tcPr>
            <w:tcW w:w="862" w:type="pct"/>
            <w:vMerge w:val="restart"/>
            <w:tcBorders>
              <w:top w:val="dotted" w:sz="4" w:space="0" w:color="auto"/>
              <w:bottom w:val="dotted" w:sz="4" w:space="0" w:color="auto"/>
            </w:tcBorders>
            <w:shd w:val="clear" w:color="auto" w:fill="F2F2F2" w:themeFill="background1" w:themeFillShade="F2"/>
            <w:hideMark/>
          </w:tcPr>
          <w:p w14:paraId="1BC87584" w14:textId="77777777" w:rsidR="00447240" w:rsidRPr="001A5DC3" w:rsidRDefault="00447240" w:rsidP="00447240">
            <w:pPr>
              <w:pStyle w:val="TableText"/>
              <w:rPr>
                <w:szCs w:val="20"/>
                <w:lang w:eastAsia="en-GB"/>
              </w:rPr>
            </w:pPr>
            <w:r w:rsidRPr="001A5DC3">
              <w:rPr>
                <w:szCs w:val="20"/>
                <w:lang w:eastAsia="en-GB"/>
              </w:rPr>
              <w:t>Right to Buy</w:t>
            </w:r>
          </w:p>
        </w:tc>
        <w:tc>
          <w:tcPr>
            <w:tcW w:w="1150" w:type="pct"/>
            <w:tcBorders>
              <w:top w:val="dotted" w:sz="4" w:space="0" w:color="auto"/>
              <w:bottom w:val="dotted" w:sz="4" w:space="0" w:color="auto"/>
            </w:tcBorders>
            <w:shd w:val="clear" w:color="auto" w:fill="F2F2F2" w:themeFill="background1" w:themeFillShade="F2"/>
            <w:hideMark/>
          </w:tcPr>
          <w:p w14:paraId="745108F0" w14:textId="0C13D921" w:rsidR="00447240" w:rsidRPr="001A5DC3" w:rsidRDefault="001A5DC3" w:rsidP="00447240">
            <w:pPr>
              <w:pStyle w:val="TableText"/>
              <w:rPr>
                <w:szCs w:val="20"/>
                <w:lang w:eastAsia="en-GB"/>
              </w:rPr>
            </w:pPr>
            <w:r>
              <w:rPr>
                <w:szCs w:val="20"/>
                <w:lang w:eastAsia="en-GB"/>
              </w:rPr>
              <w:t>No,</w:t>
            </w:r>
            <w:r w:rsidRPr="00474BC3">
              <w:rPr>
                <w:szCs w:val="20"/>
                <w:lang w:eastAsia="en-GB"/>
              </w:rPr>
              <w:t xml:space="preserve"> of respondents</w:t>
            </w:r>
          </w:p>
        </w:tc>
        <w:tc>
          <w:tcPr>
            <w:tcW w:w="795" w:type="pct"/>
            <w:tcBorders>
              <w:top w:val="dotted" w:sz="4" w:space="0" w:color="auto"/>
              <w:bottom w:val="dotted" w:sz="4" w:space="0" w:color="auto"/>
            </w:tcBorders>
            <w:shd w:val="clear" w:color="auto" w:fill="auto"/>
            <w:noWrap/>
            <w:hideMark/>
          </w:tcPr>
          <w:p w14:paraId="63D0E409" w14:textId="77777777" w:rsidR="00447240" w:rsidRPr="001A5DC3" w:rsidRDefault="00447240" w:rsidP="001A5DC3">
            <w:pPr>
              <w:pStyle w:val="TableText"/>
              <w:jc w:val="right"/>
              <w:rPr>
                <w:szCs w:val="20"/>
                <w:lang w:eastAsia="en-GB"/>
              </w:rPr>
            </w:pPr>
            <w:r w:rsidRPr="001A5DC3">
              <w:rPr>
                <w:szCs w:val="20"/>
                <w:lang w:eastAsia="en-GB"/>
              </w:rPr>
              <w:t>4049</w:t>
            </w:r>
          </w:p>
        </w:tc>
        <w:tc>
          <w:tcPr>
            <w:tcW w:w="625" w:type="pct"/>
            <w:tcBorders>
              <w:top w:val="dotted" w:sz="4" w:space="0" w:color="auto"/>
              <w:bottom w:val="dotted" w:sz="4" w:space="0" w:color="auto"/>
            </w:tcBorders>
            <w:shd w:val="clear" w:color="auto" w:fill="auto"/>
            <w:noWrap/>
            <w:hideMark/>
          </w:tcPr>
          <w:p w14:paraId="5FC9090E" w14:textId="77777777" w:rsidR="00447240" w:rsidRPr="001A5DC3" w:rsidRDefault="00447240" w:rsidP="001A5DC3">
            <w:pPr>
              <w:pStyle w:val="TableText"/>
              <w:jc w:val="right"/>
              <w:rPr>
                <w:szCs w:val="20"/>
                <w:lang w:eastAsia="en-GB"/>
              </w:rPr>
            </w:pPr>
            <w:r w:rsidRPr="001A5DC3">
              <w:rPr>
                <w:szCs w:val="20"/>
                <w:lang w:eastAsia="en-GB"/>
              </w:rPr>
              <w:t>11227</w:t>
            </w:r>
          </w:p>
        </w:tc>
        <w:tc>
          <w:tcPr>
            <w:tcW w:w="828" w:type="pct"/>
            <w:tcBorders>
              <w:top w:val="dotted" w:sz="4" w:space="0" w:color="auto"/>
              <w:bottom w:val="dotted" w:sz="4" w:space="0" w:color="auto"/>
            </w:tcBorders>
            <w:shd w:val="clear" w:color="auto" w:fill="auto"/>
            <w:noWrap/>
            <w:hideMark/>
          </w:tcPr>
          <w:p w14:paraId="3E6D4B7B" w14:textId="77777777" w:rsidR="00447240" w:rsidRPr="001A5DC3" w:rsidRDefault="00447240" w:rsidP="001A5DC3">
            <w:pPr>
              <w:pStyle w:val="TableText"/>
              <w:jc w:val="right"/>
              <w:rPr>
                <w:szCs w:val="20"/>
                <w:lang w:eastAsia="en-GB"/>
              </w:rPr>
            </w:pPr>
            <w:r w:rsidRPr="001A5DC3">
              <w:rPr>
                <w:szCs w:val="20"/>
                <w:lang w:eastAsia="en-GB"/>
              </w:rPr>
              <w:t>5260</w:t>
            </w:r>
          </w:p>
        </w:tc>
        <w:tc>
          <w:tcPr>
            <w:tcW w:w="740" w:type="pct"/>
            <w:tcBorders>
              <w:top w:val="dotted" w:sz="4" w:space="0" w:color="auto"/>
              <w:bottom w:val="dotted" w:sz="4" w:space="0" w:color="auto"/>
            </w:tcBorders>
            <w:shd w:val="clear" w:color="auto" w:fill="auto"/>
            <w:noWrap/>
            <w:hideMark/>
          </w:tcPr>
          <w:p w14:paraId="01F58F05" w14:textId="77777777" w:rsidR="00447240" w:rsidRPr="001A5DC3" w:rsidRDefault="00447240" w:rsidP="001A5DC3">
            <w:pPr>
              <w:pStyle w:val="TableText"/>
              <w:jc w:val="right"/>
              <w:rPr>
                <w:szCs w:val="20"/>
                <w:lang w:eastAsia="en-GB"/>
              </w:rPr>
            </w:pPr>
            <w:r w:rsidRPr="001A5DC3">
              <w:rPr>
                <w:szCs w:val="20"/>
                <w:lang w:eastAsia="en-GB"/>
              </w:rPr>
              <w:t>14712</w:t>
            </w:r>
          </w:p>
        </w:tc>
      </w:tr>
      <w:tr w:rsidR="001A5DC3" w:rsidRPr="001A5DC3" w14:paraId="0C3D3756" w14:textId="77777777" w:rsidTr="001D57C0">
        <w:trPr>
          <w:trHeight w:val="300"/>
        </w:trPr>
        <w:tc>
          <w:tcPr>
            <w:tcW w:w="862" w:type="pct"/>
            <w:vMerge/>
            <w:tcBorders>
              <w:top w:val="dotted" w:sz="4" w:space="0" w:color="auto"/>
              <w:bottom w:val="dotted" w:sz="4" w:space="0" w:color="auto"/>
            </w:tcBorders>
            <w:shd w:val="clear" w:color="auto" w:fill="F2F2F2" w:themeFill="background1" w:themeFillShade="F2"/>
            <w:vAlign w:val="center"/>
            <w:hideMark/>
          </w:tcPr>
          <w:p w14:paraId="73254027" w14:textId="77777777" w:rsidR="00447240" w:rsidRPr="001A5DC3" w:rsidRDefault="00447240" w:rsidP="00447240">
            <w:pPr>
              <w:pStyle w:val="TableText"/>
              <w:rPr>
                <w:szCs w:val="20"/>
                <w:lang w:eastAsia="en-GB"/>
              </w:rPr>
            </w:pPr>
          </w:p>
        </w:tc>
        <w:tc>
          <w:tcPr>
            <w:tcW w:w="1150" w:type="pct"/>
            <w:tcBorders>
              <w:top w:val="dotted" w:sz="4" w:space="0" w:color="auto"/>
              <w:bottom w:val="dotted" w:sz="4" w:space="0" w:color="auto"/>
            </w:tcBorders>
            <w:shd w:val="clear" w:color="auto" w:fill="F2F2F2" w:themeFill="background1" w:themeFillShade="F2"/>
            <w:hideMark/>
          </w:tcPr>
          <w:p w14:paraId="771AFC7E" w14:textId="77777777" w:rsidR="00447240" w:rsidRPr="001A5DC3" w:rsidRDefault="00447240" w:rsidP="00447240">
            <w:pPr>
              <w:pStyle w:val="TableText"/>
              <w:rPr>
                <w:i/>
                <w:szCs w:val="20"/>
                <w:lang w:eastAsia="en-GB"/>
              </w:rPr>
            </w:pPr>
            <w:r w:rsidRPr="001A5DC3">
              <w:rPr>
                <w:i/>
                <w:szCs w:val="20"/>
                <w:lang w:eastAsia="en-GB"/>
              </w:rPr>
              <w:t>% of respondents</w:t>
            </w:r>
          </w:p>
        </w:tc>
        <w:tc>
          <w:tcPr>
            <w:tcW w:w="795" w:type="pct"/>
            <w:tcBorders>
              <w:top w:val="dotted" w:sz="4" w:space="0" w:color="auto"/>
              <w:bottom w:val="dotted" w:sz="4" w:space="0" w:color="auto"/>
            </w:tcBorders>
            <w:shd w:val="clear" w:color="auto" w:fill="F2F2F2" w:themeFill="background1" w:themeFillShade="F2"/>
            <w:noWrap/>
            <w:hideMark/>
          </w:tcPr>
          <w:p w14:paraId="6155765E" w14:textId="77777777" w:rsidR="00447240" w:rsidRPr="001A5DC3" w:rsidRDefault="00447240" w:rsidP="001A5DC3">
            <w:pPr>
              <w:pStyle w:val="TableText"/>
              <w:jc w:val="right"/>
              <w:rPr>
                <w:i/>
                <w:szCs w:val="20"/>
                <w:lang w:eastAsia="en-GB"/>
              </w:rPr>
            </w:pPr>
            <w:r w:rsidRPr="001A5DC3">
              <w:rPr>
                <w:i/>
                <w:szCs w:val="20"/>
                <w:lang w:eastAsia="en-GB"/>
              </w:rPr>
              <w:t>29.2%</w:t>
            </w:r>
          </w:p>
        </w:tc>
        <w:tc>
          <w:tcPr>
            <w:tcW w:w="625" w:type="pct"/>
            <w:tcBorders>
              <w:top w:val="dotted" w:sz="4" w:space="0" w:color="auto"/>
              <w:bottom w:val="dotted" w:sz="4" w:space="0" w:color="auto"/>
            </w:tcBorders>
            <w:shd w:val="clear" w:color="auto" w:fill="F2F2F2" w:themeFill="background1" w:themeFillShade="F2"/>
            <w:noWrap/>
            <w:hideMark/>
          </w:tcPr>
          <w:p w14:paraId="26AAD316" w14:textId="77777777" w:rsidR="00447240" w:rsidRPr="001A5DC3" w:rsidRDefault="00447240" w:rsidP="001A5DC3">
            <w:pPr>
              <w:pStyle w:val="TableText"/>
              <w:jc w:val="right"/>
              <w:rPr>
                <w:i/>
                <w:szCs w:val="20"/>
                <w:lang w:eastAsia="en-GB"/>
              </w:rPr>
            </w:pPr>
            <w:r w:rsidRPr="001A5DC3">
              <w:rPr>
                <w:i/>
                <w:szCs w:val="20"/>
                <w:lang w:eastAsia="en-GB"/>
              </w:rPr>
              <w:t>22.8%</w:t>
            </w:r>
          </w:p>
        </w:tc>
        <w:tc>
          <w:tcPr>
            <w:tcW w:w="828" w:type="pct"/>
            <w:tcBorders>
              <w:top w:val="dotted" w:sz="4" w:space="0" w:color="auto"/>
              <w:bottom w:val="dotted" w:sz="4" w:space="0" w:color="auto"/>
            </w:tcBorders>
            <w:shd w:val="clear" w:color="auto" w:fill="F2F2F2" w:themeFill="background1" w:themeFillShade="F2"/>
            <w:hideMark/>
          </w:tcPr>
          <w:p w14:paraId="0270ABCB" w14:textId="77777777" w:rsidR="00447240" w:rsidRPr="001A5DC3" w:rsidRDefault="00447240" w:rsidP="001A5DC3">
            <w:pPr>
              <w:pStyle w:val="TableText"/>
              <w:jc w:val="right"/>
              <w:rPr>
                <w:i/>
                <w:szCs w:val="20"/>
                <w:lang w:eastAsia="en-GB"/>
              </w:rPr>
            </w:pPr>
            <w:r w:rsidRPr="001A5DC3">
              <w:rPr>
                <w:i/>
                <w:szCs w:val="20"/>
                <w:lang w:eastAsia="en-GB"/>
              </w:rPr>
              <w:t>28.1%</w:t>
            </w:r>
          </w:p>
        </w:tc>
        <w:tc>
          <w:tcPr>
            <w:tcW w:w="740" w:type="pct"/>
            <w:tcBorders>
              <w:top w:val="dotted" w:sz="4" w:space="0" w:color="auto"/>
              <w:bottom w:val="dotted" w:sz="4" w:space="0" w:color="auto"/>
            </w:tcBorders>
            <w:shd w:val="clear" w:color="auto" w:fill="F2F2F2" w:themeFill="background1" w:themeFillShade="F2"/>
            <w:hideMark/>
          </w:tcPr>
          <w:p w14:paraId="377B3216" w14:textId="77777777" w:rsidR="00447240" w:rsidRPr="001A5DC3" w:rsidRDefault="00447240" w:rsidP="001A5DC3">
            <w:pPr>
              <w:pStyle w:val="TableText"/>
              <w:jc w:val="right"/>
              <w:rPr>
                <w:i/>
                <w:szCs w:val="20"/>
                <w:lang w:eastAsia="en-GB"/>
              </w:rPr>
            </w:pPr>
            <w:r w:rsidRPr="001A5DC3">
              <w:rPr>
                <w:i/>
                <w:szCs w:val="20"/>
                <w:lang w:eastAsia="en-GB"/>
              </w:rPr>
              <w:t>22.9%</w:t>
            </w:r>
          </w:p>
        </w:tc>
      </w:tr>
      <w:tr w:rsidR="00447240" w:rsidRPr="001A5DC3" w14:paraId="06F70272" w14:textId="77777777" w:rsidTr="001D57C0">
        <w:trPr>
          <w:trHeight w:val="300"/>
        </w:trPr>
        <w:tc>
          <w:tcPr>
            <w:tcW w:w="862" w:type="pct"/>
            <w:vMerge w:val="restart"/>
            <w:tcBorders>
              <w:top w:val="dotted" w:sz="4" w:space="0" w:color="auto"/>
              <w:bottom w:val="dotted" w:sz="4" w:space="0" w:color="auto"/>
            </w:tcBorders>
            <w:shd w:val="clear" w:color="auto" w:fill="F2F2F2" w:themeFill="background1" w:themeFillShade="F2"/>
            <w:hideMark/>
          </w:tcPr>
          <w:p w14:paraId="23809158" w14:textId="41A47ADF" w:rsidR="00447240" w:rsidRPr="001A5DC3" w:rsidRDefault="00CB367D" w:rsidP="00447240">
            <w:pPr>
              <w:pStyle w:val="TableText"/>
              <w:rPr>
                <w:szCs w:val="20"/>
                <w:lang w:eastAsia="en-GB"/>
              </w:rPr>
            </w:pPr>
            <w:r w:rsidRPr="001A5DC3">
              <w:rPr>
                <w:szCs w:val="20"/>
                <w:lang w:eastAsia="en-GB"/>
              </w:rPr>
              <w:t>Self-Build</w:t>
            </w:r>
          </w:p>
        </w:tc>
        <w:tc>
          <w:tcPr>
            <w:tcW w:w="1150" w:type="pct"/>
            <w:tcBorders>
              <w:top w:val="dotted" w:sz="4" w:space="0" w:color="auto"/>
              <w:bottom w:val="dotted" w:sz="4" w:space="0" w:color="auto"/>
            </w:tcBorders>
            <w:shd w:val="clear" w:color="auto" w:fill="F2F2F2" w:themeFill="background1" w:themeFillShade="F2"/>
            <w:hideMark/>
          </w:tcPr>
          <w:p w14:paraId="1654B22A" w14:textId="707D7B83" w:rsidR="00447240" w:rsidRPr="001A5DC3" w:rsidRDefault="001A5DC3" w:rsidP="00447240">
            <w:pPr>
              <w:pStyle w:val="TableText"/>
              <w:rPr>
                <w:szCs w:val="20"/>
                <w:lang w:eastAsia="en-GB"/>
              </w:rPr>
            </w:pPr>
            <w:r>
              <w:rPr>
                <w:szCs w:val="20"/>
                <w:lang w:eastAsia="en-GB"/>
              </w:rPr>
              <w:t>No,</w:t>
            </w:r>
            <w:r w:rsidRPr="00474BC3">
              <w:rPr>
                <w:szCs w:val="20"/>
                <w:lang w:eastAsia="en-GB"/>
              </w:rPr>
              <w:t xml:space="preserve"> of respondents</w:t>
            </w:r>
          </w:p>
        </w:tc>
        <w:tc>
          <w:tcPr>
            <w:tcW w:w="795" w:type="pct"/>
            <w:tcBorders>
              <w:top w:val="dotted" w:sz="4" w:space="0" w:color="auto"/>
              <w:bottom w:val="dotted" w:sz="4" w:space="0" w:color="auto"/>
            </w:tcBorders>
            <w:shd w:val="clear" w:color="auto" w:fill="auto"/>
            <w:noWrap/>
            <w:hideMark/>
          </w:tcPr>
          <w:p w14:paraId="4A43BCE4" w14:textId="77777777" w:rsidR="00447240" w:rsidRPr="001A5DC3" w:rsidRDefault="00447240" w:rsidP="001A5DC3">
            <w:pPr>
              <w:pStyle w:val="TableText"/>
              <w:jc w:val="right"/>
              <w:rPr>
                <w:szCs w:val="20"/>
                <w:lang w:eastAsia="en-GB"/>
              </w:rPr>
            </w:pPr>
            <w:r w:rsidRPr="001A5DC3">
              <w:rPr>
                <w:szCs w:val="20"/>
                <w:lang w:eastAsia="en-GB"/>
              </w:rPr>
              <w:t>6084</w:t>
            </w:r>
          </w:p>
        </w:tc>
        <w:tc>
          <w:tcPr>
            <w:tcW w:w="625" w:type="pct"/>
            <w:tcBorders>
              <w:top w:val="dotted" w:sz="4" w:space="0" w:color="auto"/>
              <w:bottom w:val="dotted" w:sz="4" w:space="0" w:color="auto"/>
            </w:tcBorders>
            <w:shd w:val="clear" w:color="auto" w:fill="auto"/>
            <w:noWrap/>
            <w:hideMark/>
          </w:tcPr>
          <w:p w14:paraId="23B2432F" w14:textId="77777777" w:rsidR="00447240" w:rsidRPr="001A5DC3" w:rsidRDefault="00447240" w:rsidP="001A5DC3">
            <w:pPr>
              <w:pStyle w:val="TableText"/>
              <w:jc w:val="right"/>
              <w:rPr>
                <w:szCs w:val="20"/>
                <w:lang w:eastAsia="en-GB"/>
              </w:rPr>
            </w:pPr>
            <w:r w:rsidRPr="001A5DC3">
              <w:rPr>
                <w:szCs w:val="20"/>
                <w:lang w:eastAsia="en-GB"/>
              </w:rPr>
              <w:t>22856</w:t>
            </w:r>
          </w:p>
        </w:tc>
        <w:tc>
          <w:tcPr>
            <w:tcW w:w="828" w:type="pct"/>
            <w:tcBorders>
              <w:top w:val="dotted" w:sz="4" w:space="0" w:color="auto"/>
              <w:bottom w:val="dotted" w:sz="4" w:space="0" w:color="auto"/>
            </w:tcBorders>
            <w:shd w:val="clear" w:color="auto" w:fill="auto"/>
            <w:noWrap/>
            <w:hideMark/>
          </w:tcPr>
          <w:p w14:paraId="08C81913" w14:textId="77777777" w:rsidR="00447240" w:rsidRPr="001A5DC3" w:rsidRDefault="00447240" w:rsidP="001A5DC3">
            <w:pPr>
              <w:pStyle w:val="TableText"/>
              <w:jc w:val="right"/>
              <w:rPr>
                <w:szCs w:val="20"/>
                <w:lang w:eastAsia="en-GB"/>
              </w:rPr>
            </w:pPr>
            <w:r w:rsidRPr="001A5DC3">
              <w:rPr>
                <w:szCs w:val="20"/>
                <w:lang w:eastAsia="en-GB"/>
              </w:rPr>
              <w:t>8409</w:t>
            </w:r>
          </w:p>
        </w:tc>
        <w:tc>
          <w:tcPr>
            <w:tcW w:w="740" w:type="pct"/>
            <w:tcBorders>
              <w:top w:val="dotted" w:sz="4" w:space="0" w:color="auto"/>
              <w:bottom w:val="dotted" w:sz="4" w:space="0" w:color="auto"/>
            </w:tcBorders>
            <w:shd w:val="clear" w:color="auto" w:fill="auto"/>
            <w:noWrap/>
            <w:hideMark/>
          </w:tcPr>
          <w:p w14:paraId="7F76ADD0" w14:textId="77777777" w:rsidR="00447240" w:rsidRPr="001A5DC3" w:rsidRDefault="00447240" w:rsidP="001A5DC3">
            <w:pPr>
              <w:pStyle w:val="TableText"/>
              <w:jc w:val="right"/>
              <w:rPr>
                <w:szCs w:val="20"/>
                <w:lang w:eastAsia="en-GB"/>
              </w:rPr>
            </w:pPr>
            <w:r w:rsidRPr="001A5DC3">
              <w:rPr>
                <w:szCs w:val="20"/>
                <w:lang w:eastAsia="en-GB"/>
              </w:rPr>
              <w:t>30510</w:t>
            </w:r>
          </w:p>
        </w:tc>
      </w:tr>
      <w:tr w:rsidR="00447240" w:rsidRPr="001A5DC3" w14:paraId="55C61D04" w14:textId="77777777" w:rsidTr="001D57C0">
        <w:trPr>
          <w:trHeight w:val="300"/>
        </w:trPr>
        <w:tc>
          <w:tcPr>
            <w:tcW w:w="862" w:type="pct"/>
            <w:vMerge/>
            <w:tcBorders>
              <w:top w:val="dotted" w:sz="4" w:space="0" w:color="auto"/>
              <w:bottom w:val="dotted" w:sz="4" w:space="0" w:color="auto"/>
            </w:tcBorders>
            <w:shd w:val="clear" w:color="auto" w:fill="F2F2F2" w:themeFill="background1" w:themeFillShade="F2"/>
            <w:vAlign w:val="center"/>
            <w:hideMark/>
          </w:tcPr>
          <w:p w14:paraId="4D2588E2" w14:textId="77777777" w:rsidR="00447240" w:rsidRPr="001A5DC3" w:rsidRDefault="00447240" w:rsidP="00447240">
            <w:pPr>
              <w:pStyle w:val="TableText"/>
              <w:rPr>
                <w:szCs w:val="20"/>
                <w:lang w:eastAsia="en-GB"/>
              </w:rPr>
            </w:pPr>
          </w:p>
        </w:tc>
        <w:tc>
          <w:tcPr>
            <w:tcW w:w="1150" w:type="pct"/>
            <w:tcBorders>
              <w:top w:val="dotted" w:sz="4" w:space="0" w:color="auto"/>
              <w:bottom w:val="dotted" w:sz="4" w:space="0" w:color="auto"/>
            </w:tcBorders>
            <w:shd w:val="clear" w:color="auto" w:fill="F2F2F2" w:themeFill="background1" w:themeFillShade="F2"/>
            <w:hideMark/>
          </w:tcPr>
          <w:p w14:paraId="34012C28" w14:textId="77777777" w:rsidR="00447240" w:rsidRPr="001A5DC3" w:rsidRDefault="00447240" w:rsidP="00447240">
            <w:pPr>
              <w:pStyle w:val="TableText"/>
              <w:rPr>
                <w:i/>
                <w:szCs w:val="20"/>
                <w:lang w:eastAsia="en-GB"/>
              </w:rPr>
            </w:pPr>
            <w:r w:rsidRPr="001A5DC3">
              <w:rPr>
                <w:i/>
                <w:szCs w:val="20"/>
                <w:lang w:eastAsia="en-GB"/>
              </w:rPr>
              <w:t>% of respondents</w:t>
            </w:r>
          </w:p>
        </w:tc>
        <w:tc>
          <w:tcPr>
            <w:tcW w:w="795" w:type="pct"/>
            <w:tcBorders>
              <w:top w:val="dotted" w:sz="4" w:space="0" w:color="auto"/>
              <w:bottom w:val="dotted" w:sz="4" w:space="0" w:color="auto"/>
            </w:tcBorders>
            <w:shd w:val="clear" w:color="auto" w:fill="F2F2F2" w:themeFill="background1" w:themeFillShade="F2"/>
            <w:noWrap/>
            <w:hideMark/>
          </w:tcPr>
          <w:p w14:paraId="2C07BD25" w14:textId="77777777" w:rsidR="00447240" w:rsidRPr="001A5DC3" w:rsidRDefault="00447240" w:rsidP="001A5DC3">
            <w:pPr>
              <w:pStyle w:val="TableText"/>
              <w:jc w:val="right"/>
              <w:rPr>
                <w:i/>
                <w:szCs w:val="20"/>
                <w:lang w:eastAsia="en-GB"/>
              </w:rPr>
            </w:pPr>
            <w:r w:rsidRPr="001A5DC3">
              <w:rPr>
                <w:i/>
                <w:szCs w:val="20"/>
                <w:lang w:eastAsia="en-GB"/>
              </w:rPr>
              <w:t>43.9%</w:t>
            </w:r>
          </w:p>
        </w:tc>
        <w:tc>
          <w:tcPr>
            <w:tcW w:w="625" w:type="pct"/>
            <w:tcBorders>
              <w:top w:val="dotted" w:sz="4" w:space="0" w:color="auto"/>
              <w:bottom w:val="dotted" w:sz="4" w:space="0" w:color="auto"/>
            </w:tcBorders>
            <w:shd w:val="clear" w:color="auto" w:fill="F2F2F2" w:themeFill="background1" w:themeFillShade="F2"/>
            <w:noWrap/>
            <w:hideMark/>
          </w:tcPr>
          <w:p w14:paraId="3FEFFA46" w14:textId="77777777" w:rsidR="00447240" w:rsidRPr="001A5DC3" w:rsidRDefault="00447240" w:rsidP="001A5DC3">
            <w:pPr>
              <w:pStyle w:val="TableText"/>
              <w:jc w:val="right"/>
              <w:rPr>
                <w:i/>
                <w:szCs w:val="20"/>
                <w:lang w:eastAsia="en-GB"/>
              </w:rPr>
            </w:pPr>
            <w:r w:rsidRPr="001A5DC3">
              <w:rPr>
                <w:i/>
                <w:szCs w:val="20"/>
                <w:lang w:eastAsia="en-GB"/>
              </w:rPr>
              <w:t>46.3%</w:t>
            </w:r>
          </w:p>
        </w:tc>
        <w:tc>
          <w:tcPr>
            <w:tcW w:w="828" w:type="pct"/>
            <w:tcBorders>
              <w:top w:val="dotted" w:sz="4" w:space="0" w:color="auto"/>
              <w:bottom w:val="dotted" w:sz="4" w:space="0" w:color="auto"/>
            </w:tcBorders>
            <w:shd w:val="clear" w:color="auto" w:fill="F2F2F2" w:themeFill="background1" w:themeFillShade="F2"/>
            <w:hideMark/>
          </w:tcPr>
          <w:p w14:paraId="7461345B" w14:textId="77777777" w:rsidR="00447240" w:rsidRPr="001A5DC3" w:rsidRDefault="00447240" w:rsidP="001A5DC3">
            <w:pPr>
              <w:pStyle w:val="TableText"/>
              <w:jc w:val="right"/>
              <w:rPr>
                <w:i/>
                <w:szCs w:val="20"/>
                <w:lang w:eastAsia="en-GB"/>
              </w:rPr>
            </w:pPr>
            <w:r w:rsidRPr="001A5DC3">
              <w:rPr>
                <w:i/>
                <w:szCs w:val="20"/>
                <w:lang w:eastAsia="en-GB"/>
              </w:rPr>
              <w:t>44.9%</w:t>
            </w:r>
          </w:p>
        </w:tc>
        <w:tc>
          <w:tcPr>
            <w:tcW w:w="740" w:type="pct"/>
            <w:tcBorders>
              <w:top w:val="dotted" w:sz="4" w:space="0" w:color="auto"/>
              <w:bottom w:val="dotted" w:sz="4" w:space="0" w:color="auto"/>
            </w:tcBorders>
            <w:shd w:val="clear" w:color="auto" w:fill="F2F2F2" w:themeFill="background1" w:themeFillShade="F2"/>
            <w:hideMark/>
          </w:tcPr>
          <w:p w14:paraId="50227A99" w14:textId="77777777" w:rsidR="00447240" w:rsidRPr="001A5DC3" w:rsidRDefault="00447240" w:rsidP="001A5DC3">
            <w:pPr>
              <w:pStyle w:val="TableText"/>
              <w:jc w:val="right"/>
              <w:rPr>
                <w:i/>
                <w:szCs w:val="20"/>
                <w:lang w:eastAsia="en-GB"/>
              </w:rPr>
            </w:pPr>
            <w:r w:rsidRPr="001A5DC3">
              <w:rPr>
                <w:i/>
                <w:szCs w:val="20"/>
                <w:lang w:eastAsia="en-GB"/>
              </w:rPr>
              <w:t>47.4%</w:t>
            </w:r>
          </w:p>
        </w:tc>
      </w:tr>
      <w:tr w:rsidR="00447240" w:rsidRPr="001A5DC3" w14:paraId="19F90394" w14:textId="77777777" w:rsidTr="001D57C0">
        <w:trPr>
          <w:trHeight w:val="300"/>
        </w:trPr>
        <w:tc>
          <w:tcPr>
            <w:tcW w:w="862" w:type="pct"/>
            <w:vMerge w:val="restart"/>
            <w:tcBorders>
              <w:top w:val="dotted" w:sz="4" w:space="0" w:color="auto"/>
              <w:bottom w:val="dotted" w:sz="4" w:space="0" w:color="auto"/>
            </w:tcBorders>
            <w:shd w:val="clear" w:color="auto" w:fill="F2F2F2" w:themeFill="background1" w:themeFillShade="F2"/>
            <w:hideMark/>
          </w:tcPr>
          <w:p w14:paraId="2C540FB3" w14:textId="77777777" w:rsidR="00447240" w:rsidRPr="001A5DC3" w:rsidRDefault="00447240" w:rsidP="00447240">
            <w:pPr>
              <w:pStyle w:val="TableText"/>
              <w:rPr>
                <w:szCs w:val="20"/>
                <w:lang w:eastAsia="en-GB"/>
              </w:rPr>
            </w:pPr>
            <w:r w:rsidRPr="001A5DC3">
              <w:rPr>
                <w:szCs w:val="20"/>
                <w:lang w:eastAsia="en-GB"/>
              </w:rPr>
              <w:t>Custom Build</w:t>
            </w:r>
          </w:p>
        </w:tc>
        <w:tc>
          <w:tcPr>
            <w:tcW w:w="1150" w:type="pct"/>
            <w:tcBorders>
              <w:top w:val="dotted" w:sz="4" w:space="0" w:color="auto"/>
              <w:bottom w:val="dotted" w:sz="4" w:space="0" w:color="auto"/>
            </w:tcBorders>
            <w:shd w:val="clear" w:color="auto" w:fill="F2F2F2" w:themeFill="background1" w:themeFillShade="F2"/>
            <w:hideMark/>
          </w:tcPr>
          <w:p w14:paraId="2FEB196D" w14:textId="18F83718" w:rsidR="00447240" w:rsidRPr="001A5DC3" w:rsidRDefault="001A5DC3" w:rsidP="00447240">
            <w:pPr>
              <w:pStyle w:val="TableText"/>
              <w:rPr>
                <w:szCs w:val="20"/>
                <w:lang w:eastAsia="en-GB"/>
              </w:rPr>
            </w:pPr>
            <w:r>
              <w:rPr>
                <w:szCs w:val="20"/>
                <w:lang w:eastAsia="en-GB"/>
              </w:rPr>
              <w:t>No,</w:t>
            </w:r>
            <w:r w:rsidRPr="00474BC3">
              <w:rPr>
                <w:szCs w:val="20"/>
                <w:lang w:eastAsia="en-GB"/>
              </w:rPr>
              <w:t xml:space="preserve"> of respondents</w:t>
            </w:r>
          </w:p>
        </w:tc>
        <w:tc>
          <w:tcPr>
            <w:tcW w:w="795" w:type="pct"/>
            <w:tcBorders>
              <w:top w:val="dotted" w:sz="4" w:space="0" w:color="auto"/>
              <w:bottom w:val="dotted" w:sz="4" w:space="0" w:color="auto"/>
            </w:tcBorders>
            <w:shd w:val="clear" w:color="auto" w:fill="auto"/>
            <w:noWrap/>
            <w:hideMark/>
          </w:tcPr>
          <w:p w14:paraId="693B2471" w14:textId="77777777" w:rsidR="00447240" w:rsidRPr="001A5DC3" w:rsidRDefault="00447240" w:rsidP="001A5DC3">
            <w:pPr>
              <w:pStyle w:val="TableText"/>
              <w:jc w:val="right"/>
              <w:rPr>
                <w:szCs w:val="20"/>
                <w:lang w:eastAsia="en-GB"/>
              </w:rPr>
            </w:pPr>
            <w:r w:rsidRPr="001A5DC3">
              <w:rPr>
                <w:szCs w:val="20"/>
                <w:lang w:eastAsia="en-GB"/>
              </w:rPr>
              <w:t>7101</w:t>
            </w:r>
          </w:p>
        </w:tc>
        <w:tc>
          <w:tcPr>
            <w:tcW w:w="625" w:type="pct"/>
            <w:tcBorders>
              <w:top w:val="dotted" w:sz="4" w:space="0" w:color="auto"/>
              <w:bottom w:val="dotted" w:sz="4" w:space="0" w:color="auto"/>
            </w:tcBorders>
            <w:shd w:val="clear" w:color="auto" w:fill="auto"/>
            <w:noWrap/>
            <w:hideMark/>
          </w:tcPr>
          <w:p w14:paraId="1CF1E595" w14:textId="77777777" w:rsidR="00447240" w:rsidRPr="001A5DC3" w:rsidRDefault="00447240" w:rsidP="001A5DC3">
            <w:pPr>
              <w:pStyle w:val="TableText"/>
              <w:jc w:val="right"/>
              <w:rPr>
                <w:szCs w:val="20"/>
                <w:lang w:eastAsia="en-GB"/>
              </w:rPr>
            </w:pPr>
            <w:r w:rsidRPr="001A5DC3">
              <w:rPr>
                <w:szCs w:val="20"/>
                <w:lang w:eastAsia="en-GB"/>
              </w:rPr>
              <w:t>16564</w:t>
            </w:r>
          </w:p>
        </w:tc>
        <w:tc>
          <w:tcPr>
            <w:tcW w:w="828" w:type="pct"/>
            <w:tcBorders>
              <w:top w:val="dotted" w:sz="4" w:space="0" w:color="auto"/>
              <w:bottom w:val="dotted" w:sz="4" w:space="0" w:color="auto"/>
            </w:tcBorders>
            <w:shd w:val="clear" w:color="auto" w:fill="auto"/>
            <w:noWrap/>
            <w:hideMark/>
          </w:tcPr>
          <w:p w14:paraId="07015981" w14:textId="77777777" w:rsidR="00447240" w:rsidRPr="001A5DC3" w:rsidRDefault="00447240" w:rsidP="001A5DC3">
            <w:pPr>
              <w:pStyle w:val="TableText"/>
              <w:jc w:val="right"/>
              <w:rPr>
                <w:szCs w:val="20"/>
                <w:lang w:eastAsia="en-GB"/>
              </w:rPr>
            </w:pPr>
            <w:r w:rsidRPr="001A5DC3">
              <w:rPr>
                <w:szCs w:val="20"/>
                <w:lang w:eastAsia="en-GB"/>
              </w:rPr>
              <w:t>10353</w:t>
            </w:r>
          </w:p>
        </w:tc>
        <w:tc>
          <w:tcPr>
            <w:tcW w:w="740" w:type="pct"/>
            <w:tcBorders>
              <w:top w:val="dotted" w:sz="4" w:space="0" w:color="auto"/>
              <w:bottom w:val="dotted" w:sz="4" w:space="0" w:color="auto"/>
            </w:tcBorders>
            <w:shd w:val="clear" w:color="auto" w:fill="auto"/>
            <w:noWrap/>
            <w:hideMark/>
          </w:tcPr>
          <w:p w14:paraId="59D34B35" w14:textId="77777777" w:rsidR="00447240" w:rsidRPr="001A5DC3" w:rsidRDefault="00447240" w:rsidP="001A5DC3">
            <w:pPr>
              <w:pStyle w:val="TableText"/>
              <w:jc w:val="right"/>
              <w:rPr>
                <w:szCs w:val="20"/>
                <w:lang w:eastAsia="en-GB"/>
              </w:rPr>
            </w:pPr>
            <w:r w:rsidRPr="001A5DC3">
              <w:rPr>
                <w:szCs w:val="20"/>
                <w:lang w:eastAsia="en-GB"/>
              </w:rPr>
              <w:t>23731</w:t>
            </w:r>
          </w:p>
        </w:tc>
      </w:tr>
      <w:tr w:rsidR="00447240" w:rsidRPr="001A5DC3" w14:paraId="3A46873F" w14:textId="77777777" w:rsidTr="001D57C0">
        <w:trPr>
          <w:trHeight w:val="300"/>
        </w:trPr>
        <w:tc>
          <w:tcPr>
            <w:tcW w:w="862" w:type="pct"/>
            <w:vMerge/>
            <w:tcBorders>
              <w:top w:val="dotted" w:sz="4" w:space="0" w:color="auto"/>
              <w:bottom w:val="dotted" w:sz="4" w:space="0" w:color="auto"/>
            </w:tcBorders>
            <w:shd w:val="clear" w:color="auto" w:fill="F2F2F2" w:themeFill="background1" w:themeFillShade="F2"/>
            <w:vAlign w:val="center"/>
            <w:hideMark/>
          </w:tcPr>
          <w:p w14:paraId="010AF7A5" w14:textId="77777777" w:rsidR="00447240" w:rsidRPr="001A5DC3" w:rsidRDefault="00447240" w:rsidP="00447240">
            <w:pPr>
              <w:pStyle w:val="TableText"/>
              <w:rPr>
                <w:szCs w:val="20"/>
                <w:lang w:eastAsia="en-GB"/>
              </w:rPr>
            </w:pPr>
          </w:p>
        </w:tc>
        <w:tc>
          <w:tcPr>
            <w:tcW w:w="1150" w:type="pct"/>
            <w:tcBorders>
              <w:top w:val="dotted" w:sz="4" w:space="0" w:color="auto"/>
              <w:bottom w:val="dotted" w:sz="4" w:space="0" w:color="auto"/>
            </w:tcBorders>
            <w:shd w:val="clear" w:color="auto" w:fill="F2F2F2" w:themeFill="background1" w:themeFillShade="F2"/>
            <w:hideMark/>
          </w:tcPr>
          <w:p w14:paraId="1CCB353B" w14:textId="77777777" w:rsidR="00447240" w:rsidRPr="001A5DC3" w:rsidRDefault="00447240" w:rsidP="00447240">
            <w:pPr>
              <w:pStyle w:val="TableText"/>
              <w:rPr>
                <w:i/>
                <w:szCs w:val="20"/>
                <w:lang w:eastAsia="en-GB"/>
              </w:rPr>
            </w:pPr>
            <w:r w:rsidRPr="001A5DC3">
              <w:rPr>
                <w:i/>
                <w:szCs w:val="20"/>
                <w:lang w:eastAsia="en-GB"/>
              </w:rPr>
              <w:t>% of respondents</w:t>
            </w:r>
          </w:p>
        </w:tc>
        <w:tc>
          <w:tcPr>
            <w:tcW w:w="795" w:type="pct"/>
            <w:tcBorders>
              <w:top w:val="dotted" w:sz="4" w:space="0" w:color="auto"/>
              <w:bottom w:val="dotted" w:sz="4" w:space="0" w:color="auto"/>
            </w:tcBorders>
            <w:shd w:val="clear" w:color="auto" w:fill="F2F2F2" w:themeFill="background1" w:themeFillShade="F2"/>
            <w:noWrap/>
            <w:hideMark/>
          </w:tcPr>
          <w:p w14:paraId="3AC5EC6E" w14:textId="77777777" w:rsidR="00447240" w:rsidRPr="001A5DC3" w:rsidRDefault="00447240" w:rsidP="001A5DC3">
            <w:pPr>
              <w:pStyle w:val="TableText"/>
              <w:jc w:val="right"/>
              <w:rPr>
                <w:i/>
                <w:szCs w:val="20"/>
                <w:lang w:eastAsia="en-GB"/>
              </w:rPr>
            </w:pPr>
            <w:r w:rsidRPr="001A5DC3">
              <w:rPr>
                <w:i/>
                <w:szCs w:val="20"/>
                <w:lang w:eastAsia="en-GB"/>
              </w:rPr>
              <w:t>51.2%</w:t>
            </w:r>
          </w:p>
        </w:tc>
        <w:tc>
          <w:tcPr>
            <w:tcW w:w="625" w:type="pct"/>
            <w:tcBorders>
              <w:top w:val="dotted" w:sz="4" w:space="0" w:color="auto"/>
              <w:bottom w:val="dotted" w:sz="4" w:space="0" w:color="auto"/>
            </w:tcBorders>
            <w:shd w:val="clear" w:color="auto" w:fill="F2F2F2" w:themeFill="background1" w:themeFillShade="F2"/>
            <w:noWrap/>
            <w:hideMark/>
          </w:tcPr>
          <w:p w14:paraId="560C0EB0" w14:textId="77777777" w:rsidR="00447240" w:rsidRPr="001A5DC3" w:rsidRDefault="00447240" w:rsidP="001A5DC3">
            <w:pPr>
              <w:pStyle w:val="TableText"/>
              <w:jc w:val="right"/>
              <w:rPr>
                <w:i/>
                <w:szCs w:val="20"/>
                <w:lang w:eastAsia="en-GB"/>
              </w:rPr>
            </w:pPr>
            <w:r w:rsidRPr="001A5DC3">
              <w:rPr>
                <w:i/>
                <w:szCs w:val="20"/>
                <w:lang w:eastAsia="en-GB"/>
              </w:rPr>
              <w:t>33.6%</w:t>
            </w:r>
          </w:p>
        </w:tc>
        <w:tc>
          <w:tcPr>
            <w:tcW w:w="828" w:type="pct"/>
            <w:tcBorders>
              <w:top w:val="dotted" w:sz="4" w:space="0" w:color="auto"/>
              <w:bottom w:val="dotted" w:sz="4" w:space="0" w:color="auto"/>
            </w:tcBorders>
            <w:shd w:val="clear" w:color="auto" w:fill="F2F2F2" w:themeFill="background1" w:themeFillShade="F2"/>
            <w:hideMark/>
          </w:tcPr>
          <w:p w14:paraId="279C6C7A" w14:textId="77777777" w:rsidR="00447240" w:rsidRPr="001A5DC3" w:rsidRDefault="00447240" w:rsidP="001A5DC3">
            <w:pPr>
              <w:pStyle w:val="TableText"/>
              <w:jc w:val="right"/>
              <w:rPr>
                <w:i/>
                <w:szCs w:val="20"/>
                <w:lang w:eastAsia="en-GB"/>
              </w:rPr>
            </w:pPr>
            <w:r w:rsidRPr="001A5DC3">
              <w:rPr>
                <w:i/>
                <w:szCs w:val="20"/>
                <w:lang w:eastAsia="en-GB"/>
              </w:rPr>
              <w:t>55.3%</w:t>
            </w:r>
          </w:p>
        </w:tc>
        <w:tc>
          <w:tcPr>
            <w:tcW w:w="740" w:type="pct"/>
            <w:tcBorders>
              <w:top w:val="dotted" w:sz="4" w:space="0" w:color="auto"/>
              <w:bottom w:val="dotted" w:sz="4" w:space="0" w:color="auto"/>
            </w:tcBorders>
            <w:shd w:val="clear" w:color="auto" w:fill="F2F2F2" w:themeFill="background1" w:themeFillShade="F2"/>
            <w:hideMark/>
          </w:tcPr>
          <w:p w14:paraId="36FA456F" w14:textId="77777777" w:rsidR="00447240" w:rsidRPr="001A5DC3" w:rsidRDefault="00447240" w:rsidP="001A5DC3">
            <w:pPr>
              <w:pStyle w:val="TableText"/>
              <w:jc w:val="right"/>
              <w:rPr>
                <w:i/>
                <w:szCs w:val="20"/>
                <w:lang w:eastAsia="en-GB"/>
              </w:rPr>
            </w:pPr>
            <w:r w:rsidRPr="001A5DC3">
              <w:rPr>
                <w:i/>
                <w:szCs w:val="20"/>
                <w:lang w:eastAsia="en-GB"/>
              </w:rPr>
              <w:t>36.9%</w:t>
            </w:r>
          </w:p>
        </w:tc>
      </w:tr>
      <w:tr w:rsidR="00447240" w:rsidRPr="001A5DC3" w14:paraId="0C735AEE" w14:textId="77777777" w:rsidTr="001D57C0">
        <w:trPr>
          <w:trHeight w:val="300"/>
        </w:trPr>
        <w:tc>
          <w:tcPr>
            <w:tcW w:w="862" w:type="pct"/>
            <w:vMerge w:val="restart"/>
            <w:tcBorders>
              <w:top w:val="dotted" w:sz="4" w:space="0" w:color="auto"/>
              <w:bottom w:val="dotted" w:sz="4" w:space="0" w:color="auto"/>
            </w:tcBorders>
            <w:shd w:val="clear" w:color="auto" w:fill="F2F2F2" w:themeFill="background1" w:themeFillShade="F2"/>
            <w:hideMark/>
          </w:tcPr>
          <w:p w14:paraId="3EBF4026" w14:textId="77777777" w:rsidR="00447240" w:rsidRPr="001A5DC3" w:rsidRDefault="00447240" w:rsidP="00447240">
            <w:pPr>
              <w:pStyle w:val="TableText"/>
              <w:rPr>
                <w:szCs w:val="20"/>
                <w:lang w:eastAsia="en-GB"/>
              </w:rPr>
            </w:pPr>
            <w:r w:rsidRPr="001A5DC3">
              <w:rPr>
                <w:szCs w:val="20"/>
                <w:lang w:eastAsia="en-GB"/>
              </w:rPr>
              <w:t>Affordable Rent</w:t>
            </w:r>
          </w:p>
        </w:tc>
        <w:tc>
          <w:tcPr>
            <w:tcW w:w="1150" w:type="pct"/>
            <w:tcBorders>
              <w:top w:val="dotted" w:sz="4" w:space="0" w:color="auto"/>
              <w:bottom w:val="dotted" w:sz="4" w:space="0" w:color="auto"/>
            </w:tcBorders>
            <w:shd w:val="clear" w:color="auto" w:fill="F2F2F2" w:themeFill="background1" w:themeFillShade="F2"/>
            <w:hideMark/>
          </w:tcPr>
          <w:p w14:paraId="4A0CB77D" w14:textId="056659C8" w:rsidR="00447240" w:rsidRPr="001A5DC3" w:rsidRDefault="001A5DC3" w:rsidP="00447240">
            <w:pPr>
              <w:pStyle w:val="TableText"/>
              <w:rPr>
                <w:szCs w:val="20"/>
                <w:lang w:eastAsia="en-GB"/>
              </w:rPr>
            </w:pPr>
            <w:r>
              <w:rPr>
                <w:szCs w:val="20"/>
                <w:lang w:eastAsia="en-GB"/>
              </w:rPr>
              <w:t>No,</w:t>
            </w:r>
            <w:r w:rsidRPr="00474BC3">
              <w:rPr>
                <w:szCs w:val="20"/>
                <w:lang w:eastAsia="en-GB"/>
              </w:rPr>
              <w:t xml:space="preserve"> of respondents</w:t>
            </w:r>
          </w:p>
        </w:tc>
        <w:tc>
          <w:tcPr>
            <w:tcW w:w="795" w:type="pct"/>
            <w:tcBorders>
              <w:top w:val="dotted" w:sz="4" w:space="0" w:color="auto"/>
              <w:bottom w:val="dotted" w:sz="4" w:space="0" w:color="auto"/>
            </w:tcBorders>
            <w:shd w:val="clear" w:color="auto" w:fill="auto"/>
            <w:noWrap/>
            <w:hideMark/>
          </w:tcPr>
          <w:p w14:paraId="64E80D66" w14:textId="77777777" w:rsidR="00447240" w:rsidRPr="001A5DC3" w:rsidRDefault="00447240" w:rsidP="001A5DC3">
            <w:pPr>
              <w:pStyle w:val="TableText"/>
              <w:jc w:val="right"/>
              <w:rPr>
                <w:szCs w:val="20"/>
                <w:lang w:eastAsia="en-GB"/>
              </w:rPr>
            </w:pPr>
            <w:r w:rsidRPr="001A5DC3">
              <w:rPr>
                <w:szCs w:val="20"/>
                <w:lang w:eastAsia="en-GB"/>
              </w:rPr>
              <w:t>4074</w:t>
            </w:r>
          </w:p>
        </w:tc>
        <w:tc>
          <w:tcPr>
            <w:tcW w:w="625" w:type="pct"/>
            <w:tcBorders>
              <w:top w:val="dotted" w:sz="4" w:space="0" w:color="auto"/>
              <w:bottom w:val="dotted" w:sz="4" w:space="0" w:color="auto"/>
            </w:tcBorders>
            <w:shd w:val="clear" w:color="auto" w:fill="auto"/>
            <w:noWrap/>
            <w:hideMark/>
          </w:tcPr>
          <w:p w14:paraId="3556FDD6" w14:textId="77777777" w:rsidR="00447240" w:rsidRPr="001A5DC3" w:rsidRDefault="00447240" w:rsidP="001A5DC3">
            <w:pPr>
              <w:pStyle w:val="TableText"/>
              <w:jc w:val="right"/>
              <w:rPr>
                <w:szCs w:val="20"/>
                <w:lang w:eastAsia="en-GB"/>
              </w:rPr>
            </w:pPr>
            <w:r w:rsidRPr="001A5DC3">
              <w:rPr>
                <w:szCs w:val="20"/>
                <w:lang w:eastAsia="en-GB"/>
              </w:rPr>
              <w:t>17067</w:t>
            </w:r>
          </w:p>
        </w:tc>
        <w:tc>
          <w:tcPr>
            <w:tcW w:w="828" w:type="pct"/>
            <w:tcBorders>
              <w:top w:val="dotted" w:sz="4" w:space="0" w:color="auto"/>
              <w:bottom w:val="dotted" w:sz="4" w:space="0" w:color="auto"/>
            </w:tcBorders>
            <w:shd w:val="clear" w:color="auto" w:fill="auto"/>
            <w:noWrap/>
            <w:hideMark/>
          </w:tcPr>
          <w:p w14:paraId="6554D747" w14:textId="77777777" w:rsidR="00447240" w:rsidRPr="001A5DC3" w:rsidRDefault="00447240" w:rsidP="001A5DC3">
            <w:pPr>
              <w:pStyle w:val="TableText"/>
              <w:jc w:val="right"/>
              <w:rPr>
                <w:szCs w:val="20"/>
                <w:lang w:eastAsia="en-GB"/>
              </w:rPr>
            </w:pPr>
            <w:r w:rsidRPr="001A5DC3">
              <w:rPr>
                <w:szCs w:val="20"/>
                <w:lang w:eastAsia="en-GB"/>
              </w:rPr>
              <w:t>5183</w:t>
            </w:r>
          </w:p>
        </w:tc>
        <w:tc>
          <w:tcPr>
            <w:tcW w:w="740" w:type="pct"/>
            <w:tcBorders>
              <w:top w:val="dotted" w:sz="4" w:space="0" w:color="auto"/>
              <w:bottom w:val="dotted" w:sz="4" w:space="0" w:color="auto"/>
            </w:tcBorders>
            <w:shd w:val="clear" w:color="auto" w:fill="auto"/>
            <w:noWrap/>
            <w:hideMark/>
          </w:tcPr>
          <w:p w14:paraId="02D3A526" w14:textId="77777777" w:rsidR="00447240" w:rsidRPr="001A5DC3" w:rsidRDefault="00447240" w:rsidP="001A5DC3">
            <w:pPr>
              <w:pStyle w:val="TableText"/>
              <w:jc w:val="right"/>
              <w:rPr>
                <w:szCs w:val="20"/>
                <w:lang w:eastAsia="en-GB"/>
              </w:rPr>
            </w:pPr>
            <w:r w:rsidRPr="001A5DC3">
              <w:rPr>
                <w:szCs w:val="20"/>
                <w:lang w:eastAsia="en-GB"/>
              </w:rPr>
              <w:t>21657</w:t>
            </w:r>
          </w:p>
        </w:tc>
      </w:tr>
      <w:tr w:rsidR="00447240" w:rsidRPr="001A5DC3" w14:paraId="57EB7DB2" w14:textId="77777777" w:rsidTr="001D57C0">
        <w:trPr>
          <w:trHeight w:val="300"/>
        </w:trPr>
        <w:tc>
          <w:tcPr>
            <w:tcW w:w="862" w:type="pct"/>
            <w:vMerge/>
            <w:tcBorders>
              <w:top w:val="dotted" w:sz="4" w:space="0" w:color="auto"/>
              <w:bottom w:val="dotted" w:sz="4" w:space="0" w:color="auto"/>
            </w:tcBorders>
            <w:shd w:val="clear" w:color="auto" w:fill="F2F2F2" w:themeFill="background1" w:themeFillShade="F2"/>
            <w:vAlign w:val="center"/>
            <w:hideMark/>
          </w:tcPr>
          <w:p w14:paraId="407411D0" w14:textId="77777777" w:rsidR="00447240" w:rsidRPr="001A5DC3" w:rsidRDefault="00447240" w:rsidP="00447240">
            <w:pPr>
              <w:pStyle w:val="TableText"/>
              <w:rPr>
                <w:szCs w:val="20"/>
                <w:lang w:eastAsia="en-GB"/>
              </w:rPr>
            </w:pPr>
          </w:p>
        </w:tc>
        <w:tc>
          <w:tcPr>
            <w:tcW w:w="1150" w:type="pct"/>
            <w:tcBorders>
              <w:top w:val="dotted" w:sz="4" w:space="0" w:color="auto"/>
              <w:bottom w:val="dotted" w:sz="4" w:space="0" w:color="auto"/>
            </w:tcBorders>
            <w:shd w:val="clear" w:color="auto" w:fill="F2F2F2" w:themeFill="background1" w:themeFillShade="F2"/>
            <w:hideMark/>
          </w:tcPr>
          <w:p w14:paraId="3FDC2F9F" w14:textId="77777777" w:rsidR="00447240" w:rsidRPr="001A5DC3" w:rsidRDefault="00447240" w:rsidP="00447240">
            <w:pPr>
              <w:pStyle w:val="TableText"/>
              <w:rPr>
                <w:i/>
                <w:szCs w:val="20"/>
                <w:lang w:eastAsia="en-GB"/>
              </w:rPr>
            </w:pPr>
            <w:r w:rsidRPr="001A5DC3">
              <w:rPr>
                <w:i/>
                <w:szCs w:val="20"/>
                <w:lang w:eastAsia="en-GB"/>
              </w:rPr>
              <w:t>% of respondents</w:t>
            </w:r>
          </w:p>
        </w:tc>
        <w:tc>
          <w:tcPr>
            <w:tcW w:w="795" w:type="pct"/>
            <w:tcBorders>
              <w:top w:val="dotted" w:sz="4" w:space="0" w:color="auto"/>
              <w:bottom w:val="dotted" w:sz="4" w:space="0" w:color="auto"/>
            </w:tcBorders>
            <w:shd w:val="clear" w:color="auto" w:fill="F2F2F2" w:themeFill="background1" w:themeFillShade="F2"/>
            <w:noWrap/>
            <w:hideMark/>
          </w:tcPr>
          <w:p w14:paraId="7D1BB3DC" w14:textId="77777777" w:rsidR="00447240" w:rsidRPr="001A5DC3" w:rsidRDefault="00447240" w:rsidP="001A5DC3">
            <w:pPr>
              <w:pStyle w:val="TableText"/>
              <w:jc w:val="right"/>
              <w:rPr>
                <w:i/>
                <w:szCs w:val="20"/>
                <w:lang w:eastAsia="en-GB"/>
              </w:rPr>
            </w:pPr>
            <w:r w:rsidRPr="001A5DC3">
              <w:rPr>
                <w:i/>
                <w:szCs w:val="20"/>
                <w:lang w:eastAsia="en-GB"/>
              </w:rPr>
              <w:t>29.4%</w:t>
            </w:r>
          </w:p>
        </w:tc>
        <w:tc>
          <w:tcPr>
            <w:tcW w:w="625" w:type="pct"/>
            <w:tcBorders>
              <w:top w:val="dotted" w:sz="4" w:space="0" w:color="auto"/>
              <w:bottom w:val="dotted" w:sz="4" w:space="0" w:color="auto"/>
            </w:tcBorders>
            <w:shd w:val="clear" w:color="auto" w:fill="F2F2F2" w:themeFill="background1" w:themeFillShade="F2"/>
            <w:noWrap/>
            <w:hideMark/>
          </w:tcPr>
          <w:p w14:paraId="2ACFFB9B" w14:textId="77777777" w:rsidR="00447240" w:rsidRPr="001A5DC3" w:rsidRDefault="00447240" w:rsidP="001A5DC3">
            <w:pPr>
              <w:pStyle w:val="TableText"/>
              <w:jc w:val="right"/>
              <w:rPr>
                <w:i/>
                <w:szCs w:val="20"/>
                <w:lang w:eastAsia="en-GB"/>
              </w:rPr>
            </w:pPr>
            <w:r w:rsidRPr="001A5DC3">
              <w:rPr>
                <w:i/>
                <w:szCs w:val="20"/>
                <w:lang w:eastAsia="en-GB"/>
              </w:rPr>
              <w:t>34.6%</w:t>
            </w:r>
          </w:p>
        </w:tc>
        <w:tc>
          <w:tcPr>
            <w:tcW w:w="828" w:type="pct"/>
            <w:tcBorders>
              <w:top w:val="dotted" w:sz="4" w:space="0" w:color="auto"/>
              <w:bottom w:val="dotted" w:sz="4" w:space="0" w:color="auto"/>
            </w:tcBorders>
            <w:shd w:val="clear" w:color="auto" w:fill="F2F2F2" w:themeFill="background1" w:themeFillShade="F2"/>
            <w:hideMark/>
          </w:tcPr>
          <w:p w14:paraId="07F42661" w14:textId="77777777" w:rsidR="00447240" w:rsidRPr="001A5DC3" w:rsidRDefault="00447240" w:rsidP="001A5DC3">
            <w:pPr>
              <w:pStyle w:val="TableText"/>
              <w:jc w:val="right"/>
              <w:rPr>
                <w:i/>
                <w:szCs w:val="20"/>
                <w:lang w:eastAsia="en-GB"/>
              </w:rPr>
            </w:pPr>
            <w:r w:rsidRPr="001A5DC3">
              <w:rPr>
                <w:i/>
                <w:szCs w:val="20"/>
                <w:lang w:eastAsia="en-GB"/>
              </w:rPr>
              <w:t>27.7%</w:t>
            </w:r>
          </w:p>
        </w:tc>
        <w:tc>
          <w:tcPr>
            <w:tcW w:w="740" w:type="pct"/>
            <w:tcBorders>
              <w:top w:val="dotted" w:sz="4" w:space="0" w:color="auto"/>
              <w:bottom w:val="dotted" w:sz="4" w:space="0" w:color="auto"/>
            </w:tcBorders>
            <w:shd w:val="clear" w:color="auto" w:fill="F2F2F2" w:themeFill="background1" w:themeFillShade="F2"/>
            <w:hideMark/>
          </w:tcPr>
          <w:p w14:paraId="3C710C23" w14:textId="77777777" w:rsidR="00447240" w:rsidRPr="001A5DC3" w:rsidRDefault="00447240" w:rsidP="001A5DC3">
            <w:pPr>
              <w:pStyle w:val="TableText"/>
              <w:jc w:val="right"/>
              <w:rPr>
                <w:i/>
                <w:szCs w:val="20"/>
                <w:lang w:eastAsia="en-GB"/>
              </w:rPr>
            </w:pPr>
            <w:r w:rsidRPr="001A5DC3">
              <w:rPr>
                <w:i/>
                <w:szCs w:val="20"/>
                <w:lang w:eastAsia="en-GB"/>
              </w:rPr>
              <w:t>33.7%</w:t>
            </w:r>
          </w:p>
        </w:tc>
      </w:tr>
      <w:tr w:rsidR="00447240" w:rsidRPr="001A5DC3" w14:paraId="7CED1EAD" w14:textId="77777777" w:rsidTr="001D57C0">
        <w:trPr>
          <w:trHeight w:val="300"/>
        </w:trPr>
        <w:tc>
          <w:tcPr>
            <w:tcW w:w="862" w:type="pct"/>
            <w:vMerge w:val="restart"/>
            <w:tcBorders>
              <w:top w:val="dotted" w:sz="4" w:space="0" w:color="auto"/>
              <w:bottom w:val="dotted" w:sz="4" w:space="0" w:color="auto"/>
            </w:tcBorders>
            <w:shd w:val="clear" w:color="auto" w:fill="F2F2F2" w:themeFill="background1" w:themeFillShade="F2"/>
            <w:hideMark/>
          </w:tcPr>
          <w:p w14:paraId="0041ED7C" w14:textId="77777777" w:rsidR="00447240" w:rsidRPr="001A5DC3" w:rsidRDefault="00447240" w:rsidP="00447240">
            <w:pPr>
              <w:pStyle w:val="TableText"/>
              <w:rPr>
                <w:szCs w:val="20"/>
                <w:lang w:eastAsia="en-GB"/>
              </w:rPr>
            </w:pPr>
            <w:r w:rsidRPr="001A5DC3">
              <w:rPr>
                <w:szCs w:val="20"/>
                <w:lang w:eastAsia="en-GB"/>
              </w:rPr>
              <w:t>Rent to Buy</w:t>
            </w:r>
          </w:p>
        </w:tc>
        <w:tc>
          <w:tcPr>
            <w:tcW w:w="1150" w:type="pct"/>
            <w:tcBorders>
              <w:top w:val="dotted" w:sz="4" w:space="0" w:color="auto"/>
              <w:bottom w:val="dotted" w:sz="4" w:space="0" w:color="auto"/>
            </w:tcBorders>
            <w:shd w:val="clear" w:color="auto" w:fill="F2F2F2" w:themeFill="background1" w:themeFillShade="F2"/>
            <w:hideMark/>
          </w:tcPr>
          <w:p w14:paraId="7C405D06" w14:textId="428EFAC3" w:rsidR="00447240" w:rsidRPr="001A5DC3" w:rsidRDefault="001A5DC3" w:rsidP="00447240">
            <w:pPr>
              <w:pStyle w:val="TableText"/>
              <w:rPr>
                <w:szCs w:val="20"/>
                <w:lang w:eastAsia="en-GB"/>
              </w:rPr>
            </w:pPr>
            <w:r>
              <w:rPr>
                <w:szCs w:val="20"/>
                <w:lang w:eastAsia="en-GB"/>
              </w:rPr>
              <w:t>No,</w:t>
            </w:r>
            <w:r w:rsidRPr="00474BC3">
              <w:rPr>
                <w:szCs w:val="20"/>
                <w:lang w:eastAsia="en-GB"/>
              </w:rPr>
              <w:t xml:space="preserve"> of respondents</w:t>
            </w:r>
          </w:p>
        </w:tc>
        <w:tc>
          <w:tcPr>
            <w:tcW w:w="795" w:type="pct"/>
            <w:tcBorders>
              <w:top w:val="dotted" w:sz="4" w:space="0" w:color="auto"/>
              <w:bottom w:val="dotted" w:sz="4" w:space="0" w:color="auto"/>
            </w:tcBorders>
            <w:shd w:val="clear" w:color="auto" w:fill="auto"/>
            <w:noWrap/>
            <w:hideMark/>
          </w:tcPr>
          <w:p w14:paraId="4C3DAB1D" w14:textId="77777777" w:rsidR="00447240" w:rsidRPr="001A5DC3" w:rsidRDefault="00447240" w:rsidP="001A5DC3">
            <w:pPr>
              <w:pStyle w:val="TableText"/>
              <w:jc w:val="right"/>
              <w:rPr>
                <w:szCs w:val="20"/>
                <w:lang w:eastAsia="en-GB"/>
              </w:rPr>
            </w:pPr>
            <w:r w:rsidRPr="001A5DC3">
              <w:rPr>
                <w:szCs w:val="20"/>
                <w:lang w:eastAsia="en-GB"/>
              </w:rPr>
              <w:t>4527</w:t>
            </w:r>
          </w:p>
        </w:tc>
        <w:tc>
          <w:tcPr>
            <w:tcW w:w="625" w:type="pct"/>
            <w:tcBorders>
              <w:top w:val="dotted" w:sz="4" w:space="0" w:color="auto"/>
              <w:bottom w:val="dotted" w:sz="4" w:space="0" w:color="auto"/>
            </w:tcBorders>
            <w:shd w:val="clear" w:color="auto" w:fill="auto"/>
            <w:noWrap/>
            <w:hideMark/>
          </w:tcPr>
          <w:p w14:paraId="74DA4A07" w14:textId="77777777" w:rsidR="00447240" w:rsidRPr="001A5DC3" w:rsidRDefault="00447240" w:rsidP="001A5DC3">
            <w:pPr>
              <w:pStyle w:val="TableText"/>
              <w:jc w:val="right"/>
              <w:rPr>
                <w:szCs w:val="20"/>
                <w:lang w:eastAsia="en-GB"/>
              </w:rPr>
            </w:pPr>
            <w:r w:rsidRPr="001A5DC3">
              <w:rPr>
                <w:szCs w:val="20"/>
                <w:lang w:eastAsia="en-GB"/>
              </w:rPr>
              <w:t>13377</w:t>
            </w:r>
          </w:p>
        </w:tc>
        <w:tc>
          <w:tcPr>
            <w:tcW w:w="828" w:type="pct"/>
            <w:tcBorders>
              <w:top w:val="dotted" w:sz="4" w:space="0" w:color="auto"/>
              <w:bottom w:val="dotted" w:sz="4" w:space="0" w:color="auto"/>
            </w:tcBorders>
            <w:shd w:val="clear" w:color="auto" w:fill="auto"/>
            <w:noWrap/>
            <w:hideMark/>
          </w:tcPr>
          <w:p w14:paraId="7556EE38" w14:textId="77777777" w:rsidR="00447240" w:rsidRPr="001A5DC3" w:rsidRDefault="00447240" w:rsidP="001A5DC3">
            <w:pPr>
              <w:pStyle w:val="TableText"/>
              <w:jc w:val="right"/>
              <w:rPr>
                <w:szCs w:val="20"/>
                <w:lang w:eastAsia="en-GB"/>
              </w:rPr>
            </w:pPr>
            <w:r w:rsidRPr="001A5DC3">
              <w:rPr>
                <w:szCs w:val="20"/>
                <w:lang w:eastAsia="en-GB"/>
              </w:rPr>
              <w:t>5331</w:t>
            </w:r>
          </w:p>
        </w:tc>
        <w:tc>
          <w:tcPr>
            <w:tcW w:w="740" w:type="pct"/>
            <w:tcBorders>
              <w:top w:val="dotted" w:sz="4" w:space="0" w:color="auto"/>
              <w:bottom w:val="dotted" w:sz="4" w:space="0" w:color="auto"/>
            </w:tcBorders>
            <w:shd w:val="clear" w:color="auto" w:fill="auto"/>
            <w:noWrap/>
            <w:hideMark/>
          </w:tcPr>
          <w:p w14:paraId="22FDC7F7" w14:textId="77777777" w:rsidR="00447240" w:rsidRPr="001A5DC3" w:rsidRDefault="00447240" w:rsidP="001A5DC3">
            <w:pPr>
              <w:pStyle w:val="TableText"/>
              <w:jc w:val="right"/>
              <w:rPr>
                <w:szCs w:val="20"/>
                <w:lang w:eastAsia="en-GB"/>
              </w:rPr>
            </w:pPr>
            <w:r w:rsidRPr="001A5DC3">
              <w:rPr>
                <w:szCs w:val="20"/>
                <w:lang w:eastAsia="en-GB"/>
              </w:rPr>
              <w:t>17865</w:t>
            </w:r>
          </w:p>
        </w:tc>
      </w:tr>
      <w:tr w:rsidR="00447240" w:rsidRPr="001A5DC3" w14:paraId="50A0EB58" w14:textId="77777777" w:rsidTr="001D57C0">
        <w:trPr>
          <w:trHeight w:val="300"/>
        </w:trPr>
        <w:tc>
          <w:tcPr>
            <w:tcW w:w="862" w:type="pct"/>
            <w:vMerge/>
            <w:tcBorders>
              <w:top w:val="dotted" w:sz="4" w:space="0" w:color="auto"/>
              <w:bottom w:val="dotted" w:sz="4" w:space="0" w:color="auto"/>
            </w:tcBorders>
            <w:shd w:val="clear" w:color="auto" w:fill="F2F2F2" w:themeFill="background1" w:themeFillShade="F2"/>
            <w:vAlign w:val="center"/>
            <w:hideMark/>
          </w:tcPr>
          <w:p w14:paraId="2FBECBC9" w14:textId="77777777" w:rsidR="00447240" w:rsidRPr="001A5DC3" w:rsidRDefault="00447240" w:rsidP="00447240">
            <w:pPr>
              <w:pStyle w:val="TableText"/>
              <w:rPr>
                <w:szCs w:val="20"/>
                <w:lang w:eastAsia="en-GB"/>
              </w:rPr>
            </w:pPr>
          </w:p>
        </w:tc>
        <w:tc>
          <w:tcPr>
            <w:tcW w:w="1150" w:type="pct"/>
            <w:tcBorders>
              <w:top w:val="dotted" w:sz="4" w:space="0" w:color="auto"/>
              <w:bottom w:val="dotted" w:sz="4" w:space="0" w:color="auto"/>
            </w:tcBorders>
            <w:shd w:val="clear" w:color="auto" w:fill="F2F2F2" w:themeFill="background1" w:themeFillShade="F2"/>
            <w:hideMark/>
          </w:tcPr>
          <w:p w14:paraId="459C9817" w14:textId="77777777" w:rsidR="00447240" w:rsidRPr="001A5DC3" w:rsidRDefault="00447240" w:rsidP="00447240">
            <w:pPr>
              <w:pStyle w:val="TableText"/>
              <w:rPr>
                <w:i/>
                <w:szCs w:val="20"/>
                <w:lang w:eastAsia="en-GB"/>
              </w:rPr>
            </w:pPr>
            <w:r w:rsidRPr="001A5DC3">
              <w:rPr>
                <w:i/>
                <w:szCs w:val="20"/>
                <w:lang w:eastAsia="en-GB"/>
              </w:rPr>
              <w:t>% of respondents</w:t>
            </w:r>
          </w:p>
        </w:tc>
        <w:tc>
          <w:tcPr>
            <w:tcW w:w="795" w:type="pct"/>
            <w:tcBorders>
              <w:top w:val="dotted" w:sz="4" w:space="0" w:color="auto"/>
              <w:bottom w:val="dotted" w:sz="4" w:space="0" w:color="auto"/>
            </w:tcBorders>
            <w:shd w:val="clear" w:color="auto" w:fill="F2F2F2" w:themeFill="background1" w:themeFillShade="F2"/>
            <w:noWrap/>
            <w:hideMark/>
          </w:tcPr>
          <w:p w14:paraId="23837B6E" w14:textId="77777777" w:rsidR="00447240" w:rsidRPr="001A5DC3" w:rsidRDefault="00447240" w:rsidP="001A5DC3">
            <w:pPr>
              <w:pStyle w:val="TableText"/>
              <w:jc w:val="right"/>
              <w:rPr>
                <w:i/>
                <w:szCs w:val="20"/>
                <w:lang w:eastAsia="en-GB"/>
              </w:rPr>
            </w:pPr>
            <w:r w:rsidRPr="001A5DC3">
              <w:rPr>
                <w:i/>
                <w:szCs w:val="20"/>
                <w:lang w:eastAsia="en-GB"/>
              </w:rPr>
              <w:t>32.6%</w:t>
            </w:r>
          </w:p>
        </w:tc>
        <w:tc>
          <w:tcPr>
            <w:tcW w:w="625" w:type="pct"/>
            <w:tcBorders>
              <w:top w:val="dotted" w:sz="4" w:space="0" w:color="auto"/>
              <w:bottom w:val="dotted" w:sz="4" w:space="0" w:color="auto"/>
            </w:tcBorders>
            <w:shd w:val="clear" w:color="auto" w:fill="F2F2F2" w:themeFill="background1" w:themeFillShade="F2"/>
            <w:noWrap/>
            <w:hideMark/>
          </w:tcPr>
          <w:p w14:paraId="0622F2F9" w14:textId="77777777" w:rsidR="00447240" w:rsidRPr="001A5DC3" w:rsidRDefault="00447240" w:rsidP="001A5DC3">
            <w:pPr>
              <w:pStyle w:val="TableText"/>
              <w:jc w:val="right"/>
              <w:rPr>
                <w:i/>
                <w:szCs w:val="20"/>
                <w:lang w:eastAsia="en-GB"/>
              </w:rPr>
            </w:pPr>
            <w:r w:rsidRPr="001A5DC3">
              <w:rPr>
                <w:i/>
                <w:szCs w:val="20"/>
                <w:lang w:eastAsia="en-GB"/>
              </w:rPr>
              <w:t>27.1%</w:t>
            </w:r>
          </w:p>
        </w:tc>
        <w:tc>
          <w:tcPr>
            <w:tcW w:w="828" w:type="pct"/>
            <w:tcBorders>
              <w:top w:val="dotted" w:sz="4" w:space="0" w:color="auto"/>
              <w:bottom w:val="dotted" w:sz="4" w:space="0" w:color="auto"/>
            </w:tcBorders>
            <w:shd w:val="clear" w:color="auto" w:fill="F2F2F2" w:themeFill="background1" w:themeFillShade="F2"/>
            <w:hideMark/>
          </w:tcPr>
          <w:p w14:paraId="05CFDCEE" w14:textId="77777777" w:rsidR="00447240" w:rsidRPr="001A5DC3" w:rsidRDefault="00447240" w:rsidP="001A5DC3">
            <w:pPr>
              <w:pStyle w:val="TableText"/>
              <w:jc w:val="right"/>
              <w:rPr>
                <w:i/>
                <w:szCs w:val="20"/>
                <w:lang w:eastAsia="en-GB"/>
              </w:rPr>
            </w:pPr>
            <w:r w:rsidRPr="001A5DC3">
              <w:rPr>
                <w:i/>
                <w:szCs w:val="20"/>
                <w:lang w:eastAsia="en-GB"/>
              </w:rPr>
              <w:t>28.5%</w:t>
            </w:r>
          </w:p>
        </w:tc>
        <w:tc>
          <w:tcPr>
            <w:tcW w:w="740" w:type="pct"/>
            <w:tcBorders>
              <w:top w:val="dotted" w:sz="4" w:space="0" w:color="auto"/>
              <w:bottom w:val="dotted" w:sz="4" w:space="0" w:color="auto"/>
            </w:tcBorders>
            <w:shd w:val="clear" w:color="auto" w:fill="F2F2F2" w:themeFill="background1" w:themeFillShade="F2"/>
            <w:hideMark/>
          </w:tcPr>
          <w:p w14:paraId="125B38DB" w14:textId="77777777" w:rsidR="00447240" w:rsidRPr="001A5DC3" w:rsidRDefault="00447240" w:rsidP="001A5DC3">
            <w:pPr>
              <w:pStyle w:val="TableText"/>
              <w:jc w:val="right"/>
              <w:rPr>
                <w:i/>
                <w:szCs w:val="20"/>
                <w:lang w:eastAsia="en-GB"/>
              </w:rPr>
            </w:pPr>
            <w:r w:rsidRPr="001A5DC3">
              <w:rPr>
                <w:i/>
                <w:szCs w:val="20"/>
                <w:lang w:eastAsia="en-GB"/>
              </w:rPr>
              <w:t>27.8%</w:t>
            </w:r>
          </w:p>
        </w:tc>
      </w:tr>
      <w:tr w:rsidR="00447240" w:rsidRPr="001A5DC3" w14:paraId="118A1A76" w14:textId="77777777" w:rsidTr="001D57C0">
        <w:trPr>
          <w:trHeight w:val="300"/>
        </w:trPr>
        <w:tc>
          <w:tcPr>
            <w:tcW w:w="862" w:type="pct"/>
            <w:vMerge w:val="restart"/>
            <w:tcBorders>
              <w:top w:val="dotted" w:sz="4" w:space="0" w:color="auto"/>
              <w:bottom w:val="dotted" w:sz="4" w:space="0" w:color="auto"/>
            </w:tcBorders>
            <w:shd w:val="clear" w:color="auto" w:fill="F2F2F2" w:themeFill="background1" w:themeFillShade="F2"/>
            <w:hideMark/>
          </w:tcPr>
          <w:p w14:paraId="48717B3D" w14:textId="612F3ABB" w:rsidR="00447240" w:rsidRPr="001A5DC3" w:rsidRDefault="00447240" w:rsidP="00447240">
            <w:pPr>
              <w:pStyle w:val="TableText"/>
              <w:rPr>
                <w:szCs w:val="20"/>
                <w:lang w:eastAsia="en-GB"/>
              </w:rPr>
            </w:pPr>
            <w:r w:rsidRPr="001A5DC3">
              <w:rPr>
                <w:szCs w:val="20"/>
                <w:lang w:eastAsia="en-GB"/>
              </w:rPr>
              <w:t>Help to Buy: ISAs</w:t>
            </w:r>
          </w:p>
        </w:tc>
        <w:tc>
          <w:tcPr>
            <w:tcW w:w="1150" w:type="pct"/>
            <w:tcBorders>
              <w:top w:val="dotted" w:sz="4" w:space="0" w:color="auto"/>
              <w:bottom w:val="dotted" w:sz="4" w:space="0" w:color="auto"/>
            </w:tcBorders>
            <w:shd w:val="clear" w:color="auto" w:fill="F2F2F2" w:themeFill="background1" w:themeFillShade="F2"/>
            <w:hideMark/>
          </w:tcPr>
          <w:p w14:paraId="4491BF0F" w14:textId="0236F205" w:rsidR="00447240" w:rsidRPr="001A5DC3" w:rsidRDefault="001A5DC3" w:rsidP="00447240">
            <w:pPr>
              <w:pStyle w:val="TableText"/>
              <w:rPr>
                <w:szCs w:val="20"/>
                <w:lang w:eastAsia="en-GB"/>
              </w:rPr>
            </w:pPr>
            <w:r>
              <w:rPr>
                <w:szCs w:val="20"/>
                <w:lang w:eastAsia="en-GB"/>
              </w:rPr>
              <w:t>No,</w:t>
            </w:r>
            <w:r w:rsidRPr="00474BC3">
              <w:rPr>
                <w:szCs w:val="20"/>
                <w:lang w:eastAsia="en-GB"/>
              </w:rPr>
              <w:t xml:space="preserve"> of respondents</w:t>
            </w:r>
          </w:p>
        </w:tc>
        <w:tc>
          <w:tcPr>
            <w:tcW w:w="795" w:type="pct"/>
            <w:tcBorders>
              <w:top w:val="dotted" w:sz="4" w:space="0" w:color="auto"/>
              <w:bottom w:val="dotted" w:sz="4" w:space="0" w:color="auto"/>
            </w:tcBorders>
            <w:shd w:val="clear" w:color="auto" w:fill="auto"/>
            <w:noWrap/>
            <w:hideMark/>
          </w:tcPr>
          <w:p w14:paraId="265B6B82" w14:textId="77777777" w:rsidR="00447240" w:rsidRPr="001A5DC3" w:rsidRDefault="00447240" w:rsidP="001A5DC3">
            <w:pPr>
              <w:pStyle w:val="TableText"/>
              <w:jc w:val="right"/>
              <w:rPr>
                <w:szCs w:val="20"/>
                <w:lang w:eastAsia="en-GB"/>
              </w:rPr>
            </w:pPr>
            <w:r w:rsidRPr="001A5DC3">
              <w:rPr>
                <w:szCs w:val="20"/>
                <w:lang w:eastAsia="en-GB"/>
              </w:rPr>
              <w:t>5276</w:t>
            </w:r>
          </w:p>
        </w:tc>
        <w:tc>
          <w:tcPr>
            <w:tcW w:w="625" w:type="pct"/>
            <w:tcBorders>
              <w:top w:val="dotted" w:sz="4" w:space="0" w:color="auto"/>
              <w:bottom w:val="dotted" w:sz="4" w:space="0" w:color="auto"/>
            </w:tcBorders>
            <w:shd w:val="clear" w:color="auto" w:fill="auto"/>
            <w:noWrap/>
            <w:hideMark/>
          </w:tcPr>
          <w:p w14:paraId="1C381187" w14:textId="77777777" w:rsidR="00447240" w:rsidRPr="001A5DC3" w:rsidRDefault="00447240" w:rsidP="001A5DC3">
            <w:pPr>
              <w:pStyle w:val="TableText"/>
              <w:jc w:val="right"/>
              <w:rPr>
                <w:szCs w:val="20"/>
                <w:lang w:eastAsia="en-GB"/>
              </w:rPr>
            </w:pPr>
            <w:r w:rsidRPr="001A5DC3">
              <w:rPr>
                <w:szCs w:val="20"/>
                <w:lang w:eastAsia="en-GB"/>
              </w:rPr>
              <w:t>21059</w:t>
            </w:r>
          </w:p>
        </w:tc>
        <w:tc>
          <w:tcPr>
            <w:tcW w:w="828" w:type="pct"/>
            <w:tcBorders>
              <w:top w:val="dotted" w:sz="4" w:space="0" w:color="auto"/>
              <w:bottom w:val="dotted" w:sz="4" w:space="0" w:color="auto"/>
            </w:tcBorders>
            <w:shd w:val="clear" w:color="auto" w:fill="auto"/>
            <w:noWrap/>
            <w:hideMark/>
          </w:tcPr>
          <w:p w14:paraId="2E051D78" w14:textId="77777777" w:rsidR="00447240" w:rsidRPr="001A5DC3" w:rsidRDefault="00447240" w:rsidP="001A5DC3">
            <w:pPr>
              <w:pStyle w:val="TableText"/>
              <w:jc w:val="right"/>
              <w:rPr>
                <w:szCs w:val="20"/>
                <w:lang w:eastAsia="en-GB"/>
              </w:rPr>
            </w:pPr>
            <w:r w:rsidRPr="001A5DC3">
              <w:rPr>
                <w:szCs w:val="20"/>
                <w:lang w:eastAsia="en-GB"/>
              </w:rPr>
              <w:t>6523</w:t>
            </w:r>
          </w:p>
        </w:tc>
        <w:tc>
          <w:tcPr>
            <w:tcW w:w="740" w:type="pct"/>
            <w:tcBorders>
              <w:top w:val="dotted" w:sz="4" w:space="0" w:color="auto"/>
              <w:bottom w:val="dotted" w:sz="4" w:space="0" w:color="auto"/>
            </w:tcBorders>
            <w:shd w:val="clear" w:color="auto" w:fill="auto"/>
            <w:noWrap/>
            <w:hideMark/>
          </w:tcPr>
          <w:p w14:paraId="15484BA1" w14:textId="77777777" w:rsidR="00447240" w:rsidRPr="001A5DC3" w:rsidRDefault="00447240" w:rsidP="001A5DC3">
            <w:pPr>
              <w:pStyle w:val="TableText"/>
              <w:jc w:val="right"/>
              <w:rPr>
                <w:szCs w:val="20"/>
                <w:lang w:eastAsia="en-GB"/>
              </w:rPr>
            </w:pPr>
            <w:r w:rsidRPr="001A5DC3">
              <w:rPr>
                <w:szCs w:val="20"/>
                <w:lang w:eastAsia="en-GB"/>
              </w:rPr>
              <w:t>28159</w:t>
            </w:r>
          </w:p>
        </w:tc>
      </w:tr>
      <w:tr w:rsidR="00447240" w:rsidRPr="001A5DC3" w14:paraId="495E5859" w14:textId="77777777" w:rsidTr="001D57C0">
        <w:trPr>
          <w:trHeight w:val="495"/>
        </w:trPr>
        <w:tc>
          <w:tcPr>
            <w:tcW w:w="862" w:type="pct"/>
            <w:vMerge/>
            <w:tcBorders>
              <w:top w:val="dotted" w:sz="4" w:space="0" w:color="auto"/>
              <w:bottom w:val="dotted" w:sz="4" w:space="0" w:color="auto"/>
            </w:tcBorders>
            <w:shd w:val="clear" w:color="auto" w:fill="F2F2F2" w:themeFill="background1" w:themeFillShade="F2"/>
            <w:vAlign w:val="center"/>
            <w:hideMark/>
          </w:tcPr>
          <w:p w14:paraId="7A25D277" w14:textId="77777777" w:rsidR="00447240" w:rsidRPr="001A5DC3" w:rsidRDefault="00447240" w:rsidP="00447240">
            <w:pPr>
              <w:pStyle w:val="TableText"/>
              <w:rPr>
                <w:szCs w:val="20"/>
                <w:lang w:eastAsia="en-GB"/>
              </w:rPr>
            </w:pPr>
          </w:p>
        </w:tc>
        <w:tc>
          <w:tcPr>
            <w:tcW w:w="1150" w:type="pct"/>
            <w:tcBorders>
              <w:top w:val="dotted" w:sz="4" w:space="0" w:color="auto"/>
              <w:bottom w:val="dotted" w:sz="4" w:space="0" w:color="auto"/>
            </w:tcBorders>
            <w:shd w:val="clear" w:color="auto" w:fill="F2F2F2" w:themeFill="background1" w:themeFillShade="F2"/>
            <w:hideMark/>
          </w:tcPr>
          <w:p w14:paraId="180828E0" w14:textId="77777777" w:rsidR="00447240" w:rsidRPr="001A5DC3" w:rsidRDefault="00447240" w:rsidP="00447240">
            <w:pPr>
              <w:pStyle w:val="TableText"/>
              <w:rPr>
                <w:i/>
                <w:szCs w:val="20"/>
                <w:lang w:eastAsia="en-GB"/>
              </w:rPr>
            </w:pPr>
            <w:r w:rsidRPr="001A5DC3">
              <w:rPr>
                <w:i/>
                <w:szCs w:val="20"/>
                <w:lang w:eastAsia="en-GB"/>
              </w:rPr>
              <w:t>% of respondents</w:t>
            </w:r>
          </w:p>
        </w:tc>
        <w:tc>
          <w:tcPr>
            <w:tcW w:w="795" w:type="pct"/>
            <w:tcBorders>
              <w:top w:val="dotted" w:sz="4" w:space="0" w:color="auto"/>
              <w:bottom w:val="dotted" w:sz="4" w:space="0" w:color="auto"/>
            </w:tcBorders>
            <w:shd w:val="clear" w:color="auto" w:fill="F2F2F2" w:themeFill="background1" w:themeFillShade="F2"/>
            <w:noWrap/>
            <w:hideMark/>
          </w:tcPr>
          <w:p w14:paraId="0C14E6C8" w14:textId="77777777" w:rsidR="00447240" w:rsidRPr="001A5DC3" w:rsidRDefault="00447240" w:rsidP="001A5DC3">
            <w:pPr>
              <w:pStyle w:val="TableText"/>
              <w:jc w:val="right"/>
              <w:rPr>
                <w:i/>
                <w:szCs w:val="20"/>
                <w:lang w:eastAsia="en-GB"/>
              </w:rPr>
            </w:pPr>
            <w:r w:rsidRPr="001A5DC3">
              <w:rPr>
                <w:i/>
                <w:szCs w:val="20"/>
                <w:lang w:eastAsia="en-GB"/>
              </w:rPr>
              <w:t>38.0%</w:t>
            </w:r>
          </w:p>
        </w:tc>
        <w:tc>
          <w:tcPr>
            <w:tcW w:w="625" w:type="pct"/>
            <w:tcBorders>
              <w:top w:val="dotted" w:sz="4" w:space="0" w:color="auto"/>
              <w:bottom w:val="dotted" w:sz="4" w:space="0" w:color="auto"/>
            </w:tcBorders>
            <w:shd w:val="clear" w:color="auto" w:fill="F2F2F2" w:themeFill="background1" w:themeFillShade="F2"/>
            <w:noWrap/>
            <w:hideMark/>
          </w:tcPr>
          <w:p w14:paraId="18E62C20" w14:textId="77777777" w:rsidR="00447240" w:rsidRPr="001A5DC3" w:rsidRDefault="00447240" w:rsidP="001A5DC3">
            <w:pPr>
              <w:pStyle w:val="TableText"/>
              <w:jc w:val="right"/>
              <w:rPr>
                <w:i/>
                <w:szCs w:val="20"/>
                <w:lang w:eastAsia="en-GB"/>
              </w:rPr>
            </w:pPr>
            <w:r w:rsidRPr="001A5DC3">
              <w:rPr>
                <w:i/>
                <w:szCs w:val="20"/>
                <w:lang w:eastAsia="en-GB"/>
              </w:rPr>
              <w:t>42.7%</w:t>
            </w:r>
          </w:p>
        </w:tc>
        <w:tc>
          <w:tcPr>
            <w:tcW w:w="828" w:type="pct"/>
            <w:tcBorders>
              <w:top w:val="dotted" w:sz="4" w:space="0" w:color="auto"/>
              <w:bottom w:val="dotted" w:sz="4" w:space="0" w:color="auto"/>
            </w:tcBorders>
            <w:shd w:val="clear" w:color="auto" w:fill="F2F2F2" w:themeFill="background1" w:themeFillShade="F2"/>
            <w:hideMark/>
          </w:tcPr>
          <w:p w14:paraId="51377435" w14:textId="77777777" w:rsidR="00447240" w:rsidRPr="001A5DC3" w:rsidRDefault="00447240" w:rsidP="001A5DC3">
            <w:pPr>
              <w:pStyle w:val="TableText"/>
              <w:jc w:val="right"/>
              <w:rPr>
                <w:i/>
                <w:szCs w:val="20"/>
                <w:lang w:eastAsia="en-GB"/>
              </w:rPr>
            </w:pPr>
            <w:r w:rsidRPr="001A5DC3">
              <w:rPr>
                <w:i/>
                <w:szCs w:val="20"/>
                <w:lang w:eastAsia="en-GB"/>
              </w:rPr>
              <w:t>34.9%</w:t>
            </w:r>
          </w:p>
        </w:tc>
        <w:tc>
          <w:tcPr>
            <w:tcW w:w="740" w:type="pct"/>
            <w:tcBorders>
              <w:top w:val="dotted" w:sz="4" w:space="0" w:color="auto"/>
              <w:bottom w:val="dotted" w:sz="4" w:space="0" w:color="auto"/>
            </w:tcBorders>
            <w:shd w:val="clear" w:color="auto" w:fill="F2F2F2" w:themeFill="background1" w:themeFillShade="F2"/>
            <w:hideMark/>
          </w:tcPr>
          <w:p w14:paraId="5771F204" w14:textId="77777777" w:rsidR="00447240" w:rsidRPr="001A5DC3" w:rsidRDefault="00447240" w:rsidP="001A5DC3">
            <w:pPr>
              <w:pStyle w:val="TableText"/>
              <w:jc w:val="right"/>
              <w:rPr>
                <w:i/>
                <w:szCs w:val="20"/>
                <w:lang w:eastAsia="en-GB"/>
              </w:rPr>
            </w:pPr>
            <w:r w:rsidRPr="001A5DC3">
              <w:rPr>
                <w:i/>
                <w:szCs w:val="20"/>
                <w:lang w:eastAsia="en-GB"/>
              </w:rPr>
              <w:t>43.8%</w:t>
            </w:r>
          </w:p>
        </w:tc>
      </w:tr>
      <w:tr w:rsidR="00447240" w:rsidRPr="001A5DC3" w14:paraId="02748A61" w14:textId="77777777" w:rsidTr="001D57C0">
        <w:trPr>
          <w:trHeight w:val="300"/>
        </w:trPr>
        <w:tc>
          <w:tcPr>
            <w:tcW w:w="2012" w:type="pct"/>
            <w:gridSpan w:val="2"/>
            <w:tcBorders>
              <w:top w:val="dotted" w:sz="4" w:space="0" w:color="auto"/>
            </w:tcBorders>
            <w:shd w:val="clear" w:color="auto" w:fill="F2F2F2" w:themeFill="background1" w:themeFillShade="F2"/>
            <w:hideMark/>
          </w:tcPr>
          <w:p w14:paraId="43702074" w14:textId="77777777" w:rsidR="00447240" w:rsidRPr="001A5DC3" w:rsidRDefault="00447240" w:rsidP="00447240">
            <w:pPr>
              <w:pStyle w:val="TableText"/>
              <w:rPr>
                <w:szCs w:val="20"/>
                <w:lang w:eastAsia="en-GB"/>
              </w:rPr>
            </w:pPr>
            <w:r w:rsidRPr="001A5DC3">
              <w:rPr>
                <w:szCs w:val="20"/>
                <w:lang w:eastAsia="en-GB"/>
              </w:rPr>
              <w:t>Total respondents</w:t>
            </w:r>
          </w:p>
        </w:tc>
        <w:tc>
          <w:tcPr>
            <w:tcW w:w="795" w:type="pct"/>
            <w:tcBorders>
              <w:top w:val="dotted" w:sz="4" w:space="0" w:color="auto"/>
            </w:tcBorders>
            <w:shd w:val="clear" w:color="auto" w:fill="auto"/>
            <w:noWrap/>
            <w:hideMark/>
          </w:tcPr>
          <w:p w14:paraId="3F99DEFA" w14:textId="77777777" w:rsidR="00447240" w:rsidRPr="001A5DC3" w:rsidRDefault="00447240" w:rsidP="001A5DC3">
            <w:pPr>
              <w:pStyle w:val="TableText"/>
              <w:jc w:val="right"/>
              <w:rPr>
                <w:szCs w:val="20"/>
                <w:lang w:eastAsia="en-GB"/>
              </w:rPr>
            </w:pPr>
            <w:r w:rsidRPr="001A5DC3">
              <w:rPr>
                <w:szCs w:val="20"/>
                <w:lang w:eastAsia="en-GB"/>
              </w:rPr>
              <w:t>13873</w:t>
            </w:r>
          </w:p>
        </w:tc>
        <w:tc>
          <w:tcPr>
            <w:tcW w:w="625" w:type="pct"/>
            <w:tcBorders>
              <w:top w:val="dotted" w:sz="4" w:space="0" w:color="auto"/>
            </w:tcBorders>
            <w:shd w:val="clear" w:color="auto" w:fill="auto"/>
            <w:noWrap/>
            <w:hideMark/>
          </w:tcPr>
          <w:p w14:paraId="0D0BF8B0" w14:textId="77777777" w:rsidR="00447240" w:rsidRPr="001A5DC3" w:rsidRDefault="00447240" w:rsidP="001A5DC3">
            <w:pPr>
              <w:pStyle w:val="TableText"/>
              <w:jc w:val="right"/>
              <w:rPr>
                <w:szCs w:val="20"/>
                <w:lang w:eastAsia="en-GB"/>
              </w:rPr>
            </w:pPr>
            <w:r w:rsidRPr="001A5DC3">
              <w:rPr>
                <w:szCs w:val="20"/>
                <w:lang w:eastAsia="en-GB"/>
              </w:rPr>
              <w:t>49343</w:t>
            </w:r>
          </w:p>
        </w:tc>
        <w:tc>
          <w:tcPr>
            <w:tcW w:w="828" w:type="pct"/>
            <w:tcBorders>
              <w:top w:val="dotted" w:sz="4" w:space="0" w:color="auto"/>
            </w:tcBorders>
            <w:shd w:val="clear" w:color="auto" w:fill="auto"/>
            <w:noWrap/>
            <w:hideMark/>
          </w:tcPr>
          <w:p w14:paraId="1F501F94" w14:textId="77777777" w:rsidR="00447240" w:rsidRPr="001A5DC3" w:rsidRDefault="00447240" w:rsidP="001A5DC3">
            <w:pPr>
              <w:pStyle w:val="TableText"/>
              <w:jc w:val="right"/>
              <w:rPr>
                <w:szCs w:val="20"/>
                <w:lang w:eastAsia="en-GB"/>
              </w:rPr>
            </w:pPr>
            <w:r w:rsidRPr="001A5DC3">
              <w:rPr>
                <w:szCs w:val="20"/>
                <w:lang w:eastAsia="en-GB"/>
              </w:rPr>
              <w:t>18710</w:t>
            </w:r>
          </w:p>
        </w:tc>
        <w:tc>
          <w:tcPr>
            <w:tcW w:w="740" w:type="pct"/>
            <w:tcBorders>
              <w:top w:val="dotted" w:sz="4" w:space="0" w:color="auto"/>
            </w:tcBorders>
            <w:shd w:val="clear" w:color="auto" w:fill="auto"/>
            <w:noWrap/>
            <w:hideMark/>
          </w:tcPr>
          <w:p w14:paraId="5FD8279D" w14:textId="77777777" w:rsidR="00447240" w:rsidRPr="001A5DC3" w:rsidRDefault="00447240" w:rsidP="001A5DC3">
            <w:pPr>
              <w:pStyle w:val="TableText"/>
              <w:jc w:val="right"/>
              <w:rPr>
                <w:szCs w:val="20"/>
                <w:lang w:eastAsia="en-GB"/>
              </w:rPr>
            </w:pPr>
            <w:r w:rsidRPr="001A5DC3">
              <w:rPr>
                <w:szCs w:val="20"/>
                <w:lang w:eastAsia="en-GB"/>
              </w:rPr>
              <w:t>64342</w:t>
            </w:r>
          </w:p>
        </w:tc>
      </w:tr>
    </w:tbl>
    <w:p w14:paraId="184CDF8A" w14:textId="74D7561D" w:rsidR="00447240" w:rsidRDefault="001A5DC3" w:rsidP="00A671A3">
      <w:pPr>
        <w:pStyle w:val="TableGraphSource"/>
      </w:pPr>
      <w:r>
        <w:t>Note: percentages do not sum to 100% because multiple responses were possible.</w:t>
      </w:r>
    </w:p>
    <w:p w14:paraId="040F9E02" w14:textId="1AEE3AFC" w:rsidR="001A5DC3" w:rsidRDefault="001A5DC3" w:rsidP="00D37259">
      <w:pPr>
        <w:pStyle w:val="Paragraph"/>
        <w:numPr>
          <w:ilvl w:val="0"/>
          <w:numId w:val="19"/>
        </w:numPr>
      </w:pPr>
      <w:r>
        <w:t>A high proportion of respondents have indicated a willingness to consider custom build (especially in Rotherham) or self-build (especially in Sheffield). The proportions are perhaps understandably lower amongst those citing a financial reason for not being able to move.</w:t>
      </w:r>
      <w:r w:rsidR="00E119DA">
        <w:t xml:space="preserve"> See also Chapter 7 for a more detailed analysis of the potential for custom and/or self-build.</w:t>
      </w:r>
    </w:p>
    <w:p w14:paraId="77564E93" w14:textId="3C7456E0" w:rsidR="001A5DC3" w:rsidRDefault="001A5DC3" w:rsidP="00D37259">
      <w:pPr>
        <w:pStyle w:val="Paragraph"/>
        <w:numPr>
          <w:ilvl w:val="0"/>
          <w:numId w:val="19"/>
        </w:numPr>
      </w:pPr>
      <w:r>
        <w:t>Conversely, the willingness to consider Shared Ownership is higher amongst this financially constrained in-need group – around one in five of such respondents say that they would consider Shared Ownership. Around one third of respondents needing to move but financially constrained would consider Affordable Rent. There is slight variation between Sheffield and Rotherham, perhaps reflecting the reality that market rents are higher in Sheffield and will therefore impact on the attractiveness of the Affordable Rent product.  Demand side support within the market for owner occupation remains a popular possibility among respondents, with around 40% considering Help to Buy, and slightly less (</w:t>
      </w:r>
      <w:r w:rsidR="003B19CA">
        <w:t>typically just under 30% but slightly higher among financially constrained respondents in Sheffield) considering Rent to Buy.</w:t>
      </w:r>
    </w:p>
    <w:p w14:paraId="5635A7DD" w14:textId="4495803B" w:rsidR="003B19CA" w:rsidRDefault="003B19CA" w:rsidP="00D37259">
      <w:pPr>
        <w:pStyle w:val="Paragraph"/>
        <w:numPr>
          <w:ilvl w:val="0"/>
          <w:numId w:val="19"/>
        </w:numPr>
      </w:pPr>
      <w:r>
        <w:t xml:space="preserve">On balance the evidence suggests a reasonable level of awareness of and potential interest in below-market and market assistance products. Although policy would have to be subject to more detailed testing for affordability, a guideline ratio of 25:75 for sub-market and </w:t>
      </w:r>
      <w:r w:rsidR="002625C3">
        <w:t>Low-Cost</w:t>
      </w:r>
      <w:r>
        <w:t xml:space="preserve"> </w:t>
      </w:r>
      <w:r w:rsidR="00A70EC6">
        <w:t>H</w:t>
      </w:r>
      <w:r>
        <w:t xml:space="preserve">ome </w:t>
      </w:r>
      <w:r w:rsidR="00A70EC6">
        <w:t>O</w:t>
      </w:r>
      <w:r>
        <w:t>wnership (e.g. Affordable Rent or Shared Ownership) against social rent seems appropriate. The comparative lack of willingness to consider Shared Ownership is one factor that we have taken into account in suggesting this guideline, although noting that this is to some extent offset by a greater willingness to consider Affordable Rent.</w:t>
      </w:r>
      <w:r w:rsidR="00E119DA">
        <w:t xml:space="preserve"> Another key factor which underpins our recommendation for a 25:75 split is the diminished capacity of the existing social rented stock to meet needs, including through </w:t>
      </w:r>
      <w:r w:rsidR="00500DC2">
        <w:t>reductions in relets.</w:t>
      </w:r>
    </w:p>
    <w:p w14:paraId="393B7E43" w14:textId="2E714EF0" w:rsidR="00B042BA" w:rsidRDefault="00B042BA" w:rsidP="00B042BA">
      <w:pPr>
        <w:pStyle w:val="Heading3"/>
      </w:pPr>
      <w:r>
        <w:lastRenderedPageBreak/>
        <w:t>Housing Market Areas</w:t>
      </w:r>
    </w:p>
    <w:p w14:paraId="3A67AB87" w14:textId="3665322D" w:rsidR="00B042BA" w:rsidRDefault="00B042BA" w:rsidP="00B042BA">
      <w:pPr>
        <w:pStyle w:val="Paragraph"/>
        <w:numPr>
          <w:ilvl w:val="0"/>
          <w:numId w:val="19"/>
        </w:numPr>
      </w:pPr>
      <w:r>
        <w:t xml:space="preserve">Wherever possible we have collected and analysed information at the level of the 19 HMAs. This is not possible for all data items, however, and where this is the </w:t>
      </w:r>
      <w:r w:rsidR="00A70EC6">
        <w:t>case,</w:t>
      </w:r>
      <w:r>
        <w:t xml:space="preserve"> we have used an apportionment by HMA based on the proportion of overall unsuitabl</w:t>
      </w:r>
      <w:r w:rsidR="00350AD7">
        <w:t>e</w:t>
      </w:r>
      <w:r>
        <w:t xml:space="preserve"> housing by HMA. The disaggregation of housing need by HMA must be considered only as </w:t>
      </w:r>
      <w:r w:rsidR="00A70EC6">
        <w:t>indicative but</w:t>
      </w:r>
      <w:r>
        <w:t xml:space="preserve"> can be used to provide a steer for planning policies on affordable housing requirements as well as capital investment programmes.</w:t>
      </w:r>
    </w:p>
    <w:p w14:paraId="362C360E" w14:textId="50F4E7AF" w:rsidR="00B042BA" w:rsidRDefault="00B042BA" w:rsidP="00B042BA">
      <w:pPr>
        <w:pStyle w:val="Paragraph"/>
        <w:numPr>
          <w:ilvl w:val="0"/>
          <w:numId w:val="19"/>
        </w:numPr>
      </w:pPr>
      <w:r>
        <w:t>Table 6.</w:t>
      </w:r>
      <w:r w:rsidR="00DD4B53">
        <w:t>7</w:t>
      </w:r>
      <w:r w:rsidR="001A5DC3">
        <w:t xml:space="preserve"> </w:t>
      </w:r>
      <w:r>
        <w:t>sets out the indicative estimate of backlog, newly arising need, supply and overall shortfall by HMA. Several important points must be stressed in interpreting this table:</w:t>
      </w:r>
    </w:p>
    <w:p w14:paraId="59229306" w14:textId="79DF5F26" w:rsidR="00B042BA" w:rsidRDefault="00B042BA" w:rsidP="00B042BA">
      <w:pPr>
        <w:pStyle w:val="Mainbullet"/>
      </w:pPr>
      <w:r>
        <w:t xml:space="preserve">Whilst the HMA level is calculated wherever possible from data at the HMA level there are several important inputs to the model which cannot be robustly disaggregated to HMA level. This includes assessment of affordability among newly arising households (owing to small numbers at the HMA level); homelessness; and the supply of relets. In these </w:t>
      </w:r>
      <w:r w:rsidR="00A70EC6">
        <w:t>cases,</w:t>
      </w:r>
      <w:r>
        <w:t xml:space="preserve"> data are disaggregated to the HMA level on a proportional basis.</w:t>
      </w:r>
    </w:p>
    <w:p w14:paraId="1E6F2227" w14:textId="77777777" w:rsidR="00B042BA" w:rsidRDefault="00B042BA" w:rsidP="00B042BA">
      <w:pPr>
        <w:pStyle w:val="Mainbullet"/>
      </w:pPr>
      <w:r>
        <w:t>The indicative shortfall is a product of forecast supply and demand which may not actually be realised, and the extent of variation in whether they are realised will be greater between HMAs than at the level of the districts as a whole.</w:t>
      </w:r>
    </w:p>
    <w:p w14:paraId="287DE4E5" w14:textId="77777777" w:rsidR="00B042BA" w:rsidRPr="00031651" w:rsidRDefault="00B042BA" w:rsidP="00B042BA">
      <w:pPr>
        <w:pStyle w:val="Mainbullet"/>
      </w:pPr>
      <w:r>
        <w:t xml:space="preserve">Any indication of a crude surplus is made on the assumption that expected supply will meet needs – in reality the extent to which supply will meet needs depends on the mix of tenures and types delivered rather than low levels of housing need </w:t>
      </w:r>
      <w:r>
        <w:rPr>
          <w:i/>
        </w:rPr>
        <w:t>per se</w:t>
      </w:r>
      <w:r>
        <w:t>.</w:t>
      </w:r>
    </w:p>
    <w:p w14:paraId="00C2FDE9" w14:textId="77777777" w:rsidR="00B042BA" w:rsidRDefault="00B042BA" w:rsidP="00B042BA">
      <w:pPr>
        <w:pStyle w:val="Mainbullet"/>
      </w:pPr>
      <w:r>
        <w:t>Supply in one HMA may meet needs in another, although the extent to which this is possible reduces for further HMAs. As a guide we would suggest that an HMA’s needs can be potentially met in immediately adjacent HMAs, subject to the above caveat about appropriate tenure and type mix.</w:t>
      </w:r>
    </w:p>
    <w:p w14:paraId="53938984" w14:textId="77777777" w:rsidR="00B042BA" w:rsidRDefault="00B042BA" w:rsidP="00B042BA">
      <w:pPr>
        <w:spacing w:before="0" w:after="200" w:line="276" w:lineRule="auto"/>
        <w:jc w:val="left"/>
        <w:rPr>
          <w:b/>
          <w:color w:val="621B40"/>
        </w:rPr>
      </w:pPr>
      <w:r>
        <w:br w:type="page"/>
      </w:r>
    </w:p>
    <w:p w14:paraId="5E0F7DCB" w14:textId="2F6AD220" w:rsidR="00B042BA" w:rsidRDefault="00B042BA" w:rsidP="00B042BA">
      <w:pPr>
        <w:pStyle w:val="TableGraphheading"/>
      </w:pPr>
      <w:r>
        <w:lastRenderedPageBreak/>
        <w:t>Table 6.</w:t>
      </w:r>
      <w:r w:rsidR="00DD4B53">
        <w:t>7</w:t>
      </w:r>
      <w:r>
        <w:t>: Indicative housing need model by HMA</w:t>
      </w:r>
    </w:p>
    <w:tbl>
      <w:tblPr>
        <w:tblW w:w="0" w:type="auto"/>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53"/>
        <w:gridCol w:w="990"/>
        <w:gridCol w:w="1024"/>
        <w:gridCol w:w="1815"/>
        <w:gridCol w:w="1216"/>
        <w:gridCol w:w="1427"/>
      </w:tblGrid>
      <w:tr w:rsidR="00B042BA" w:rsidRPr="00BC4752" w14:paraId="4D9F7828" w14:textId="77777777" w:rsidTr="00A826FD">
        <w:tc>
          <w:tcPr>
            <w:tcW w:w="1954" w:type="dxa"/>
            <w:tcBorders>
              <w:bottom w:val="single" w:sz="8" w:space="0" w:color="auto"/>
            </w:tcBorders>
            <w:shd w:val="clear" w:color="auto" w:fill="D9D9D9" w:themeFill="background1" w:themeFillShade="D9"/>
            <w:noWrap/>
            <w:vAlign w:val="bottom"/>
            <w:hideMark/>
          </w:tcPr>
          <w:p w14:paraId="1359CF2F" w14:textId="77777777" w:rsidR="00B042BA" w:rsidRPr="00A826FD" w:rsidRDefault="00B042BA" w:rsidP="00A826FD">
            <w:pPr>
              <w:pStyle w:val="TableText"/>
              <w:rPr>
                <w:b/>
                <w:lang w:eastAsia="en-GB"/>
              </w:rPr>
            </w:pPr>
            <w:r w:rsidRPr="00A826FD">
              <w:rPr>
                <w:b/>
                <w:lang w:eastAsia="en-GB"/>
              </w:rPr>
              <w:t>Area</w:t>
            </w:r>
          </w:p>
        </w:tc>
        <w:tc>
          <w:tcPr>
            <w:tcW w:w="991" w:type="dxa"/>
            <w:tcBorders>
              <w:bottom w:val="single" w:sz="8" w:space="0" w:color="auto"/>
            </w:tcBorders>
            <w:shd w:val="clear" w:color="auto" w:fill="D9D9D9" w:themeFill="background1" w:themeFillShade="D9"/>
            <w:vAlign w:val="center"/>
            <w:hideMark/>
          </w:tcPr>
          <w:p w14:paraId="776DE9E7" w14:textId="77777777" w:rsidR="00B042BA" w:rsidRPr="00A826FD" w:rsidRDefault="00B042BA" w:rsidP="00A826FD">
            <w:pPr>
              <w:pStyle w:val="TableText"/>
              <w:jc w:val="right"/>
              <w:rPr>
                <w:b/>
                <w:szCs w:val="20"/>
                <w:lang w:eastAsia="en-GB"/>
              </w:rPr>
            </w:pPr>
            <w:r w:rsidRPr="00A826FD">
              <w:rPr>
                <w:b/>
                <w:szCs w:val="20"/>
                <w:lang w:eastAsia="en-GB"/>
              </w:rPr>
              <w:t>Annual need to reduce backlog (B)</w:t>
            </w:r>
          </w:p>
        </w:tc>
        <w:tc>
          <w:tcPr>
            <w:tcW w:w="1024" w:type="dxa"/>
            <w:tcBorders>
              <w:bottom w:val="single" w:sz="8" w:space="0" w:color="auto"/>
            </w:tcBorders>
            <w:shd w:val="clear" w:color="auto" w:fill="D9D9D9" w:themeFill="background1" w:themeFillShade="D9"/>
            <w:vAlign w:val="center"/>
            <w:hideMark/>
          </w:tcPr>
          <w:p w14:paraId="4EB34D16" w14:textId="77777777" w:rsidR="00B042BA" w:rsidRPr="00A826FD" w:rsidRDefault="00B042BA" w:rsidP="00A826FD">
            <w:pPr>
              <w:pStyle w:val="TableText"/>
              <w:jc w:val="right"/>
              <w:rPr>
                <w:b/>
                <w:szCs w:val="20"/>
                <w:lang w:eastAsia="en-GB"/>
              </w:rPr>
            </w:pPr>
            <w:r w:rsidRPr="00A826FD">
              <w:rPr>
                <w:b/>
                <w:szCs w:val="20"/>
                <w:lang w:eastAsia="en-GB"/>
              </w:rPr>
              <w:t>Newly arising need (N)</w:t>
            </w:r>
          </w:p>
        </w:tc>
        <w:tc>
          <w:tcPr>
            <w:tcW w:w="1815" w:type="dxa"/>
            <w:tcBorders>
              <w:bottom w:val="single" w:sz="8" w:space="0" w:color="auto"/>
            </w:tcBorders>
            <w:shd w:val="clear" w:color="auto" w:fill="D9D9D9" w:themeFill="background1" w:themeFillShade="D9"/>
            <w:vAlign w:val="center"/>
            <w:hideMark/>
          </w:tcPr>
          <w:p w14:paraId="4FA11CBC" w14:textId="77777777" w:rsidR="00B042BA" w:rsidRPr="00A826FD" w:rsidRDefault="00B042BA" w:rsidP="00A826FD">
            <w:pPr>
              <w:pStyle w:val="TableText"/>
              <w:jc w:val="right"/>
              <w:rPr>
                <w:b/>
                <w:bCs/>
                <w:szCs w:val="20"/>
                <w:lang w:eastAsia="en-GB"/>
              </w:rPr>
            </w:pPr>
            <w:r w:rsidRPr="00A826FD">
              <w:rPr>
                <w:b/>
                <w:bCs/>
                <w:szCs w:val="20"/>
                <w:lang w:eastAsia="en-GB"/>
              </w:rPr>
              <w:t>TOTAL AFFORDABLE NEED (B+N)</w:t>
            </w:r>
          </w:p>
        </w:tc>
        <w:tc>
          <w:tcPr>
            <w:tcW w:w="1215" w:type="dxa"/>
            <w:tcBorders>
              <w:bottom w:val="single" w:sz="8" w:space="0" w:color="auto"/>
            </w:tcBorders>
            <w:shd w:val="clear" w:color="auto" w:fill="D9D9D9" w:themeFill="background1" w:themeFillShade="D9"/>
            <w:vAlign w:val="center"/>
            <w:hideMark/>
          </w:tcPr>
          <w:p w14:paraId="72D826AB" w14:textId="77777777" w:rsidR="00B042BA" w:rsidRPr="00A826FD" w:rsidRDefault="00B042BA" w:rsidP="00A826FD">
            <w:pPr>
              <w:pStyle w:val="TableText"/>
              <w:jc w:val="right"/>
              <w:rPr>
                <w:b/>
                <w:szCs w:val="20"/>
                <w:lang w:eastAsia="en-GB"/>
              </w:rPr>
            </w:pPr>
            <w:r w:rsidRPr="00A826FD">
              <w:rPr>
                <w:b/>
                <w:szCs w:val="20"/>
                <w:lang w:eastAsia="en-GB"/>
              </w:rPr>
              <w:t>Affordable Supply (S)</w:t>
            </w:r>
          </w:p>
        </w:tc>
        <w:tc>
          <w:tcPr>
            <w:tcW w:w="1426" w:type="dxa"/>
            <w:tcBorders>
              <w:bottom w:val="single" w:sz="8" w:space="0" w:color="auto"/>
            </w:tcBorders>
            <w:shd w:val="clear" w:color="auto" w:fill="D9D9D9" w:themeFill="background1" w:themeFillShade="D9"/>
            <w:vAlign w:val="center"/>
            <w:hideMark/>
          </w:tcPr>
          <w:p w14:paraId="69506E2C" w14:textId="77777777" w:rsidR="00B042BA" w:rsidRPr="00A826FD" w:rsidRDefault="00B042BA" w:rsidP="00A826FD">
            <w:pPr>
              <w:pStyle w:val="TableText"/>
              <w:jc w:val="right"/>
              <w:rPr>
                <w:b/>
                <w:bCs/>
                <w:szCs w:val="20"/>
                <w:lang w:eastAsia="en-GB"/>
              </w:rPr>
            </w:pPr>
            <w:r w:rsidRPr="00A826FD">
              <w:rPr>
                <w:b/>
                <w:bCs/>
                <w:szCs w:val="20"/>
                <w:lang w:eastAsia="en-GB"/>
              </w:rPr>
              <w:t>OVERALL ANNUAL SHORTFALL (B+N)-S)</w:t>
            </w:r>
          </w:p>
        </w:tc>
      </w:tr>
      <w:tr w:rsidR="00B042BA" w:rsidRPr="00BC4752" w14:paraId="12D9F744" w14:textId="77777777" w:rsidTr="00A826FD">
        <w:tc>
          <w:tcPr>
            <w:tcW w:w="1954" w:type="dxa"/>
            <w:tcBorders>
              <w:bottom w:val="dotted" w:sz="4" w:space="0" w:color="auto"/>
            </w:tcBorders>
            <w:shd w:val="clear" w:color="auto" w:fill="F2F2F2" w:themeFill="background1" w:themeFillShade="F2"/>
            <w:hideMark/>
          </w:tcPr>
          <w:p w14:paraId="79D17F21" w14:textId="77777777" w:rsidR="00B042BA" w:rsidRPr="00BC4752" w:rsidRDefault="00B042BA" w:rsidP="00A826FD">
            <w:pPr>
              <w:pStyle w:val="TableText"/>
              <w:rPr>
                <w:lang w:eastAsia="en-GB"/>
              </w:rPr>
            </w:pPr>
            <w:r w:rsidRPr="00BC4752">
              <w:rPr>
                <w:lang w:eastAsia="en-GB"/>
              </w:rPr>
              <w:t>Rotherham Dearne</w:t>
            </w:r>
          </w:p>
        </w:tc>
        <w:tc>
          <w:tcPr>
            <w:tcW w:w="991" w:type="dxa"/>
            <w:tcBorders>
              <w:bottom w:val="dotted" w:sz="4" w:space="0" w:color="auto"/>
            </w:tcBorders>
            <w:shd w:val="clear" w:color="auto" w:fill="auto"/>
            <w:noWrap/>
            <w:vAlign w:val="center"/>
            <w:hideMark/>
          </w:tcPr>
          <w:p w14:paraId="750704B4" w14:textId="77777777" w:rsidR="00B042BA" w:rsidRPr="00BC4752" w:rsidRDefault="00B042BA" w:rsidP="00A826FD">
            <w:pPr>
              <w:pStyle w:val="TableText"/>
              <w:jc w:val="right"/>
              <w:rPr>
                <w:szCs w:val="22"/>
                <w:lang w:eastAsia="en-GB"/>
              </w:rPr>
            </w:pPr>
            <w:r w:rsidRPr="00981EC2">
              <w:t>202</w:t>
            </w:r>
          </w:p>
        </w:tc>
        <w:tc>
          <w:tcPr>
            <w:tcW w:w="1024" w:type="dxa"/>
            <w:tcBorders>
              <w:bottom w:val="dotted" w:sz="4" w:space="0" w:color="auto"/>
            </w:tcBorders>
            <w:shd w:val="clear" w:color="auto" w:fill="auto"/>
            <w:noWrap/>
            <w:vAlign w:val="center"/>
            <w:hideMark/>
          </w:tcPr>
          <w:p w14:paraId="294C6700" w14:textId="77777777" w:rsidR="00B042BA" w:rsidRPr="00BC4752" w:rsidRDefault="00B042BA" w:rsidP="00A826FD">
            <w:pPr>
              <w:pStyle w:val="TableText"/>
              <w:jc w:val="right"/>
              <w:rPr>
                <w:szCs w:val="22"/>
                <w:lang w:eastAsia="en-GB"/>
              </w:rPr>
            </w:pPr>
            <w:r w:rsidRPr="00981EC2">
              <w:t>56</w:t>
            </w:r>
          </w:p>
        </w:tc>
        <w:tc>
          <w:tcPr>
            <w:tcW w:w="1815" w:type="dxa"/>
            <w:tcBorders>
              <w:bottom w:val="dotted" w:sz="4" w:space="0" w:color="auto"/>
            </w:tcBorders>
            <w:shd w:val="clear" w:color="auto" w:fill="auto"/>
            <w:noWrap/>
            <w:vAlign w:val="center"/>
            <w:hideMark/>
          </w:tcPr>
          <w:p w14:paraId="73183D58" w14:textId="77777777" w:rsidR="00B042BA" w:rsidRPr="00BC4752" w:rsidRDefault="00B042BA" w:rsidP="00A826FD">
            <w:pPr>
              <w:pStyle w:val="TableText"/>
              <w:jc w:val="right"/>
              <w:rPr>
                <w:szCs w:val="22"/>
                <w:lang w:eastAsia="en-GB"/>
              </w:rPr>
            </w:pPr>
            <w:r w:rsidRPr="00981EC2">
              <w:t>258</w:t>
            </w:r>
          </w:p>
        </w:tc>
        <w:tc>
          <w:tcPr>
            <w:tcW w:w="1215" w:type="dxa"/>
            <w:tcBorders>
              <w:bottom w:val="dotted" w:sz="4" w:space="0" w:color="auto"/>
            </w:tcBorders>
            <w:shd w:val="clear" w:color="auto" w:fill="auto"/>
            <w:noWrap/>
            <w:vAlign w:val="center"/>
            <w:hideMark/>
          </w:tcPr>
          <w:p w14:paraId="03F64AB7" w14:textId="77777777" w:rsidR="00B042BA" w:rsidRPr="00BC4752" w:rsidRDefault="00B042BA" w:rsidP="00A826FD">
            <w:pPr>
              <w:pStyle w:val="TableText"/>
              <w:jc w:val="right"/>
              <w:rPr>
                <w:szCs w:val="22"/>
                <w:lang w:eastAsia="en-GB"/>
              </w:rPr>
            </w:pPr>
            <w:r w:rsidRPr="00981EC2">
              <w:t>142</w:t>
            </w:r>
          </w:p>
        </w:tc>
        <w:tc>
          <w:tcPr>
            <w:tcW w:w="1426" w:type="dxa"/>
            <w:tcBorders>
              <w:bottom w:val="dotted" w:sz="4" w:space="0" w:color="auto"/>
            </w:tcBorders>
            <w:shd w:val="clear" w:color="auto" w:fill="auto"/>
            <w:noWrap/>
            <w:vAlign w:val="center"/>
            <w:hideMark/>
          </w:tcPr>
          <w:p w14:paraId="1A9CF7C5" w14:textId="77777777" w:rsidR="00B042BA" w:rsidRPr="00031651" w:rsidRDefault="00B042BA" w:rsidP="00A826FD">
            <w:pPr>
              <w:pStyle w:val="TableText"/>
              <w:jc w:val="right"/>
            </w:pPr>
            <w:r w:rsidRPr="00981EC2">
              <w:t>116</w:t>
            </w:r>
          </w:p>
        </w:tc>
      </w:tr>
      <w:tr w:rsidR="00B042BA" w:rsidRPr="00BC4752" w14:paraId="0C42A301" w14:textId="77777777" w:rsidTr="00A826FD">
        <w:tc>
          <w:tcPr>
            <w:tcW w:w="1954" w:type="dxa"/>
            <w:tcBorders>
              <w:top w:val="dotted" w:sz="4" w:space="0" w:color="auto"/>
              <w:bottom w:val="dotted" w:sz="4" w:space="0" w:color="auto"/>
            </w:tcBorders>
            <w:shd w:val="clear" w:color="auto" w:fill="F2F2F2" w:themeFill="background1" w:themeFillShade="F2"/>
            <w:hideMark/>
          </w:tcPr>
          <w:p w14:paraId="4EEFB61B" w14:textId="77777777" w:rsidR="00B042BA" w:rsidRPr="00BC4752" w:rsidRDefault="00B042BA" w:rsidP="00A826FD">
            <w:pPr>
              <w:pStyle w:val="TableText"/>
              <w:rPr>
                <w:lang w:eastAsia="en-GB"/>
              </w:rPr>
            </w:pPr>
            <w:r w:rsidRPr="00BC4752">
              <w:rPr>
                <w:lang w:eastAsia="en-GB"/>
              </w:rPr>
              <w:t>North Urban Rotherham</w:t>
            </w:r>
          </w:p>
        </w:tc>
        <w:tc>
          <w:tcPr>
            <w:tcW w:w="991" w:type="dxa"/>
            <w:tcBorders>
              <w:top w:val="dotted" w:sz="4" w:space="0" w:color="auto"/>
              <w:bottom w:val="dotted" w:sz="4" w:space="0" w:color="auto"/>
            </w:tcBorders>
            <w:shd w:val="clear" w:color="auto" w:fill="auto"/>
            <w:noWrap/>
            <w:vAlign w:val="center"/>
            <w:hideMark/>
          </w:tcPr>
          <w:p w14:paraId="5D2A11CF" w14:textId="77777777" w:rsidR="00B042BA" w:rsidRPr="00BC4752" w:rsidRDefault="00B042BA" w:rsidP="00A826FD">
            <w:pPr>
              <w:pStyle w:val="TableText"/>
              <w:jc w:val="right"/>
              <w:rPr>
                <w:szCs w:val="22"/>
                <w:lang w:eastAsia="en-GB"/>
              </w:rPr>
            </w:pPr>
            <w:r w:rsidRPr="00981EC2">
              <w:t>612</w:t>
            </w:r>
          </w:p>
        </w:tc>
        <w:tc>
          <w:tcPr>
            <w:tcW w:w="1024" w:type="dxa"/>
            <w:tcBorders>
              <w:top w:val="dotted" w:sz="4" w:space="0" w:color="auto"/>
              <w:bottom w:val="dotted" w:sz="4" w:space="0" w:color="auto"/>
            </w:tcBorders>
            <w:shd w:val="clear" w:color="auto" w:fill="auto"/>
            <w:noWrap/>
            <w:vAlign w:val="center"/>
            <w:hideMark/>
          </w:tcPr>
          <w:p w14:paraId="31FA1089" w14:textId="77777777" w:rsidR="00B042BA" w:rsidRPr="00BC4752" w:rsidRDefault="00B042BA" w:rsidP="00A826FD">
            <w:pPr>
              <w:pStyle w:val="TableText"/>
              <w:jc w:val="right"/>
              <w:rPr>
                <w:szCs w:val="22"/>
                <w:lang w:eastAsia="en-GB"/>
              </w:rPr>
            </w:pPr>
            <w:r w:rsidRPr="00981EC2">
              <w:t>159</w:t>
            </w:r>
          </w:p>
        </w:tc>
        <w:tc>
          <w:tcPr>
            <w:tcW w:w="1815" w:type="dxa"/>
            <w:tcBorders>
              <w:top w:val="dotted" w:sz="4" w:space="0" w:color="auto"/>
              <w:bottom w:val="dotted" w:sz="4" w:space="0" w:color="auto"/>
            </w:tcBorders>
            <w:shd w:val="clear" w:color="auto" w:fill="auto"/>
            <w:noWrap/>
            <w:vAlign w:val="center"/>
            <w:hideMark/>
          </w:tcPr>
          <w:p w14:paraId="6159258B" w14:textId="77777777" w:rsidR="00B042BA" w:rsidRPr="00BC4752" w:rsidRDefault="00B042BA" w:rsidP="00A826FD">
            <w:pPr>
              <w:pStyle w:val="TableText"/>
              <w:jc w:val="right"/>
              <w:rPr>
                <w:szCs w:val="22"/>
                <w:lang w:eastAsia="en-GB"/>
              </w:rPr>
            </w:pPr>
            <w:r w:rsidRPr="00981EC2">
              <w:t>771</w:t>
            </w:r>
          </w:p>
        </w:tc>
        <w:tc>
          <w:tcPr>
            <w:tcW w:w="1215" w:type="dxa"/>
            <w:tcBorders>
              <w:top w:val="dotted" w:sz="4" w:space="0" w:color="auto"/>
              <w:bottom w:val="dotted" w:sz="4" w:space="0" w:color="auto"/>
            </w:tcBorders>
            <w:shd w:val="clear" w:color="auto" w:fill="auto"/>
            <w:noWrap/>
            <w:vAlign w:val="center"/>
            <w:hideMark/>
          </w:tcPr>
          <w:p w14:paraId="3402342B" w14:textId="77777777" w:rsidR="00B042BA" w:rsidRPr="00BC4752" w:rsidRDefault="00B042BA" w:rsidP="00A826FD">
            <w:pPr>
              <w:pStyle w:val="TableText"/>
              <w:jc w:val="right"/>
              <w:rPr>
                <w:szCs w:val="22"/>
                <w:lang w:eastAsia="en-GB"/>
              </w:rPr>
            </w:pPr>
            <w:r w:rsidRPr="00981EC2">
              <w:t>555</w:t>
            </w:r>
          </w:p>
        </w:tc>
        <w:tc>
          <w:tcPr>
            <w:tcW w:w="1426" w:type="dxa"/>
            <w:tcBorders>
              <w:top w:val="dotted" w:sz="4" w:space="0" w:color="auto"/>
              <w:bottom w:val="dotted" w:sz="4" w:space="0" w:color="auto"/>
            </w:tcBorders>
            <w:shd w:val="clear" w:color="auto" w:fill="auto"/>
            <w:noWrap/>
            <w:vAlign w:val="center"/>
            <w:hideMark/>
          </w:tcPr>
          <w:p w14:paraId="539813F6" w14:textId="77777777" w:rsidR="00B042BA" w:rsidRPr="00031651" w:rsidRDefault="00B042BA" w:rsidP="00A826FD">
            <w:pPr>
              <w:pStyle w:val="TableText"/>
              <w:jc w:val="right"/>
            </w:pPr>
            <w:r w:rsidRPr="00981EC2">
              <w:t>215</w:t>
            </w:r>
          </w:p>
        </w:tc>
      </w:tr>
      <w:tr w:rsidR="00B042BA" w:rsidRPr="00BC4752" w14:paraId="4C487512" w14:textId="77777777" w:rsidTr="00A826FD">
        <w:tc>
          <w:tcPr>
            <w:tcW w:w="1954" w:type="dxa"/>
            <w:tcBorders>
              <w:top w:val="dotted" w:sz="4" w:space="0" w:color="auto"/>
              <w:bottom w:val="dotted" w:sz="4" w:space="0" w:color="auto"/>
            </w:tcBorders>
            <w:shd w:val="clear" w:color="auto" w:fill="F2F2F2" w:themeFill="background1" w:themeFillShade="F2"/>
            <w:hideMark/>
          </w:tcPr>
          <w:p w14:paraId="737420A5" w14:textId="77777777" w:rsidR="00B042BA" w:rsidRPr="00BC4752" w:rsidRDefault="00B042BA" w:rsidP="00A826FD">
            <w:pPr>
              <w:pStyle w:val="TableText"/>
              <w:rPr>
                <w:lang w:eastAsia="en-GB"/>
              </w:rPr>
            </w:pPr>
            <w:r w:rsidRPr="00BC4752">
              <w:rPr>
                <w:lang w:eastAsia="en-GB"/>
              </w:rPr>
              <w:t>South East Rotherham</w:t>
            </w:r>
          </w:p>
        </w:tc>
        <w:tc>
          <w:tcPr>
            <w:tcW w:w="991" w:type="dxa"/>
            <w:tcBorders>
              <w:top w:val="dotted" w:sz="4" w:space="0" w:color="auto"/>
              <w:bottom w:val="dotted" w:sz="4" w:space="0" w:color="auto"/>
            </w:tcBorders>
            <w:shd w:val="clear" w:color="auto" w:fill="auto"/>
            <w:noWrap/>
            <w:vAlign w:val="center"/>
            <w:hideMark/>
          </w:tcPr>
          <w:p w14:paraId="49155E7D" w14:textId="77777777" w:rsidR="00B042BA" w:rsidRPr="00BC4752" w:rsidRDefault="00B042BA" w:rsidP="00A826FD">
            <w:pPr>
              <w:pStyle w:val="TableText"/>
              <w:jc w:val="right"/>
              <w:rPr>
                <w:szCs w:val="22"/>
                <w:lang w:eastAsia="en-GB"/>
              </w:rPr>
            </w:pPr>
            <w:r w:rsidRPr="00981EC2">
              <w:t>355</w:t>
            </w:r>
          </w:p>
        </w:tc>
        <w:tc>
          <w:tcPr>
            <w:tcW w:w="1024" w:type="dxa"/>
            <w:tcBorders>
              <w:top w:val="dotted" w:sz="4" w:space="0" w:color="auto"/>
              <w:bottom w:val="dotted" w:sz="4" w:space="0" w:color="auto"/>
            </w:tcBorders>
            <w:shd w:val="clear" w:color="auto" w:fill="auto"/>
            <w:noWrap/>
            <w:vAlign w:val="center"/>
            <w:hideMark/>
          </w:tcPr>
          <w:p w14:paraId="53D6C7B0" w14:textId="77777777" w:rsidR="00B042BA" w:rsidRPr="00BC4752" w:rsidRDefault="00B042BA" w:rsidP="00A826FD">
            <w:pPr>
              <w:pStyle w:val="TableText"/>
              <w:jc w:val="right"/>
              <w:rPr>
                <w:szCs w:val="22"/>
                <w:lang w:eastAsia="en-GB"/>
              </w:rPr>
            </w:pPr>
            <w:r w:rsidRPr="00981EC2">
              <w:t>86</w:t>
            </w:r>
          </w:p>
        </w:tc>
        <w:tc>
          <w:tcPr>
            <w:tcW w:w="1815" w:type="dxa"/>
            <w:tcBorders>
              <w:top w:val="dotted" w:sz="4" w:space="0" w:color="auto"/>
              <w:bottom w:val="dotted" w:sz="4" w:space="0" w:color="auto"/>
            </w:tcBorders>
            <w:shd w:val="clear" w:color="auto" w:fill="auto"/>
            <w:noWrap/>
            <w:vAlign w:val="center"/>
            <w:hideMark/>
          </w:tcPr>
          <w:p w14:paraId="71B78273" w14:textId="77777777" w:rsidR="00B042BA" w:rsidRPr="00BC4752" w:rsidRDefault="00B042BA" w:rsidP="00A826FD">
            <w:pPr>
              <w:pStyle w:val="TableText"/>
              <w:jc w:val="right"/>
              <w:rPr>
                <w:szCs w:val="22"/>
                <w:lang w:eastAsia="en-GB"/>
              </w:rPr>
            </w:pPr>
            <w:r w:rsidRPr="00981EC2">
              <w:t>442</w:t>
            </w:r>
          </w:p>
        </w:tc>
        <w:tc>
          <w:tcPr>
            <w:tcW w:w="1215" w:type="dxa"/>
            <w:tcBorders>
              <w:top w:val="dotted" w:sz="4" w:space="0" w:color="auto"/>
              <w:bottom w:val="dotted" w:sz="4" w:space="0" w:color="auto"/>
            </w:tcBorders>
            <w:shd w:val="clear" w:color="auto" w:fill="auto"/>
            <w:noWrap/>
            <w:vAlign w:val="center"/>
            <w:hideMark/>
          </w:tcPr>
          <w:p w14:paraId="28147BFA" w14:textId="77777777" w:rsidR="00B042BA" w:rsidRPr="00BC4752" w:rsidRDefault="00B042BA" w:rsidP="00A826FD">
            <w:pPr>
              <w:pStyle w:val="TableText"/>
              <w:jc w:val="right"/>
              <w:rPr>
                <w:szCs w:val="22"/>
                <w:lang w:eastAsia="en-GB"/>
              </w:rPr>
            </w:pPr>
            <w:r w:rsidRPr="00981EC2">
              <w:t>250</w:t>
            </w:r>
          </w:p>
        </w:tc>
        <w:tc>
          <w:tcPr>
            <w:tcW w:w="1426" w:type="dxa"/>
            <w:tcBorders>
              <w:top w:val="dotted" w:sz="4" w:space="0" w:color="auto"/>
              <w:bottom w:val="dotted" w:sz="4" w:space="0" w:color="auto"/>
            </w:tcBorders>
            <w:shd w:val="clear" w:color="auto" w:fill="auto"/>
            <w:noWrap/>
            <w:vAlign w:val="center"/>
            <w:hideMark/>
          </w:tcPr>
          <w:p w14:paraId="34E4E596" w14:textId="77777777" w:rsidR="00B042BA" w:rsidRPr="00031651" w:rsidRDefault="00B042BA" w:rsidP="00A826FD">
            <w:pPr>
              <w:pStyle w:val="TableText"/>
              <w:jc w:val="right"/>
            </w:pPr>
            <w:r w:rsidRPr="00981EC2">
              <w:t>192</w:t>
            </w:r>
          </w:p>
        </w:tc>
      </w:tr>
      <w:tr w:rsidR="00B042BA" w:rsidRPr="00BC4752" w14:paraId="278B1445" w14:textId="77777777" w:rsidTr="00A826FD">
        <w:tc>
          <w:tcPr>
            <w:tcW w:w="1954" w:type="dxa"/>
            <w:tcBorders>
              <w:top w:val="dotted" w:sz="4" w:space="0" w:color="auto"/>
              <w:bottom w:val="dotted" w:sz="4" w:space="0" w:color="auto"/>
            </w:tcBorders>
            <w:shd w:val="clear" w:color="auto" w:fill="F2F2F2" w:themeFill="background1" w:themeFillShade="F2"/>
            <w:hideMark/>
          </w:tcPr>
          <w:p w14:paraId="12C01B9E" w14:textId="77777777" w:rsidR="00B042BA" w:rsidRPr="00BC4752" w:rsidRDefault="00B042BA" w:rsidP="00A826FD">
            <w:pPr>
              <w:pStyle w:val="TableText"/>
              <w:rPr>
                <w:lang w:eastAsia="en-GB"/>
              </w:rPr>
            </w:pPr>
            <w:r w:rsidRPr="00BC4752">
              <w:rPr>
                <w:lang w:eastAsia="en-GB"/>
              </w:rPr>
              <w:t>South Urban Rotherham</w:t>
            </w:r>
          </w:p>
        </w:tc>
        <w:tc>
          <w:tcPr>
            <w:tcW w:w="991" w:type="dxa"/>
            <w:tcBorders>
              <w:top w:val="dotted" w:sz="4" w:space="0" w:color="auto"/>
              <w:bottom w:val="dotted" w:sz="4" w:space="0" w:color="auto"/>
            </w:tcBorders>
            <w:shd w:val="clear" w:color="auto" w:fill="auto"/>
            <w:noWrap/>
            <w:vAlign w:val="center"/>
            <w:hideMark/>
          </w:tcPr>
          <w:p w14:paraId="6EF03B56" w14:textId="77777777" w:rsidR="00B042BA" w:rsidRPr="00BC4752" w:rsidRDefault="00B042BA" w:rsidP="00A826FD">
            <w:pPr>
              <w:pStyle w:val="TableText"/>
              <w:jc w:val="right"/>
              <w:rPr>
                <w:szCs w:val="22"/>
                <w:lang w:eastAsia="en-GB"/>
              </w:rPr>
            </w:pPr>
            <w:r w:rsidRPr="00981EC2">
              <w:t>252</w:t>
            </w:r>
          </w:p>
        </w:tc>
        <w:tc>
          <w:tcPr>
            <w:tcW w:w="1024" w:type="dxa"/>
            <w:tcBorders>
              <w:top w:val="dotted" w:sz="4" w:space="0" w:color="auto"/>
              <w:bottom w:val="dotted" w:sz="4" w:space="0" w:color="auto"/>
            </w:tcBorders>
            <w:shd w:val="clear" w:color="auto" w:fill="auto"/>
            <w:noWrap/>
            <w:vAlign w:val="center"/>
            <w:hideMark/>
          </w:tcPr>
          <w:p w14:paraId="11214243" w14:textId="77777777" w:rsidR="00B042BA" w:rsidRPr="00BC4752" w:rsidRDefault="00B042BA" w:rsidP="00A826FD">
            <w:pPr>
              <w:pStyle w:val="TableText"/>
              <w:jc w:val="right"/>
              <w:rPr>
                <w:szCs w:val="22"/>
                <w:lang w:eastAsia="en-GB"/>
              </w:rPr>
            </w:pPr>
            <w:r w:rsidRPr="00981EC2">
              <w:t>112</w:t>
            </w:r>
          </w:p>
        </w:tc>
        <w:tc>
          <w:tcPr>
            <w:tcW w:w="1815" w:type="dxa"/>
            <w:tcBorders>
              <w:top w:val="dotted" w:sz="4" w:space="0" w:color="auto"/>
              <w:bottom w:val="dotted" w:sz="4" w:space="0" w:color="auto"/>
            </w:tcBorders>
            <w:shd w:val="clear" w:color="auto" w:fill="auto"/>
            <w:noWrap/>
            <w:vAlign w:val="center"/>
            <w:hideMark/>
          </w:tcPr>
          <w:p w14:paraId="43F7CD18" w14:textId="77777777" w:rsidR="00B042BA" w:rsidRPr="00BC4752" w:rsidRDefault="00B042BA" w:rsidP="00A826FD">
            <w:pPr>
              <w:pStyle w:val="TableText"/>
              <w:jc w:val="right"/>
              <w:rPr>
                <w:szCs w:val="22"/>
                <w:lang w:eastAsia="en-GB"/>
              </w:rPr>
            </w:pPr>
            <w:r w:rsidRPr="00981EC2">
              <w:t>365</w:t>
            </w:r>
          </w:p>
        </w:tc>
        <w:tc>
          <w:tcPr>
            <w:tcW w:w="1215" w:type="dxa"/>
            <w:tcBorders>
              <w:top w:val="dotted" w:sz="4" w:space="0" w:color="auto"/>
              <w:bottom w:val="dotted" w:sz="4" w:space="0" w:color="auto"/>
            </w:tcBorders>
            <w:shd w:val="clear" w:color="auto" w:fill="auto"/>
            <w:noWrap/>
            <w:vAlign w:val="center"/>
            <w:hideMark/>
          </w:tcPr>
          <w:p w14:paraId="1483F9DF" w14:textId="77777777" w:rsidR="00B042BA" w:rsidRPr="00BC4752" w:rsidRDefault="00B042BA" w:rsidP="00A826FD">
            <w:pPr>
              <w:pStyle w:val="TableText"/>
              <w:jc w:val="right"/>
              <w:rPr>
                <w:szCs w:val="22"/>
                <w:lang w:eastAsia="en-GB"/>
              </w:rPr>
            </w:pPr>
            <w:r w:rsidRPr="00981EC2">
              <w:t>199</w:t>
            </w:r>
          </w:p>
        </w:tc>
        <w:tc>
          <w:tcPr>
            <w:tcW w:w="1426" w:type="dxa"/>
            <w:tcBorders>
              <w:top w:val="dotted" w:sz="4" w:space="0" w:color="auto"/>
              <w:bottom w:val="dotted" w:sz="4" w:space="0" w:color="auto"/>
            </w:tcBorders>
            <w:shd w:val="clear" w:color="auto" w:fill="auto"/>
            <w:noWrap/>
            <w:vAlign w:val="center"/>
            <w:hideMark/>
          </w:tcPr>
          <w:p w14:paraId="2615A5EC" w14:textId="77777777" w:rsidR="00B042BA" w:rsidRPr="00031651" w:rsidRDefault="00B042BA" w:rsidP="00A826FD">
            <w:pPr>
              <w:pStyle w:val="TableText"/>
              <w:jc w:val="right"/>
            </w:pPr>
            <w:r w:rsidRPr="00981EC2">
              <w:t>166</w:t>
            </w:r>
          </w:p>
        </w:tc>
      </w:tr>
      <w:tr w:rsidR="00B042BA" w:rsidRPr="00BC4752" w14:paraId="68C7D073" w14:textId="77777777" w:rsidTr="00A826FD">
        <w:tc>
          <w:tcPr>
            <w:tcW w:w="1954" w:type="dxa"/>
            <w:tcBorders>
              <w:top w:val="dotted" w:sz="4" w:space="0" w:color="auto"/>
              <w:bottom w:val="dotted" w:sz="4" w:space="0" w:color="auto"/>
            </w:tcBorders>
            <w:shd w:val="clear" w:color="auto" w:fill="F2F2F2" w:themeFill="background1" w:themeFillShade="F2"/>
            <w:hideMark/>
          </w:tcPr>
          <w:p w14:paraId="1D956420" w14:textId="77777777" w:rsidR="00B042BA" w:rsidRPr="00BC4752" w:rsidRDefault="00B042BA" w:rsidP="00A826FD">
            <w:pPr>
              <w:pStyle w:val="TableText"/>
              <w:rPr>
                <w:lang w:eastAsia="en-GB"/>
              </w:rPr>
            </w:pPr>
            <w:r w:rsidRPr="00BC4752">
              <w:rPr>
                <w:lang w:eastAsia="en-GB"/>
              </w:rPr>
              <w:t>South West Rotherham</w:t>
            </w:r>
          </w:p>
        </w:tc>
        <w:tc>
          <w:tcPr>
            <w:tcW w:w="991" w:type="dxa"/>
            <w:tcBorders>
              <w:top w:val="dotted" w:sz="4" w:space="0" w:color="auto"/>
              <w:bottom w:val="dotted" w:sz="4" w:space="0" w:color="auto"/>
            </w:tcBorders>
            <w:shd w:val="clear" w:color="auto" w:fill="auto"/>
            <w:noWrap/>
            <w:vAlign w:val="center"/>
            <w:hideMark/>
          </w:tcPr>
          <w:p w14:paraId="072ED6ED" w14:textId="77777777" w:rsidR="00B042BA" w:rsidRPr="00BC4752" w:rsidRDefault="00B042BA" w:rsidP="00A826FD">
            <w:pPr>
              <w:pStyle w:val="TableText"/>
              <w:jc w:val="right"/>
              <w:rPr>
                <w:szCs w:val="22"/>
                <w:lang w:eastAsia="en-GB"/>
              </w:rPr>
            </w:pPr>
            <w:r w:rsidRPr="00981EC2">
              <w:t>107</w:t>
            </w:r>
          </w:p>
        </w:tc>
        <w:tc>
          <w:tcPr>
            <w:tcW w:w="1024" w:type="dxa"/>
            <w:tcBorders>
              <w:top w:val="dotted" w:sz="4" w:space="0" w:color="auto"/>
              <w:bottom w:val="dotted" w:sz="4" w:space="0" w:color="auto"/>
            </w:tcBorders>
            <w:shd w:val="clear" w:color="auto" w:fill="auto"/>
            <w:noWrap/>
            <w:vAlign w:val="center"/>
            <w:hideMark/>
          </w:tcPr>
          <w:p w14:paraId="2AF7F786" w14:textId="77777777" w:rsidR="00B042BA" w:rsidRPr="00BC4752" w:rsidRDefault="00B042BA" w:rsidP="00A826FD">
            <w:pPr>
              <w:pStyle w:val="TableText"/>
              <w:jc w:val="right"/>
              <w:rPr>
                <w:szCs w:val="22"/>
                <w:lang w:eastAsia="en-GB"/>
              </w:rPr>
            </w:pPr>
            <w:r w:rsidRPr="00981EC2">
              <w:t>79</w:t>
            </w:r>
          </w:p>
        </w:tc>
        <w:tc>
          <w:tcPr>
            <w:tcW w:w="1815" w:type="dxa"/>
            <w:tcBorders>
              <w:top w:val="dotted" w:sz="4" w:space="0" w:color="auto"/>
              <w:bottom w:val="dotted" w:sz="4" w:space="0" w:color="auto"/>
            </w:tcBorders>
            <w:shd w:val="clear" w:color="auto" w:fill="auto"/>
            <w:noWrap/>
            <w:vAlign w:val="center"/>
            <w:hideMark/>
          </w:tcPr>
          <w:p w14:paraId="05DF96B7" w14:textId="77777777" w:rsidR="00B042BA" w:rsidRPr="00BC4752" w:rsidRDefault="00B042BA" w:rsidP="00A826FD">
            <w:pPr>
              <w:pStyle w:val="TableText"/>
              <w:jc w:val="right"/>
              <w:rPr>
                <w:szCs w:val="22"/>
                <w:lang w:eastAsia="en-GB"/>
              </w:rPr>
            </w:pPr>
            <w:r w:rsidRPr="00981EC2">
              <w:t>185</w:t>
            </w:r>
          </w:p>
        </w:tc>
        <w:tc>
          <w:tcPr>
            <w:tcW w:w="1215" w:type="dxa"/>
            <w:tcBorders>
              <w:top w:val="dotted" w:sz="4" w:space="0" w:color="auto"/>
              <w:bottom w:val="dotted" w:sz="4" w:space="0" w:color="auto"/>
            </w:tcBorders>
            <w:shd w:val="clear" w:color="auto" w:fill="auto"/>
            <w:noWrap/>
            <w:vAlign w:val="center"/>
            <w:hideMark/>
          </w:tcPr>
          <w:p w14:paraId="6DA5A572" w14:textId="77777777" w:rsidR="00B042BA" w:rsidRPr="00BC4752" w:rsidRDefault="00B042BA" w:rsidP="00A826FD">
            <w:pPr>
              <w:pStyle w:val="TableText"/>
              <w:jc w:val="right"/>
              <w:rPr>
                <w:szCs w:val="22"/>
                <w:lang w:eastAsia="en-GB"/>
              </w:rPr>
            </w:pPr>
            <w:r w:rsidRPr="00981EC2">
              <w:t>162</w:t>
            </w:r>
          </w:p>
        </w:tc>
        <w:tc>
          <w:tcPr>
            <w:tcW w:w="1426" w:type="dxa"/>
            <w:tcBorders>
              <w:top w:val="dotted" w:sz="4" w:space="0" w:color="auto"/>
              <w:bottom w:val="dotted" w:sz="4" w:space="0" w:color="auto"/>
            </w:tcBorders>
            <w:shd w:val="clear" w:color="auto" w:fill="auto"/>
            <w:noWrap/>
            <w:vAlign w:val="center"/>
            <w:hideMark/>
          </w:tcPr>
          <w:p w14:paraId="06C904BF" w14:textId="77777777" w:rsidR="00B042BA" w:rsidRPr="00031651" w:rsidRDefault="00B042BA" w:rsidP="00A826FD">
            <w:pPr>
              <w:pStyle w:val="TableText"/>
              <w:jc w:val="right"/>
            </w:pPr>
            <w:r w:rsidRPr="00981EC2">
              <w:t>24</w:t>
            </w:r>
          </w:p>
        </w:tc>
      </w:tr>
      <w:tr w:rsidR="00B042BA" w:rsidRPr="00BC4752" w14:paraId="740826B0" w14:textId="77777777" w:rsidTr="00A826FD">
        <w:tc>
          <w:tcPr>
            <w:tcW w:w="1954" w:type="dxa"/>
            <w:tcBorders>
              <w:top w:val="dotted" w:sz="4" w:space="0" w:color="auto"/>
              <w:bottom w:val="dotted" w:sz="4" w:space="0" w:color="auto"/>
            </w:tcBorders>
            <w:shd w:val="clear" w:color="auto" w:fill="F2F2F2" w:themeFill="background1" w:themeFillShade="F2"/>
            <w:hideMark/>
          </w:tcPr>
          <w:p w14:paraId="5494CD67" w14:textId="77777777" w:rsidR="00B042BA" w:rsidRPr="00BC4752" w:rsidRDefault="00B042BA" w:rsidP="00A826FD">
            <w:pPr>
              <w:pStyle w:val="TableText"/>
              <w:rPr>
                <w:lang w:eastAsia="en-GB"/>
              </w:rPr>
            </w:pPr>
            <w:r w:rsidRPr="00BC4752">
              <w:rPr>
                <w:lang w:eastAsia="en-GB"/>
              </w:rPr>
              <w:t>Rotherham Town Centre</w:t>
            </w:r>
          </w:p>
        </w:tc>
        <w:tc>
          <w:tcPr>
            <w:tcW w:w="991" w:type="dxa"/>
            <w:tcBorders>
              <w:top w:val="dotted" w:sz="4" w:space="0" w:color="auto"/>
              <w:bottom w:val="dotted" w:sz="4" w:space="0" w:color="auto"/>
            </w:tcBorders>
            <w:shd w:val="clear" w:color="auto" w:fill="auto"/>
            <w:noWrap/>
            <w:vAlign w:val="center"/>
            <w:hideMark/>
          </w:tcPr>
          <w:p w14:paraId="6B98CB65" w14:textId="77777777" w:rsidR="00B042BA" w:rsidRPr="00BC4752" w:rsidRDefault="00B042BA" w:rsidP="00A826FD">
            <w:pPr>
              <w:pStyle w:val="TableText"/>
              <w:jc w:val="right"/>
              <w:rPr>
                <w:szCs w:val="22"/>
                <w:lang w:eastAsia="en-GB"/>
              </w:rPr>
            </w:pPr>
            <w:r w:rsidRPr="00981EC2">
              <w:t>53</w:t>
            </w:r>
          </w:p>
        </w:tc>
        <w:tc>
          <w:tcPr>
            <w:tcW w:w="1024" w:type="dxa"/>
            <w:tcBorders>
              <w:top w:val="dotted" w:sz="4" w:space="0" w:color="auto"/>
              <w:bottom w:val="dotted" w:sz="4" w:space="0" w:color="auto"/>
            </w:tcBorders>
            <w:shd w:val="clear" w:color="auto" w:fill="auto"/>
            <w:noWrap/>
            <w:vAlign w:val="center"/>
            <w:hideMark/>
          </w:tcPr>
          <w:p w14:paraId="5FBFDFDE" w14:textId="77777777" w:rsidR="00B042BA" w:rsidRPr="00BC4752" w:rsidRDefault="00B042BA" w:rsidP="00A826FD">
            <w:pPr>
              <w:pStyle w:val="TableText"/>
              <w:jc w:val="right"/>
              <w:rPr>
                <w:szCs w:val="22"/>
                <w:lang w:eastAsia="en-GB"/>
              </w:rPr>
            </w:pPr>
            <w:r w:rsidRPr="00981EC2">
              <w:t>18</w:t>
            </w:r>
          </w:p>
        </w:tc>
        <w:tc>
          <w:tcPr>
            <w:tcW w:w="1815" w:type="dxa"/>
            <w:tcBorders>
              <w:top w:val="dotted" w:sz="4" w:space="0" w:color="auto"/>
              <w:bottom w:val="dotted" w:sz="4" w:space="0" w:color="auto"/>
            </w:tcBorders>
            <w:shd w:val="clear" w:color="auto" w:fill="auto"/>
            <w:noWrap/>
            <w:vAlign w:val="center"/>
            <w:hideMark/>
          </w:tcPr>
          <w:p w14:paraId="5EFC435A" w14:textId="77777777" w:rsidR="00B042BA" w:rsidRPr="00BC4752" w:rsidRDefault="00B042BA" w:rsidP="00A826FD">
            <w:pPr>
              <w:pStyle w:val="TableText"/>
              <w:jc w:val="right"/>
              <w:rPr>
                <w:szCs w:val="22"/>
                <w:lang w:eastAsia="en-GB"/>
              </w:rPr>
            </w:pPr>
            <w:r w:rsidRPr="00981EC2">
              <w:t>71</w:t>
            </w:r>
          </w:p>
        </w:tc>
        <w:tc>
          <w:tcPr>
            <w:tcW w:w="1215" w:type="dxa"/>
            <w:tcBorders>
              <w:top w:val="dotted" w:sz="4" w:space="0" w:color="auto"/>
              <w:bottom w:val="dotted" w:sz="4" w:space="0" w:color="auto"/>
            </w:tcBorders>
            <w:shd w:val="clear" w:color="auto" w:fill="auto"/>
            <w:noWrap/>
            <w:vAlign w:val="center"/>
            <w:hideMark/>
          </w:tcPr>
          <w:p w14:paraId="0EB0CFA1" w14:textId="77777777" w:rsidR="00B042BA" w:rsidRPr="00BC4752" w:rsidRDefault="00B042BA" w:rsidP="00A826FD">
            <w:pPr>
              <w:pStyle w:val="TableText"/>
              <w:jc w:val="right"/>
              <w:rPr>
                <w:szCs w:val="22"/>
                <w:lang w:eastAsia="en-GB"/>
              </w:rPr>
            </w:pPr>
            <w:r w:rsidRPr="00981EC2">
              <w:t>68</w:t>
            </w:r>
          </w:p>
        </w:tc>
        <w:tc>
          <w:tcPr>
            <w:tcW w:w="1426" w:type="dxa"/>
            <w:tcBorders>
              <w:top w:val="dotted" w:sz="4" w:space="0" w:color="auto"/>
              <w:bottom w:val="dotted" w:sz="4" w:space="0" w:color="auto"/>
            </w:tcBorders>
            <w:shd w:val="clear" w:color="auto" w:fill="auto"/>
            <w:noWrap/>
            <w:vAlign w:val="center"/>
            <w:hideMark/>
          </w:tcPr>
          <w:p w14:paraId="301A1799" w14:textId="77777777" w:rsidR="00B042BA" w:rsidRPr="00031651" w:rsidRDefault="00B042BA" w:rsidP="00A826FD">
            <w:pPr>
              <w:pStyle w:val="TableText"/>
              <w:jc w:val="right"/>
            </w:pPr>
            <w:r w:rsidRPr="00981EC2">
              <w:t>3</w:t>
            </w:r>
          </w:p>
        </w:tc>
      </w:tr>
      <w:tr w:rsidR="00B042BA" w:rsidRPr="00BC4752" w14:paraId="5F1C3398" w14:textId="77777777" w:rsidTr="00A826FD">
        <w:tc>
          <w:tcPr>
            <w:tcW w:w="1954" w:type="dxa"/>
            <w:tcBorders>
              <w:top w:val="dotted" w:sz="4" w:space="0" w:color="auto"/>
              <w:bottom w:val="dotted" w:sz="4" w:space="0" w:color="auto"/>
            </w:tcBorders>
            <w:shd w:val="clear" w:color="auto" w:fill="F2F2F2" w:themeFill="background1" w:themeFillShade="F2"/>
            <w:hideMark/>
          </w:tcPr>
          <w:p w14:paraId="7FE9B7E2" w14:textId="77777777" w:rsidR="00B042BA" w:rsidRPr="00BC4752" w:rsidRDefault="00B042BA" w:rsidP="00A826FD">
            <w:pPr>
              <w:pStyle w:val="TableText"/>
              <w:rPr>
                <w:szCs w:val="20"/>
                <w:lang w:eastAsia="en-GB"/>
              </w:rPr>
            </w:pPr>
            <w:r w:rsidRPr="00BC4752">
              <w:rPr>
                <w:szCs w:val="20"/>
                <w:lang w:eastAsia="en-GB"/>
              </w:rPr>
              <w:t>Chapeltown/ Ecclesfield</w:t>
            </w:r>
          </w:p>
        </w:tc>
        <w:tc>
          <w:tcPr>
            <w:tcW w:w="991" w:type="dxa"/>
            <w:tcBorders>
              <w:top w:val="dotted" w:sz="4" w:space="0" w:color="auto"/>
              <w:bottom w:val="dotted" w:sz="4" w:space="0" w:color="auto"/>
            </w:tcBorders>
            <w:shd w:val="clear" w:color="auto" w:fill="auto"/>
            <w:noWrap/>
            <w:vAlign w:val="center"/>
          </w:tcPr>
          <w:p w14:paraId="444045F9" w14:textId="77777777" w:rsidR="00B042BA" w:rsidRPr="00BC4752" w:rsidRDefault="00B042BA" w:rsidP="00A826FD">
            <w:pPr>
              <w:pStyle w:val="TableText"/>
              <w:jc w:val="right"/>
              <w:rPr>
                <w:szCs w:val="22"/>
                <w:lang w:eastAsia="en-GB"/>
              </w:rPr>
            </w:pPr>
            <w:r w:rsidRPr="00981EC2">
              <w:t>127</w:t>
            </w:r>
          </w:p>
        </w:tc>
        <w:tc>
          <w:tcPr>
            <w:tcW w:w="1024" w:type="dxa"/>
            <w:tcBorders>
              <w:top w:val="dotted" w:sz="4" w:space="0" w:color="auto"/>
              <w:bottom w:val="dotted" w:sz="4" w:space="0" w:color="auto"/>
            </w:tcBorders>
            <w:shd w:val="clear" w:color="auto" w:fill="auto"/>
            <w:noWrap/>
            <w:vAlign w:val="center"/>
          </w:tcPr>
          <w:p w14:paraId="70C93872" w14:textId="77777777" w:rsidR="00B042BA" w:rsidRPr="00BC4752" w:rsidRDefault="00B042BA" w:rsidP="00A826FD">
            <w:pPr>
              <w:pStyle w:val="TableText"/>
              <w:jc w:val="right"/>
              <w:rPr>
                <w:szCs w:val="22"/>
                <w:lang w:eastAsia="en-GB"/>
              </w:rPr>
            </w:pPr>
            <w:r w:rsidRPr="00981EC2">
              <w:t>66</w:t>
            </w:r>
          </w:p>
        </w:tc>
        <w:tc>
          <w:tcPr>
            <w:tcW w:w="1815" w:type="dxa"/>
            <w:tcBorders>
              <w:top w:val="dotted" w:sz="4" w:space="0" w:color="auto"/>
              <w:bottom w:val="dotted" w:sz="4" w:space="0" w:color="auto"/>
            </w:tcBorders>
            <w:shd w:val="clear" w:color="auto" w:fill="auto"/>
            <w:noWrap/>
            <w:vAlign w:val="center"/>
          </w:tcPr>
          <w:p w14:paraId="72876931" w14:textId="77777777" w:rsidR="00B042BA" w:rsidRPr="00BC4752" w:rsidRDefault="00B042BA" w:rsidP="00A826FD">
            <w:pPr>
              <w:pStyle w:val="TableText"/>
              <w:jc w:val="right"/>
              <w:rPr>
                <w:szCs w:val="22"/>
                <w:lang w:eastAsia="en-GB"/>
              </w:rPr>
            </w:pPr>
            <w:r w:rsidRPr="00981EC2">
              <w:t>193</w:t>
            </w:r>
          </w:p>
        </w:tc>
        <w:tc>
          <w:tcPr>
            <w:tcW w:w="1215" w:type="dxa"/>
            <w:tcBorders>
              <w:top w:val="dotted" w:sz="4" w:space="0" w:color="auto"/>
              <w:bottom w:val="dotted" w:sz="4" w:space="0" w:color="auto"/>
            </w:tcBorders>
            <w:shd w:val="clear" w:color="auto" w:fill="auto"/>
            <w:noWrap/>
            <w:vAlign w:val="center"/>
          </w:tcPr>
          <w:p w14:paraId="4FDB7FB3" w14:textId="77777777" w:rsidR="00B042BA" w:rsidRPr="00BC4752" w:rsidRDefault="00B042BA" w:rsidP="00A826FD">
            <w:pPr>
              <w:pStyle w:val="TableText"/>
              <w:jc w:val="right"/>
              <w:rPr>
                <w:szCs w:val="22"/>
                <w:lang w:eastAsia="en-GB"/>
              </w:rPr>
            </w:pPr>
            <w:r w:rsidRPr="00981EC2">
              <w:t>109</w:t>
            </w:r>
          </w:p>
        </w:tc>
        <w:tc>
          <w:tcPr>
            <w:tcW w:w="1426" w:type="dxa"/>
            <w:tcBorders>
              <w:top w:val="dotted" w:sz="4" w:space="0" w:color="auto"/>
              <w:bottom w:val="dotted" w:sz="4" w:space="0" w:color="auto"/>
            </w:tcBorders>
            <w:shd w:val="clear" w:color="auto" w:fill="auto"/>
            <w:noWrap/>
            <w:vAlign w:val="center"/>
          </w:tcPr>
          <w:p w14:paraId="32BEDC75" w14:textId="77777777" w:rsidR="00B042BA" w:rsidRPr="00BC4752" w:rsidRDefault="00B042BA" w:rsidP="00A826FD">
            <w:pPr>
              <w:pStyle w:val="TableText"/>
              <w:jc w:val="right"/>
              <w:rPr>
                <w:szCs w:val="22"/>
                <w:lang w:eastAsia="en-GB"/>
              </w:rPr>
            </w:pPr>
            <w:r w:rsidRPr="00981EC2">
              <w:t>84</w:t>
            </w:r>
          </w:p>
        </w:tc>
      </w:tr>
      <w:tr w:rsidR="00B042BA" w:rsidRPr="00BC4752" w14:paraId="7A939D13" w14:textId="77777777" w:rsidTr="00A826FD">
        <w:tc>
          <w:tcPr>
            <w:tcW w:w="1954" w:type="dxa"/>
            <w:tcBorders>
              <w:top w:val="dotted" w:sz="4" w:space="0" w:color="auto"/>
              <w:bottom w:val="dotted" w:sz="4" w:space="0" w:color="auto"/>
            </w:tcBorders>
            <w:shd w:val="clear" w:color="auto" w:fill="F2F2F2" w:themeFill="background1" w:themeFillShade="F2"/>
            <w:hideMark/>
          </w:tcPr>
          <w:p w14:paraId="57F425CF" w14:textId="77777777" w:rsidR="00B042BA" w:rsidRPr="00BC4752" w:rsidRDefault="00B042BA" w:rsidP="00A826FD">
            <w:pPr>
              <w:pStyle w:val="TableText"/>
              <w:rPr>
                <w:szCs w:val="20"/>
                <w:lang w:eastAsia="en-GB"/>
              </w:rPr>
            </w:pPr>
            <w:r w:rsidRPr="00BC4752">
              <w:rPr>
                <w:szCs w:val="20"/>
                <w:lang w:eastAsia="en-GB"/>
              </w:rPr>
              <w:t>Sheffield City Centre</w:t>
            </w:r>
          </w:p>
        </w:tc>
        <w:tc>
          <w:tcPr>
            <w:tcW w:w="991" w:type="dxa"/>
            <w:tcBorders>
              <w:top w:val="dotted" w:sz="4" w:space="0" w:color="auto"/>
              <w:bottom w:val="dotted" w:sz="4" w:space="0" w:color="auto"/>
            </w:tcBorders>
            <w:shd w:val="clear" w:color="auto" w:fill="auto"/>
            <w:noWrap/>
            <w:vAlign w:val="center"/>
          </w:tcPr>
          <w:p w14:paraId="4C5B5D00" w14:textId="77777777" w:rsidR="00B042BA" w:rsidRPr="00BC4752" w:rsidRDefault="00B042BA" w:rsidP="00A826FD">
            <w:pPr>
              <w:pStyle w:val="TableText"/>
              <w:jc w:val="right"/>
              <w:rPr>
                <w:szCs w:val="22"/>
                <w:lang w:eastAsia="en-GB"/>
              </w:rPr>
            </w:pPr>
            <w:r w:rsidRPr="00981EC2">
              <w:t>139</w:t>
            </w:r>
          </w:p>
        </w:tc>
        <w:tc>
          <w:tcPr>
            <w:tcW w:w="1024" w:type="dxa"/>
            <w:tcBorders>
              <w:top w:val="dotted" w:sz="4" w:space="0" w:color="auto"/>
              <w:bottom w:val="dotted" w:sz="4" w:space="0" w:color="auto"/>
            </w:tcBorders>
            <w:shd w:val="clear" w:color="auto" w:fill="auto"/>
            <w:noWrap/>
            <w:vAlign w:val="center"/>
          </w:tcPr>
          <w:p w14:paraId="680BAAEE" w14:textId="77777777" w:rsidR="00B042BA" w:rsidRPr="00BC4752" w:rsidRDefault="00B042BA" w:rsidP="00A826FD">
            <w:pPr>
              <w:pStyle w:val="TableText"/>
              <w:jc w:val="right"/>
              <w:rPr>
                <w:szCs w:val="22"/>
                <w:lang w:eastAsia="en-GB"/>
              </w:rPr>
            </w:pPr>
            <w:r w:rsidRPr="00981EC2">
              <w:t>195</w:t>
            </w:r>
          </w:p>
        </w:tc>
        <w:tc>
          <w:tcPr>
            <w:tcW w:w="1815" w:type="dxa"/>
            <w:tcBorders>
              <w:top w:val="dotted" w:sz="4" w:space="0" w:color="auto"/>
              <w:bottom w:val="dotted" w:sz="4" w:space="0" w:color="auto"/>
            </w:tcBorders>
            <w:shd w:val="clear" w:color="auto" w:fill="auto"/>
            <w:noWrap/>
            <w:vAlign w:val="center"/>
          </w:tcPr>
          <w:p w14:paraId="22A955D0" w14:textId="77777777" w:rsidR="00B042BA" w:rsidRPr="00BC4752" w:rsidRDefault="00B042BA" w:rsidP="00A826FD">
            <w:pPr>
              <w:pStyle w:val="TableText"/>
              <w:jc w:val="right"/>
              <w:rPr>
                <w:szCs w:val="22"/>
                <w:lang w:eastAsia="en-GB"/>
              </w:rPr>
            </w:pPr>
            <w:r w:rsidRPr="00981EC2">
              <w:t>334</w:t>
            </w:r>
          </w:p>
        </w:tc>
        <w:tc>
          <w:tcPr>
            <w:tcW w:w="1215" w:type="dxa"/>
            <w:tcBorders>
              <w:top w:val="dotted" w:sz="4" w:space="0" w:color="auto"/>
              <w:bottom w:val="dotted" w:sz="4" w:space="0" w:color="auto"/>
            </w:tcBorders>
            <w:shd w:val="clear" w:color="auto" w:fill="auto"/>
            <w:noWrap/>
            <w:vAlign w:val="center"/>
          </w:tcPr>
          <w:p w14:paraId="554DCEE0" w14:textId="77777777" w:rsidR="00B042BA" w:rsidRPr="00BC4752" w:rsidRDefault="00B042BA" w:rsidP="00A826FD">
            <w:pPr>
              <w:pStyle w:val="TableText"/>
              <w:jc w:val="right"/>
              <w:rPr>
                <w:szCs w:val="22"/>
                <w:lang w:eastAsia="en-GB"/>
              </w:rPr>
            </w:pPr>
            <w:r w:rsidRPr="00981EC2">
              <w:t>206</w:t>
            </w:r>
          </w:p>
        </w:tc>
        <w:tc>
          <w:tcPr>
            <w:tcW w:w="1426" w:type="dxa"/>
            <w:tcBorders>
              <w:top w:val="dotted" w:sz="4" w:space="0" w:color="auto"/>
              <w:bottom w:val="dotted" w:sz="4" w:space="0" w:color="auto"/>
            </w:tcBorders>
            <w:shd w:val="clear" w:color="auto" w:fill="auto"/>
            <w:noWrap/>
            <w:vAlign w:val="center"/>
          </w:tcPr>
          <w:p w14:paraId="250637B3" w14:textId="77777777" w:rsidR="00B042BA" w:rsidRPr="00BC4752" w:rsidRDefault="00B042BA" w:rsidP="00A826FD">
            <w:pPr>
              <w:pStyle w:val="TableText"/>
              <w:jc w:val="right"/>
              <w:rPr>
                <w:szCs w:val="22"/>
                <w:lang w:eastAsia="en-GB"/>
              </w:rPr>
            </w:pPr>
            <w:r w:rsidRPr="00981EC2">
              <w:t>129</w:t>
            </w:r>
          </w:p>
        </w:tc>
      </w:tr>
      <w:tr w:rsidR="00B042BA" w:rsidRPr="00BC4752" w14:paraId="3C1EFF44" w14:textId="77777777" w:rsidTr="00A826FD">
        <w:tc>
          <w:tcPr>
            <w:tcW w:w="1954" w:type="dxa"/>
            <w:tcBorders>
              <w:top w:val="dotted" w:sz="4" w:space="0" w:color="auto"/>
              <w:bottom w:val="dotted" w:sz="4" w:space="0" w:color="auto"/>
            </w:tcBorders>
            <w:shd w:val="clear" w:color="auto" w:fill="F2F2F2" w:themeFill="background1" w:themeFillShade="F2"/>
            <w:hideMark/>
          </w:tcPr>
          <w:p w14:paraId="0BFDD3F2" w14:textId="77777777" w:rsidR="00B042BA" w:rsidRPr="00BC4752" w:rsidRDefault="00B042BA" w:rsidP="00A826FD">
            <w:pPr>
              <w:pStyle w:val="TableText"/>
              <w:rPr>
                <w:szCs w:val="20"/>
                <w:lang w:eastAsia="en-GB"/>
              </w:rPr>
            </w:pPr>
            <w:r w:rsidRPr="00BC4752">
              <w:rPr>
                <w:szCs w:val="20"/>
                <w:lang w:eastAsia="en-GB"/>
              </w:rPr>
              <w:t>Sheffield Urban West</w:t>
            </w:r>
          </w:p>
        </w:tc>
        <w:tc>
          <w:tcPr>
            <w:tcW w:w="991" w:type="dxa"/>
            <w:tcBorders>
              <w:top w:val="dotted" w:sz="4" w:space="0" w:color="auto"/>
              <w:bottom w:val="dotted" w:sz="4" w:space="0" w:color="auto"/>
            </w:tcBorders>
            <w:shd w:val="clear" w:color="auto" w:fill="auto"/>
            <w:noWrap/>
            <w:vAlign w:val="center"/>
          </w:tcPr>
          <w:p w14:paraId="23B8B013" w14:textId="77777777" w:rsidR="00B042BA" w:rsidRPr="00BC4752" w:rsidRDefault="00B042BA" w:rsidP="00A826FD">
            <w:pPr>
              <w:pStyle w:val="TableText"/>
              <w:jc w:val="right"/>
              <w:rPr>
                <w:szCs w:val="22"/>
                <w:lang w:eastAsia="en-GB"/>
              </w:rPr>
            </w:pPr>
            <w:r w:rsidRPr="00981EC2">
              <w:t>332</w:t>
            </w:r>
          </w:p>
        </w:tc>
        <w:tc>
          <w:tcPr>
            <w:tcW w:w="1024" w:type="dxa"/>
            <w:tcBorders>
              <w:top w:val="dotted" w:sz="4" w:space="0" w:color="auto"/>
              <w:bottom w:val="dotted" w:sz="4" w:space="0" w:color="auto"/>
            </w:tcBorders>
            <w:shd w:val="clear" w:color="auto" w:fill="auto"/>
            <w:noWrap/>
            <w:vAlign w:val="center"/>
          </w:tcPr>
          <w:p w14:paraId="7F47957A" w14:textId="77777777" w:rsidR="00B042BA" w:rsidRPr="00BC4752" w:rsidRDefault="00B042BA" w:rsidP="00A826FD">
            <w:pPr>
              <w:pStyle w:val="TableText"/>
              <w:jc w:val="right"/>
              <w:rPr>
                <w:szCs w:val="22"/>
                <w:lang w:eastAsia="en-GB"/>
              </w:rPr>
            </w:pPr>
            <w:r w:rsidRPr="00981EC2">
              <w:t>371</w:t>
            </w:r>
          </w:p>
        </w:tc>
        <w:tc>
          <w:tcPr>
            <w:tcW w:w="1815" w:type="dxa"/>
            <w:tcBorders>
              <w:top w:val="dotted" w:sz="4" w:space="0" w:color="auto"/>
              <w:bottom w:val="dotted" w:sz="4" w:space="0" w:color="auto"/>
            </w:tcBorders>
            <w:shd w:val="clear" w:color="auto" w:fill="auto"/>
            <w:noWrap/>
            <w:vAlign w:val="center"/>
          </w:tcPr>
          <w:p w14:paraId="783E5B95" w14:textId="77777777" w:rsidR="00B042BA" w:rsidRPr="00BC4752" w:rsidRDefault="00B042BA" w:rsidP="00A826FD">
            <w:pPr>
              <w:pStyle w:val="TableText"/>
              <w:jc w:val="right"/>
              <w:rPr>
                <w:szCs w:val="22"/>
                <w:lang w:eastAsia="en-GB"/>
              </w:rPr>
            </w:pPr>
            <w:r w:rsidRPr="00981EC2">
              <w:t>703</w:t>
            </w:r>
          </w:p>
        </w:tc>
        <w:tc>
          <w:tcPr>
            <w:tcW w:w="1215" w:type="dxa"/>
            <w:tcBorders>
              <w:top w:val="dotted" w:sz="4" w:space="0" w:color="auto"/>
              <w:bottom w:val="dotted" w:sz="4" w:space="0" w:color="auto"/>
            </w:tcBorders>
            <w:shd w:val="clear" w:color="auto" w:fill="auto"/>
            <w:noWrap/>
            <w:vAlign w:val="center"/>
          </w:tcPr>
          <w:p w14:paraId="0B4C637C" w14:textId="77777777" w:rsidR="00B042BA" w:rsidRPr="00BC4752" w:rsidRDefault="00B042BA" w:rsidP="00A826FD">
            <w:pPr>
              <w:pStyle w:val="TableText"/>
              <w:jc w:val="right"/>
              <w:rPr>
                <w:szCs w:val="22"/>
                <w:lang w:eastAsia="en-GB"/>
              </w:rPr>
            </w:pPr>
            <w:r w:rsidRPr="00981EC2">
              <w:t>367</w:t>
            </w:r>
          </w:p>
        </w:tc>
        <w:tc>
          <w:tcPr>
            <w:tcW w:w="1426" w:type="dxa"/>
            <w:tcBorders>
              <w:top w:val="dotted" w:sz="4" w:space="0" w:color="auto"/>
              <w:bottom w:val="dotted" w:sz="4" w:space="0" w:color="auto"/>
            </w:tcBorders>
            <w:shd w:val="clear" w:color="auto" w:fill="auto"/>
            <w:noWrap/>
            <w:vAlign w:val="center"/>
          </w:tcPr>
          <w:p w14:paraId="0C91455F" w14:textId="77777777" w:rsidR="00B042BA" w:rsidRPr="00BC4752" w:rsidRDefault="00B042BA" w:rsidP="00A826FD">
            <w:pPr>
              <w:pStyle w:val="TableText"/>
              <w:jc w:val="right"/>
              <w:rPr>
                <w:szCs w:val="22"/>
                <w:lang w:eastAsia="en-GB"/>
              </w:rPr>
            </w:pPr>
            <w:r w:rsidRPr="00981EC2">
              <w:t>336</w:t>
            </w:r>
          </w:p>
        </w:tc>
      </w:tr>
      <w:tr w:rsidR="00B042BA" w:rsidRPr="00BC4752" w14:paraId="1EE3ABCD" w14:textId="77777777" w:rsidTr="00A826FD">
        <w:tc>
          <w:tcPr>
            <w:tcW w:w="1954" w:type="dxa"/>
            <w:tcBorders>
              <w:top w:val="dotted" w:sz="4" w:space="0" w:color="auto"/>
              <w:bottom w:val="dotted" w:sz="4" w:space="0" w:color="auto"/>
            </w:tcBorders>
            <w:shd w:val="clear" w:color="auto" w:fill="F2F2F2" w:themeFill="background1" w:themeFillShade="F2"/>
            <w:hideMark/>
          </w:tcPr>
          <w:p w14:paraId="0C339E8F" w14:textId="77777777" w:rsidR="00B042BA" w:rsidRPr="00BC4752" w:rsidRDefault="00B042BA" w:rsidP="00A826FD">
            <w:pPr>
              <w:pStyle w:val="TableText"/>
              <w:rPr>
                <w:szCs w:val="20"/>
                <w:lang w:eastAsia="en-GB"/>
              </w:rPr>
            </w:pPr>
            <w:r w:rsidRPr="00BC4752">
              <w:rPr>
                <w:szCs w:val="20"/>
                <w:lang w:eastAsia="en-GB"/>
              </w:rPr>
              <w:t>East Sheffield</w:t>
            </w:r>
          </w:p>
        </w:tc>
        <w:tc>
          <w:tcPr>
            <w:tcW w:w="991" w:type="dxa"/>
            <w:tcBorders>
              <w:top w:val="dotted" w:sz="4" w:space="0" w:color="auto"/>
              <w:bottom w:val="dotted" w:sz="4" w:space="0" w:color="auto"/>
            </w:tcBorders>
            <w:shd w:val="clear" w:color="auto" w:fill="auto"/>
            <w:noWrap/>
            <w:vAlign w:val="center"/>
          </w:tcPr>
          <w:p w14:paraId="33569909" w14:textId="77777777" w:rsidR="00B042BA" w:rsidRPr="00BC4752" w:rsidRDefault="00B042BA" w:rsidP="00A826FD">
            <w:pPr>
              <w:pStyle w:val="TableText"/>
              <w:jc w:val="right"/>
              <w:rPr>
                <w:szCs w:val="22"/>
                <w:lang w:eastAsia="en-GB"/>
              </w:rPr>
            </w:pPr>
            <w:r w:rsidRPr="00981EC2">
              <w:t>159</w:t>
            </w:r>
          </w:p>
        </w:tc>
        <w:tc>
          <w:tcPr>
            <w:tcW w:w="1024" w:type="dxa"/>
            <w:tcBorders>
              <w:top w:val="dotted" w:sz="4" w:space="0" w:color="auto"/>
              <w:bottom w:val="dotted" w:sz="4" w:space="0" w:color="auto"/>
            </w:tcBorders>
            <w:shd w:val="clear" w:color="auto" w:fill="auto"/>
            <w:noWrap/>
            <w:vAlign w:val="center"/>
          </w:tcPr>
          <w:p w14:paraId="1C39B3E1" w14:textId="77777777" w:rsidR="00B042BA" w:rsidRPr="00BC4752" w:rsidRDefault="00B042BA" w:rsidP="00A826FD">
            <w:pPr>
              <w:pStyle w:val="TableText"/>
              <w:jc w:val="right"/>
              <w:rPr>
                <w:szCs w:val="22"/>
                <w:lang w:eastAsia="en-GB"/>
              </w:rPr>
            </w:pPr>
            <w:r w:rsidRPr="00981EC2">
              <w:t>217</w:t>
            </w:r>
          </w:p>
        </w:tc>
        <w:tc>
          <w:tcPr>
            <w:tcW w:w="1815" w:type="dxa"/>
            <w:tcBorders>
              <w:top w:val="dotted" w:sz="4" w:space="0" w:color="auto"/>
              <w:bottom w:val="dotted" w:sz="4" w:space="0" w:color="auto"/>
            </w:tcBorders>
            <w:shd w:val="clear" w:color="auto" w:fill="auto"/>
            <w:noWrap/>
            <w:vAlign w:val="center"/>
          </w:tcPr>
          <w:p w14:paraId="6CB68EC2" w14:textId="77777777" w:rsidR="00B042BA" w:rsidRPr="00BC4752" w:rsidRDefault="00B042BA" w:rsidP="00A826FD">
            <w:pPr>
              <w:pStyle w:val="TableText"/>
              <w:jc w:val="right"/>
              <w:rPr>
                <w:szCs w:val="22"/>
                <w:lang w:eastAsia="en-GB"/>
              </w:rPr>
            </w:pPr>
            <w:r w:rsidRPr="00981EC2">
              <w:t>376</w:t>
            </w:r>
          </w:p>
        </w:tc>
        <w:tc>
          <w:tcPr>
            <w:tcW w:w="1215" w:type="dxa"/>
            <w:tcBorders>
              <w:top w:val="dotted" w:sz="4" w:space="0" w:color="auto"/>
              <w:bottom w:val="dotted" w:sz="4" w:space="0" w:color="auto"/>
            </w:tcBorders>
            <w:shd w:val="clear" w:color="auto" w:fill="auto"/>
            <w:noWrap/>
            <w:vAlign w:val="center"/>
          </w:tcPr>
          <w:p w14:paraId="328FA861" w14:textId="77777777" w:rsidR="00B042BA" w:rsidRPr="00BC4752" w:rsidRDefault="00B042BA" w:rsidP="00A826FD">
            <w:pPr>
              <w:pStyle w:val="TableText"/>
              <w:jc w:val="right"/>
              <w:rPr>
                <w:szCs w:val="22"/>
                <w:lang w:eastAsia="en-GB"/>
              </w:rPr>
            </w:pPr>
            <w:r w:rsidRPr="00981EC2">
              <w:t>328</w:t>
            </w:r>
          </w:p>
        </w:tc>
        <w:tc>
          <w:tcPr>
            <w:tcW w:w="1426" w:type="dxa"/>
            <w:tcBorders>
              <w:top w:val="dotted" w:sz="4" w:space="0" w:color="auto"/>
              <w:bottom w:val="dotted" w:sz="4" w:space="0" w:color="auto"/>
            </w:tcBorders>
            <w:shd w:val="clear" w:color="auto" w:fill="auto"/>
            <w:noWrap/>
            <w:vAlign w:val="center"/>
          </w:tcPr>
          <w:p w14:paraId="4C3B6D79" w14:textId="77777777" w:rsidR="00B042BA" w:rsidRPr="00BC4752" w:rsidRDefault="00B042BA" w:rsidP="00A826FD">
            <w:pPr>
              <w:pStyle w:val="TableText"/>
              <w:jc w:val="right"/>
              <w:rPr>
                <w:szCs w:val="22"/>
                <w:lang w:eastAsia="en-GB"/>
              </w:rPr>
            </w:pPr>
            <w:r w:rsidRPr="00981EC2">
              <w:t>48</w:t>
            </w:r>
          </w:p>
        </w:tc>
      </w:tr>
      <w:tr w:rsidR="00B042BA" w:rsidRPr="00BC4752" w14:paraId="33559568" w14:textId="77777777" w:rsidTr="00A826FD">
        <w:tc>
          <w:tcPr>
            <w:tcW w:w="1954" w:type="dxa"/>
            <w:tcBorders>
              <w:top w:val="dotted" w:sz="4" w:space="0" w:color="auto"/>
              <w:bottom w:val="dotted" w:sz="4" w:space="0" w:color="auto"/>
            </w:tcBorders>
            <w:shd w:val="clear" w:color="auto" w:fill="F2F2F2" w:themeFill="background1" w:themeFillShade="F2"/>
            <w:hideMark/>
          </w:tcPr>
          <w:p w14:paraId="1F42A015" w14:textId="77777777" w:rsidR="00B042BA" w:rsidRPr="00BC4752" w:rsidRDefault="00B042BA" w:rsidP="00A826FD">
            <w:pPr>
              <w:pStyle w:val="TableText"/>
              <w:rPr>
                <w:szCs w:val="20"/>
                <w:lang w:eastAsia="en-GB"/>
              </w:rPr>
            </w:pPr>
            <w:r w:rsidRPr="00BC4752">
              <w:rPr>
                <w:szCs w:val="20"/>
                <w:lang w:eastAsia="en-GB"/>
              </w:rPr>
              <w:t>Manor/ Arbourthorne/ Gleadless</w:t>
            </w:r>
          </w:p>
        </w:tc>
        <w:tc>
          <w:tcPr>
            <w:tcW w:w="991" w:type="dxa"/>
            <w:tcBorders>
              <w:top w:val="dotted" w:sz="4" w:space="0" w:color="auto"/>
              <w:bottom w:val="dotted" w:sz="4" w:space="0" w:color="auto"/>
            </w:tcBorders>
            <w:shd w:val="clear" w:color="auto" w:fill="auto"/>
            <w:noWrap/>
            <w:vAlign w:val="center"/>
          </w:tcPr>
          <w:p w14:paraId="5A03F97A" w14:textId="77777777" w:rsidR="00B042BA" w:rsidRPr="00BC4752" w:rsidRDefault="00B042BA" w:rsidP="00A826FD">
            <w:pPr>
              <w:pStyle w:val="TableText"/>
              <w:jc w:val="right"/>
              <w:rPr>
                <w:szCs w:val="22"/>
                <w:lang w:eastAsia="en-GB"/>
              </w:rPr>
            </w:pPr>
            <w:r w:rsidRPr="00981EC2">
              <w:t>55</w:t>
            </w:r>
          </w:p>
        </w:tc>
        <w:tc>
          <w:tcPr>
            <w:tcW w:w="1024" w:type="dxa"/>
            <w:tcBorders>
              <w:top w:val="dotted" w:sz="4" w:space="0" w:color="auto"/>
              <w:bottom w:val="dotted" w:sz="4" w:space="0" w:color="auto"/>
            </w:tcBorders>
            <w:shd w:val="clear" w:color="auto" w:fill="auto"/>
            <w:noWrap/>
            <w:vAlign w:val="center"/>
          </w:tcPr>
          <w:p w14:paraId="6586B1D5" w14:textId="77777777" w:rsidR="00B042BA" w:rsidRPr="00BC4752" w:rsidRDefault="00B042BA" w:rsidP="00A826FD">
            <w:pPr>
              <w:pStyle w:val="TableText"/>
              <w:jc w:val="right"/>
              <w:rPr>
                <w:szCs w:val="22"/>
                <w:lang w:eastAsia="en-GB"/>
              </w:rPr>
            </w:pPr>
            <w:r w:rsidRPr="00981EC2">
              <w:t>169</w:t>
            </w:r>
          </w:p>
        </w:tc>
        <w:tc>
          <w:tcPr>
            <w:tcW w:w="1815" w:type="dxa"/>
            <w:tcBorders>
              <w:top w:val="dotted" w:sz="4" w:space="0" w:color="auto"/>
              <w:bottom w:val="dotted" w:sz="4" w:space="0" w:color="auto"/>
            </w:tcBorders>
            <w:shd w:val="clear" w:color="auto" w:fill="auto"/>
            <w:noWrap/>
            <w:vAlign w:val="center"/>
          </w:tcPr>
          <w:p w14:paraId="7B612386" w14:textId="77777777" w:rsidR="00B042BA" w:rsidRPr="00BC4752" w:rsidRDefault="00B042BA" w:rsidP="00A826FD">
            <w:pPr>
              <w:pStyle w:val="TableText"/>
              <w:jc w:val="right"/>
              <w:rPr>
                <w:szCs w:val="22"/>
                <w:lang w:eastAsia="en-GB"/>
              </w:rPr>
            </w:pPr>
            <w:r w:rsidRPr="00981EC2">
              <w:t>224</w:t>
            </w:r>
          </w:p>
        </w:tc>
        <w:tc>
          <w:tcPr>
            <w:tcW w:w="1215" w:type="dxa"/>
            <w:tcBorders>
              <w:top w:val="dotted" w:sz="4" w:space="0" w:color="auto"/>
              <w:bottom w:val="dotted" w:sz="4" w:space="0" w:color="auto"/>
            </w:tcBorders>
            <w:shd w:val="clear" w:color="auto" w:fill="auto"/>
            <w:noWrap/>
            <w:vAlign w:val="center"/>
          </w:tcPr>
          <w:p w14:paraId="589CC224" w14:textId="77777777" w:rsidR="00B042BA" w:rsidRPr="00BC4752" w:rsidRDefault="00B042BA" w:rsidP="00A826FD">
            <w:pPr>
              <w:pStyle w:val="TableText"/>
              <w:jc w:val="right"/>
              <w:rPr>
                <w:szCs w:val="22"/>
                <w:lang w:eastAsia="en-GB"/>
              </w:rPr>
            </w:pPr>
            <w:r w:rsidRPr="00981EC2">
              <w:t>364</w:t>
            </w:r>
          </w:p>
        </w:tc>
        <w:tc>
          <w:tcPr>
            <w:tcW w:w="1426" w:type="dxa"/>
            <w:tcBorders>
              <w:top w:val="dotted" w:sz="4" w:space="0" w:color="auto"/>
              <w:bottom w:val="dotted" w:sz="4" w:space="0" w:color="auto"/>
            </w:tcBorders>
            <w:shd w:val="clear" w:color="auto" w:fill="auto"/>
            <w:noWrap/>
            <w:vAlign w:val="center"/>
          </w:tcPr>
          <w:p w14:paraId="10D0BFAA" w14:textId="77777777" w:rsidR="00B042BA" w:rsidRPr="00BC4752" w:rsidRDefault="00B042BA" w:rsidP="00A826FD">
            <w:pPr>
              <w:pStyle w:val="TableText"/>
              <w:jc w:val="right"/>
              <w:rPr>
                <w:szCs w:val="22"/>
                <w:lang w:eastAsia="en-GB"/>
              </w:rPr>
            </w:pPr>
            <w:r w:rsidRPr="00981EC2">
              <w:t>-141</w:t>
            </w:r>
          </w:p>
        </w:tc>
      </w:tr>
      <w:tr w:rsidR="00B042BA" w:rsidRPr="00BC4752" w14:paraId="79F2D0C2" w14:textId="77777777" w:rsidTr="00A826FD">
        <w:tc>
          <w:tcPr>
            <w:tcW w:w="1954" w:type="dxa"/>
            <w:tcBorders>
              <w:top w:val="dotted" w:sz="4" w:space="0" w:color="auto"/>
              <w:bottom w:val="dotted" w:sz="4" w:space="0" w:color="auto"/>
            </w:tcBorders>
            <w:shd w:val="clear" w:color="auto" w:fill="F2F2F2" w:themeFill="background1" w:themeFillShade="F2"/>
            <w:hideMark/>
          </w:tcPr>
          <w:p w14:paraId="7551768B" w14:textId="77777777" w:rsidR="00B042BA" w:rsidRPr="00BC4752" w:rsidRDefault="00B042BA" w:rsidP="00A826FD">
            <w:pPr>
              <w:pStyle w:val="TableText"/>
              <w:rPr>
                <w:szCs w:val="20"/>
                <w:lang w:eastAsia="en-GB"/>
              </w:rPr>
            </w:pPr>
            <w:r w:rsidRPr="00BC4752">
              <w:rPr>
                <w:szCs w:val="20"/>
                <w:lang w:eastAsia="en-GB"/>
              </w:rPr>
              <w:t>North East Sheffield</w:t>
            </w:r>
          </w:p>
        </w:tc>
        <w:tc>
          <w:tcPr>
            <w:tcW w:w="991" w:type="dxa"/>
            <w:tcBorders>
              <w:top w:val="dotted" w:sz="4" w:space="0" w:color="auto"/>
              <w:bottom w:val="dotted" w:sz="4" w:space="0" w:color="auto"/>
            </w:tcBorders>
            <w:shd w:val="clear" w:color="auto" w:fill="auto"/>
            <w:noWrap/>
            <w:vAlign w:val="center"/>
          </w:tcPr>
          <w:p w14:paraId="513DA270" w14:textId="77777777" w:rsidR="00B042BA" w:rsidRPr="00BC4752" w:rsidRDefault="00B042BA" w:rsidP="00A826FD">
            <w:pPr>
              <w:pStyle w:val="TableText"/>
              <w:jc w:val="right"/>
              <w:rPr>
                <w:szCs w:val="22"/>
                <w:lang w:eastAsia="en-GB"/>
              </w:rPr>
            </w:pPr>
            <w:r w:rsidRPr="00981EC2">
              <w:t>67</w:t>
            </w:r>
          </w:p>
        </w:tc>
        <w:tc>
          <w:tcPr>
            <w:tcW w:w="1024" w:type="dxa"/>
            <w:tcBorders>
              <w:top w:val="dotted" w:sz="4" w:space="0" w:color="auto"/>
              <w:bottom w:val="dotted" w:sz="4" w:space="0" w:color="auto"/>
            </w:tcBorders>
            <w:shd w:val="clear" w:color="auto" w:fill="auto"/>
            <w:noWrap/>
            <w:vAlign w:val="center"/>
          </w:tcPr>
          <w:p w14:paraId="448D8AEA" w14:textId="77777777" w:rsidR="00B042BA" w:rsidRPr="00BC4752" w:rsidRDefault="00B042BA" w:rsidP="00A826FD">
            <w:pPr>
              <w:pStyle w:val="TableText"/>
              <w:jc w:val="right"/>
              <w:rPr>
                <w:szCs w:val="22"/>
                <w:lang w:eastAsia="en-GB"/>
              </w:rPr>
            </w:pPr>
            <w:r w:rsidRPr="00981EC2">
              <w:t>300</w:t>
            </w:r>
          </w:p>
        </w:tc>
        <w:tc>
          <w:tcPr>
            <w:tcW w:w="1815" w:type="dxa"/>
            <w:tcBorders>
              <w:top w:val="dotted" w:sz="4" w:space="0" w:color="auto"/>
              <w:bottom w:val="dotted" w:sz="4" w:space="0" w:color="auto"/>
            </w:tcBorders>
            <w:shd w:val="clear" w:color="auto" w:fill="auto"/>
            <w:noWrap/>
            <w:vAlign w:val="center"/>
          </w:tcPr>
          <w:p w14:paraId="0516FFE3" w14:textId="77777777" w:rsidR="00B042BA" w:rsidRPr="00BC4752" w:rsidRDefault="00B042BA" w:rsidP="00A826FD">
            <w:pPr>
              <w:pStyle w:val="TableText"/>
              <w:jc w:val="right"/>
              <w:rPr>
                <w:szCs w:val="22"/>
                <w:lang w:eastAsia="en-GB"/>
              </w:rPr>
            </w:pPr>
            <w:r w:rsidRPr="00981EC2">
              <w:t>366</w:t>
            </w:r>
          </w:p>
        </w:tc>
        <w:tc>
          <w:tcPr>
            <w:tcW w:w="1215" w:type="dxa"/>
            <w:tcBorders>
              <w:top w:val="dotted" w:sz="4" w:space="0" w:color="auto"/>
              <w:bottom w:val="dotted" w:sz="4" w:space="0" w:color="auto"/>
            </w:tcBorders>
            <w:shd w:val="clear" w:color="auto" w:fill="auto"/>
            <w:noWrap/>
            <w:vAlign w:val="center"/>
          </w:tcPr>
          <w:p w14:paraId="5E6368E0" w14:textId="77777777" w:rsidR="00B042BA" w:rsidRPr="00BC4752" w:rsidRDefault="00B042BA" w:rsidP="00A826FD">
            <w:pPr>
              <w:pStyle w:val="TableText"/>
              <w:jc w:val="right"/>
              <w:rPr>
                <w:szCs w:val="22"/>
                <w:lang w:eastAsia="en-GB"/>
              </w:rPr>
            </w:pPr>
            <w:r w:rsidRPr="00981EC2">
              <w:t>480</w:t>
            </w:r>
          </w:p>
        </w:tc>
        <w:tc>
          <w:tcPr>
            <w:tcW w:w="1426" w:type="dxa"/>
            <w:tcBorders>
              <w:top w:val="dotted" w:sz="4" w:space="0" w:color="auto"/>
              <w:bottom w:val="dotted" w:sz="4" w:space="0" w:color="auto"/>
            </w:tcBorders>
            <w:shd w:val="clear" w:color="auto" w:fill="auto"/>
            <w:noWrap/>
            <w:vAlign w:val="center"/>
          </w:tcPr>
          <w:p w14:paraId="26BB492B" w14:textId="77777777" w:rsidR="00B042BA" w:rsidRPr="00BC4752" w:rsidRDefault="00B042BA" w:rsidP="00A826FD">
            <w:pPr>
              <w:pStyle w:val="TableText"/>
              <w:jc w:val="right"/>
              <w:rPr>
                <w:szCs w:val="22"/>
                <w:lang w:eastAsia="en-GB"/>
              </w:rPr>
            </w:pPr>
            <w:r w:rsidRPr="00981EC2">
              <w:t>-114</w:t>
            </w:r>
          </w:p>
        </w:tc>
      </w:tr>
      <w:tr w:rsidR="00B042BA" w:rsidRPr="00BC4752" w14:paraId="2DDBC1F6" w14:textId="77777777" w:rsidTr="00A826FD">
        <w:tc>
          <w:tcPr>
            <w:tcW w:w="1954" w:type="dxa"/>
            <w:tcBorders>
              <w:top w:val="dotted" w:sz="4" w:space="0" w:color="auto"/>
              <w:bottom w:val="dotted" w:sz="4" w:space="0" w:color="auto"/>
            </w:tcBorders>
            <w:shd w:val="clear" w:color="auto" w:fill="F2F2F2" w:themeFill="background1" w:themeFillShade="F2"/>
            <w:hideMark/>
          </w:tcPr>
          <w:p w14:paraId="733F9005" w14:textId="77777777" w:rsidR="00B042BA" w:rsidRPr="00BC4752" w:rsidRDefault="00B042BA" w:rsidP="00A826FD">
            <w:pPr>
              <w:pStyle w:val="TableText"/>
              <w:rPr>
                <w:szCs w:val="20"/>
                <w:lang w:eastAsia="en-GB"/>
              </w:rPr>
            </w:pPr>
            <w:r w:rsidRPr="00BC4752">
              <w:rPr>
                <w:szCs w:val="20"/>
                <w:lang w:eastAsia="en-GB"/>
              </w:rPr>
              <w:t>North West Sheffield</w:t>
            </w:r>
          </w:p>
        </w:tc>
        <w:tc>
          <w:tcPr>
            <w:tcW w:w="991" w:type="dxa"/>
            <w:tcBorders>
              <w:top w:val="dotted" w:sz="4" w:space="0" w:color="auto"/>
              <w:bottom w:val="dotted" w:sz="4" w:space="0" w:color="auto"/>
            </w:tcBorders>
            <w:shd w:val="clear" w:color="auto" w:fill="auto"/>
            <w:noWrap/>
            <w:vAlign w:val="center"/>
          </w:tcPr>
          <w:p w14:paraId="6884FF3C" w14:textId="77777777" w:rsidR="00B042BA" w:rsidRPr="00BC4752" w:rsidRDefault="00B042BA" w:rsidP="00A826FD">
            <w:pPr>
              <w:pStyle w:val="TableText"/>
              <w:jc w:val="right"/>
              <w:rPr>
                <w:szCs w:val="22"/>
                <w:lang w:eastAsia="en-GB"/>
              </w:rPr>
            </w:pPr>
            <w:r w:rsidRPr="00981EC2">
              <w:t>217</w:t>
            </w:r>
          </w:p>
        </w:tc>
        <w:tc>
          <w:tcPr>
            <w:tcW w:w="1024" w:type="dxa"/>
            <w:tcBorders>
              <w:top w:val="dotted" w:sz="4" w:space="0" w:color="auto"/>
              <w:bottom w:val="dotted" w:sz="4" w:space="0" w:color="auto"/>
            </w:tcBorders>
            <w:shd w:val="clear" w:color="auto" w:fill="auto"/>
            <w:noWrap/>
            <w:vAlign w:val="center"/>
          </w:tcPr>
          <w:p w14:paraId="51407E88" w14:textId="77777777" w:rsidR="00B042BA" w:rsidRPr="00BC4752" w:rsidRDefault="00B042BA" w:rsidP="00A826FD">
            <w:pPr>
              <w:pStyle w:val="TableText"/>
              <w:jc w:val="right"/>
              <w:rPr>
                <w:szCs w:val="22"/>
                <w:lang w:eastAsia="en-GB"/>
              </w:rPr>
            </w:pPr>
            <w:r w:rsidRPr="00981EC2">
              <w:t>84</w:t>
            </w:r>
          </w:p>
        </w:tc>
        <w:tc>
          <w:tcPr>
            <w:tcW w:w="1815" w:type="dxa"/>
            <w:tcBorders>
              <w:top w:val="dotted" w:sz="4" w:space="0" w:color="auto"/>
              <w:bottom w:val="dotted" w:sz="4" w:space="0" w:color="auto"/>
            </w:tcBorders>
            <w:shd w:val="clear" w:color="auto" w:fill="auto"/>
            <w:noWrap/>
            <w:vAlign w:val="center"/>
          </w:tcPr>
          <w:p w14:paraId="32430A2A" w14:textId="77777777" w:rsidR="00B042BA" w:rsidRPr="00BC4752" w:rsidRDefault="00B042BA" w:rsidP="00A826FD">
            <w:pPr>
              <w:pStyle w:val="TableText"/>
              <w:jc w:val="right"/>
              <w:rPr>
                <w:szCs w:val="22"/>
                <w:lang w:eastAsia="en-GB"/>
              </w:rPr>
            </w:pPr>
            <w:r w:rsidRPr="00981EC2">
              <w:t>301</w:t>
            </w:r>
          </w:p>
        </w:tc>
        <w:tc>
          <w:tcPr>
            <w:tcW w:w="1215" w:type="dxa"/>
            <w:tcBorders>
              <w:top w:val="dotted" w:sz="4" w:space="0" w:color="auto"/>
              <w:bottom w:val="dotted" w:sz="4" w:space="0" w:color="auto"/>
            </w:tcBorders>
            <w:shd w:val="clear" w:color="auto" w:fill="auto"/>
            <w:noWrap/>
            <w:vAlign w:val="center"/>
          </w:tcPr>
          <w:p w14:paraId="50E9B02B" w14:textId="77777777" w:rsidR="00B042BA" w:rsidRPr="00BC4752" w:rsidRDefault="00B042BA" w:rsidP="00A826FD">
            <w:pPr>
              <w:pStyle w:val="TableText"/>
              <w:jc w:val="right"/>
              <w:rPr>
                <w:szCs w:val="22"/>
                <w:lang w:eastAsia="en-GB"/>
              </w:rPr>
            </w:pPr>
            <w:r w:rsidRPr="00981EC2">
              <w:t>161</w:t>
            </w:r>
          </w:p>
        </w:tc>
        <w:tc>
          <w:tcPr>
            <w:tcW w:w="1426" w:type="dxa"/>
            <w:tcBorders>
              <w:top w:val="dotted" w:sz="4" w:space="0" w:color="auto"/>
              <w:bottom w:val="dotted" w:sz="4" w:space="0" w:color="auto"/>
            </w:tcBorders>
            <w:shd w:val="clear" w:color="auto" w:fill="auto"/>
            <w:noWrap/>
            <w:vAlign w:val="center"/>
          </w:tcPr>
          <w:p w14:paraId="30184354" w14:textId="77777777" w:rsidR="00B042BA" w:rsidRPr="00BC4752" w:rsidRDefault="00B042BA" w:rsidP="00A826FD">
            <w:pPr>
              <w:pStyle w:val="TableText"/>
              <w:jc w:val="right"/>
              <w:rPr>
                <w:szCs w:val="22"/>
                <w:lang w:eastAsia="en-GB"/>
              </w:rPr>
            </w:pPr>
            <w:r w:rsidRPr="00981EC2">
              <w:t>140</w:t>
            </w:r>
          </w:p>
        </w:tc>
      </w:tr>
      <w:tr w:rsidR="00B042BA" w:rsidRPr="00BC4752" w14:paraId="1393FA7C" w14:textId="77777777" w:rsidTr="00A826FD">
        <w:tc>
          <w:tcPr>
            <w:tcW w:w="1954" w:type="dxa"/>
            <w:tcBorders>
              <w:top w:val="dotted" w:sz="4" w:space="0" w:color="auto"/>
              <w:bottom w:val="dotted" w:sz="4" w:space="0" w:color="auto"/>
            </w:tcBorders>
            <w:shd w:val="clear" w:color="auto" w:fill="F2F2F2" w:themeFill="background1" w:themeFillShade="F2"/>
            <w:hideMark/>
          </w:tcPr>
          <w:p w14:paraId="62ACC90A" w14:textId="77777777" w:rsidR="00B042BA" w:rsidRPr="00BC4752" w:rsidRDefault="00B042BA" w:rsidP="00A826FD">
            <w:pPr>
              <w:pStyle w:val="TableText"/>
              <w:rPr>
                <w:szCs w:val="20"/>
                <w:lang w:eastAsia="en-GB"/>
              </w:rPr>
            </w:pPr>
            <w:r w:rsidRPr="00BC4752">
              <w:rPr>
                <w:szCs w:val="20"/>
                <w:lang w:eastAsia="en-GB"/>
              </w:rPr>
              <w:t>Peak District Fringe</w:t>
            </w:r>
          </w:p>
        </w:tc>
        <w:tc>
          <w:tcPr>
            <w:tcW w:w="991" w:type="dxa"/>
            <w:tcBorders>
              <w:top w:val="dotted" w:sz="4" w:space="0" w:color="auto"/>
              <w:bottom w:val="dotted" w:sz="4" w:space="0" w:color="auto"/>
            </w:tcBorders>
            <w:shd w:val="clear" w:color="auto" w:fill="auto"/>
            <w:noWrap/>
            <w:vAlign w:val="center"/>
          </w:tcPr>
          <w:p w14:paraId="19A97A33" w14:textId="77777777" w:rsidR="00B042BA" w:rsidRPr="00BC4752" w:rsidRDefault="00B042BA" w:rsidP="00A826FD">
            <w:pPr>
              <w:pStyle w:val="TableText"/>
              <w:jc w:val="right"/>
              <w:rPr>
                <w:szCs w:val="22"/>
                <w:lang w:eastAsia="en-GB"/>
              </w:rPr>
            </w:pPr>
            <w:r w:rsidRPr="00981EC2">
              <w:t>50</w:t>
            </w:r>
          </w:p>
        </w:tc>
        <w:tc>
          <w:tcPr>
            <w:tcW w:w="1024" w:type="dxa"/>
            <w:tcBorders>
              <w:top w:val="dotted" w:sz="4" w:space="0" w:color="auto"/>
              <w:bottom w:val="dotted" w:sz="4" w:space="0" w:color="auto"/>
            </w:tcBorders>
            <w:shd w:val="clear" w:color="auto" w:fill="auto"/>
            <w:noWrap/>
            <w:vAlign w:val="center"/>
          </w:tcPr>
          <w:p w14:paraId="15C1A9C8" w14:textId="77777777" w:rsidR="00B042BA" w:rsidRPr="00BC4752" w:rsidRDefault="00B042BA" w:rsidP="00A826FD">
            <w:pPr>
              <w:pStyle w:val="TableText"/>
              <w:jc w:val="right"/>
              <w:rPr>
                <w:szCs w:val="22"/>
                <w:lang w:eastAsia="en-GB"/>
              </w:rPr>
            </w:pPr>
            <w:r w:rsidRPr="00981EC2">
              <w:t>23</w:t>
            </w:r>
          </w:p>
        </w:tc>
        <w:tc>
          <w:tcPr>
            <w:tcW w:w="1815" w:type="dxa"/>
            <w:tcBorders>
              <w:top w:val="dotted" w:sz="4" w:space="0" w:color="auto"/>
              <w:bottom w:val="dotted" w:sz="4" w:space="0" w:color="auto"/>
            </w:tcBorders>
            <w:shd w:val="clear" w:color="auto" w:fill="auto"/>
            <w:noWrap/>
            <w:vAlign w:val="center"/>
          </w:tcPr>
          <w:p w14:paraId="419B1A6C" w14:textId="77777777" w:rsidR="00B042BA" w:rsidRPr="00BC4752" w:rsidRDefault="00B042BA" w:rsidP="00A826FD">
            <w:pPr>
              <w:pStyle w:val="TableText"/>
              <w:jc w:val="right"/>
              <w:rPr>
                <w:szCs w:val="22"/>
                <w:lang w:eastAsia="en-GB"/>
              </w:rPr>
            </w:pPr>
            <w:r w:rsidRPr="00981EC2">
              <w:t>73</w:t>
            </w:r>
          </w:p>
        </w:tc>
        <w:tc>
          <w:tcPr>
            <w:tcW w:w="1215" w:type="dxa"/>
            <w:tcBorders>
              <w:top w:val="dotted" w:sz="4" w:space="0" w:color="auto"/>
              <w:bottom w:val="dotted" w:sz="4" w:space="0" w:color="auto"/>
            </w:tcBorders>
            <w:shd w:val="clear" w:color="auto" w:fill="auto"/>
            <w:noWrap/>
            <w:vAlign w:val="center"/>
          </w:tcPr>
          <w:p w14:paraId="765186FC" w14:textId="77777777" w:rsidR="00B042BA" w:rsidRPr="00BC4752" w:rsidRDefault="00B042BA" w:rsidP="00A826FD">
            <w:pPr>
              <w:pStyle w:val="TableText"/>
              <w:jc w:val="right"/>
              <w:rPr>
                <w:szCs w:val="22"/>
                <w:lang w:eastAsia="en-GB"/>
              </w:rPr>
            </w:pPr>
            <w:r w:rsidRPr="00981EC2">
              <w:t>31</w:t>
            </w:r>
          </w:p>
        </w:tc>
        <w:tc>
          <w:tcPr>
            <w:tcW w:w="1426" w:type="dxa"/>
            <w:tcBorders>
              <w:top w:val="dotted" w:sz="4" w:space="0" w:color="auto"/>
              <w:bottom w:val="dotted" w:sz="4" w:space="0" w:color="auto"/>
            </w:tcBorders>
            <w:shd w:val="clear" w:color="auto" w:fill="auto"/>
            <w:noWrap/>
            <w:vAlign w:val="center"/>
          </w:tcPr>
          <w:p w14:paraId="30B46503" w14:textId="77777777" w:rsidR="00B042BA" w:rsidRPr="00BC4752" w:rsidRDefault="00B042BA" w:rsidP="00A826FD">
            <w:pPr>
              <w:pStyle w:val="TableText"/>
              <w:jc w:val="right"/>
              <w:rPr>
                <w:szCs w:val="22"/>
                <w:lang w:eastAsia="en-GB"/>
              </w:rPr>
            </w:pPr>
            <w:r w:rsidRPr="00981EC2">
              <w:t>42</w:t>
            </w:r>
          </w:p>
        </w:tc>
      </w:tr>
      <w:tr w:rsidR="00B042BA" w:rsidRPr="00BC4752" w14:paraId="389F6178" w14:textId="77777777" w:rsidTr="00A826FD">
        <w:tc>
          <w:tcPr>
            <w:tcW w:w="1954" w:type="dxa"/>
            <w:tcBorders>
              <w:top w:val="dotted" w:sz="4" w:space="0" w:color="auto"/>
              <w:bottom w:val="dotted" w:sz="4" w:space="0" w:color="auto"/>
            </w:tcBorders>
            <w:shd w:val="clear" w:color="auto" w:fill="F2F2F2" w:themeFill="background1" w:themeFillShade="F2"/>
            <w:hideMark/>
          </w:tcPr>
          <w:p w14:paraId="2EFD2B15" w14:textId="77777777" w:rsidR="00B042BA" w:rsidRPr="00BC4752" w:rsidRDefault="00B042BA" w:rsidP="00A826FD">
            <w:pPr>
              <w:pStyle w:val="TableText"/>
              <w:rPr>
                <w:szCs w:val="20"/>
                <w:lang w:eastAsia="en-GB"/>
              </w:rPr>
            </w:pPr>
            <w:r w:rsidRPr="00BC4752">
              <w:rPr>
                <w:szCs w:val="20"/>
                <w:lang w:eastAsia="en-GB"/>
              </w:rPr>
              <w:t>Rural Upper Don Valley</w:t>
            </w:r>
          </w:p>
        </w:tc>
        <w:tc>
          <w:tcPr>
            <w:tcW w:w="991" w:type="dxa"/>
            <w:tcBorders>
              <w:top w:val="dotted" w:sz="4" w:space="0" w:color="auto"/>
              <w:bottom w:val="dotted" w:sz="4" w:space="0" w:color="auto"/>
            </w:tcBorders>
            <w:shd w:val="clear" w:color="auto" w:fill="auto"/>
            <w:noWrap/>
            <w:vAlign w:val="center"/>
          </w:tcPr>
          <w:p w14:paraId="416A9BC5" w14:textId="77777777" w:rsidR="00B042BA" w:rsidRPr="00BC4752" w:rsidRDefault="00B042BA" w:rsidP="00A826FD">
            <w:pPr>
              <w:pStyle w:val="TableText"/>
              <w:jc w:val="right"/>
              <w:rPr>
                <w:szCs w:val="22"/>
                <w:lang w:eastAsia="en-GB"/>
              </w:rPr>
            </w:pPr>
            <w:r w:rsidRPr="00981EC2">
              <w:t>32</w:t>
            </w:r>
          </w:p>
        </w:tc>
        <w:tc>
          <w:tcPr>
            <w:tcW w:w="1024" w:type="dxa"/>
            <w:tcBorders>
              <w:top w:val="dotted" w:sz="4" w:space="0" w:color="auto"/>
              <w:bottom w:val="dotted" w:sz="4" w:space="0" w:color="auto"/>
            </w:tcBorders>
            <w:shd w:val="clear" w:color="auto" w:fill="auto"/>
            <w:noWrap/>
            <w:vAlign w:val="center"/>
          </w:tcPr>
          <w:p w14:paraId="31E6B7EC" w14:textId="77777777" w:rsidR="00B042BA" w:rsidRPr="00BC4752" w:rsidRDefault="00B042BA" w:rsidP="00A826FD">
            <w:pPr>
              <w:pStyle w:val="TableText"/>
              <w:jc w:val="right"/>
              <w:rPr>
                <w:szCs w:val="22"/>
                <w:lang w:eastAsia="en-GB"/>
              </w:rPr>
            </w:pPr>
            <w:r w:rsidRPr="00981EC2">
              <w:t>16</w:t>
            </w:r>
          </w:p>
        </w:tc>
        <w:tc>
          <w:tcPr>
            <w:tcW w:w="1815" w:type="dxa"/>
            <w:tcBorders>
              <w:top w:val="dotted" w:sz="4" w:space="0" w:color="auto"/>
              <w:bottom w:val="dotted" w:sz="4" w:space="0" w:color="auto"/>
            </w:tcBorders>
            <w:shd w:val="clear" w:color="auto" w:fill="auto"/>
            <w:noWrap/>
            <w:vAlign w:val="center"/>
          </w:tcPr>
          <w:p w14:paraId="7B2AAD07" w14:textId="77777777" w:rsidR="00B042BA" w:rsidRPr="00BC4752" w:rsidRDefault="00B042BA" w:rsidP="00A826FD">
            <w:pPr>
              <w:pStyle w:val="TableText"/>
              <w:jc w:val="right"/>
              <w:rPr>
                <w:szCs w:val="22"/>
                <w:lang w:eastAsia="en-GB"/>
              </w:rPr>
            </w:pPr>
            <w:r w:rsidRPr="00981EC2">
              <w:t>48</w:t>
            </w:r>
          </w:p>
        </w:tc>
        <w:tc>
          <w:tcPr>
            <w:tcW w:w="1215" w:type="dxa"/>
            <w:tcBorders>
              <w:top w:val="dotted" w:sz="4" w:space="0" w:color="auto"/>
              <w:bottom w:val="dotted" w:sz="4" w:space="0" w:color="auto"/>
            </w:tcBorders>
            <w:shd w:val="clear" w:color="auto" w:fill="auto"/>
            <w:noWrap/>
            <w:vAlign w:val="center"/>
          </w:tcPr>
          <w:p w14:paraId="2F3CCCA5" w14:textId="77777777" w:rsidR="00B042BA" w:rsidRPr="00BC4752" w:rsidRDefault="00B042BA" w:rsidP="00A826FD">
            <w:pPr>
              <w:pStyle w:val="TableText"/>
              <w:jc w:val="right"/>
              <w:rPr>
                <w:szCs w:val="22"/>
                <w:lang w:eastAsia="en-GB"/>
              </w:rPr>
            </w:pPr>
            <w:r w:rsidRPr="00981EC2">
              <w:t>24</w:t>
            </w:r>
          </w:p>
        </w:tc>
        <w:tc>
          <w:tcPr>
            <w:tcW w:w="1426" w:type="dxa"/>
            <w:tcBorders>
              <w:top w:val="dotted" w:sz="4" w:space="0" w:color="auto"/>
              <w:bottom w:val="dotted" w:sz="4" w:space="0" w:color="auto"/>
            </w:tcBorders>
            <w:shd w:val="clear" w:color="auto" w:fill="auto"/>
            <w:noWrap/>
            <w:vAlign w:val="center"/>
          </w:tcPr>
          <w:p w14:paraId="4A83AD62" w14:textId="77777777" w:rsidR="00B042BA" w:rsidRPr="00BC4752" w:rsidRDefault="00B042BA" w:rsidP="00A826FD">
            <w:pPr>
              <w:pStyle w:val="TableText"/>
              <w:jc w:val="right"/>
              <w:rPr>
                <w:szCs w:val="22"/>
                <w:lang w:eastAsia="en-GB"/>
              </w:rPr>
            </w:pPr>
            <w:r w:rsidRPr="00981EC2">
              <w:t>25</w:t>
            </w:r>
          </w:p>
        </w:tc>
      </w:tr>
      <w:tr w:rsidR="00B042BA" w:rsidRPr="00BC4752" w14:paraId="301857AD" w14:textId="77777777" w:rsidTr="00A826FD">
        <w:tc>
          <w:tcPr>
            <w:tcW w:w="1954" w:type="dxa"/>
            <w:tcBorders>
              <w:top w:val="dotted" w:sz="4" w:space="0" w:color="auto"/>
              <w:bottom w:val="dotted" w:sz="4" w:space="0" w:color="auto"/>
            </w:tcBorders>
            <w:shd w:val="clear" w:color="auto" w:fill="F2F2F2" w:themeFill="background1" w:themeFillShade="F2"/>
            <w:hideMark/>
          </w:tcPr>
          <w:p w14:paraId="556AFC67" w14:textId="77777777" w:rsidR="00B042BA" w:rsidRPr="00BC4752" w:rsidRDefault="00B042BA" w:rsidP="00A826FD">
            <w:pPr>
              <w:pStyle w:val="TableText"/>
              <w:rPr>
                <w:szCs w:val="20"/>
                <w:lang w:eastAsia="en-GB"/>
              </w:rPr>
            </w:pPr>
            <w:r w:rsidRPr="00BC4752">
              <w:rPr>
                <w:szCs w:val="20"/>
                <w:lang w:eastAsia="en-GB"/>
              </w:rPr>
              <w:t>South Sheffield</w:t>
            </w:r>
          </w:p>
        </w:tc>
        <w:tc>
          <w:tcPr>
            <w:tcW w:w="991" w:type="dxa"/>
            <w:tcBorders>
              <w:top w:val="dotted" w:sz="4" w:space="0" w:color="auto"/>
              <w:bottom w:val="dotted" w:sz="4" w:space="0" w:color="auto"/>
            </w:tcBorders>
            <w:shd w:val="clear" w:color="auto" w:fill="auto"/>
            <w:noWrap/>
            <w:vAlign w:val="center"/>
          </w:tcPr>
          <w:p w14:paraId="0461E406" w14:textId="77777777" w:rsidR="00B042BA" w:rsidRPr="00BC4752" w:rsidRDefault="00B042BA" w:rsidP="00A826FD">
            <w:pPr>
              <w:pStyle w:val="TableText"/>
              <w:jc w:val="right"/>
              <w:rPr>
                <w:szCs w:val="22"/>
                <w:lang w:eastAsia="en-GB"/>
              </w:rPr>
            </w:pPr>
            <w:r w:rsidRPr="00981EC2">
              <w:t>142</w:t>
            </w:r>
          </w:p>
        </w:tc>
        <w:tc>
          <w:tcPr>
            <w:tcW w:w="1024" w:type="dxa"/>
            <w:tcBorders>
              <w:top w:val="dotted" w:sz="4" w:space="0" w:color="auto"/>
              <w:bottom w:val="dotted" w:sz="4" w:space="0" w:color="auto"/>
            </w:tcBorders>
            <w:shd w:val="clear" w:color="auto" w:fill="auto"/>
            <w:noWrap/>
            <w:vAlign w:val="center"/>
          </w:tcPr>
          <w:p w14:paraId="3A755D2C" w14:textId="77777777" w:rsidR="00B042BA" w:rsidRPr="00BC4752" w:rsidRDefault="00B042BA" w:rsidP="00A826FD">
            <w:pPr>
              <w:pStyle w:val="TableText"/>
              <w:jc w:val="right"/>
              <w:rPr>
                <w:szCs w:val="22"/>
                <w:lang w:eastAsia="en-GB"/>
              </w:rPr>
            </w:pPr>
            <w:r w:rsidRPr="00981EC2">
              <w:t>127</w:t>
            </w:r>
          </w:p>
        </w:tc>
        <w:tc>
          <w:tcPr>
            <w:tcW w:w="1815" w:type="dxa"/>
            <w:tcBorders>
              <w:top w:val="dotted" w:sz="4" w:space="0" w:color="auto"/>
              <w:bottom w:val="dotted" w:sz="4" w:space="0" w:color="auto"/>
            </w:tcBorders>
            <w:shd w:val="clear" w:color="auto" w:fill="auto"/>
            <w:noWrap/>
            <w:vAlign w:val="center"/>
          </w:tcPr>
          <w:p w14:paraId="43843428" w14:textId="77777777" w:rsidR="00B042BA" w:rsidRPr="00BC4752" w:rsidRDefault="00B042BA" w:rsidP="00A826FD">
            <w:pPr>
              <w:pStyle w:val="TableText"/>
              <w:jc w:val="right"/>
              <w:rPr>
                <w:szCs w:val="22"/>
                <w:lang w:eastAsia="en-GB"/>
              </w:rPr>
            </w:pPr>
            <w:r w:rsidRPr="00981EC2">
              <w:t>270</w:t>
            </w:r>
          </w:p>
        </w:tc>
        <w:tc>
          <w:tcPr>
            <w:tcW w:w="1215" w:type="dxa"/>
            <w:tcBorders>
              <w:top w:val="dotted" w:sz="4" w:space="0" w:color="auto"/>
              <w:bottom w:val="dotted" w:sz="4" w:space="0" w:color="auto"/>
            </w:tcBorders>
            <w:shd w:val="clear" w:color="auto" w:fill="auto"/>
            <w:noWrap/>
            <w:vAlign w:val="center"/>
          </w:tcPr>
          <w:p w14:paraId="41D1ADD6" w14:textId="77777777" w:rsidR="00B042BA" w:rsidRPr="00BC4752" w:rsidRDefault="00B042BA" w:rsidP="00A826FD">
            <w:pPr>
              <w:pStyle w:val="TableText"/>
              <w:jc w:val="right"/>
              <w:rPr>
                <w:szCs w:val="22"/>
                <w:lang w:eastAsia="en-GB"/>
              </w:rPr>
            </w:pPr>
            <w:r w:rsidRPr="00981EC2">
              <w:t>156</w:t>
            </w:r>
          </w:p>
        </w:tc>
        <w:tc>
          <w:tcPr>
            <w:tcW w:w="1426" w:type="dxa"/>
            <w:tcBorders>
              <w:top w:val="dotted" w:sz="4" w:space="0" w:color="auto"/>
              <w:bottom w:val="dotted" w:sz="4" w:space="0" w:color="auto"/>
            </w:tcBorders>
            <w:shd w:val="clear" w:color="auto" w:fill="auto"/>
            <w:noWrap/>
            <w:vAlign w:val="center"/>
          </w:tcPr>
          <w:p w14:paraId="2406B346" w14:textId="77777777" w:rsidR="00B042BA" w:rsidRPr="00BC4752" w:rsidRDefault="00B042BA" w:rsidP="00A826FD">
            <w:pPr>
              <w:pStyle w:val="TableText"/>
              <w:jc w:val="right"/>
              <w:rPr>
                <w:szCs w:val="22"/>
                <w:lang w:eastAsia="en-GB"/>
              </w:rPr>
            </w:pPr>
            <w:r w:rsidRPr="00981EC2">
              <w:t>113</w:t>
            </w:r>
          </w:p>
        </w:tc>
      </w:tr>
      <w:tr w:rsidR="00B042BA" w:rsidRPr="00BC4752" w14:paraId="3323C2E9" w14:textId="77777777" w:rsidTr="00A826FD">
        <w:tc>
          <w:tcPr>
            <w:tcW w:w="1954" w:type="dxa"/>
            <w:tcBorders>
              <w:top w:val="dotted" w:sz="4" w:space="0" w:color="auto"/>
              <w:bottom w:val="dotted" w:sz="4" w:space="0" w:color="auto"/>
            </w:tcBorders>
            <w:shd w:val="clear" w:color="auto" w:fill="F2F2F2" w:themeFill="background1" w:themeFillShade="F2"/>
            <w:hideMark/>
          </w:tcPr>
          <w:p w14:paraId="30E85A1F" w14:textId="77777777" w:rsidR="00B042BA" w:rsidRPr="00BC4752" w:rsidRDefault="00B042BA" w:rsidP="00A826FD">
            <w:pPr>
              <w:pStyle w:val="TableText"/>
              <w:rPr>
                <w:szCs w:val="20"/>
                <w:lang w:eastAsia="en-GB"/>
              </w:rPr>
            </w:pPr>
            <w:r w:rsidRPr="00BC4752">
              <w:rPr>
                <w:szCs w:val="20"/>
                <w:lang w:eastAsia="en-GB"/>
              </w:rPr>
              <w:t>South East Sheffield</w:t>
            </w:r>
          </w:p>
        </w:tc>
        <w:tc>
          <w:tcPr>
            <w:tcW w:w="991" w:type="dxa"/>
            <w:tcBorders>
              <w:top w:val="dotted" w:sz="4" w:space="0" w:color="auto"/>
              <w:bottom w:val="dotted" w:sz="4" w:space="0" w:color="auto"/>
            </w:tcBorders>
            <w:shd w:val="clear" w:color="auto" w:fill="auto"/>
            <w:noWrap/>
            <w:vAlign w:val="center"/>
          </w:tcPr>
          <w:p w14:paraId="5CD61BAB" w14:textId="77777777" w:rsidR="00B042BA" w:rsidRPr="00BC4752" w:rsidRDefault="00B042BA" w:rsidP="00A826FD">
            <w:pPr>
              <w:pStyle w:val="TableText"/>
              <w:jc w:val="right"/>
              <w:rPr>
                <w:szCs w:val="22"/>
                <w:lang w:eastAsia="en-GB"/>
              </w:rPr>
            </w:pPr>
            <w:r w:rsidRPr="00981EC2">
              <w:t>98</w:t>
            </w:r>
          </w:p>
        </w:tc>
        <w:tc>
          <w:tcPr>
            <w:tcW w:w="1024" w:type="dxa"/>
            <w:tcBorders>
              <w:top w:val="dotted" w:sz="4" w:space="0" w:color="auto"/>
              <w:bottom w:val="dotted" w:sz="4" w:space="0" w:color="auto"/>
            </w:tcBorders>
            <w:shd w:val="clear" w:color="auto" w:fill="auto"/>
            <w:noWrap/>
            <w:vAlign w:val="center"/>
          </w:tcPr>
          <w:p w14:paraId="1CF0691B" w14:textId="77777777" w:rsidR="00B042BA" w:rsidRPr="00BC4752" w:rsidRDefault="00B042BA" w:rsidP="00A826FD">
            <w:pPr>
              <w:pStyle w:val="TableText"/>
              <w:jc w:val="right"/>
              <w:rPr>
                <w:szCs w:val="22"/>
                <w:lang w:eastAsia="en-GB"/>
              </w:rPr>
            </w:pPr>
            <w:r w:rsidRPr="00981EC2">
              <w:t>170</w:t>
            </w:r>
          </w:p>
        </w:tc>
        <w:tc>
          <w:tcPr>
            <w:tcW w:w="1815" w:type="dxa"/>
            <w:tcBorders>
              <w:top w:val="dotted" w:sz="4" w:space="0" w:color="auto"/>
              <w:bottom w:val="dotted" w:sz="4" w:space="0" w:color="auto"/>
            </w:tcBorders>
            <w:shd w:val="clear" w:color="auto" w:fill="auto"/>
            <w:noWrap/>
            <w:vAlign w:val="center"/>
          </w:tcPr>
          <w:p w14:paraId="4DFCFF8F" w14:textId="77777777" w:rsidR="00B042BA" w:rsidRPr="00BC4752" w:rsidRDefault="00B042BA" w:rsidP="00A826FD">
            <w:pPr>
              <w:pStyle w:val="TableText"/>
              <w:jc w:val="right"/>
              <w:rPr>
                <w:szCs w:val="22"/>
                <w:lang w:eastAsia="en-GB"/>
              </w:rPr>
            </w:pPr>
            <w:r w:rsidRPr="00981EC2">
              <w:t>267</w:t>
            </w:r>
          </w:p>
        </w:tc>
        <w:tc>
          <w:tcPr>
            <w:tcW w:w="1215" w:type="dxa"/>
            <w:tcBorders>
              <w:top w:val="dotted" w:sz="4" w:space="0" w:color="auto"/>
              <w:bottom w:val="dotted" w:sz="4" w:space="0" w:color="auto"/>
            </w:tcBorders>
            <w:shd w:val="clear" w:color="auto" w:fill="auto"/>
            <w:noWrap/>
            <w:vAlign w:val="center"/>
          </w:tcPr>
          <w:p w14:paraId="7DE4E71D" w14:textId="77777777" w:rsidR="00B042BA" w:rsidRPr="00BC4752" w:rsidRDefault="00B042BA" w:rsidP="00A826FD">
            <w:pPr>
              <w:pStyle w:val="TableText"/>
              <w:jc w:val="right"/>
              <w:rPr>
                <w:szCs w:val="22"/>
                <w:lang w:eastAsia="en-GB"/>
              </w:rPr>
            </w:pPr>
            <w:r w:rsidRPr="00981EC2">
              <w:t>261</w:t>
            </w:r>
          </w:p>
        </w:tc>
        <w:tc>
          <w:tcPr>
            <w:tcW w:w="1426" w:type="dxa"/>
            <w:tcBorders>
              <w:top w:val="dotted" w:sz="4" w:space="0" w:color="auto"/>
              <w:bottom w:val="dotted" w:sz="4" w:space="0" w:color="auto"/>
            </w:tcBorders>
            <w:shd w:val="clear" w:color="auto" w:fill="auto"/>
            <w:noWrap/>
            <w:vAlign w:val="center"/>
          </w:tcPr>
          <w:p w14:paraId="51833F64" w14:textId="77777777" w:rsidR="00B042BA" w:rsidRPr="00BC4752" w:rsidRDefault="00B042BA" w:rsidP="00A826FD">
            <w:pPr>
              <w:pStyle w:val="TableText"/>
              <w:jc w:val="right"/>
              <w:rPr>
                <w:szCs w:val="22"/>
                <w:lang w:eastAsia="en-GB"/>
              </w:rPr>
            </w:pPr>
            <w:r w:rsidRPr="00981EC2">
              <w:t>6</w:t>
            </w:r>
          </w:p>
        </w:tc>
      </w:tr>
      <w:tr w:rsidR="00B042BA" w:rsidRPr="00BC4752" w14:paraId="2F194A4F" w14:textId="77777777" w:rsidTr="00A826FD">
        <w:tc>
          <w:tcPr>
            <w:tcW w:w="1954" w:type="dxa"/>
            <w:tcBorders>
              <w:top w:val="dotted" w:sz="4" w:space="0" w:color="auto"/>
              <w:bottom w:val="dotted" w:sz="4" w:space="0" w:color="auto"/>
            </w:tcBorders>
            <w:shd w:val="clear" w:color="auto" w:fill="F2F2F2" w:themeFill="background1" w:themeFillShade="F2"/>
            <w:hideMark/>
          </w:tcPr>
          <w:p w14:paraId="7DF9277A" w14:textId="77777777" w:rsidR="00B042BA" w:rsidRPr="00BC4752" w:rsidRDefault="00B042BA" w:rsidP="00A826FD">
            <w:pPr>
              <w:pStyle w:val="TableText"/>
              <w:rPr>
                <w:szCs w:val="20"/>
                <w:lang w:eastAsia="en-GB"/>
              </w:rPr>
            </w:pPr>
            <w:r w:rsidRPr="00BC4752">
              <w:rPr>
                <w:szCs w:val="20"/>
                <w:lang w:eastAsia="en-GB"/>
              </w:rPr>
              <w:t>South West Sheffield</w:t>
            </w:r>
          </w:p>
        </w:tc>
        <w:tc>
          <w:tcPr>
            <w:tcW w:w="991" w:type="dxa"/>
            <w:tcBorders>
              <w:top w:val="dotted" w:sz="4" w:space="0" w:color="auto"/>
              <w:bottom w:val="dotted" w:sz="4" w:space="0" w:color="auto"/>
            </w:tcBorders>
            <w:shd w:val="clear" w:color="auto" w:fill="auto"/>
            <w:noWrap/>
            <w:vAlign w:val="center"/>
          </w:tcPr>
          <w:p w14:paraId="5A6C746C" w14:textId="77777777" w:rsidR="00B042BA" w:rsidRPr="00BC4752" w:rsidRDefault="00B042BA" w:rsidP="00A826FD">
            <w:pPr>
              <w:pStyle w:val="TableText"/>
              <w:jc w:val="right"/>
              <w:rPr>
                <w:szCs w:val="22"/>
                <w:lang w:eastAsia="en-GB"/>
              </w:rPr>
            </w:pPr>
            <w:r w:rsidRPr="00981EC2">
              <w:t>195</w:t>
            </w:r>
          </w:p>
        </w:tc>
        <w:tc>
          <w:tcPr>
            <w:tcW w:w="1024" w:type="dxa"/>
            <w:tcBorders>
              <w:top w:val="dotted" w:sz="4" w:space="0" w:color="auto"/>
              <w:bottom w:val="dotted" w:sz="4" w:space="0" w:color="auto"/>
            </w:tcBorders>
            <w:shd w:val="clear" w:color="auto" w:fill="auto"/>
            <w:noWrap/>
            <w:vAlign w:val="center"/>
          </w:tcPr>
          <w:p w14:paraId="0DBB2BE1" w14:textId="77777777" w:rsidR="00B042BA" w:rsidRPr="00BC4752" w:rsidRDefault="00B042BA" w:rsidP="00A826FD">
            <w:pPr>
              <w:pStyle w:val="TableText"/>
              <w:jc w:val="right"/>
              <w:rPr>
                <w:szCs w:val="22"/>
                <w:lang w:eastAsia="en-GB"/>
              </w:rPr>
            </w:pPr>
            <w:r w:rsidRPr="00981EC2">
              <w:t>127</w:t>
            </w:r>
          </w:p>
        </w:tc>
        <w:tc>
          <w:tcPr>
            <w:tcW w:w="1815" w:type="dxa"/>
            <w:tcBorders>
              <w:top w:val="dotted" w:sz="4" w:space="0" w:color="auto"/>
              <w:bottom w:val="dotted" w:sz="4" w:space="0" w:color="auto"/>
            </w:tcBorders>
            <w:shd w:val="clear" w:color="auto" w:fill="auto"/>
            <w:noWrap/>
            <w:vAlign w:val="center"/>
          </w:tcPr>
          <w:p w14:paraId="608F05A4" w14:textId="77777777" w:rsidR="00B042BA" w:rsidRPr="00BC4752" w:rsidRDefault="00B042BA" w:rsidP="00A826FD">
            <w:pPr>
              <w:pStyle w:val="TableText"/>
              <w:jc w:val="right"/>
              <w:rPr>
                <w:szCs w:val="22"/>
                <w:lang w:eastAsia="en-GB"/>
              </w:rPr>
            </w:pPr>
            <w:r w:rsidRPr="00981EC2">
              <w:t>322</w:t>
            </w:r>
          </w:p>
        </w:tc>
        <w:tc>
          <w:tcPr>
            <w:tcW w:w="1215" w:type="dxa"/>
            <w:tcBorders>
              <w:top w:val="dotted" w:sz="4" w:space="0" w:color="auto"/>
              <w:bottom w:val="dotted" w:sz="4" w:space="0" w:color="auto"/>
            </w:tcBorders>
            <w:shd w:val="clear" w:color="auto" w:fill="auto"/>
            <w:noWrap/>
            <w:vAlign w:val="center"/>
          </w:tcPr>
          <w:p w14:paraId="69D8598A" w14:textId="77777777" w:rsidR="00B042BA" w:rsidRPr="00BC4752" w:rsidRDefault="00B042BA" w:rsidP="00A826FD">
            <w:pPr>
              <w:pStyle w:val="TableText"/>
              <w:jc w:val="right"/>
              <w:rPr>
                <w:szCs w:val="22"/>
                <w:lang w:eastAsia="en-GB"/>
              </w:rPr>
            </w:pPr>
            <w:r w:rsidRPr="00981EC2">
              <w:t>142</w:t>
            </w:r>
          </w:p>
        </w:tc>
        <w:tc>
          <w:tcPr>
            <w:tcW w:w="1426" w:type="dxa"/>
            <w:tcBorders>
              <w:top w:val="dotted" w:sz="4" w:space="0" w:color="auto"/>
              <w:bottom w:val="dotted" w:sz="4" w:space="0" w:color="auto"/>
            </w:tcBorders>
            <w:shd w:val="clear" w:color="auto" w:fill="auto"/>
            <w:noWrap/>
            <w:vAlign w:val="center"/>
          </w:tcPr>
          <w:p w14:paraId="2BEFF1BB" w14:textId="77777777" w:rsidR="00B042BA" w:rsidRPr="00BC4752" w:rsidRDefault="00B042BA" w:rsidP="00A826FD">
            <w:pPr>
              <w:pStyle w:val="TableText"/>
              <w:jc w:val="right"/>
              <w:rPr>
                <w:szCs w:val="22"/>
                <w:lang w:eastAsia="en-GB"/>
              </w:rPr>
            </w:pPr>
            <w:r w:rsidRPr="00981EC2">
              <w:t>180</w:t>
            </w:r>
          </w:p>
        </w:tc>
      </w:tr>
      <w:tr w:rsidR="00B042BA" w:rsidRPr="00BC4752" w14:paraId="5259A297" w14:textId="77777777" w:rsidTr="00A826FD">
        <w:tc>
          <w:tcPr>
            <w:tcW w:w="1954" w:type="dxa"/>
            <w:tcBorders>
              <w:top w:val="dotted" w:sz="4" w:space="0" w:color="auto"/>
              <w:bottom w:val="dotted" w:sz="4" w:space="0" w:color="auto"/>
            </w:tcBorders>
            <w:shd w:val="clear" w:color="auto" w:fill="F2F2F2" w:themeFill="background1" w:themeFillShade="F2"/>
            <w:hideMark/>
          </w:tcPr>
          <w:p w14:paraId="78447517" w14:textId="77777777" w:rsidR="00B042BA" w:rsidRPr="00BC4752" w:rsidRDefault="00B042BA" w:rsidP="00A826FD">
            <w:pPr>
              <w:pStyle w:val="TableText"/>
              <w:rPr>
                <w:szCs w:val="20"/>
                <w:lang w:eastAsia="en-GB"/>
              </w:rPr>
            </w:pPr>
            <w:r w:rsidRPr="00BC4752">
              <w:rPr>
                <w:szCs w:val="20"/>
                <w:lang w:eastAsia="en-GB"/>
              </w:rPr>
              <w:t>Stocksbridge and Deepcar</w:t>
            </w:r>
          </w:p>
        </w:tc>
        <w:tc>
          <w:tcPr>
            <w:tcW w:w="991" w:type="dxa"/>
            <w:tcBorders>
              <w:top w:val="dotted" w:sz="4" w:space="0" w:color="auto"/>
              <w:bottom w:val="dotted" w:sz="4" w:space="0" w:color="auto"/>
            </w:tcBorders>
            <w:shd w:val="clear" w:color="auto" w:fill="auto"/>
            <w:noWrap/>
            <w:vAlign w:val="center"/>
          </w:tcPr>
          <w:p w14:paraId="754CDCA0" w14:textId="77777777" w:rsidR="00B042BA" w:rsidRPr="00BC4752" w:rsidRDefault="00B042BA" w:rsidP="00A826FD">
            <w:pPr>
              <w:pStyle w:val="TableText"/>
              <w:jc w:val="right"/>
              <w:rPr>
                <w:szCs w:val="22"/>
                <w:lang w:eastAsia="en-GB"/>
              </w:rPr>
            </w:pPr>
            <w:r w:rsidRPr="00981EC2">
              <w:t>64</w:t>
            </w:r>
          </w:p>
        </w:tc>
        <w:tc>
          <w:tcPr>
            <w:tcW w:w="1024" w:type="dxa"/>
            <w:tcBorders>
              <w:top w:val="dotted" w:sz="4" w:space="0" w:color="auto"/>
              <w:bottom w:val="dotted" w:sz="4" w:space="0" w:color="auto"/>
            </w:tcBorders>
            <w:shd w:val="clear" w:color="auto" w:fill="auto"/>
            <w:noWrap/>
            <w:vAlign w:val="center"/>
          </w:tcPr>
          <w:p w14:paraId="20B8EE46" w14:textId="77777777" w:rsidR="00B042BA" w:rsidRPr="00BC4752" w:rsidRDefault="00B042BA" w:rsidP="00A826FD">
            <w:pPr>
              <w:pStyle w:val="TableText"/>
              <w:jc w:val="right"/>
              <w:rPr>
                <w:szCs w:val="22"/>
                <w:lang w:eastAsia="en-GB"/>
              </w:rPr>
            </w:pPr>
            <w:r w:rsidRPr="00981EC2">
              <w:t>28</w:t>
            </w:r>
          </w:p>
        </w:tc>
        <w:tc>
          <w:tcPr>
            <w:tcW w:w="1815" w:type="dxa"/>
            <w:tcBorders>
              <w:top w:val="dotted" w:sz="4" w:space="0" w:color="auto"/>
              <w:bottom w:val="dotted" w:sz="4" w:space="0" w:color="auto"/>
            </w:tcBorders>
            <w:shd w:val="clear" w:color="auto" w:fill="auto"/>
            <w:noWrap/>
            <w:vAlign w:val="center"/>
          </w:tcPr>
          <w:p w14:paraId="7199A88D" w14:textId="77777777" w:rsidR="00B042BA" w:rsidRPr="00BC4752" w:rsidRDefault="00B042BA" w:rsidP="00A826FD">
            <w:pPr>
              <w:pStyle w:val="TableText"/>
              <w:jc w:val="right"/>
              <w:rPr>
                <w:szCs w:val="22"/>
                <w:lang w:eastAsia="en-GB"/>
              </w:rPr>
            </w:pPr>
            <w:r w:rsidRPr="00981EC2">
              <w:t>91</w:t>
            </w:r>
          </w:p>
        </w:tc>
        <w:tc>
          <w:tcPr>
            <w:tcW w:w="1215" w:type="dxa"/>
            <w:tcBorders>
              <w:top w:val="dotted" w:sz="4" w:space="0" w:color="auto"/>
              <w:bottom w:val="dotted" w:sz="4" w:space="0" w:color="auto"/>
            </w:tcBorders>
            <w:shd w:val="clear" w:color="auto" w:fill="auto"/>
            <w:noWrap/>
            <w:vAlign w:val="center"/>
          </w:tcPr>
          <w:p w14:paraId="2EE4211C" w14:textId="77777777" w:rsidR="00B042BA" w:rsidRPr="00BC4752" w:rsidRDefault="00B042BA" w:rsidP="00A826FD">
            <w:pPr>
              <w:pStyle w:val="TableText"/>
              <w:jc w:val="right"/>
              <w:rPr>
                <w:szCs w:val="22"/>
                <w:lang w:eastAsia="en-GB"/>
              </w:rPr>
            </w:pPr>
            <w:r w:rsidRPr="00981EC2">
              <w:t>37</w:t>
            </w:r>
          </w:p>
        </w:tc>
        <w:tc>
          <w:tcPr>
            <w:tcW w:w="1426" w:type="dxa"/>
            <w:tcBorders>
              <w:top w:val="dotted" w:sz="4" w:space="0" w:color="auto"/>
              <w:bottom w:val="dotted" w:sz="4" w:space="0" w:color="auto"/>
            </w:tcBorders>
            <w:shd w:val="clear" w:color="auto" w:fill="auto"/>
            <w:noWrap/>
            <w:vAlign w:val="center"/>
          </w:tcPr>
          <w:p w14:paraId="00D6FAA1" w14:textId="77777777" w:rsidR="00B042BA" w:rsidRPr="00BC4752" w:rsidRDefault="00B042BA" w:rsidP="00A826FD">
            <w:pPr>
              <w:pStyle w:val="TableText"/>
              <w:jc w:val="right"/>
              <w:rPr>
                <w:szCs w:val="22"/>
                <w:lang w:eastAsia="en-GB"/>
              </w:rPr>
            </w:pPr>
            <w:r w:rsidRPr="00981EC2">
              <w:t>54</w:t>
            </w:r>
          </w:p>
        </w:tc>
      </w:tr>
      <w:tr w:rsidR="00B042BA" w:rsidRPr="00BC4752" w14:paraId="42826A5C" w14:textId="77777777" w:rsidTr="00A826FD">
        <w:tc>
          <w:tcPr>
            <w:tcW w:w="1954" w:type="dxa"/>
            <w:tcBorders>
              <w:top w:val="dotted" w:sz="4" w:space="0" w:color="auto"/>
              <w:bottom w:val="dotted" w:sz="4" w:space="0" w:color="auto"/>
            </w:tcBorders>
            <w:shd w:val="clear" w:color="auto" w:fill="F2F2F2" w:themeFill="background1" w:themeFillShade="F2"/>
            <w:hideMark/>
          </w:tcPr>
          <w:p w14:paraId="3F65FF7E" w14:textId="77777777" w:rsidR="00B042BA" w:rsidRPr="00BC4752" w:rsidRDefault="00B042BA" w:rsidP="00A826FD">
            <w:pPr>
              <w:pStyle w:val="TableText"/>
              <w:rPr>
                <w:b/>
                <w:bCs/>
                <w:szCs w:val="20"/>
                <w:lang w:eastAsia="en-GB"/>
              </w:rPr>
            </w:pPr>
            <w:r w:rsidRPr="00BC4752">
              <w:rPr>
                <w:b/>
                <w:bCs/>
                <w:szCs w:val="20"/>
                <w:lang w:eastAsia="en-GB"/>
              </w:rPr>
              <w:t>Rotherham</w:t>
            </w:r>
          </w:p>
        </w:tc>
        <w:tc>
          <w:tcPr>
            <w:tcW w:w="991" w:type="dxa"/>
            <w:tcBorders>
              <w:top w:val="dotted" w:sz="4" w:space="0" w:color="auto"/>
              <w:bottom w:val="dotted" w:sz="4" w:space="0" w:color="auto"/>
            </w:tcBorders>
            <w:shd w:val="clear" w:color="auto" w:fill="auto"/>
            <w:noWrap/>
            <w:vAlign w:val="center"/>
            <w:hideMark/>
          </w:tcPr>
          <w:p w14:paraId="47076E1F" w14:textId="77777777" w:rsidR="00B042BA" w:rsidRPr="00031651" w:rsidRDefault="00B042BA" w:rsidP="00A826FD">
            <w:pPr>
              <w:pStyle w:val="TableText"/>
              <w:jc w:val="right"/>
              <w:rPr>
                <w:b/>
                <w:szCs w:val="22"/>
                <w:lang w:eastAsia="en-GB"/>
              </w:rPr>
            </w:pPr>
            <w:r w:rsidRPr="00031651">
              <w:rPr>
                <w:b/>
              </w:rPr>
              <w:t>1581</w:t>
            </w:r>
          </w:p>
        </w:tc>
        <w:tc>
          <w:tcPr>
            <w:tcW w:w="1024" w:type="dxa"/>
            <w:tcBorders>
              <w:top w:val="dotted" w:sz="4" w:space="0" w:color="auto"/>
              <w:bottom w:val="dotted" w:sz="4" w:space="0" w:color="auto"/>
            </w:tcBorders>
            <w:shd w:val="clear" w:color="auto" w:fill="auto"/>
            <w:noWrap/>
            <w:vAlign w:val="center"/>
            <w:hideMark/>
          </w:tcPr>
          <w:p w14:paraId="031883F1" w14:textId="77777777" w:rsidR="00B042BA" w:rsidRPr="00031651" w:rsidRDefault="00B042BA" w:rsidP="00A826FD">
            <w:pPr>
              <w:pStyle w:val="TableText"/>
              <w:jc w:val="right"/>
              <w:rPr>
                <w:b/>
                <w:szCs w:val="22"/>
                <w:lang w:eastAsia="en-GB"/>
              </w:rPr>
            </w:pPr>
            <w:r w:rsidRPr="00031651">
              <w:rPr>
                <w:b/>
              </w:rPr>
              <w:t>510</w:t>
            </w:r>
          </w:p>
        </w:tc>
        <w:tc>
          <w:tcPr>
            <w:tcW w:w="1815" w:type="dxa"/>
            <w:tcBorders>
              <w:top w:val="dotted" w:sz="4" w:space="0" w:color="auto"/>
              <w:bottom w:val="dotted" w:sz="4" w:space="0" w:color="auto"/>
            </w:tcBorders>
            <w:shd w:val="clear" w:color="auto" w:fill="auto"/>
            <w:noWrap/>
            <w:vAlign w:val="center"/>
            <w:hideMark/>
          </w:tcPr>
          <w:p w14:paraId="5E8A5E82" w14:textId="77777777" w:rsidR="00B042BA" w:rsidRPr="00031651" w:rsidRDefault="00B042BA" w:rsidP="00A826FD">
            <w:pPr>
              <w:pStyle w:val="TableText"/>
              <w:jc w:val="right"/>
              <w:rPr>
                <w:b/>
                <w:szCs w:val="22"/>
                <w:lang w:eastAsia="en-GB"/>
              </w:rPr>
            </w:pPr>
            <w:r w:rsidRPr="00031651">
              <w:rPr>
                <w:b/>
              </w:rPr>
              <w:t>2092</w:t>
            </w:r>
          </w:p>
        </w:tc>
        <w:tc>
          <w:tcPr>
            <w:tcW w:w="1215" w:type="dxa"/>
            <w:tcBorders>
              <w:top w:val="dotted" w:sz="4" w:space="0" w:color="auto"/>
              <w:bottom w:val="dotted" w:sz="4" w:space="0" w:color="auto"/>
            </w:tcBorders>
            <w:shd w:val="clear" w:color="auto" w:fill="auto"/>
            <w:noWrap/>
            <w:vAlign w:val="center"/>
            <w:hideMark/>
          </w:tcPr>
          <w:p w14:paraId="7D5896A3" w14:textId="77777777" w:rsidR="00B042BA" w:rsidRPr="00031651" w:rsidRDefault="00B042BA" w:rsidP="00A826FD">
            <w:pPr>
              <w:pStyle w:val="TableText"/>
              <w:jc w:val="right"/>
              <w:rPr>
                <w:b/>
                <w:szCs w:val="22"/>
                <w:lang w:eastAsia="en-GB"/>
              </w:rPr>
            </w:pPr>
            <w:r w:rsidRPr="00031651">
              <w:rPr>
                <w:b/>
              </w:rPr>
              <w:t>1376</w:t>
            </w:r>
          </w:p>
        </w:tc>
        <w:tc>
          <w:tcPr>
            <w:tcW w:w="1426" w:type="dxa"/>
            <w:tcBorders>
              <w:top w:val="dotted" w:sz="4" w:space="0" w:color="auto"/>
              <w:bottom w:val="dotted" w:sz="4" w:space="0" w:color="auto"/>
            </w:tcBorders>
            <w:shd w:val="clear" w:color="auto" w:fill="auto"/>
            <w:noWrap/>
            <w:vAlign w:val="center"/>
            <w:hideMark/>
          </w:tcPr>
          <w:p w14:paraId="4A97F442" w14:textId="77777777" w:rsidR="00B042BA" w:rsidRPr="00031651" w:rsidRDefault="00B042BA" w:rsidP="00A826FD">
            <w:pPr>
              <w:pStyle w:val="TableText"/>
              <w:jc w:val="right"/>
              <w:rPr>
                <w:b/>
                <w:szCs w:val="22"/>
                <w:lang w:eastAsia="en-GB"/>
              </w:rPr>
            </w:pPr>
            <w:r w:rsidRPr="00031651">
              <w:rPr>
                <w:b/>
              </w:rPr>
              <w:t>716</w:t>
            </w:r>
          </w:p>
        </w:tc>
      </w:tr>
      <w:tr w:rsidR="00B042BA" w:rsidRPr="00BC4752" w14:paraId="5FE55443" w14:textId="77777777" w:rsidTr="00A826FD">
        <w:tc>
          <w:tcPr>
            <w:tcW w:w="1954" w:type="dxa"/>
            <w:tcBorders>
              <w:top w:val="dotted" w:sz="4" w:space="0" w:color="auto"/>
              <w:bottom w:val="dotted" w:sz="4" w:space="0" w:color="auto"/>
            </w:tcBorders>
            <w:shd w:val="clear" w:color="auto" w:fill="F2F2F2" w:themeFill="background1" w:themeFillShade="F2"/>
            <w:hideMark/>
          </w:tcPr>
          <w:p w14:paraId="203711DB" w14:textId="77777777" w:rsidR="00B042BA" w:rsidRPr="00BC4752" w:rsidRDefault="00B042BA" w:rsidP="00A826FD">
            <w:pPr>
              <w:pStyle w:val="TableText"/>
              <w:rPr>
                <w:b/>
                <w:bCs/>
                <w:szCs w:val="20"/>
                <w:lang w:eastAsia="en-GB"/>
              </w:rPr>
            </w:pPr>
            <w:r w:rsidRPr="00BC4752">
              <w:rPr>
                <w:b/>
                <w:bCs/>
                <w:szCs w:val="20"/>
                <w:lang w:eastAsia="en-GB"/>
              </w:rPr>
              <w:t>Sheffield</w:t>
            </w:r>
          </w:p>
        </w:tc>
        <w:tc>
          <w:tcPr>
            <w:tcW w:w="991" w:type="dxa"/>
            <w:tcBorders>
              <w:top w:val="dotted" w:sz="4" w:space="0" w:color="auto"/>
              <w:bottom w:val="dotted" w:sz="4" w:space="0" w:color="auto"/>
            </w:tcBorders>
            <w:shd w:val="clear" w:color="auto" w:fill="auto"/>
            <w:noWrap/>
            <w:vAlign w:val="center"/>
            <w:hideMark/>
          </w:tcPr>
          <w:p w14:paraId="7BB4CE81" w14:textId="77777777" w:rsidR="00B042BA" w:rsidRPr="00031651" w:rsidRDefault="00B042BA" w:rsidP="00A826FD">
            <w:pPr>
              <w:pStyle w:val="TableText"/>
              <w:jc w:val="right"/>
              <w:rPr>
                <w:b/>
                <w:szCs w:val="22"/>
                <w:lang w:eastAsia="en-GB"/>
              </w:rPr>
            </w:pPr>
            <w:r w:rsidRPr="00031651">
              <w:rPr>
                <w:b/>
              </w:rPr>
              <w:t>1677</w:t>
            </w:r>
          </w:p>
        </w:tc>
        <w:tc>
          <w:tcPr>
            <w:tcW w:w="1024" w:type="dxa"/>
            <w:tcBorders>
              <w:top w:val="dotted" w:sz="4" w:space="0" w:color="auto"/>
              <w:bottom w:val="dotted" w:sz="4" w:space="0" w:color="auto"/>
            </w:tcBorders>
            <w:shd w:val="clear" w:color="auto" w:fill="auto"/>
            <w:noWrap/>
            <w:vAlign w:val="center"/>
            <w:hideMark/>
          </w:tcPr>
          <w:p w14:paraId="626323CC" w14:textId="77777777" w:rsidR="00B042BA" w:rsidRPr="00031651" w:rsidRDefault="00B042BA" w:rsidP="00A826FD">
            <w:pPr>
              <w:pStyle w:val="TableText"/>
              <w:jc w:val="right"/>
              <w:rPr>
                <w:b/>
                <w:szCs w:val="22"/>
                <w:lang w:eastAsia="en-GB"/>
              </w:rPr>
            </w:pPr>
            <w:r w:rsidRPr="00031651">
              <w:rPr>
                <w:b/>
              </w:rPr>
              <w:t>1891</w:t>
            </w:r>
          </w:p>
        </w:tc>
        <w:tc>
          <w:tcPr>
            <w:tcW w:w="1815" w:type="dxa"/>
            <w:tcBorders>
              <w:top w:val="dotted" w:sz="4" w:space="0" w:color="auto"/>
              <w:bottom w:val="dotted" w:sz="4" w:space="0" w:color="auto"/>
            </w:tcBorders>
            <w:shd w:val="clear" w:color="auto" w:fill="auto"/>
            <w:noWrap/>
            <w:vAlign w:val="center"/>
            <w:hideMark/>
          </w:tcPr>
          <w:p w14:paraId="1061298C" w14:textId="77777777" w:rsidR="00B042BA" w:rsidRPr="00031651" w:rsidRDefault="00B042BA" w:rsidP="00A826FD">
            <w:pPr>
              <w:pStyle w:val="TableText"/>
              <w:jc w:val="right"/>
              <w:rPr>
                <w:b/>
                <w:szCs w:val="22"/>
                <w:lang w:eastAsia="en-GB"/>
              </w:rPr>
            </w:pPr>
            <w:r w:rsidRPr="00031651">
              <w:rPr>
                <w:b/>
              </w:rPr>
              <w:t>3568</w:t>
            </w:r>
          </w:p>
        </w:tc>
        <w:tc>
          <w:tcPr>
            <w:tcW w:w="1215" w:type="dxa"/>
            <w:tcBorders>
              <w:top w:val="dotted" w:sz="4" w:space="0" w:color="auto"/>
              <w:bottom w:val="dotted" w:sz="4" w:space="0" w:color="auto"/>
            </w:tcBorders>
            <w:shd w:val="clear" w:color="auto" w:fill="auto"/>
            <w:noWrap/>
            <w:vAlign w:val="center"/>
            <w:hideMark/>
          </w:tcPr>
          <w:p w14:paraId="7A838A91" w14:textId="77777777" w:rsidR="00B042BA" w:rsidRPr="00031651" w:rsidRDefault="00B042BA" w:rsidP="00A826FD">
            <w:pPr>
              <w:pStyle w:val="TableText"/>
              <w:jc w:val="right"/>
              <w:rPr>
                <w:b/>
                <w:szCs w:val="22"/>
                <w:lang w:eastAsia="en-GB"/>
              </w:rPr>
            </w:pPr>
            <w:r w:rsidRPr="00031651">
              <w:rPr>
                <w:b/>
              </w:rPr>
              <w:t>2666</w:t>
            </w:r>
          </w:p>
        </w:tc>
        <w:tc>
          <w:tcPr>
            <w:tcW w:w="1426" w:type="dxa"/>
            <w:tcBorders>
              <w:top w:val="dotted" w:sz="4" w:space="0" w:color="auto"/>
              <w:bottom w:val="dotted" w:sz="4" w:space="0" w:color="auto"/>
            </w:tcBorders>
            <w:shd w:val="clear" w:color="auto" w:fill="auto"/>
            <w:noWrap/>
            <w:vAlign w:val="center"/>
            <w:hideMark/>
          </w:tcPr>
          <w:p w14:paraId="2367CB0C" w14:textId="77777777" w:rsidR="00B042BA" w:rsidRPr="00031651" w:rsidRDefault="00B042BA" w:rsidP="00A826FD">
            <w:pPr>
              <w:pStyle w:val="TableText"/>
              <w:jc w:val="right"/>
              <w:rPr>
                <w:b/>
                <w:szCs w:val="22"/>
                <w:lang w:eastAsia="en-GB"/>
              </w:rPr>
            </w:pPr>
            <w:r w:rsidRPr="00031651">
              <w:rPr>
                <w:b/>
              </w:rPr>
              <w:t>902</w:t>
            </w:r>
          </w:p>
        </w:tc>
      </w:tr>
      <w:tr w:rsidR="00B042BA" w:rsidRPr="00BC4752" w14:paraId="09466657" w14:textId="77777777" w:rsidTr="00A826FD">
        <w:tc>
          <w:tcPr>
            <w:tcW w:w="1954" w:type="dxa"/>
            <w:tcBorders>
              <w:top w:val="dotted" w:sz="4" w:space="0" w:color="auto"/>
            </w:tcBorders>
            <w:shd w:val="clear" w:color="auto" w:fill="F2F2F2" w:themeFill="background1" w:themeFillShade="F2"/>
            <w:hideMark/>
          </w:tcPr>
          <w:p w14:paraId="7BDE846C" w14:textId="77777777" w:rsidR="00B042BA" w:rsidRPr="00BC4752" w:rsidRDefault="00B042BA" w:rsidP="00A826FD">
            <w:pPr>
              <w:pStyle w:val="TableText"/>
              <w:rPr>
                <w:b/>
                <w:bCs/>
                <w:szCs w:val="20"/>
                <w:lang w:eastAsia="en-GB"/>
              </w:rPr>
            </w:pPr>
            <w:r w:rsidRPr="00BC4752">
              <w:rPr>
                <w:b/>
                <w:bCs/>
                <w:szCs w:val="20"/>
                <w:lang w:eastAsia="en-GB"/>
              </w:rPr>
              <w:t>Total</w:t>
            </w:r>
            <w:r>
              <w:rPr>
                <w:b/>
                <w:bCs/>
                <w:szCs w:val="20"/>
                <w:lang w:eastAsia="en-GB"/>
              </w:rPr>
              <w:t xml:space="preserve"> (SRHM)</w:t>
            </w:r>
          </w:p>
        </w:tc>
        <w:tc>
          <w:tcPr>
            <w:tcW w:w="991" w:type="dxa"/>
            <w:tcBorders>
              <w:top w:val="dotted" w:sz="4" w:space="0" w:color="auto"/>
            </w:tcBorders>
            <w:shd w:val="clear" w:color="auto" w:fill="auto"/>
            <w:noWrap/>
            <w:vAlign w:val="center"/>
            <w:hideMark/>
          </w:tcPr>
          <w:p w14:paraId="228B2DA1" w14:textId="77777777" w:rsidR="00B042BA" w:rsidRPr="00031651" w:rsidRDefault="00B042BA" w:rsidP="00A826FD">
            <w:pPr>
              <w:pStyle w:val="TableText"/>
              <w:jc w:val="right"/>
              <w:rPr>
                <w:b/>
                <w:szCs w:val="22"/>
                <w:lang w:eastAsia="en-GB"/>
              </w:rPr>
            </w:pPr>
            <w:r w:rsidRPr="00031651">
              <w:rPr>
                <w:b/>
              </w:rPr>
              <w:t>3259</w:t>
            </w:r>
          </w:p>
        </w:tc>
        <w:tc>
          <w:tcPr>
            <w:tcW w:w="1024" w:type="dxa"/>
            <w:tcBorders>
              <w:top w:val="dotted" w:sz="4" w:space="0" w:color="auto"/>
            </w:tcBorders>
            <w:shd w:val="clear" w:color="auto" w:fill="auto"/>
            <w:noWrap/>
            <w:vAlign w:val="center"/>
            <w:hideMark/>
          </w:tcPr>
          <w:p w14:paraId="50623FD8" w14:textId="77777777" w:rsidR="00B042BA" w:rsidRPr="00031651" w:rsidRDefault="00B042BA" w:rsidP="00A826FD">
            <w:pPr>
              <w:pStyle w:val="TableText"/>
              <w:jc w:val="right"/>
              <w:rPr>
                <w:b/>
                <w:szCs w:val="22"/>
                <w:lang w:eastAsia="en-GB"/>
              </w:rPr>
            </w:pPr>
            <w:r w:rsidRPr="00031651">
              <w:rPr>
                <w:b/>
              </w:rPr>
              <w:t>2402</w:t>
            </w:r>
          </w:p>
        </w:tc>
        <w:tc>
          <w:tcPr>
            <w:tcW w:w="1815" w:type="dxa"/>
            <w:tcBorders>
              <w:top w:val="dotted" w:sz="4" w:space="0" w:color="auto"/>
            </w:tcBorders>
            <w:shd w:val="clear" w:color="auto" w:fill="auto"/>
            <w:noWrap/>
            <w:vAlign w:val="center"/>
            <w:hideMark/>
          </w:tcPr>
          <w:p w14:paraId="643830CF" w14:textId="77777777" w:rsidR="00B042BA" w:rsidRPr="00031651" w:rsidRDefault="00B042BA" w:rsidP="00A826FD">
            <w:pPr>
              <w:pStyle w:val="TableText"/>
              <w:jc w:val="right"/>
              <w:rPr>
                <w:b/>
                <w:szCs w:val="22"/>
                <w:lang w:eastAsia="en-GB"/>
              </w:rPr>
            </w:pPr>
            <w:r w:rsidRPr="00031651">
              <w:rPr>
                <w:b/>
              </w:rPr>
              <w:t>5660</w:t>
            </w:r>
          </w:p>
        </w:tc>
        <w:tc>
          <w:tcPr>
            <w:tcW w:w="1215" w:type="dxa"/>
            <w:tcBorders>
              <w:top w:val="dotted" w:sz="4" w:space="0" w:color="auto"/>
            </w:tcBorders>
            <w:shd w:val="clear" w:color="auto" w:fill="auto"/>
            <w:noWrap/>
            <w:vAlign w:val="center"/>
            <w:hideMark/>
          </w:tcPr>
          <w:p w14:paraId="5AB57241" w14:textId="77777777" w:rsidR="00B042BA" w:rsidRPr="00031651" w:rsidRDefault="00B042BA" w:rsidP="00A826FD">
            <w:pPr>
              <w:pStyle w:val="TableText"/>
              <w:jc w:val="right"/>
              <w:rPr>
                <w:b/>
                <w:szCs w:val="22"/>
                <w:lang w:eastAsia="en-GB"/>
              </w:rPr>
            </w:pPr>
            <w:r w:rsidRPr="00031651">
              <w:rPr>
                <w:b/>
              </w:rPr>
              <w:t>4042</w:t>
            </w:r>
          </w:p>
        </w:tc>
        <w:tc>
          <w:tcPr>
            <w:tcW w:w="1426" w:type="dxa"/>
            <w:tcBorders>
              <w:top w:val="dotted" w:sz="4" w:space="0" w:color="auto"/>
            </w:tcBorders>
            <w:shd w:val="clear" w:color="auto" w:fill="auto"/>
            <w:noWrap/>
            <w:vAlign w:val="center"/>
            <w:hideMark/>
          </w:tcPr>
          <w:p w14:paraId="7DED0785" w14:textId="77777777" w:rsidR="00B042BA" w:rsidRPr="00031651" w:rsidRDefault="00B042BA" w:rsidP="00A826FD">
            <w:pPr>
              <w:pStyle w:val="TableText"/>
              <w:jc w:val="right"/>
              <w:rPr>
                <w:b/>
                <w:szCs w:val="22"/>
                <w:lang w:eastAsia="en-GB"/>
              </w:rPr>
            </w:pPr>
            <w:r w:rsidRPr="00031651">
              <w:rPr>
                <w:b/>
              </w:rPr>
              <w:t>1618</w:t>
            </w:r>
          </w:p>
        </w:tc>
      </w:tr>
    </w:tbl>
    <w:p w14:paraId="5B0F7A94" w14:textId="77777777" w:rsidR="006B29EC" w:rsidRDefault="006B29EC" w:rsidP="009335C3">
      <w:pPr>
        <w:spacing w:after="0"/>
      </w:pPr>
    </w:p>
    <w:p w14:paraId="7BDE6909" w14:textId="77777777" w:rsidR="000100B7" w:rsidRDefault="000100B7" w:rsidP="005A6744">
      <w:pPr>
        <w:spacing w:after="0"/>
        <w:ind w:left="737"/>
        <w:sectPr w:rsidR="000100B7" w:rsidSect="006B42AA">
          <w:headerReference w:type="default" r:id="rId56"/>
          <w:pgSz w:w="11906" w:h="16838" w:code="9"/>
          <w:pgMar w:top="1151" w:right="1440" w:bottom="1151" w:left="1440" w:header="11" w:footer="397" w:gutter="0"/>
          <w:cols w:space="708"/>
          <w:docGrid w:linePitch="360"/>
        </w:sectPr>
      </w:pPr>
    </w:p>
    <w:p w14:paraId="1E708657" w14:textId="77777777" w:rsidR="00C635CC" w:rsidRDefault="00742EBD" w:rsidP="00742EBD">
      <w:pPr>
        <w:pStyle w:val="Heading1"/>
        <w:numPr>
          <w:ilvl w:val="0"/>
          <w:numId w:val="4"/>
        </w:numPr>
      </w:pPr>
      <w:bookmarkStart w:id="183" w:name="_Toc14957296"/>
      <w:r w:rsidRPr="00742EBD">
        <w:lastRenderedPageBreak/>
        <w:t>Housing requirements for specific groups</w:t>
      </w:r>
      <w:bookmarkEnd w:id="183"/>
    </w:p>
    <w:tbl>
      <w:tblPr>
        <w:tblStyle w:val="TableGrid"/>
        <w:tblpPr w:leftFromText="180" w:rightFromText="180" w:vertAnchor="text" w:horzAnchor="margin" w:tblpY="60"/>
        <w:tblW w:w="9322" w:type="dxa"/>
        <w:shd w:val="clear" w:color="auto" w:fill="D9D9D9" w:themeFill="background1" w:themeFillShade="D9"/>
        <w:tblLook w:val="04A0" w:firstRow="1" w:lastRow="0" w:firstColumn="1" w:lastColumn="0" w:noHBand="0" w:noVBand="1"/>
      </w:tblPr>
      <w:tblGrid>
        <w:gridCol w:w="9322"/>
      </w:tblGrid>
      <w:tr w:rsidR="00AB7CE5" w14:paraId="1D5AF02B" w14:textId="77777777" w:rsidTr="00AB7CE5">
        <w:tc>
          <w:tcPr>
            <w:tcW w:w="9322" w:type="dxa"/>
            <w:shd w:val="clear" w:color="auto" w:fill="D9D9D9" w:themeFill="background1" w:themeFillShade="D9"/>
          </w:tcPr>
          <w:p w14:paraId="5DDE8C0C" w14:textId="77777777" w:rsidR="00AB7CE5" w:rsidRPr="00742EBD" w:rsidRDefault="00AB7CE5" w:rsidP="00AB7CE5">
            <w:pPr>
              <w:spacing w:before="200" w:after="200"/>
              <w:rPr>
                <w:b/>
              </w:rPr>
            </w:pPr>
            <w:r w:rsidRPr="00742EBD">
              <w:rPr>
                <w:b/>
              </w:rPr>
              <w:t>KEY POINTS</w:t>
            </w:r>
          </w:p>
          <w:p w14:paraId="3DAF9D66" w14:textId="305E2FC5" w:rsidR="00AB7CE5" w:rsidRDefault="00AB7CE5" w:rsidP="00E60DF9">
            <w:pPr>
              <w:pStyle w:val="ExecAnnexbullet"/>
              <w:spacing w:after="60"/>
            </w:pPr>
            <w:r>
              <w:t xml:space="preserve">This chapter considers the housing requirements of </w:t>
            </w:r>
            <w:r w:rsidR="0056377E">
              <w:t>specific groups -</w:t>
            </w:r>
            <w:r>
              <w:t xml:space="preserve"> households and residents with disabilities </w:t>
            </w:r>
            <w:r w:rsidR="0056377E">
              <w:t xml:space="preserve">or </w:t>
            </w:r>
            <w:r w:rsidR="00A70EC6">
              <w:t>long-term</w:t>
            </w:r>
            <w:r w:rsidR="0056377E">
              <w:t xml:space="preserve"> limiting illnesses,</w:t>
            </w:r>
            <w:r>
              <w:t xml:space="preserve"> B</w:t>
            </w:r>
            <w:r w:rsidR="0056377E">
              <w:t>A</w:t>
            </w:r>
            <w:r>
              <w:t>ME h</w:t>
            </w:r>
            <w:r w:rsidR="0056377E">
              <w:t>ouseholds and households containing older people.  We also assess awareness of, and demand for, self-build housing.</w:t>
            </w:r>
          </w:p>
          <w:p w14:paraId="15362142" w14:textId="285B6718" w:rsidR="00AB7CE5" w:rsidRPr="00AB7CE5" w:rsidRDefault="00AB7CE5" w:rsidP="00AB7CE5">
            <w:pPr>
              <w:spacing w:before="200" w:after="200"/>
              <w:rPr>
                <w:b/>
                <w:i/>
              </w:rPr>
            </w:pPr>
            <w:r w:rsidRPr="00AB7CE5">
              <w:rPr>
                <w:b/>
                <w:i/>
              </w:rPr>
              <w:t xml:space="preserve">Households and residents with disabilities or </w:t>
            </w:r>
            <w:r w:rsidR="00A70EC6" w:rsidRPr="00AB7CE5">
              <w:rPr>
                <w:b/>
                <w:i/>
              </w:rPr>
              <w:t>long-term</w:t>
            </w:r>
            <w:r w:rsidRPr="00AB7CE5">
              <w:rPr>
                <w:b/>
                <w:i/>
              </w:rPr>
              <w:t xml:space="preserve"> limiting illnesses</w:t>
            </w:r>
          </w:p>
          <w:p w14:paraId="58A6943A" w14:textId="77777777" w:rsidR="00AB7CE5" w:rsidRDefault="00AB7CE5" w:rsidP="00E60DF9">
            <w:pPr>
              <w:pStyle w:val="ExecAnnexbullet"/>
              <w:spacing w:after="60"/>
            </w:pPr>
            <w:r>
              <w:t>The inadequacy of housing for those households containing someone who is disabled or has a long-term illness is most likely to stem from the need for improvements and repairs, suitability of key facilities in the home, and provision of sufficient space.</w:t>
            </w:r>
          </w:p>
          <w:p w14:paraId="09915834" w14:textId="77777777" w:rsidR="00AB7CE5" w:rsidRDefault="00AB7CE5" w:rsidP="00E60DF9">
            <w:pPr>
              <w:pStyle w:val="ExecAnnexbullet"/>
              <w:spacing w:after="60"/>
            </w:pPr>
            <w:r>
              <w:t xml:space="preserve">The tailored use of adaptations (both large and small in capital value) will affect people's ability to stay in their current home.  </w:t>
            </w:r>
          </w:p>
          <w:p w14:paraId="27F18248" w14:textId="77777777" w:rsidR="00AB7CE5" w:rsidRDefault="00AB7CE5" w:rsidP="00E60DF9">
            <w:pPr>
              <w:pStyle w:val="ExecAnnexbullet"/>
              <w:spacing w:after="60"/>
            </w:pPr>
            <w:r>
              <w:t xml:space="preserve">Additional factors can also affect the ability of people to remain in their home, such as the provision of additional space which may be required to store equipment essential for mobility (e.g. wheelchairs and mobility scooters). </w:t>
            </w:r>
          </w:p>
          <w:p w14:paraId="771FD141" w14:textId="558EC4FB" w:rsidR="00AB7CE5" w:rsidRDefault="00AB7CE5" w:rsidP="00E60DF9">
            <w:pPr>
              <w:pStyle w:val="ExecAnnexbullet"/>
              <w:spacing w:after="60"/>
            </w:pPr>
            <w:r>
              <w:t>The affordability and potential for adaptations in the home are major drivers in deci</w:t>
            </w:r>
            <w:r w:rsidR="00190E86">
              <w:t>ding</w:t>
            </w:r>
            <w:r>
              <w:t xml:space="preserve"> whether to move to alternative housing.</w:t>
            </w:r>
          </w:p>
          <w:p w14:paraId="1AABA74C" w14:textId="77777777" w:rsidR="00AB7CE5" w:rsidRPr="00AB7CE5" w:rsidRDefault="00AB7CE5" w:rsidP="00AB7CE5">
            <w:pPr>
              <w:spacing w:before="200" w:after="200"/>
              <w:rPr>
                <w:b/>
                <w:i/>
              </w:rPr>
            </w:pPr>
            <w:r w:rsidRPr="00AB7CE5">
              <w:rPr>
                <w:b/>
                <w:i/>
              </w:rPr>
              <w:t>Households containing people from BAME groups</w:t>
            </w:r>
          </w:p>
          <w:p w14:paraId="463DCBAD" w14:textId="77777777" w:rsidR="00AB7CE5" w:rsidRDefault="00AB7CE5" w:rsidP="00E60DF9">
            <w:pPr>
              <w:pStyle w:val="ExecAnnexbullet"/>
              <w:spacing w:after="60"/>
            </w:pPr>
            <w:r>
              <w:t>Issues of housing size and quality are a key concern for BAME households.</w:t>
            </w:r>
          </w:p>
          <w:p w14:paraId="4BBB871C" w14:textId="77777777" w:rsidR="00AB7CE5" w:rsidRDefault="00AB7CE5" w:rsidP="00E60DF9">
            <w:pPr>
              <w:pStyle w:val="ExecAnnexbullet"/>
              <w:spacing w:after="60"/>
            </w:pPr>
            <w:r>
              <w:t>There are limited signs that the location and tenure choices of BAME households (as a singular group) are significantly different from other households.  Marginal differences are seen in relation to future tenure, with rented accommodation being the more likely destination.</w:t>
            </w:r>
          </w:p>
          <w:p w14:paraId="743B2026" w14:textId="77777777" w:rsidR="00AB7CE5" w:rsidRDefault="00AB7CE5" w:rsidP="00E60DF9">
            <w:pPr>
              <w:pStyle w:val="ExecAnnexbullet"/>
              <w:spacing w:after="60"/>
            </w:pPr>
            <w:r>
              <w:t>In relative terms, more BAME households expect to move into detached housing, and less into bungalows, when compared to all households general.</w:t>
            </w:r>
          </w:p>
          <w:p w14:paraId="1B4D4FFD" w14:textId="77777777" w:rsidR="00AB7CE5" w:rsidRPr="00AB7CE5" w:rsidRDefault="00AB7CE5" w:rsidP="00AB7CE5">
            <w:pPr>
              <w:spacing w:before="200" w:after="200"/>
              <w:rPr>
                <w:b/>
                <w:i/>
              </w:rPr>
            </w:pPr>
            <w:r w:rsidRPr="00AB7CE5">
              <w:rPr>
                <w:b/>
                <w:i/>
              </w:rPr>
              <w:t>Households containing older people</w:t>
            </w:r>
          </w:p>
          <w:p w14:paraId="00024BE5" w14:textId="77777777" w:rsidR="00AB7CE5" w:rsidRDefault="00AB7CE5" w:rsidP="00E60DF9">
            <w:pPr>
              <w:pStyle w:val="ExecAnnexbullet"/>
              <w:spacing w:after="60"/>
            </w:pPr>
            <w:r>
              <w:t>Downsizing as a primary motive for moving home among older people, followed by the desire to increase accessibility in the home and to be nearer family and friends. Downsizing may be constrained by the nature of supply and its affordability.</w:t>
            </w:r>
          </w:p>
          <w:p w14:paraId="73263F65" w14:textId="77777777" w:rsidR="00AB7CE5" w:rsidRDefault="00AB7CE5" w:rsidP="00E60DF9">
            <w:pPr>
              <w:pStyle w:val="ExecAnnexbullet"/>
              <w:spacing w:after="60"/>
            </w:pPr>
            <w:r>
              <w:t>Bungalows have an enduring appeal, though there is also evidence of significant interest in flats and apartments.</w:t>
            </w:r>
          </w:p>
        </w:tc>
      </w:tr>
    </w:tbl>
    <w:p w14:paraId="44BC673B" w14:textId="77777777" w:rsidR="00742EBD" w:rsidRDefault="00742EBD" w:rsidP="00AB7CE5">
      <w:pPr>
        <w:spacing w:before="0" w:after="0"/>
      </w:pPr>
    </w:p>
    <w:p w14:paraId="0AD11276" w14:textId="77777777" w:rsidR="00742EBD" w:rsidRDefault="00742EBD" w:rsidP="00742EBD">
      <w:pPr>
        <w:sectPr w:rsidR="00742EBD" w:rsidSect="00C635CC">
          <w:headerReference w:type="default" r:id="rId57"/>
          <w:pgSz w:w="11906" w:h="16838" w:code="9"/>
          <w:pgMar w:top="1151" w:right="1440" w:bottom="1151" w:left="1440" w:header="11" w:footer="397" w:gutter="0"/>
          <w:cols w:space="708"/>
          <w:docGrid w:linePitch="360"/>
        </w:sectPr>
      </w:pPr>
    </w:p>
    <w:p w14:paraId="11BDEC0C" w14:textId="77777777" w:rsidR="00742EBD" w:rsidRDefault="00742EBD" w:rsidP="00AB7CE5">
      <w:pPr>
        <w:spacing w:before="0" w:after="0"/>
      </w:pPr>
    </w:p>
    <w:tbl>
      <w:tblPr>
        <w:tblStyle w:val="TableGrid"/>
        <w:tblpPr w:leftFromText="180" w:rightFromText="180" w:vertAnchor="text" w:horzAnchor="margin" w:tblpY="60"/>
        <w:tblW w:w="9322" w:type="dxa"/>
        <w:shd w:val="clear" w:color="auto" w:fill="D9D9D9" w:themeFill="background1" w:themeFillShade="D9"/>
        <w:tblLook w:val="04A0" w:firstRow="1" w:lastRow="0" w:firstColumn="1" w:lastColumn="0" w:noHBand="0" w:noVBand="1"/>
      </w:tblPr>
      <w:tblGrid>
        <w:gridCol w:w="9322"/>
      </w:tblGrid>
      <w:tr w:rsidR="00AB7CE5" w14:paraId="34CE7C18" w14:textId="77777777" w:rsidTr="00AB7CE5">
        <w:tc>
          <w:tcPr>
            <w:tcW w:w="9322" w:type="dxa"/>
            <w:shd w:val="clear" w:color="auto" w:fill="D9D9D9" w:themeFill="background1" w:themeFillShade="D9"/>
          </w:tcPr>
          <w:p w14:paraId="3E153E29" w14:textId="77777777" w:rsidR="00AB7CE5" w:rsidRDefault="00AB7CE5" w:rsidP="00E60DF9">
            <w:pPr>
              <w:pStyle w:val="ExecAnnexbullet"/>
              <w:spacing w:after="60"/>
            </w:pPr>
            <w:r>
              <w:t>The majority of those needing to move for additional support wish to stay in general needs accommodation, raising questions about the characteristics of the existing stock and accessibility standards of newly built housing.</w:t>
            </w:r>
          </w:p>
          <w:p w14:paraId="4FFE6E67" w14:textId="75AC3400" w:rsidR="00AB7CE5" w:rsidRDefault="00AB7CE5" w:rsidP="00E60DF9">
            <w:pPr>
              <w:pStyle w:val="ExecAnnexbullet"/>
              <w:spacing w:after="60"/>
            </w:pPr>
            <w:r>
              <w:t xml:space="preserve">There appears to be more demand for certain types of specialist accommodation in the SRHM than current models, such as </w:t>
            </w:r>
            <w:r w:rsidRPr="00DB70F4">
              <w:t>H</w:t>
            </w:r>
            <w:r w:rsidR="00CA2217">
              <w:t xml:space="preserve">ousing for </w:t>
            </w:r>
            <w:r w:rsidRPr="00DB70F4">
              <w:t>O</w:t>
            </w:r>
            <w:r w:rsidR="00CA2217">
              <w:t xml:space="preserve">lder </w:t>
            </w:r>
            <w:r w:rsidRPr="00DB70F4">
              <w:t>P</w:t>
            </w:r>
            <w:r w:rsidR="00CA2217">
              <w:t xml:space="preserve">eople </w:t>
            </w:r>
            <w:r w:rsidRPr="00DB70F4">
              <w:t>S</w:t>
            </w:r>
            <w:r w:rsidR="00CA2217">
              <w:t xml:space="preserve">upply </w:t>
            </w:r>
            <w:r w:rsidRPr="00DB70F4">
              <w:t>R</w:t>
            </w:r>
            <w:r w:rsidR="00CA2217">
              <w:t>ecommendation (HOPSR),</w:t>
            </w:r>
            <w:r>
              <w:t xml:space="preserve"> predict.  The expectations of those needing to move for additional support suggests demand for extra care housing is high in relation to current stock levels.</w:t>
            </w:r>
          </w:p>
          <w:p w14:paraId="6EDE5881" w14:textId="77777777" w:rsidR="00AB7CE5" w:rsidRPr="00AB7CE5" w:rsidRDefault="00AB7CE5" w:rsidP="00AB7CE5">
            <w:pPr>
              <w:spacing w:before="200" w:after="200"/>
              <w:rPr>
                <w:b/>
                <w:i/>
              </w:rPr>
            </w:pPr>
            <w:r w:rsidRPr="00AB7CE5">
              <w:rPr>
                <w:b/>
                <w:i/>
              </w:rPr>
              <w:t>Households considering self-build and custom build housing</w:t>
            </w:r>
          </w:p>
          <w:p w14:paraId="62F64D10" w14:textId="77777777" w:rsidR="00AB7CE5" w:rsidRDefault="00AB7CE5" w:rsidP="00E60DF9">
            <w:pPr>
              <w:pStyle w:val="ExecAnnexbullet"/>
              <w:spacing w:after="60"/>
            </w:pPr>
            <w:r>
              <w:t>There is a relatively high awareness, and interest in, these alternative forms of development.</w:t>
            </w:r>
          </w:p>
          <w:p w14:paraId="1DF756ED" w14:textId="77777777" w:rsidR="00AB7CE5" w:rsidRDefault="00AB7CE5" w:rsidP="00E60DF9">
            <w:pPr>
              <w:pStyle w:val="ExecAnnexbullet"/>
              <w:spacing w:after="60"/>
            </w:pPr>
            <w:r>
              <w:t>Financial constraints, in the form of household savings and equity, will restrict how many households can actually pursue self-build and custom build options.</w:t>
            </w:r>
          </w:p>
        </w:tc>
      </w:tr>
    </w:tbl>
    <w:p w14:paraId="707B6ED2" w14:textId="77777777" w:rsidR="00AB7CE5" w:rsidRPr="00B648A7" w:rsidRDefault="00AB7CE5" w:rsidP="00E20D6E">
      <w:pPr>
        <w:pStyle w:val="Heading2"/>
      </w:pPr>
      <w:bookmarkStart w:id="184" w:name="_Toc373151730"/>
      <w:r w:rsidRPr="00B648A7">
        <w:t>Introduction</w:t>
      </w:r>
      <w:bookmarkEnd w:id="184"/>
    </w:p>
    <w:p w14:paraId="4A5760C7" w14:textId="2BA96A59" w:rsidR="00AB7CE5" w:rsidRPr="00B648A7" w:rsidRDefault="00AB7CE5" w:rsidP="00E20D6E">
      <w:pPr>
        <w:pStyle w:val="Paragraph"/>
        <w:numPr>
          <w:ilvl w:val="0"/>
          <w:numId w:val="25"/>
        </w:numPr>
      </w:pPr>
      <w:r w:rsidRPr="00B648A7">
        <w:t xml:space="preserve">This chapter considers the housing requirements of </w:t>
      </w:r>
      <w:r>
        <w:t>different g</w:t>
      </w:r>
      <w:r w:rsidRPr="00B648A7">
        <w:t>roups</w:t>
      </w:r>
      <w:r w:rsidR="00A671A3">
        <w:t>,</w:t>
      </w:r>
      <w:r>
        <w:rPr>
          <w:rStyle w:val="FootnoteReference"/>
        </w:rPr>
        <w:footnoteReference w:id="39"/>
      </w:r>
      <w:r>
        <w:t xml:space="preserve"> specifically; households containing people</w:t>
      </w:r>
      <w:r w:rsidRPr="00B648A7">
        <w:t xml:space="preserve"> with disabilities or </w:t>
      </w:r>
      <w:r>
        <w:t xml:space="preserve">limiting </w:t>
      </w:r>
      <w:r w:rsidRPr="00B648A7">
        <w:t>long term illnesses</w:t>
      </w:r>
      <w:r>
        <w:t xml:space="preserve"> (LLTIs)</w:t>
      </w:r>
      <w:r w:rsidRPr="00B648A7">
        <w:t>; BME households</w:t>
      </w:r>
      <w:r>
        <w:t xml:space="preserve"> and older people. Analysis of the housing needs of students, gypsies and travellers, and those in the private rented sector are set out in appended reports. Key conclusions and policy implications are provided for each group at the end of each sub-section.</w:t>
      </w:r>
    </w:p>
    <w:p w14:paraId="1528A11D" w14:textId="77777777" w:rsidR="00AB7CE5" w:rsidRPr="00AB7CE5" w:rsidRDefault="00AB7CE5" w:rsidP="00E20D6E">
      <w:pPr>
        <w:pStyle w:val="Heading2"/>
      </w:pPr>
      <w:bookmarkStart w:id="185" w:name="h.p5h317f9onaa" w:colFirst="0" w:colLast="0"/>
      <w:bookmarkStart w:id="186" w:name="_Toc373151731"/>
      <w:bookmarkEnd w:id="185"/>
      <w:r w:rsidRPr="00AB7CE5">
        <w:t>Households with disabilities</w:t>
      </w:r>
      <w:bookmarkEnd w:id="186"/>
    </w:p>
    <w:p w14:paraId="52B9A1D0" w14:textId="77777777" w:rsidR="00AB7CE5" w:rsidRDefault="00AB7CE5" w:rsidP="00E20D6E">
      <w:pPr>
        <w:pStyle w:val="Paragraph"/>
        <w:numPr>
          <w:ilvl w:val="0"/>
          <w:numId w:val="25"/>
        </w:numPr>
      </w:pPr>
      <w:r w:rsidRPr="00B648A7">
        <w:t xml:space="preserve">Evidence from the household survey suggests that a quarter of households have a member with a disability or limiting long term illness (LLTI). The incidence of disability/LLTI is spatially uneven </w:t>
      </w:r>
      <w:r w:rsidR="007C6FE8">
        <w:t>(Table 7.1)</w:t>
      </w:r>
    </w:p>
    <w:p w14:paraId="36817EF5" w14:textId="77777777" w:rsidR="0000020A" w:rsidRDefault="0000020A">
      <w:pPr>
        <w:spacing w:before="0" w:after="200" w:line="276" w:lineRule="auto"/>
        <w:jc w:val="left"/>
        <w:rPr>
          <w:b/>
          <w:color w:val="621B40"/>
        </w:rPr>
      </w:pPr>
      <w:r>
        <w:br w:type="page"/>
      </w:r>
    </w:p>
    <w:p w14:paraId="20F0410B" w14:textId="794416F0" w:rsidR="00AB7CE5" w:rsidRPr="00B648A7" w:rsidRDefault="00AB7CE5" w:rsidP="00AB7CE5">
      <w:pPr>
        <w:pStyle w:val="TableGraphheading"/>
      </w:pPr>
      <w:r w:rsidRPr="0000020A">
        <w:lastRenderedPageBreak/>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rsidRPr="0000020A">
        <w:t>.</w:t>
      </w:r>
      <w:r w:rsidR="00F11A54">
        <w:fldChar w:fldCharType="begin"/>
      </w:r>
      <w:r w:rsidR="00F11A54">
        <w:instrText xml:space="preserve"> SEQ Table \* ARABIC \s 1 </w:instrText>
      </w:r>
      <w:r w:rsidR="00F11A54">
        <w:fldChar w:fldCharType="separate"/>
      </w:r>
      <w:r w:rsidR="00F11A54">
        <w:rPr>
          <w:noProof/>
        </w:rPr>
        <w:t>1</w:t>
      </w:r>
      <w:r w:rsidR="00F11A54">
        <w:rPr>
          <w:noProof/>
        </w:rPr>
        <w:fldChar w:fldCharType="end"/>
      </w:r>
      <w:r w:rsidRPr="0000020A">
        <w:t>: Ho</w:t>
      </w:r>
      <w:r w:rsidRPr="00C25FD3">
        <w:t xml:space="preserve">useholds with member who has a disability or long term limiting illness </w:t>
      </w:r>
      <w:r w:rsidRPr="00DB70F4">
        <w:t>(gross-weighted)</w:t>
      </w:r>
    </w:p>
    <w:tbl>
      <w:tblPr>
        <w:tblW w:w="8505" w:type="dxa"/>
        <w:tblInd w:w="817" w:type="dxa"/>
        <w:tblLook w:val="04A0" w:firstRow="1" w:lastRow="0" w:firstColumn="1" w:lastColumn="0" w:noHBand="0" w:noVBand="1"/>
      </w:tblPr>
      <w:tblGrid>
        <w:gridCol w:w="3260"/>
        <w:gridCol w:w="2112"/>
        <w:gridCol w:w="3133"/>
      </w:tblGrid>
      <w:tr w:rsidR="00EE7869" w:rsidRPr="00EE7869" w14:paraId="2567CA64" w14:textId="77777777" w:rsidTr="001D57C0">
        <w:trPr>
          <w:trHeight w:val="1275"/>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8D0B74" w14:textId="77777777" w:rsidR="00EE7869" w:rsidRPr="00EE7869" w:rsidRDefault="00EE7869" w:rsidP="00530AB7">
            <w:pPr>
              <w:pStyle w:val="TableText"/>
              <w:rPr>
                <w:b/>
              </w:rPr>
            </w:pPr>
            <w:r w:rsidRPr="00EE7869">
              <w:rPr>
                <w:b/>
              </w:rPr>
              <w:t> </w:t>
            </w:r>
          </w:p>
        </w:tc>
        <w:tc>
          <w:tcPr>
            <w:tcW w:w="2112" w:type="dxa"/>
            <w:tcBorders>
              <w:top w:val="single" w:sz="4" w:space="0" w:color="auto"/>
              <w:left w:val="nil"/>
              <w:bottom w:val="single" w:sz="4" w:space="0" w:color="auto"/>
              <w:right w:val="single" w:sz="4" w:space="0" w:color="auto"/>
            </w:tcBorders>
            <w:shd w:val="clear" w:color="auto" w:fill="D9D9D9" w:themeFill="background1" w:themeFillShade="D9"/>
            <w:hideMark/>
          </w:tcPr>
          <w:p w14:paraId="79FD4A7D" w14:textId="77777777" w:rsidR="00EE7869" w:rsidRPr="00EE7869" w:rsidRDefault="00EE7869" w:rsidP="001D57C0">
            <w:pPr>
              <w:pStyle w:val="TableText"/>
              <w:jc w:val="right"/>
              <w:rPr>
                <w:b/>
              </w:rPr>
            </w:pPr>
            <w:r w:rsidRPr="00EE7869">
              <w:rPr>
                <w:b/>
              </w:rPr>
              <w:t>Households with member who has a disability or long term limiting illness (gross-weighted)</w:t>
            </w:r>
          </w:p>
        </w:tc>
        <w:tc>
          <w:tcPr>
            <w:tcW w:w="3133" w:type="dxa"/>
            <w:tcBorders>
              <w:top w:val="single" w:sz="4" w:space="0" w:color="auto"/>
              <w:left w:val="nil"/>
              <w:bottom w:val="single" w:sz="4" w:space="0" w:color="auto"/>
              <w:right w:val="single" w:sz="4" w:space="0" w:color="auto"/>
            </w:tcBorders>
            <w:shd w:val="clear" w:color="auto" w:fill="D9D9D9" w:themeFill="background1" w:themeFillShade="D9"/>
            <w:hideMark/>
          </w:tcPr>
          <w:p w14:paraId="051F8617" w14:textId="5867C86A" w:rsidR="00EE7869" w:rsidRPr="00EE7869" w:rsidRDefault="00E60DF9" w:rsidP="001D57C0">
            <w:pPr>
              <w:pStyle w:val="TableText"/>
              <w:jc w:val="right"/>
              <w:rPr>
                <w:b/>
              </w:rPr>
            </w:pPr>
            <w:r>
              <w:rPr>
                <w:b/>
              </w:rPr>
              <w:t>% h</w:t>
            </w:r>
            <w:r w:rsidR="00EE7869" w:rsidRPr="00EE7869">
              <w:rPr>
                <w:b/>
              </w:rPr>
              <w:t xml:space="preserve">ouseholds with a member who has a disability or </w:t>
            </w:r>
            <w:r w:rsidR="00C04514">
              <w:rPr>
                <w:b/>
              </w:rPr>
              <w:t>LLTI</w:t>
            </w:r>
            <w:r w:rsidR="00EE7869" w:rsidRPr="00530AB7">
              <w:rPr>
                <w:b/>
              </w:rPr>
              <w:t xml:space="preserve"> as a proportion of </w:t>
            </w:r>
            <w:r w:rsidR="00C04514">
              <w:rPr>
                <w:b/>
              </w:rPr>
              <w:t xml:space="preserve">all households in </w:t>
            </w:r>
            <w:r w:rsidR="00EE7869" w:rsidRPr="00530AB7">
              <w:rPr>
                <w:b/>
              </w:rPr>
              <w:t>the</w:t>
            </w:r>
            <w:r w:rsidR="00BC7EFF">
              <w:rPr>
                <w:b/>
              </w:rPr>
              <w:t xml:space="preserve"> HMA</w:t>
            </w:r>
          </w:p>
        </w:tc>
      </w:tr>
      <w:tr w:rsidR="00EE7869" w:rsidRPr="00EE7869" w14:paraId="0A48F21A" w14:textId="77777777" w:rsidTr="001D57C0">
        <w:trPr>
          <w:trHeight w:val="397"/>
        </w:trPr>
        <w:tc>
          <w:tcPr>
            <w:tcW w:w="326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19CC3459" w14:textId="77777777" w:rsidR="00EE7869" w:rsidRPr="00EE7869" w:rsidRDefault="00EE7869" w:rsidP="001D57C0">
            <w:pPr>
              <w:pStyle w:val="TableText"/>
              <w:rPr>
                <w:lang w:eastAsia="en-GB"/>
              </w:rPr>
            </w:pPr>
            <w:r w:rsidRPr="00EE7869">
              <w:rPr>
                <w:lang w:eastAsia="en-GB"/>
              </w:rPr>
              <w:t>Rotherham Dearne</w:t>
            </w:r>
          </w:p>
        </w:tc>
        <w:tc>
          <w:tcPr>
            <w:tcW w:w="2112" w:type="dxa"/>
            <w:tcBorders>
              <w:top w:val="single" w:sz="4" w:space="0" w:color="auto"/>
              <w:left w:val="nil"/>
              <w:bottom w:val="dotted" w:sz="4" w:space="0" w:color="auto"/>
              <w:right w:val="single" w:sz="4" w:space="0" w:color="auto"/>
            </w:tcBorders>
            <w:shd w:val="clear" w:color="auto" w:fill="auto"/>
            <w:noWrap/>
            <w:vAlign w:val="center"/>
            <w:hideMark/>
          </w:tcPr>
          <w:p w14:paraId="4A0101E3" w14:textId="77777777" w:rsidR="00EE7869" w:rsidRPr="00EE7869" w:rsidRDefault="00EE7869" w:rsidP="001D57C0">
            <w:pPr>
              <w:pStyle w:val="TableText"/>
              <w:jc w:val="right"/>
              <w:rPr>
                <w:lang w:eastAsia="en-GB"/>
              </w:rPr>
            </w:pPr>
            <w:r w:rsidRPr="00EE7869">
              <w:rPr>
                <w:lang w:eastAsia="en-GB"/>
              </w:rPr>
              <w:t xml:space="preserve">4,325 </w:t>
            </w:r>
          </w:p>
        </w:tc>
        <w:tc>
          <w:tcPr>
            <w:tcW w:w="3133" w:type="dxa"/>
            <w:tcBorders>
              <w:top w:val="single" w:sz="4" w:space="0" w:color="auto"/>
              <w:left w:val="nil"/>
              <w:bottom w:val="dotted" w:sz="4" w:space="0" w:color="auto"/>
              <w:right w:val="single" w:sz="4" w:space="0" w:color="auto"/>
            </w:tcBorders>
            <w:shd w:val="clear" w:color="auto" w:fill="auto"/>
            <w:noWrap/>
            <w:vAlign w:val="center"/>
            <w:hideMark/>
          </w:tcPr>
          <w:p w14:paraId="23B24D37" w14:textId="56C262D0" w:rsidR="00EE7869" w:rsidRPr="00EE7869" w:rsidRDefault="00EE7869" w:rsidP="001D57C0">
            <w:pPr>
              <w:pStyle w:val="TableText"/>
              <w:jc w:val="right"/>
              <w:rPr>
                <w:lang w:eastAsia="en-GB"/>
              </w:rPr>
            </w:pPr>
            <w:r w:rsidRPr="00EE7869">
              <w:rPr>
                <w:lang w:eastAsia="en-GB"/>
              </w:rPr>
              <w:t>22.25</w:t>
            </w:r>
          </w:p>
        </w:tc>
      </w:tr>
      <w:tr w:rsidR="00EE7869" w:rsidRPr="00EE7869" w14:paraId="01669ADC"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2B7C8EFC" w14:textId="77777777" w:rsidR="00EE7869" w:rsidRPr="00EE7869" w:rsidRDefault="00EE7869" w:rsidP="001D57C0">
            <w:pPr>
              <w:pStyle w:val="TableText"/>
              <w:rPr>
                <w:lang w:eastAsia="en-GB"/>
              </w:rPr>
            </w:pPr>
            <w:r w:rsidRPr="00EE7869">
              <w:rPr>
                <w:lang w:eastAsia="en-GB"/>
              </w:rPr>
              <w:t>North Urban Rotherham</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64863495" w14:textId="77777777" w:rsidR="00EE7869" w:rsidRPr="00EE7869" w:rsidRDefault="00EE7869" w:rsidP="001D57C0">
            <w:pPr>
              <w:pStyle w:val="TableText"/>
              <w:jc w:val="right"/>
              <w:rPr>
                <w:lang w:eastAsia="en-GB"/>
              </w:rPr>
            </w:pPr>
            <w:r w:rsidRPr="00EE7869">
              <w:rPr>
                <w:lang w:eastAsia="en-GB"/>
              </w:rPr>
              <w:t xml:space="preserve">15,304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0B9C2C92" w14:textId="42BCB97C" w:rsidR="00EE7869" w:rsidRPr="00EE7869" w:rsidRDefault="00E60DF9" w:rsidP="001D57C0">
            <w:pPr>
              <w:pStyle w:val="TableText"/>
              <w:jc w:val="right"/>
              <w:rPr>
                <w:lang w:eastAsia="en-GB"/>
              </w:rPr>
            </w:pPr>
            <w:r>
              <w:rPr>
                <w:lang w:eastAsia="en-GB"/>
              </w:rPr>
              <w:t>41.13</w:t>
            </w:r>
          </w:p>
        </w:tc>
      </w:tr>
      <w:tr w:rsidR="00EE7869" w:rsidRPr="00EE7869" w14:paraId="50214B99"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584F97C7" w14:textId="77777777" w:rsidR="00EE7869" w:rsidRPr="00EE7869" w:rsidRDefault="00EE7869" w:rsidP="001D57C0">
            <w:pPr>
              <w:pStyle w:val="TableText"/>
              <w:rPr>
                <w:lang w:eastAsia="en-GB"/>
              </w:rPr>
            </w:pPr>
            <w:r w:rsidRPr="00EE7869">
              <w:rPr>
                <w:lang w:eastAsia="en-GB"/>
              </w:rPr>
              <w:t>South East Rotherham</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007E8D6E" w14:textId="77777777" w:rsidR="00EE7869" w:rsidRPr="00EE7869" w:rsidRDefault="00EE7869" w:rsidP="001D57C0">
            <w:pPr>
              <w:pStyle w:val="TableText"/>
              <w:jc w:val="right"/>
              <w:rPr>
                <w:lang w:eastAsia="en-GB"/>
              </w:rPr>
            </w:pPr>
            <w:r w:rsidRPr="00EE7869">
              <w:rPr>
                <w:lang w:eastAsia="en-GB"/>
              </w:rPr>
              <w:t xml:space="preserve">8,054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120475A1" w14:textId="62B8813D" w:rsidR="00EE7869" w:rsidRPr="00EE7869" w:rsidRDefault="00E60DF9" w:rsidP="001D57C0">
            <w:pPr>
              <w:pStyle w:val="TableText"/>
              <w:jc w:val="right"/>
              <w:rPr>
                <w:lang w:eastAsia="en-GB"/>
              </w:rPr>
            </w:pPr>
            <w:r>
              <w:rPr>
                <w:lang w:eastAsia="en-GB"/>
              </w:rPr>
              <w:t>37.57</w:t>
            </w:r>
          </w:p>
        </w:tc>
      </w:tr>
      <w:tr w:rsidR="00EE7869" w:rsidRPr="00EE7869" w14:paraId="6BF6304B"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285E1512" w14:textId="77777777" w:rsidR="00EE7869" w:rsidRPr="00EE7869" w:rsidRDefault="00EE7869" w:rsidP="001D57C0">
            <w:pPr>
              <w:pStyle w:val="TableText"/>
              <w:rPr>
                <w:lang w:eastAsia="en-GB"/>
              </w:rPr>
            </w:pPr>
            <w:r w:rsidRPr="00EE7869">
              <w:rPr>
                <w:lang w:eastAsia="en-GB"/>
              </w:rPr>
              <w:t>South Urban Rotherham</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3C5B25A9" w14:textId="77777777" w:rsidR="00EE7869" w:rsidRPr="00EE7869" w:rsidRDefault="00EE7869" w:rsidP="001D57C0">
            <w:pPr>
              <w:pStyle w:val="TableText"/>
              <w:jc w:val="right"/>
              <w:rPr>
                <w:lang w:eastAsia="en-GB"/>
              </w:rPr>
            </w:pPr>
            <w:r w:rsidRPr="00EE7869">
              <w:rPr>
                <w:lang w:eastAsia="en-GB"/>
              </w:rPr>
              <w:t xml:space="preserve">5,918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0FC0A13C" w14:textId="2F7399B1" w:rsidR="00EE7869" w:rsidRPr="00EE7869" w:rsidRDefault="00E60DF9" w:rsidP="001D57C0">
            <w:pPr>
              <w:pStyle w:val="TableText"/>
              <w:jc w:val="right"/>
              <w:rPr>
                <w:lang w:eastAsia="en-GB"/>
              </w:rPr>
            </w:pPr>
            <w:r>
              <w:rPr>
                <w:lang w:eastAsia="en-GB"/>
              </w:rPr>
              <w:t>25.56</w:t>
            </w:r>
          </w:p>
        </w:tc>
      </w:tr>
      <w:tr w:rsidR="00EE7869" w:rsidRPr="00EE7869" w14:paraId="6DEB60B3"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5EA7A19C" w14:textId="77777777" w:rsidR="00EE7869" w:rsidRPr="00EE7869" w:rsidRDefault="00EE7869" w:rsidP="001D57C0">
            <w:pPr>
              <w:pStyle w:val="TableText"/>
              <w:rPr>
                <w:lang w:eastAsia="en-GB"/>
              </w:rPr>
            </w:pPr>
            <w:r w:rsidRPr="00EE7869">
              <w:rPr>
                <w:lang w:eastAsia="en-GB"/>
              </w:rPr>
              <w:t>South West Rotherham</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5FEFBAF5" w14:textId="77777777" w:rsidR="00EE7869" w:rsidRPr="00EE7869" w:rsidRDefault="00EE7869" w:rsidP="001D57C0">
            <w:pPr>
              <w:pStyle w:val="TableText"/>
              <w:jc w:val="right"/>
              <w:rPr>
                <w:lang w:eastAsia="en-GB"/>
              </w:rPr>
            </w:pPr>
            <w:r w:rsidRPr="00EE7869">
              <w:rPr>
                <w:lang w:eastAsia="en-GB"/>
              </w:rPr>
              <w:t xml:space="preserve">5,377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0AE42851" w14:textId="0CAC6D8E" w:rsidR="00EE7869" w:rsidRPr="00EE7869" w:rsidRDefault="00EE7869" w:rsidP="001D57C0">
            <w:pPr>
              <w:pStyle w:val="TableText"/>
              <w:jc w:val="right"/>
              <w:rPr>
                <w:lang w:eastAsia="en-GB"/>
              </w:rPr>
            </w:pPr>
            <w:r w:rsidRPr="00EE7869">
              <w:rPr>
                <w:lang w:eastAsia="en-GB"/>
              </w:rPr>
              <w:t>34.</w:t>
            </w:r>
            <w:r w:rsidR="00E60DF9">
              <w:rPr>
                <w:lang w:eastAsia="en-GB"/>
              </w:rPr>
              <w:t>93</w:t>
            </w:r>
          </w:p>
        </w:tc>
      </w:tr>
      <w:tr w:rsidR="00EE7869" w:rsidRPr="00EE7869" w14:paraId="2822CB04"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79E9927C" w14:textId="77777777" w:rsidR="00EE7869" w:rsidRPr="00EE7869" w:rsidRDefault="00EE7869" w:rsidP="001D57C0">
            <w:pPr>
              <w:pStyle w:val="TableText"/>
              <w:rPr>
                <w:lang w:eastAsia="en-GB"/>
              </w:rPr>
            </w:pPr>
            <w:r w:rsidRPr="00EE7869">
              <w:rPr>
                <w:lang w:eastAsia="en-GB"/>
              </w:rPr>
              <w:t>Rotherham Town Centre*</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10A588A0" w14:textId="77777777" w:rsidR="00EE7869" w:rsidRPr="00EE7869" w:rsidRDefault="00EE7869" w:rsidP="001D57C0">
            <w:pPr>
              <w:pStyle w:val="TableText"/>
              <w:jc w:val="right"/>
              <w:rPr>
                <w:lang w:eastAsia="en-GB"/>
              </w:rPr>
            </w:pPr>
            <w:r w:rsidRPr="00EE7869">
              <w:rPr>
                <w:lang w:eastAsia="en-GB"/>
              </w:rPr>
              <w:t xml:space="preserve">863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3977130E" w14:textId="12A6DC75" w:rsidR="00EE7869" w:rsidRPr="00EE7869" w:rsidRDefault="00E60DF9" w:rsidP="001D57C0">
            <w:pPr>
              <w:pStyle w:val="TableText"/>
              <w:jc w:val="right"/>
              <w:rPr>
                <w:lang w:eastAsia="en-GB"/>
              </w:rPr>
            </w:pPr>
            <w:r>
              <w:rPr>
                <w:lang w:eastAsia="en-GB"/>
              </w:rPr>
              <w:t>59.35</w:t>
            </w:r>
          </w:p>
        </w:tc>
      </w:tr>
      <w:tr w:rsidR="00EE7869" w:rsidRPr="00EE7869" w14:paraId="2F8F29C2" w14:textId="77777777" w:rsidTr="001D57C0">
        <w:trPr>
          <w:trHeight w:val="397"/>
        </w:trPr>
        <w:tc>
          <w:tcPr>
            <w:tcW w:w="326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D32481" w14:textId="77777777" w:rsidR="00EE7869" w:rsidRPr="00EE7869" w:rsidRDefault="00EE7869" w:rsidP="001D57C0">
            <w:pPr>
              <w:pStyle w:val="TableText"/>
              <w:rPr>
                <w:b/>
                <w:bCs/>
                <w:lang w:eastAsia="en-GB"/>
              </w:rPr>
            </w:pPr>
            <w:r w:rsidRPr="00EE7869">
              <w:rPr>
                <w:b/>
                <w:bCs/>
                <w:lang w:eastAsia="en-GB"/>
              </w:rPr>
              <w:t>Rotherham</w:t>
            </w:r>
          </w:p>
        </w:tc>
        <w:tc>
          <w:tcPr>
            <w:tcW w:w="2112" w:type="dxa"/>
            <w:tcBorders>
              <w:top w:val="dotted" w:sz="4" w:space="0" w:color="auto"/>
              <w:left w:val="nil"/>
              <w:bottom w:val="single" w:sz="4" w:space="0" w:color="auto"/>
              <w:right w:val="single" w:sz="4" w:space="0" w:color="auto"/>
            </w:tcBorders>
            <w:shd w:val="clear" w:color="auto" w:fill="auto"/>
            <w:noWrap/>
            <w:vAlign w:val="center"/>
            <w:hideMark/>
          </w:tcPr>
          <w:p w14:paraId="142C50B8" w14:textId="77777777" w:rsidR="00EE7869" w:rsidRPr="00EE7869" w:rsidRDefault="00EE7869" w:rsidP="001D57C0">
            <w:pPr>
              <w:pStyle w:val="TableText"/>
              <w:jc w:val="right"/>
              <w:rPr>
                <w:b/>
                <w:bCs/>
                <w:lang w:eastAsia="en-GB"/>
              </w:rPr>
            </w:pPr>
            <w:r w:rsidRPr="00EE7869">
              <w:rPr>
                <w:b/>
                <w:bCs/>
                <w:lang w:eastAsia="en-GB"/>
              </w:rPr>
              <w:t xml:space="preserve">39,841 </w:t>
            </w:r>
          </w:p>
        </w:tc>
        <w:tc>
          <w:tcPr>
            <w:tcW w:w="3133" w:type="dxa"/>
            <w:tcBorders>
              <w:top w:val="dotted" w:sz="4" w:space="0" w:color="auto"/>
              <w:left w:val="nil"/>
              <w:bottom w:val="single" w:sz="4" w:space="0" w:color="auto"/>
              <w:right w:val="single" w:sz="4" w:space="0" w:color="auto"/>
            </w:tcBorders>
            <w:shd w:val="clear" w:color="auto" w:fill="auto"/>
            <w:noWrap/>
            <w:vAlign w:val="center"/>
            <w:hideMark/>
          </w:tcPr>
          <w:p w14:paraId="03214CE2" w14:textId="6C86AC88" w:rsidR="00EE7869" w:rsidRPr="00EE7869" w:rsidRDefault="00E60DF9" w:rsidP="001D57C0">
            <w:pPr>
              <w:pStyle w:val="TableText"/>
              <w:jc w:val="right"/>
              <w:rPr>
                <w:b/>
                <w:bCs/>
                <w:lang w:eastAsia="en-GB"/>
              </w:rPr>
            </w:pPr>
            <w:r>
              <w:rPr>
                <w:b/>
                <w:bCs/>
                <w:lang w:eastAsia="en-GB"/>
              </w:rPr>
              <w:t>33.74</w:t>
            </w:r>
          </w:p>
        </w:tc>
      </w:tr>
      <w:tr w:rsidR="00EE7869" w:rsidRPr="00EE7869" w14:paraId="58752524" w14:textId="77777777" w:rsidTr="001D57C0">
        <w:trPr>
          <w:trHeight w:val="397"/>
        </w:trPr>
        <w:tc>
          <w:tcPr>
            <w:tcW w:w="326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2241BF0A" w14:textId="77777777" w:rsidR="00EE7869" w:rsidRPr="00EE7869" w:rsidRDefault="00EE7869" w:rsidP="001D57C0">
            <w:pPr>
              <w:pStyle w:val="TableText"/>
              <w:rPr>
                <w:lang w:eastAsia="en-GB"/>
              </w:rPr>
            </w:pPr>
            <w:r w:rsidRPr="00EE7869">
              <w:rPr>
                <w:lang w:eastAsia="en-GB"/>
              </w:rPr>
              <w:t>Chapeltown/ Ecclesfield</w:t>
            </w:r>
          </w:p>
        </w:tc>
        <w:tc>
          <w:tcPr>
            <w:tcW w:w="2112" w:type="dxa"/>
            <w:tcBorders>
              <w:top w:val="single" w:sz="4" w:space="0" w:color="auto"/>
              <w:left w:val="nil"/>
              <w:bottom w:val="dotted" w:sz="4" w:space="0" w:color="auto"/>
              <w:right w:val="single" w:sz="4" w:space="0" w:color="auto"/>
            </w:tcBorders>
            <w:shd w:val="clear" w:color="auto" w:fill="auto"/>
            <w:noWrap/>
            <w:vAlign w:val="center"/>
            <w:hideMark/>
          </w:tcPr>
          <w:p w14:paraId="4F4A98A8" w14:textId="77777777" w:rsidR="00EE7869" w:rsidRPr="00EE7869" w:rsidRDefault="00EE7869" w:rsidP="001D57C0">
            <w:pPr>
              <w:pStyle w:val="TableText"/>
              <w:jc w:val="right"/>
              <w:rPr>
                <w:lang w:eastAsia="en-GB"/>
              </w:rPr>
            </w:pPr>
            <w:r w:rsidRPr="00EE7869">
              <w:rPr>
                <w:lang w:eastAsia="en-GB"/>
              </w:rPr>
              <w:t xml:space="preserve">2,913 </w:t>
            </w:r>
          </w:p>
        </w:tc>
        <w:tc>
          <w:tcPr>
            <w:tcW w:w="3133" w:type="dxa"/>
            <w:tcBorders>
              <w:top w:val="single" w:sz="4" w:space="0" w:color="auto"/>
              <w:left w:val="nil"/>
              <w:bottom w:val="dotted" w:sz="4" w:space="0" w:color="auto"/>
              <w:right w:val="single" w:sz="4" w:space="0" w:color="auto"/>
            </w:tcBorders>
            <w:shd w:val="clear" w:color="auto" w:fill="auto"/>
            <w:noWrap/>
            <w:vAlign w:val="center"/>
            <w:hideMark/>
          </w:tcPr>
          <w:p w14:paraId="7BCF3D71" w14:textId="60F36063" w:rsidR="00EE7869" w:rsidRPr="00EE7869" w:rsidRDefault="00E60DF9" w:rsidP="001D57C0">
            <w:pPr>
              <w:pStyle w:val="TableText"/>
              <w:jc w:val="right"/>
              <w:rPr>
                <w:lang w:eastAsia="en-GB"/>
              </w:rPr>
            </w:pPr>
            <w:r>
              <w:rPr>
                <w:lang w:eastAsia="en-GB"/>
              </w:rPr>
              <w:t>20.60</w:t>
            </w:r>
          </w:p>
        </w:tc>
      </w:tr>
      <w:tr w:rsidR="00EE7869" w:rsidRPr="00EE7869" w14:paraId="2CAC4670"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211EB11E" w14:textId="77777777" w:rsidR="00EE7869" w:rsidRPr="00EE7869" w:rsidRDefault="00EE7869" w:rsidP="001D57C0">
            <w:pPr>
              <w:pStyle w:val="TableText"/>
              <w:rPr>
                <w:lang w:eastAsia="en-GB"/>
              </w:rPr>
            </w:pPr>
            <w:r w:rsidRPr="00EE7869">
              <w:rPr>
                <w:lang w:eastAsia="en-GB"/>
              </w:rPr>
              <w:t>Sheffield City Centre</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317D99FA" w14:textId="77777777" w:rsidR="00EE7869" w:rsidRPr="00EE7869" w:rsidRDefault="00EE7869" w:rsidP="001D57C0">
            <w:pPr>
              <w:pStyle w:val="TableText"/>
              <w:jc w:val="right"/>
              <w:rPr>
                <w:lang w:eastAsia="en-GB"/>
              </w:rPr>
            </w:pPr>
            <w:r w:rsidRPr="00EE7869">
              <w:rPr>
                <w:lang w:eastAsia="en-GB"/>
              </w:rPr>
              <w:t xml:space="preserve">2,180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3A88C9A3" w14:textId="7E3037BC" w:rsidR="00EE7869" w:rsidRPr="00EE7869" w:rsidRDefault="00E60DF9" w:rsidP="001D57C0">
            <w:pPr>
              <w:pStyle w:val="TableText"/>
              <w:jc w:val="right"/>
              <w:rPr>
                <w:lang w:eastAsia="en-GB"/>
              </w:rPr>
            </w:pPr>
            <w:r>
              <w:rPr>
                <w:lang w:eastAsia="en-GB"/>
              </w:rPr>
              <w:t>13.44</w:t>
            </w:r>
          </w:p>
        </w:tc>
      </w:tr>
      <w:tr w:rsidR="00EE7869" w:rsidRPr="00EE7869" w14:paraId="5338EF74"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6816F075" w14:textId="77777777" w:rsidR="00EE7869" w:rsidRPr="00EE7869" w:rsidRDefault="00EE7869" w:rsidP="001D57C0">
            <w:pPr>
              <w:pStyle w:val="TableText"/>
              <w:rPr>
                <w:lang w:eastAsia="en-GB"/>
              </w:rPr>
            </w:pPr>
            <w:r w:rsidRPr="00EE7869">
              <w:rPr>
                <w:lang w:eastAsia="en-GB"/>
              </w:rPr>
              <w:t>Sheffield Urban West</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53139411" w14:textId="77777777" w:rsidR="00EE7869" w:rsidRPr="00EE7869" w:rsidRDefault="00EE7869" w:rsidP="001D57C0">
            <w:pPr>
              <w:pStyle w:val="TableText"/>
              <w:jc w:val="right"/>
              <w:rPr>
                <w:lang w:eastAsia="en-GB"/>
              </w:rPr>
            </w:pPr>
            <w:r w:rsidRPr="00EE7869">
              <w:rPr>
                <w:lang w:eastAsia="en-GB"/>
              </w:rPr>
              <w:t xml:space="preserve">6,060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312428AB" w14:textId="4C4F5D05" w:rsidR="00EE7869" w:rsidRPr="00EE7869" w:rsidRDefault="00E60DF9" w:rsidP="001D57C0">
            <w:pPr>
              <w:pStyle w:val="TableText"/>
              <w:jc w:val="right"/>
              <w:rPr>
                <w:lang w:eastAsia="en-GB"/>
              </w:rPr>
            </w:pPr>
            <w:r>
              <w:rPr>
                <w:lang w:eastAsia="en-GB"/>
              </w:rPr>
              <w:t>15.42</w:t>
            </w:r>
          </w:p>
        </w:tc>
      </w:tr>
      <w:tr w:rsidR="00EE7869" w:rsidRPr="00EE7869" w14:paraId="66391664"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4A470BFB" w14:textId="77777777" w:rsidR="00EE7869" w:rsidRPr="00EE7869" w:rsidRDefault="00EE7869" w:rsidP="001D57C0">
            <w:pPr>
              <w:pStyle w:val="TableText"/>
              <w:rPr>
                <w:lang w:eastAsia="en-GB"/>
              </w:rPr>
            </w:pPr>
            <w:r w:rsidRPr="00EE7869">
              <w:rPr>
                <w:lang w:eastAsia="en-GB"/>
              </w:rPr>
              <w:t>East Sheffield</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22A38A08" w14:textId="77777777" w:rsidR="00EE7869" w:rsidRPr="00EE7869" w:rsidRDefault="00EE7869" w:rsidP="001D57C0">
            <w:pPr>
              <w:pStyle w:val="TableText"/>
              <w:jc w:val="right"/>
              <w:rPr>
                <w:lang w:eastAsia="en-GB"/>
              </w:rPr>
            </w:pPr>
            <w:r w:rsidRPr="00EE7869">
              <w:rPr>
                <w:lang w:eastAsia="en-GB"/>
              </w:rPr>
              <w:t xml:space="preserve">5,253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76F31352" w14:textId="5ACDE14B" w:rsidR="00EE7869" w:rsidRPr="00EE7869" w:rsidRDefault="00E60DF9" w:rsidP="001D57C0">
            <w:pPr>
              <w:pStyle w:val="TableText"/>
              <w:jc w:val="right"/>
              <w:rPr>
                <w:lang w:eastAsia="en-GB"/>
              </w:rPr>
            </w:pPr>
            <w:r>
              <w:rPr>
                <w:lang w:eastAsia="en-GB"/>
              </w:rPr>
              <w:t>32.67</w:t>
            </w:r>
          </w:p>
        </w:tc>
      </w:tr>
      <w:tr w:rsidR="00EE7869" w:rsidRPr="00EE7869" w14:paraId="5570D812"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371CDFDB" w14:textId="77777777" w:rsidR="00EE7869" w:rsidRPr="00EE7869" w:rsidRDefault="00EE7869" w:rsidP="001D57C0">
            <w:pPr>
              <w:pStyle w:val="TableText"/>
              <w:rPr>
                <w:lang w:eastAsia="en-GB"/>
              </w:rPr>
            </w:pPr>
            <w:r w:rsidRPr="00EE7869">
              <w:rPr>
                <w:lang w:eastAsia="en-GB"/>
              </w:rPr>
              <w:t>Manor/ Arbourthorne/ Gleadless</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69C4B31E" w14:textId="77777777" w:rsidR="00EE7869" w:rsidRPr="00EE7869" w:rsidRDefault="00EE7869" w:rsidP="001D57C0">
            <w:pPr>
              <w:pStyle w:val="TableText"/>
              <w:jc w:val="right"/>
              <w:rPr>
                <w:lang w:eastAsia="en-GB"/>
              </w:rPr>
            </w:pPr>
            <w:r w:rsidRPr="00EE7869">
              <w:rPr>
                <w:lang w:eastAsia="en-GB"/>
              </w:rPr>
              <w:t xml:space="preserve">5,621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3A186894" w14:textId="331F1D95" w:rsidR="00EE7869" w:rsidRPr="00EE7869" w:rsidRDefault="00E60DF9" w:rsidP="001D57C0">
            <w:pPr>
              <w:pStyle w:val="TableText"/>
              <w:jc w:val="right"/>
              <w:rPr>
                <w:lang w:eastAsia="en-GB"/>
              </w:rPr>
            </w:pPr>
            <w:r>
              <w:rPr>
                <w:lang w:eastAsia="en-GB"/>
              </w:rPr>
              <w:t>27.93</w:t>
            </w:r>
          </w:p>
        </w:tc>
      </w:tr>
      <w:tr w:rsidR="00EE7869" w:rsidRPr="00EE7869" w14:paraId="7AD439EF"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651E105D" w14:textId="77777777" w:rsidR="00EE7869" w:rsidRPr="00EE7869" w:rsidRDefault="00EE7869" w:rsidP="001D57C0">
            <w:pPr>
              <w:pStyle w:val="TableText"/>
              <w:rPr>
                <w:lang w:eastAsia="en-GB"/>
              </w:rPr>
            </w:pPr>
            <w:r w:rsidRPr="00EE7869">
              <w:rPr>
                <w:lang w:eastAsia="en-GB"/>
              </w:rPr>
              <w:t>North East Sheffield</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4D66BA38" w14:textId="77777777" w:rsidR="00EE7869" w:rsidRPr="00EE7869" w:rsidRDefault="00EE7869" w:rsidP="001D57C0">
            <w:pPr>
              <w:pStyle w:val="TableText"/>
              <w:jc w:val="right"/>
              <w:rPr>
                <w:lang w:eastAsia="en-GB"/>
              </w:rPr>
            </w:pPr>
            <w:r w:rsidRPr="00EE7869">
              <w:rPr>
                <w:lang w:eastAsia="en-GB"/>
              </w:rPr>
              <w:t xml:space="preserve">7,736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7902C889" w14:textId="6E97F899" w:rsidR="00EE7869" w:rsidRPr="00EE7869" w:rsidRDefault="00E60DF9" w:rsidP="001D57C0">
            <w:pPr>
              <w:pStyle w:val="TableText"/>
              <w:jc w:val="right"/>
              <w:rPr>
                <w:lang w:eastAsia="en-GB"/>
              </w:rPr>
            </w:pPr>
            <w:r>
              <w:rPr>
                <w:lang w:eastAsia="en-GB"/>
              </w:rPr>
              <w:t>25.51</w:t>
            </w:r>
          </w:p>
        </w:tc>
      </w:tr>
      <w:tr w:rsidR="00EE7869" w:rsidRPr="00EE7869" w14:paraId="7A52F5F2"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3ABF83EE" w14:textId="77777777" w:rsidR="00EE7869" w:rsidRPr="00EE7869" w:rsidRDefault="00EE7869" w:rsidP="001D57C0">
            <w:pPr>
              <w:pStyle w:val="TableText"/>
              <w:rPr>
                <w:lang w:eastAsia="en-GB"/>
              </w:rPr>
            </w:pPr>
            <w:r w:rsidRPr="00EE7869">
              <w:rPr>
                <w:lang w:eastAsia="en-GB"/>
              </w:rPr>
              <w:t>North West Sheffield</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60350FE9" w14:textId="77777777" w:rsidR="00EE7869" w:rsidRPr="00EE7869" w:rsidRDefault="00EE7869" w:rsidP="001D57C0">
            <w:pPr>
              <w:pStyle w:val="TableText"/>
              <w:jc w:val="right"/>
              <w:rPr>
                <w:lang w:eastAsia="en-GB"/>
              </w:rPr>
            </w:pPr>
            <w:r w:rsidRPr="00EE7869">
              <w:rPr>
                <w:lang w:eastAsia="en-GB"/>
              </w:rPr>
              <w:t xml:space="preserve">3,576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6EB03E4D" w14:textId="5BEF606B" w:rsidR="00EE7869" w:rsidRPr="00EE7869" w:rsidRDefault="00E60DF9" w:rsidP="001D57C0">
            <w:pPr>
              <w:pStyle w:val="TableText"/>
              <w:jc w:val="right"/>
              <w:rPr>
                <w:lang w:eastAsia="en-GB"/>
              </w:rPr>
            </w:pPr>
            <w:r>
              <w:rPr>
                <w:lang w:eastAsia="en-GB"/>
              </w:rPr>
              <w:t>20.29</w:t>
            </w:r>
          </w:p>
        </w:tc>
      </w:tr>
      <w:tr w:rsidR="00EE7869" w:rsidRPr="00EE7869" w14:paraId="1F72E562"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5BB24D5B" w14:textId="77777777" w:rsidR="00EE7869" w:rsidRPr="00EE7869" w:rsidRDefault="00EE7869" w:rsidP="001D57C0">
            <w:pPr>
              <w:pStyle w:val="TableText"/>
              <w:rPr>
                <w:lang w:eastAsia="en-GB"/>
              </w:rPr>
            </w:pPr>
            <w:r w:rsidRPr="00EE7869">
              <w:rPr>
                <w:lang w:eastAsia="en-GB"/>
              </w:rPr>
              <w:t>Peak District Fringe*</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624E936B" w14:textId="77777777" w:rsidR="00EE7869" w:rsidRPr="00EE7869" w:rsidRDefault="00EE7869" w:rsidP="001D57C0">
            <w:pPr>
              <w:pStyle w:val="TableText"/>
              <w:jc w:val="right"/>
              <w:rPr>
                <w:lang w:eastAsia="en-GB"/>
              </w:rPr>
            </w:pPr>
            <w:r w:rsidRPr="00EE7869">
              <w:rPr>
                <w:lang w:eastAsia="en-GB"/>
              </w:rPr>
              <w:t xml:space="preserve">902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7B7A5745" w14:textId="47FEA68A" w:rsidR="00EE7869" w:rsidRPr="00EE7869" w:rsidRDefault="00E60DF9" w:rsidP="001D57C0">
            <w:pPr>
              <w:pStyle w:val="TableText"/>
              <w:jc w:val="right"/>
              <w:rPr>
                <w:lang w:eastAsia="en-GB"/>
              </w:rPr>
            </w:pPr>
            <w:r>
              <w:rPr>
                <w:lang w:eastAsia="en-GB"/>
              </w:rPr>
              <w:t>23.61</w:t>
            </w:r>
          </w:p>
        </w:tc>
      </w:tr>
      <w:tr w:rsidR="00EE7869" w:rsidRPr="00EE7869" w14:paraId="7F0178C3"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15D6A90F" w14:textId="77777777" w:rsidR="00EE7869" w:rsidRPr="00EE7869" w:rsidRDefault="00EE7869" w:rsidP="001D57C0">
            <w:pPr>
              <w:pStyle w:val="TableText"/>
              <w:rPr>
                <w:lang w:eastAsia="en-GB"/>
              </w:rPr>
            </w:pPr>
            <w:r w:rsidRPr="00EE7869">
              <w:rPr>
                <w:lang w:eastAsia="en-GB"/>
              </w:rPr>
              <w:t>Rural Upper Don Valley*</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672070B9" w14:textId="77777777" w:rsidR="00EE7869" w:rsidRPr="00EE7869" w:rsidRDefault="00EE7869" w:rsidP="001D57C0">
            <w:pPr>
              <w:pStyle w:val="TableText"/>
              <w:jc w:val="right"/>
              <w:rPr>
                <w:lang w:eastAsia="en-GB"/>
              </w:rPr>
            </w:pPr>
            <w:r w:rsidRPr="00EE7869">
              <w:rPr>
                <w:lang w:eastAsia="en-GB"/>
              </w:rPr>
              <w:t xml:space="preserve">1,671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629165F6" w14:textId="4FDA7ACB" w:rsidR="00EE7869" w:rsidRPr="00EE7869" w:rsidRDefault="00E60DF9" w:rsidP="001D57C0">
            <w:pPr>
              <w:pStyle w:val="TableText"/>
              <w:jc w:val="right"/>
              <w:rPr>
                <w:lang w:eastAsia="en-GB"/>
              </w:rPr>
            </w:pPr>
            <w:r>
              <w:rPr>
                <w:lang w:eastAsia="en-GB"/>
              </w:rPr>
              <w:t>59.98</w:t>
            </w:r>
          </w:p>
        </w:tc>
      </w:tr>
      <w:tr w:rsidR="00EE7869" w:rsidRPr="00EE7869" w14:paraId="21AAEB47"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7682CE57" w14:textId="77777777" w:rsidR="00EE7869" w:rsidRPr="00EE7869" w:rsidRDefault="00EE7869" w:rsidP="001D57C0">
            <w:pPr>
              <w:pStyle w:val="TableText"/>
              <w:rPr>
                <w:lang w:eastAsia="en-GB"/>
              </w:rPr>
            </w:pPr>
            <w:r w:rsidRPr="00EE7869">
              <w:rPr>
                <w:lang w:eastAsia="en-GB"/>
              </w:rPr>
              <w:t>South Sheffield</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1332E967" w14:textId="77777777" w:rsidR="00EE7869" w:rsidRPr="00EE7869" w:rsidRDefault="00EE7869" w:rsidP="001D57C0">
            <w:pPr>
              <w:pStyle w:val="TableText"/>
              <w:jc w:val="right"/>
              <w:rPr>
                <w:lang w:eastAsia="en-GB"/>
              </w:rPr>
            </w:pPr>
            <w:r w:rsidRPr="00EE7869">
              <w:rPr>
                <w:lang w:eastAsia="en-GB"/>
              </w:rPr>
              <w:t xml:space="preserve">5,141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2330C965" w14:textId="6E6C9C5B" w:rsidR="00EE7869" w:rsidRPr="00EE7869" w:rsidRDefault="00E60DF9" w:rsidP="001D57C0">
            <w:pPr>
              <w:pStyle w:val="TableText"/>
              <w:jc w:val="right"/>
              <w:rPr>
                <w:lang w:eastAsia="en-GB"/>
              </w:rPr>
            </w:pPr>
            <w:r>
              <w:rPr>
                <w:lang w:eastAsia="en-GB"/>
              </w:rPr>
              <w:t>26.10</w:t>
            </w:r>
          </w:p>
        </w:tc>
      </w:tr>
      <w:tr w:rsidR="00EE7869" w:rsidRPr="00EE7869" w14:paraId="6EF46A23"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3510D67D" w14:textId="77777777" w:rsidR="00EE7869" w:rsidRPr="00EE7869" w:rsidRDefault="00EE7869" w:rsidP="001D57C0">
            <w:pPr>
              <w:pStyle w:val="TableText"/>
              <w:rPr>
                <w:lang w:eastAsia="en-GB"/>
              </w:rPr>
            </w:pPr>
            <w:r w:rsidRPr="00EE7869">
              <w:rPr>
                <w:lang w:eastAsia="en-GB"/>
              </w:rPr>
              <w:t>South East Sheffield</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62014F20" w14:textId="77777777" w:rsidR="00EE7869" w:rsidRPr="00EE7869" w:rsidRDefault="00EE7869" w:rsidP="001D57C0">
            <w:pPr>
              <w:pStyle w:val="TableText"/>
              <w:jc w:val="right"/>
              <w:rPr>
                <w:lang w:eastAsia="en-GB"/>
              </w:rPr>
            </w:pPr>
            <w:r w:rsidRPr="00EE7869">
              <w:rPr>
                <w:lang w:eastAsia="en-GB"/>
              </w:rPr>
              <w:t xml:space="preserve">10,873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67457708" w14:textId="2B2414A6" w:rsidR="00EE7869" w:rsidRPr="00EE7869" w:rsidRDefault="00E60DF9" w:rsidP="001D57C0">
            <w:pPr>
              <w:pStyle w:val="TableText"/>
              <w:jc w:val="right"/>
              <w:rPr>
                <w:lang w:eastAsia="en-GB"/>
              </w:rPr>
            </w:pPr>
            <w:r>
              <w:rPr>
                <w:lang w:eastAsia="en-GB"/>
              </w:rPr>
              <w:t>27.14</w:t>
            </w:r>
          </w:p>
        </w:tc>
      </w:tr>
      <w:tr w:rsidR="00EE7869" w:rsidRPr="00EE7869" w14:paraId="0EA94AE5"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3198A0B3" w14:textId="77777777" w:rsidR="00EE7869" w:rsidRPr="00EE7869" w:rsidRDefault="00EE7869" w:rsidP="001D57C0">
            <w:pPr>
              <w:pStyle w:val="TableText"/>
              <w:rPr>
                <w:lang w:eastAsia="en-GB"/>
              </w:rPr>
            </w:pPr>
            <w:r w:rsidRPr="00EE7869">
              <w:rPr>
                <w:lang w:eastAsia="en-GB"/>
              </w:rPr>
              <w:t>South West Sheffield</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4759C0BA" w14:textId="77777777" w:rsidR="00EE7869" w:rsidRPr="00EE7869" w:rsidRDefault="00EE7869" w:rsidP="001D57C0">
            <w:pPr>
              <w:pStyle w:val="TableText"/>
              <w:jc w:val="right"/>
              <w:rPr>
                <w:lang w:eastAsia="en-GB"/>
              </w:rPr>
            </w:pPr>
            <w:r w:rsidRPr="00EE7869">
              <w:rPr>
                <w:lang w:eastAsia="en-GB"/>
              </w:rPr>
              <w:t xml:space="preserve">4,167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59438745" w14:textId="7B27F4E7" w:rsidR="00EE7869" w:rsidRPr="00EE7869" w:rsidRDefault="00E60DF9" w:rsidP="001D57C0">
            <w:pPr>
              <w:pStyle w:val="TableText"/>
              <w:jc w:val="right"/>
              <w:rPr>
                <w:lang w:eastAsia="en-GB"/>
              </w:rPr>
            </w:pPr>
            <w:r>
              <w:rPr>
                <w:lang w:eastAsia="en-GB"/>
              </w:rPr>
              <w:t>19.45</w:t>
            </w:r>
          </w:p>
        </w:tc>
      </w:tr>
      <w:tr w:rsidR="00EE7869" w:rsidRPr="00EE7869" w14:paraId="0E40D0E8" w14:textId="77777777" w:rsidTr="001D57C0">
        <w:trPr>
          <w:trHeight w:val="397"/>
        </w:trPr>
        <w:tc>
          <w:tcPr>
            <w:tcW w:w="326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0FAAEB17" w14:textId="77777777" w:rsidR="00EE7869" w:rsidRPr="00EE7869" w:rsidRDefault="00EE7869" w:rsidP="001D57C0">
            <w:pPr>
              <w:pStyle w:val="TableText"/>
              <w:rPr>
                <w:lang w:eastAsia="en-GB"/>
              </w:rPr>
            </w:pPr>
            <w:r w:rsidRPr="00EE7869">
              <w:rPr>
                <w:lang w:eastAsia="en-GB"/>
              </w:rPr>
              <w:t>Stocksbridge and Deepcar*</w:t>
            </w:r>
          </w:p>
        </w:tc>
        <w:tc>
          <w:tcPr>
            <w:tcW w:w="2112" w:type="dxa"/>
            <w:tcBorders>
              <w:top w:val="dotted" w:sz="4" w:space="0" w:color="auto"/>
              <w:left w:val="nil"/>
              <w:bottom w:val="dotted" w:sz="4" w:space="0" w:color="auto"/>
              <w:right w:val="single" w:sz="4" w:space="0" w:color="auto"/>
            </w:tcBorders>
            <w:shd w:val="clear" w:color="auto" w:fill="auto"/>
            <w:noWrap/>
            <w:vAlign w:val="center"/>
            <w:hideMark/>
          </w:tcPr>
          <w:p w14:paraId="2B09982A" w14:textId="77777777" w:rsidR="00EE7869" w:rsidRPr="00EE7869" w:rsidRDefault="00EE7869" w:rsidP="001D57C0">
            <w:pPr>
              <w:pStyle w:val="TableText"/>
              <w:jc w:val="right"/>
              <w:rPr>
                <w:lang w:eastAsia="en-GB"/>
              </w:rPr>
            </w:pPr>
            <w:r w:rsidRPr="00EE7869">
              <w:rPr>
                <w:lang w:eastAsia="en-GB"/>
              </w:rPr>
              <w:t xml:space="preserve">2,288 </w:t>
            </w:r>
          </w:p>
        </w:tc>
        <w:tc>
          <w:tcPr>
            <w:tcW w:w="3133" w:type="dxa"/>
            <w:tcBorders>
              <w:top w:val="dotted" w:sz="4" w:space="0" w:color="auto"/>
              <w:left w:val="nil"/>
              <w:bottom w:val="dotted" w:sz="4" w:space="0" w:color="auto"/>
              <w:right w:val="single" w:sz="4" w:space="0" w:color="auto"/>
            </w:tcBorders>
            <w:shd w:val="clear" w:color="auto" w:fill="auto"/>
            <w:noWrap/>
            <w:vAlign w:val="center"/>
            <w:hideMark/>
          </w:tcPr>
          <w:p w14:paraId="2A1F4FB0" w14:textId="46917C42" w:rsidR="00EE7869" w:rsidRPr="00EE7869" w:rsidRDefault="00E60DF9" w:rsidP="001D57C0">
            <w:pPr>
              <w:pStyle w:val="TableText"/>
              <w:jc w:val="right"/>
              <w:rPr>
                <w:lang w:eastAsia="en-GB"/>
              </w:rPr>
            </w:pPr>
            <w:r>
              <w:rPr>
                <w:lang w:eastAsia="en-GB"/>
              </w:rPr>
              <w:t>37.39</w:t>
            </w:r>
          </w:p>
        </w:tc>
      </w:tr>
      <w:tr w:rsidR="00EE7869" w:rsidRPr="00EE7869" w14:paraId="6540B8E5" w14:textId="77777777" w:rsidTr="001D57C0">
        <w:trPr>
          <w:trHeight w:val="397"/>
        </w:trPr>
        <w:tc>
          <w:tcPr>
            <w:tcW w:w="326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9B1012" w14:textId="77777777" w:rsidR="00EE7869" w:rsidRPr="00EE7869" w:rsidRDefault="00EE7869" w:rsidP="001D57C0">
            <w:pPr>
              <w:pStyle w:val="TableText"/>
              <w:rPr>
                <w:b/>
                <w:bCs/>
                <w:lang w:eastAsia="en-GB"/>
              </w:rPr>
            </w:pPr>
            <w:r w:rsidRPr="00EE7869">
              <w:rPr>
                <w:b/>
                <w:bCs/>
                <w:lang w:eastAsia="en-GB"/>
              </w:rPr>
              <w:t>Sheffield</w:t>
            </w:r>
          </w:p>
        </w:tc>
        <w:tc>
          <w:tcPr>
            <w:tcW w:w="2112" w:type="dxa"/>
            <w:tcBorders>
              <w:top w:val="dotted" w:sz="4" w:space="0" w:color="auto"/>
              <w:left w:val="nil"/>
              <w:bottom w:val="single" w:sz="4" w:space="0" w:color="auto"/>
              <w:right w:val="single" w:sz="4" w:space="0" w:color="auto"/>
            </w:tcBorders>
            <w:shd w:val="clear" w:color="auto" w:fill="auto"/>
            <w:noWrap/>
            <w:vAlign w:val="center"/>
            <w:hideMark/>
          </w:tcPr>
          <w:p w14:paraId="42C480CB" w14:textId="77777777" w:rsidR="00EE7869" w:rsidRPr="00EE7869" w:rsidRDefault="00EE7869" w:rsidP="001D57C0">
            <w:pPr>
              <w:pStyle w:val="TableText"/>
              <w:jc w:val="right"/>
              <w:rPr>
                <w:b/>
                <w:bCs/>
                <w:lang w:eastAsia="en-GB"/>
              </w:rPr>
            </w:pPr>
            <w:r w:rsidRPr="00EE7869">
              <w:rPr>
                <w:b/>
                <w:bCs/>
                <w:lang w:eastAsia="en-GB"/>
              </w:rPr>
              <w:t xml:space="preserve">58,381 </w:t>
            </w:r>
          </w:p>
        </w:tc>
        <w:tc>
          <w:tcPr>
            <w:tcW w:w="3133" w:type="dxa"/>
            <w:tcBorders>
              <w:top w:val="dotted" w:sz="4" w:space="0" w:color="auto"/>
              <w:left w:val="nil"/>
              <w:bottom w:val="single" w:sz="4" w:space="0" w:color="auto"/>
              <w:right w:val="single" w:sz="4" w:space="0" w:color="auto"/>
            </w:tcBorders>
            <w:shd w:val="clear" w:color="auto" w:fill="auto"/>
            <w:noWrap/>
            <w:vAlign w:val="center"/>
            <w:hideMark/>
          </w:tcPr>
          <w:p w14:paraId="078DC810" w14:textId="271DCA48" w:rsidR="00EE7869" w:rsidRPr="00EE7869" w:rsidRDefault="00E60DF9" w:rsidP="001D57C0">
            <w:pPr>
              <w:pStyle w:val="TableText"/>
              <w:jc w:val="right"/>
              <w:rPr>
                <w:b/>
                <w:bCs/>
                <w:lang w:eastAsia="en-GB"/>
              </w:rPr>
            </w:pPr>
            <w:r>
              <w:rPr>
                <w:b/>
                <w:bCs/>
                <w:lang w:eastAsia="en-GB"/>
              </w:rPr>
              <w:t>23.57</w:t>
            </w:r>
          </w:p>
        </w:tc>
      </w:tr>
      <w:tr w:rsidR="00EE7869" w:rsidRPr="00EE7869" w14:paraId="2FDB88A8" w14:textId="77777777" w:rsidTr="00E60DF9">
        <w:trPr>
          <w:trHeight w:val="397"/>
        </w:trPr>
        <w:tc>
          <w:tcPr>
            <w:tcW w:w="326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F021409" w14:textId="77777777" w:rsidR="00EE7869" w:rsidRPr="00EE7869" w:rsidRDefault="00EE7869" w:rsidP="001D57C0">
            <w:pPr>
              <w:pStyle w:val="TableText"/>
              <w:rPr>
                <w:b/>
                <w:bCs/>
                <w:lang w:eastAsia="en-GB"/>
              </w:rPr>
            </w:pPr>
            <w:r w:rsidRPr="00EE7869">
              <w:rPr>
                <w:b/>
                <w:bCs/>
                <w:lang w:eastAsia="en-GB"/>
              </w:rPr>
              <w:t>SRHM</w:t>
            </w:r>
          </w:p>
        </w:tc>
        <w:tc>
          <w:tcPr>
            <w:tcW w:w="2112" w:type="dxa"/>
            <w:tcBorders>
              <w:top w:val="nil"/>
              <w:left w:val="nil"/>
              <w:bottom w:val="single" w:sz="4" w:space="0" w:color="auto"/>
              <w:right w:val="single" w:sz="4" w:space="0" w:color="auto"/>
            </w:tcBorders>
            <w:shd w:val="clear" w:color="auto" w:fill="auto"/>
            <w:noWrap/>
            <w:vAlign w:val="center"/>
            <w:hideMark/>
          </w:tcPr>
          <w:p w14:paraId="0DC79E39" w14:textId="77777777" w:rsidR="00EE7869" w:rsidRPr="00EE7869" w:rsidRDefault="00EE7869" w:rsidP="001D57C0">
            <w:pPr>
              <w:pStyle w:val="TableText"/>
              <w:jc w:val="right"/>
              <w:rPr>
                <w:b/>
                <w:bCs/>
                <w:lang w:eastAsia="en-GB"/>
              </w:rPr>
            </w:pPr>
            <w:r w:rsidRPr="00EE7869">
              <w:rPr>
                <w:b/>
                <w:bCs/>
                <w:lang w:eastAsia="en-GB"/>
              </w:rPr>
              <w:t xml:space="preserve">98,222 </w:t>
            </w:r>
          </w:p>
        </w:tc>
        <w:tc>
          <w:tcPr>
            <w:tcW w:w="3133" w:type="dxa"/>
            <w:tcBorders>
              <w:top w:val="nil"/>
              <w:left w:val="nil"/>
              <w:bottom w:val="single" w:sz="4" w:space="0" w:color="auto"/>
              <w:right w:val="single" w:sz="4" w:space="0" w:color="auto"/>
            </w:tcBorders>
            <w:shd w:val="clear" w:color="auto" w:fill="auto"/>
            <w:noWrap/>
            <w:vAlign w:val="center"/>
            <w:hideMark/>
          </w:tcPr>
          <w:p w14:paraId="3E0DBB69" w14:textId="5BF7620B" w:rsidR="00EE7869" w:rsidRPr="00EE7869" w:rsidRDefault="00E60DF9" w:rsidP="001D57C0">
            <w:pPr>
              <w:pStyle w:val="TableText"/>
              <w:jc w:val="right"/>
              <w:rPr>
                <w:b/>
                <w:bCs/>
                <w:lang w:eastAsia="en-GB"/>
              </w:rPr>
            </w:pPr>
            <w:r>
              <w:rPr>
                <w:b/>
                <w:bCs/>
                <w:lang w:eastAsia="en-GB"/>
              </w:rPr>
              <w:t>26.85</w:t>
            </w:r>
          </w:p>
        </w:tc>
      </w:tr>
    </w:tbl>
    <w:p w14:paraId="3FE67F79" w14:textId="77777777" w:rsidR="00CF6EAD" w:rsidRPr="00C25FD3" w:rsidRDefault="00CF6EAD" w:rsidP="00E60DF9">
      <w:pPr>
        <w:pStyle w:val="TableGraphSource"/>
        <w:spacing w:after="0"/>
      </w:pPr>
      <w:r w:rsidRPr="00C25FD3">
        <w:t>Note: HMAs will valid responses of less than 100 to the relevant question are denoted with an asterisk.</w:t>
      </w:r>
    </w:p>
    <w:p w14:paraId="08B51FB3" w14:textId="33DFEE8E" w:rsidR="00CF6EAD" w:rsidRPr="00B648A7" w:rsidRDefault="00CF6EAD" w:rsidP="00E60DF9">
      <w:pPr>
        <w:pStyle w:val="TableGraphSource"/>
        <w:spacing w:before="0"/>
      </w:pPr>
      <w:r w:rsidRPr="00C25FD3">
        <w:t>Source: Household Survey, 2018</w:t>
      </w:r>
      <w:r w:rsidR="00A671A3">
        <w:t>.</w:t>
      </w:r>
    </w:p>
    <w:p w14:paraId="278DC83B" w14:textId="0DC88115" w:rsidR="00CF6EAD" w:rsidRPr="00B648A7" w:rsidRDefault="00CF6EAD" w:rsidP="004C2262">
      <w:pPr>
        <w:pStyle w:val="Paragraph"/>
        <w:numPr>
          <w:ilvl w:val="0"/>
          <w:numId w:val="25"/>
        </w:numPr>
      </w:pPr>
      <w:r>
        <w:t>Disability and LLT</w:t>
      </w:r>
      <w:r w:rsidRPr="00B648A7">
        <w:t xml:space="preserve">Is have an impact on the housing demands and needs of households. The needs of households with a member with a disability or </w:t>
      </w:r>
      <w:r w:rsidR="00EB79F9" w:rsidRPr="00B648A7">
        <w:t>long-term</w:t>
      </w:r>
      <w:r w:rsidRPr="00B648A7">
        <w:t xml:space="preserve"> limiting illness </w:t>
      </w:r>
      <w:r>
        <w:t xml:space="preserve">are likely to </w:t>
      </w:r>
      <w:r w:rsidRPr="00B648A7">
        <w:t xml:space="preserve">vary according to the nature of the </w:t>
      </w:r>
      <w:r w:rsidR="00CB367D" w:rsidRPr="00B648A7">
        <w:t>condition</w:t>
      </w:r>
      <w:r w:rsidR="00CB367D">
        <w:t xml:space="preserve"> and</w:t>
      </w:r>
      <w:r>
        <w:t xml:space="preserve"> dictat</w:t>
      </w:r>
      <w:r w:rsidR="00CB367D">
        <w:t>e</w:t>
      </w:r>
      <w:r>
        <w:t xml:space="preserve"> the types of intervention that can be made to improve housing supply</w:t>
      </w:r>
      <w:r w:rsidRPr="00B648A7">
        <w:t xml:space="preserve">. </w:t>
      </w:r>
      <w:r>
        <w:t xml:space="preserve">In contrast to previous SHMAs, the household survey did not capture multiple conditions among persons in the household, instead identifying the primary disabilities and illnesses of each individual member.  Hence, the data does not reflect the total of conditions in SRHM, but perhaps those that will affect housing choices most significantly.  Table </w:t>
      </w:r>
      <w:r w:rsidR="007C6FE8">
        <w:t>7.2</w:t>
      </w:r>
      <w:r>
        <w:t xml:space="preserve"> shows the primary disabilities and illness within the SRHM are those </w:t>
      </w:r>
      <w:r w:rsidR="00EB79F9">
        <w:t>long-term</w:t>
      </w:r>
      <w:r>
        <w:t xml:space="preserve"> conditions, physical disabilities, and mental ill health.  Clearly households in the two former categories may be affected by, for example, the design, accessibility and </w:t>
      </w:r>
      <w:r>
        <w:lastRenderedPageBreak/>
        <w:t xml:space="preserve">location of properties, with the potential that these features may risk the chance of further ill health. Those in the latter category too, may have their mental health improved by their housing condition, potentially affected by a range of local and contextual factors, issues concerning their tenancy or ownership and through conditions in the home. </w:t>
      </w:r>
    </w:p>
    <w:p w14:paraId="1B7DF805" w14:textId="574B7E4C" w:rsidR="00CF6EAD" w:rsidRPr="00B648A7" w:rsidRDefault="00CF6EAD" w:rsidP="0000020A">
      <w:pPr>
        <w:pStyle w:val="TableGraphheading"/>
      </w:pPr>
      <w:bookmarkStart w:id="187" w:name="_Ref369708856"/>
      <w:bookmarkStart w:id="188" w:name="_Toc373151842"/>
      <w:r w:rsidRPr="00B648A7">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DC7652">
        <w:rPr>
          <w:noProof/>
        </w:rPr>
        <w:fldChar w:fldCharType="begin"/>
      </w:r>
      <w:r w:rsidR="00DC7652">
        <w:rPr>
          <w:noProof/>
        </w:rPr>
        <w:instrText xml:space="preserve"> SEQ Table \* ARABIC \s 1 </w:instrText>
      </w:r>
      <w:r w:rsidR="00DC7652">
        <w:rPr>
          <w:noProof/>
        </w:rPr>
        <w:fldChar w:fldCharType="separate"/>
      </w:r>
      <w:r w:rsidR="00F11A54">
        <w:rPr>
          <w:noProof/>
        </w:rPr>
        <w:t>2</w:t>
      </w:r>
      <w:r w:rsidR="00DC7652">
        <w:rPr>
          <w:noProof/>
        </w:rPr>
        <w:fldChar w:fldCharType="end"/>
      </w:r>
      <w:bookmarkEnd w:id="187"/>
      <w:r w:rsidR="004C2262">
        <w:t>:</w:t>
      </w:r>
      <w:r w:rsidRPr="00B648A7">
        <w:t xml:space="preserve"> </w:t>
      </w:r>
      <w:r>
        <w:t>Primary disabilities</w:t>
      </w:r>
      <w:r w:rsidRPr="00B648A7">
        <w:t xml:space="preserve"> or limiting long term illness</w:t>
      </w:r>
      <w:r>
        <w:t>es of respondents (gross weighted)</w:t>
      </w:r>
      <w:bookmarkEnd w:id="188"/>
    </w:p>
    <w:tbl>
      <w:tblPr>
        <w:tblW w:w="6997" w:type="dxa"/>
        <w:tblInd w:w="766" w:type="dxa"/>
        <w:tblLook w:val="04A0" w:firstRow="1" w:lastRow="0" w:firstColumn="1" w:lastColumn="0" w:noHBand="0" w:noVBand="1"/>
      </w:tblPr>
      <w:tblGrid>
        <w:gridCol w:w="3617"/>
        <w:gridCol w:w="1412"/>
        <w:gridCol w:w="1968"/>
      </w:tblGrid>
      <w:tr w:rsidR="00CF6EAD" w:rsidRPr="0000020A" w14:paraId="0C08C339" w14:textId="77777777" w:rsidTr="00C04514">
        <w:trPr>
          <w:trHeight w:hRule="exact" w:val="1464"/>
        </w:trPr>
        <w:tc>
          <w:tcPr>
            <w:tcW w:w="3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AA09FAC" w14:textId="77777777" w:rsidR="00CF6EAD" w:rsidRPr="0000020A" w:rsidRDefault="00CF6EAD" w:rsidP="0000020A">
            <w:pPr>
              <w:pStyle w:val="TableText"/>
              <w:rPr>
                <w:b/>
              </w:rPr>
            </w:pPr>
          </w:p>
        </w:tc>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F1A6ABF" w14:textId="77777777" w:rsidR="00CF6EAD" w:rsidRPr="0000020A" w:rsidRDefault="00CF6EAD" w:rsidP="0000020A">
            <w:pPr>
              <w:pStyle w:val="TableText"/>
              <w:jc w:val="right"/>
              <w:rPr>
                <w:b/>
              </w:rPr>
            </w:pPr>
            <w:r w:rsidRPr="0000020A">
              <w:rPr>
                <w:b/>
              </w:rPr>
              <w:t>Count of households (gross weighted)</w:t>
            </w:r>
          </w:p>
        </w:tc>
        <w:tc>
          <w:tcPr>
            <w:tcW w:w="1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37DCC06" w14:textId="4CB16C79" w:rsidR="00CF6EAD" w:rsidRPr="0000020A" w:rsidRDefault="00CF6EAD" w:rsidP="0000020A">
            <w:pPr>
              <w:pStyle w:val="TableText"/>
              <w:jc w:val="right"/>
              <w:rPr>
                <w:b/>
              </w:rPr>
            </w:pPr>
            <w:r w:rsidRPr="0000020A">
              <w:rPr>
                <w:b/>
              </w:rPr>
              <w:t xml:space="preserve">% of </w:t>
            </w:r>
            <w:r w:rsidR="00BC7EFF">
              <w:rPr>
                <w:b/>
              </w:rPr>
              <w:t xml:space="preserve">respondent </w:t>
            </w:r>
            <w:r w:rsidRPr="0000020A">
              <w:rPr>
                <w:b/>
              </w:rPr>
              <w:t>households</w:t>
            </w:r>
            <w:r w:rsidR="00C04514">
              <w:rPr>
                <w:b/>
              </w:rPr>
              <w:t xml:space="preserve"> containing someone with a disability or LLTI</w:t>
            </w:r>
          </w:p>
        </w:tc>
      </w:tr>
      <w:tr w:rsidR="00CF6EAD" w:rsidRPr="0000020A" w14:paraId="6D3F7AB7" w14:textId="77777777" w:rsidTr="00C04514">
        <w:trPr>
          <w:trHeight w:hRule="exact" w:val="397"/>
        </w:trPr>
        <w:tc>
          <w:tcPr>
            <w:tcW w:w="3617"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4736084C" w14:textId="77777777" w:rsidR="00CF6EAD" w:rsidRPr="0000020A" w:rsidRDefault="00CF6EAD" w:rsidP="0000020A">
            <w:pPr>
              <w:pStyle w:val="TableText"/>
            </w:pPr>
            <w:r w:rsidRPr="0000020A">
              <w:t xml:space="preserve">Long term limiting illness  </w:t>
            </w:r>
          </w:p>
        </w:tc>
        <w:tc>
          <w:tcPr>
            <w:tcW w:w="141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EE913FD" w14:textId="77777777" w:rsidR="00CF6EAD" w:rsidRPr="0000020A" w:rsidRDefault="00CF6EAD" w:rsidP="0000020A">
            <w:pPr>
              <w:pStyle w:val="TableText"/>
              <w:jc w:val="right"/>
            </w:pPr>
            <w:r w:rsidRPr="0000020A">
              <w:t>28,289</w:t>
            </w:r>
          </w:p>
        </w:tc>
        <w:tc>
          <w:tcPr>
            <w:tcW w:w="1968"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EB0BC95" w14:textId="63FFCBA5" w:rsidR="00CF6EAD" w:rsidRPr="0000020A" w:rsidRDefault="00E60DF9" w:rsidP="0000020A">
            <w:pPr>
              <w:pStyle w:val="TableText"/>
              <w:jc w:val="right"/>
            </w:pPr>
            <w:r>
              <w:t>8.13</w:t>
            </w:r>
          </w:p>
        </w:tc>
      </w:tr>
      <w:tr w:rsidR="00CF6EAD" w:rsidRPr="0000020A" w14:paraId="188213DC" w14:textId="77777777" w:rsidTr="00C04514">
        <w:trPr>
          <w:trHeight w:hRule="exact" w:val="397"/>
        </w:trPr>
        <w:tc>
          <w:tcPr>
            <w:tcW w:w="361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3753AF79" w14:textId="77777777" w:rsidR="00CF6EAD" w:rsidRPr="0000020A" w:rsidRDefault="00CF6EAD" w:rsidP="0000020A">
            <w:pPr>
              <w:pStyle w:val="TableText"/>
            </w:pPr>
            <w:r w:rsidRPr="0000020A">
              <w:t xml:space="preserve">A physical disability </w:t>
            </w:r>
          </w:p>
        </w:tc>
        <w:tc>
          <w:tcPr>
            <w:tcW w:w="141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07F8B80" w14:textId="77777777" w:rsidR="00CF6EAD" w:rsidRPr="0000020A" w:rsidRDefault="00CF6EAD" w:rsidP="0000020A">
            <w:pPr>
              <w:pStyle w:val="TableText"/>
              <w:jc w:val="right"/>
            </w:pPr>
            <w:r w:rsidRPr="0000020A">
              <w:t>21,822</w:t>
            </w:r>
          </w:p>
        </w:tc>
        <w:tc>
          <w:tcPr>
            <w:tcW w:w="196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8177F78" w14:textId="621B5D7E" w:rsidR="00CF6EAD" w:rsidRPr="0000020A" w:rsidRDefault="00E60DF9" w:rsidP="0000020A">
            <w:pPr>
              <w:pStyle w:val="TableText"/>
              <w:jc w:val="right"/>
            </w:pPr>
            <w:r>
              <w:t>6.27</w:t>
            </w:r>
          </w:p>
        </w:tc>
      </w:tr>
      <w:tr w:rsidR="00CF6EAD" w:rsidRPr="0000020A" w14:paraId="14B8B360" w14:textId="77777777" w:rsidTr="00C04514">
        <w:trPr>
          <w:trHeight w:hRule="exact" w:val="397"/>
        </w:trPr>
        <w:tc>
          <w:tcPr>
            <w:tcW w:w="361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51409CA9" w14:textId="77777777" w:rsidR="00CF6EAD" w:rsidRPr="0000020A" w:rsidRDefault="00CF6EAD" w:rsidP="0000020A">
            <w:pPr>
              <w:pStyle w:val="TableText"/>
            </w:pPr>
            <w:r w:rsidRPr="0000020A">
              <w:t xml:space="preserve">A sensory disability </w:t>
            </w:r>
          </w:p>
        </w:tc>
        <w:tc>
          <w:tcPr>
            <w:tcW w:w="141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6C6F303" w14:textId="77777777" w:rsidR="00CF6EAD" w:rsidRPr="0000020A" w:rsidRDefault="00CF6EAD" w:rsidP="0000020A">
            <w:pPr>
              <w:pStyle w:val="TableText"/>
              <w:jc w:val="right"/>
            </w:pPr>
            <w:r w:rsidRPr="0000020A">
              <w:t>3,922</w:t>
            </w:r>
          </w:p>
        </w:tc>
        <w:tc>
          <w:tcPr>
            <w:tcW w:w="196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96577FC" w14:textId="4C1BEF7B" w:rsidR="00CF6EAD" w:rsidRPr="0000020A" w:rsidRDefault="00E60DF9" w:rsidP="0000020A">
            <w:pPr>
              <w:pStyle w:val="TableText"/>
              <w:jc w:val="right"/>
            </w:pPr>
            <w:r>
              <w:t>1.13</w:t>
            </w:r>
          </w:p>
        </w:tc>
      </w:tr>
      <w:tr w:rsidR="00CF6EAD" w:rsidRPr="0000020A" w14:paraId="25CD343D" w14:textId="77777777" w:rsidTr="00C04514">
        <w:trPr>
          <w:trHeight w:hRule="exact" w:val="397"/>
        </w:trPr>
        <w:tc>
          <w:tcPr>
            <w:tcW w:w="361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0CC61F87" w14:textId="77777777" w:rsidR="00CF6EAD" w:rsidRPr="0000020A" w:rsidRDefault="00CF6EAD" w:rsidP="0000020A">
            <w:pPr>
              <w:pStyle w:val="TableText"/>
            </w:pPr>
            <w:r w:rsidRPr="0000020A">
              <w:t xml:space="preserve">Learning or developmental disability </w:t>
            </w:r>
          </w:p>
        </w:tc>
        <w:tc>
          <w:tcPr>
            <w:tcW w:w="141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7B4339E" w14:textId="77777777" w:rsidR="00CF6EAD" w:rsidRPr="0000020A" w:rsidRDefault="00CF6EAD" w:rsidP="0000020A">
            <w:pPr>
              <w:pStyle w:val="TableText"/>
              <w:jc w:val="right"/>
            </w:pPr>
            <w:r w:rsidRPr="0000020A">
              <w:t>4,508</w:t>
            </w:r>
          </w:p>
        </w:tc>
        <w:tc>
          <w:tcPr>
            <w:tcW w:w="196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72D095E" w14:textId="4AE6487E" w:rsidR="00CF6EAD" w:rsidRPr="0000020A" w:rsidRDefault="00E60DF9" w:rsidP="0000020A">
            <w:pPr>
              <w:pStyle w:val="TableText"/>
              <w:jc w:val="right"/>
            </w:pPr>
            <w:r>
              <w:t>1.30</w:t>
            </w:r>
          </w:p>
        </w:tc>
      </w:tr>
      <w:tr w:rsidR="00CF6EAD" w:rsidRPr="0000020A" w14:paraId="2105F290" w14:textId="77777777" w:rsidTr="00C04514">
        <w:trPr>
          <w:trHeight w:hRule="exact" w:val="397"/>
        </w:trPr>
        <w:tc>
          <w:tcPr>
            <w:tcW w:w="361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4C59E0E0" w14:textId="77777777" w:rsidR="00CF6EAD" w:rsidRPr="0000020A" w:rsidRDefault="00CF6EAD" w:rsidP="0000020A">
            <w:pPr>
              <w:pStyle w:val="TableText"/>
            </w:pPr>
            <w:r w:rsidRPr="0000020A">
              <w:t>Mental ill health</w:t>
            </w:r>
          </w:p>
        </w:tc>
        <w:tc>
          <w:tcPr>
            <w:tcW w:w="141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F14CD9D" w14:textId="77777777" w:rsidR="00CF6EAD" w:rsidRPr="0000020A" w:rsidRDefault="00CF6EAD" w:rsidP="0000020A">
            <w:pPr>
              <w:pStyle w:val="TableText"/>
              <w:jc w:val="right"/>
            </w:pPr>
            <w:r w:rsidRPr="0000020A">
              <w:t>27,241</w:t>
            </w:r>
          </w:p>
        </w:tc>
        <w:tc>
          <w:tcPr>
            <w:tcW w:w="196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20CA83" w14:textId="34BD1735" w:rsidR="00CF6EAD" w:rsidRPr="0000020A" w:rsidRDefault="00E60DF9" w:rsidP="0000020A">
            <w:pPr>
              <w:pStyle w:val="TableText"/>
              <w:jc w:val="right"/>
            </w:pPr>
            <w:r>
              <w:t>7.83</w:t>
            </w:r>
          </w:p>
        </w:tc>
      </w:tr>
      <w:tr w:rsidR="00CF6EAD" w:rsidRPr="0000020A" w14:paraId="74257581" w14:textId="77777777" w:rsidTr="00C04514">
        <w:trPr>
          <w:trHeight w:hRule="exact" w:val="397"/>
        </w:trPr>
        <w:tc>
          <w:tcPr>
            <w:tcW w:w="361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7C373229" w14:textId="77777777" w:rsidR="00CF6EAD" w:rsidRPr="0000020A" w:rsidRDefault="00CF6EAD" w:rsidP="0000020A">
            <w:pPr>
              <w:pStyle w:val="TableText"/>
            </w:pPr>
            <w:r w:rsidRPr="0000020A">
              <w:t>Cognitive impairment (brain injury)</w:t>
            </w:r>
          </w:p>
        </w:tc>
        <w:tc>
          <w:tcPr>
            <w:tcW w:w="141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C8C4368" w14:textId="77777777" w:rsidR="00CF6EAD" w:rsidRPr="0000020A" w:rsidRDefault="00CF6EAD" w:rsidP="0000020A">
            <w:pPr>
              <w:pStyle w:val="TableText"/>
              <w:jc w:val="right"/>
            </w:pPr>
            <w:r w:rsidRPr="0000020A">
              <w:t>546</w:t>
            </w:r>
          </w:p>
        </w:tc>
        <w:tc>
          <w:tcPr>
            <w:tcW w:w="196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C02D801" w14:textId="347429E8" w:rsidR="00CF6EAD" w:rsidRPr="0000020A" w:rsidRDefault="00E60DF9" w:rsidP="0000020A">
            <w:pPr>
              <w:pStyle w:val="TableText"/>
              <w:jc w:val="right"/>
            </w:pPr>
            <w:r>
              <w:t>0.16</w:t>
            </w:r>
          </w:p>
        </w:tc>
      </w:tr>
      <w:tr w:rsidR="00CF6EAD" w:rsidRPr="0000020A" w14:paraId="182A13DF" w14:textId="77777777" w:rsidTr="00C04514">
        <w:trPr>
          <w:trHeight w:hRule="exact" w:val="397"/>
        </w:trPr>
        <w:tc>
          <w:tcPr>
            <w:tcW w:w="361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5C19B938" w14:textId="77777777" w:rsidR="00CF6EAD" w:rsidRPr="0000020A" w:rsidRDefault="00CF6EAD" w:rsidP="0000020A">
            <w:pPr>
              <w:pStyle w:val="TableText"/>
            </w:pPr>
            <w:r w:rsidRPr="0000020A">
              <w:t>Autism</w:t>
            </w:r>
          </w:p>
        </w:tc>
        <w:tc>
          <w:tcPr>
            <w:tcW w:w="141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1E36DA3" w14:textId="77777777" w:rsidR="00CF6EAD" w:rsidRPr="0000020A" w:rsidRDefault="00CF6EAD" w:rsidP="0000020A">
            <w:pPr>
              <w:pStyle w:val="TableText"/>
              <w:jc w:val="right"/>
            </w:pPr>
            <w:r w:rsidRPr="0000020A">
              <w:t>6,347</w:t>
            </w:r>
          </w:p>
        </w:tc>
        <w:tc>
          <w:tcPr>
            <w:tcW w:w="196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CF1ED50" w14:textId="150BD0C8" w:rsidR="00CF6EAD" w:rsidRPr="0000020A" w:rsidRDefault="00E60DF9" w:rsidP="0000020A">
            <w:pPr>
              <w:pStyle w:val="TableText"/>
              <w:jc w:val="right"/>
            </w:pPr>
            <w:r>
              <w:t>1.82</w:t>
            </w:r>
          </w:p>
        </w:tc>
      </w:tr>
      <w:tr w:rsidR="00CF6EAD" w:rsidRPr="0000020A" w14:paraId="43573C9C" w14:textId="77777777" w:rsidTr="00C04514">
        <w:trPr>
          <w:trHeight w:hRule="exact" w:val="397"/>
        </w:trPr>
        <w:tc>
          <w:tcPr>
            <w:tcW w:w="3617"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21490497" w14:textId="77777777" w:rsidR="00CF6EAD" w:rsidRPr="0000020A" w:rsidRDefault="00CF6EAD" w:rsidP="0000020A">
            <w:pPr>
              <w:pStyle w:val="TableText"/>
            </w:pPr>
            <w:r w:rsidRPr="0000020A">
              <w:t>Dementia</w:t>
            </w:r>
          </w:p>
        </w:tc>
        <w:tc>
          <w:tcPr>
            <w:tcW w:w="141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941DFA3" w14:textId="77777777" w:rsidR="00CF6EAD" w:rsidRPr="0000020A" w:rsidRDefault="00CF6EAD" w:rsidP="0000020A">
            <w:pPr>
              <w:pStyle w:val="TableText"/>
              <w:jc w:val="right"/>
            </w:pPr>
            <w:r w:rsidRPr="0000020A">
              <w:t>1,864</w:t>
            </w:r>
          </w:p>
        </w:tc>
        <w:tc>
          <w:tcPr>
            <w:tcW w:w="196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F2D2E55" w14:textId="3FF61EBF" w:rsidR="00CF6EAD" w:rsidRPr="0000020A" w:rsidRDefault="00E60DF9" w:rsidP="0000020A">
            <w:pPr>
              <w:pStyle w:val="TableText"/>
              <w:jc w:val="right"/>
            </w:pPr>
            <w:r>
              <w:t>0.54</w:t>
            </w:r>
          </w:p>
        </w:tc>
      </w:tr>
      <w:tr w:rsidR="00CF6EAD" w:rsidRPr="0000020A" w14:paraId="5C631895" w14:textId="77777777" w:rsidTr="00C04514">
        <w:trPr>
          <w:trHeight w:hRule="exact" w:val="397"/>
        </w:trPr>
        <w:tc>
          <w:tcPr>
            <w:tcW w:w="3617"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CFC53" w14:textId="77777777" w:rsidR="00CF6EAD" w:rsidRPr="0000020A" w:rsidRDefault="00CF6EAD" w:rsidP="0000020A">
            <w:pPr>
              <w:pStyle w:val="TableText"/>
            </w:pPr>
            <w:r w:rsidRPr="0000020A">
              <w:t>Other</w:t>
            </w:r>
          </w:p>
        </w:tc>
        <w:tc>
          <w:tcPr>
            <w:tcW w:w="1412"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128B2D9" w14:textId="77777777" w:rsidR="00CF6EAD" w:rsidRPr="0000020A" w:rsidRDefault="00CF6EAD" w:rsidP="0000020A">
            <w:pPr>
              <w:pStyle w:val="TableText"/>
              <w:jc w:val="right"/>
            </w:pPr>
            <w:r w:rsidRPr="0000020A">
              <w:t>15,275</w:t>
            </w:r>
          </w:p>
        </w:tc>
        <w:tc>
          <w:tcPr>
            <w:tcW w:w="1968"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71621F99" w14:textId="6D806839" w:rsidR="00CF6EAD" w:rsidRPr="0000020A" w:rsidRDefault="00CF6EAD" w:rsidP="0000020A">
            <w:pPr>
              <w:pStyle w:val="TableText"/>
              <w:jc w:val="right"/>
            </w:pPr>
            <w:r w:rsidRPr="0000020A">
              <w:t>4.3</w:t>
            </w:r>
            <w:r w:rsidR="00E60DF9">
              <w:t>9</w:t>
            </w:r>
          </w:p>
        </w:tc>
      </w:tr>
    </w:tbl>
    <w:p w14:paraId="60B2EA76" w14:textId="0517B084" w:rsidR="00CF6EAD" w:rsidRDefault="00CF6EAD" w:rsidP="00E60DF9">
      <w:pPr>
        <w:pStyle w:val="TableGraphSource"/>
        <w:spacing w:after="0"/>
      </w:pPr>
      <w:r>
        <w:t>Note: This was a single choice question and therefore reflects the respondent</w:t>
      </w:r>
      <w:r w:rsidR="00BC7EFF">
        <w:t>'</w:t>
      </w:r>
      <w:r>
        <w:t>s primary disability or illness in reference to their household and housing circumstances.</w:t>
      </w:r>
    </w:p>
    <w:p w14:paraId="4AD9A501" w14:textId="30CF7E1A" w:rsidR="00CF6EAD" w:rsidRPr="00B648A7" w:rsidRDefault="00CF6EAD" w:rsidP="00E60DF9">
      <w:pPr>
        <w:pStyle w:val="TableGraphSource"/>
        <w:spacing w:before="0"/>
      </w:pPr>
      <w:r>
        <w:t>Source: H</w:t>
      </w:r>
      <w:r w:rsidRPr="00B648A7">
        <w:t>ous</w:t>
      </w:r>
      <w:r>
        <w:t>ehold survey, 2018</w:t>
      </w:r>
      <w:r w:rsidR="00A671A3">
        <w:t>.</w:t>
      </w:r>
    </w:p>
    <w:p w14:paraId="1A9C0609" w14:textId="77777777" w:rsidR="00CF6EAD" w:rsidRDefault="00CF6EAD" w:rsidP="004C2262">
      <w:pPr>
        <w:pStyle w:val="Paragraph"/>
        <w:numPr>
          <w:ilvl w:val="0"/>
          <w:numId w:val="25"/>
        </w:numPr>
      </w:pPr>
      <w:r>
        <w:t xml:space="preserve">For those households which contain someone with a disability or LLTI, and which believe their housing to be inadequate, there are identifiable reasons for this.  Table </w:t>
      </w:r>
      <w:r w:rsidR="0000020A">
        <w:t>7.3</w:t>
      </w:r>
      <w:r>
        <w:t xml:space="preserve"> shows that for such households the need for improvements and repairs, suitability of kitchens and bathrooms and the provision of adequate space are major issues. </w:t>
      </w:r>
    </w:p>
    <w:p w14:paraId="6EA0459B" w14:textId="77777777" w:rsidR="0000020A" w:rsidRDefault="0000020A">
      <w:pPr>
        <w:spacing w:before="0" w:after="200" w:line="276" w:lineRule="auto"/>
        <w:jc w:val="left"/>
        <w:rPr>
          <w:b/>
          <w:color w:val="621B40"/>
        </w:rPr>
      </w:pPr>
      <w:r>
        <w:br w:type="page"/>
      </w:r>
    </w:p>
    <w:p w14:paraId="159B504F" w14:textId="17014E54" w:rsidR="00CF6EAD" w:rsidRDefault="00CF6EAD" w:rsidP="0000020A">
      <w:pPr>
        <w:pStyle w:val="TableGraphheading"/>
      </w:pPr>
      <w:r>
        <w:lastRenderedPageBreak/>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DC7652">
        <w:rPr>
          <w:noProof/>
        </w:rPr>
        <w:fldChar w:fldCharType="begin"/>
      </w:r>
      <w:r w:rsidR="00DC7652">
        <w:rPr>
          <w:noProof/>
        </w:rPr>
        <w:instrText xml:space="preserve"> SEQ Table \* ARABIC \s 1 </w:instrText>
      </w:r>
      <w:r w:rsidR="00DC7652">
        <w:rPr>
          <w:noProof/>
        </w:rPr>
        <w:fldChar w:fldCharType="separate"/>
      </w:r>
      <w:r w:rsidR="00F11A54">
        <w:rPr>
          <w:noProof/>
        </w:rPr>
        <w:t>3</w:t>
      </w:r>
      <w:r w:rsidR="00DC7652">
        <w:rPr>
          <w:noProof/>
        </w:rPr>
        <w:fldChar w:fldCharType="end"/>
      </w:r>
      <w:r>
        <w:t>: Disabled residents believing their home is inadequat</w:t>
      </w:r>
      <w:r w:rsidR="004C2262">
        <w:t>e, with reasons for inadequacy</w:t>
      </w:r>
      <w:r w:rsidR="00BC7EFF">
        <w:t xml:space="preserve"> (gross weighted)</w:t>
      </w:r>
    </w:p>
    <w:tbl>
      <w:tblPr>
        <w:tblW w:w="9938" w:type="dxa"/>
        <w:tblInd w:w="93" w:type="dxa"/>
        <w:tblLayout w:type="fixed"/>
        <w:tblLook w:val="04A0" w:firstRow="1" w:lastRow="0" w:firstColumn="1" w:lastColumn="0" w:noHBand="0" w:noVBand="1"/>
      </w:tblPr>
      <w:tblGrid>
        <w:gridCol w:w="2283"/>
        <w:gridCol w:w="1134"/>
        <w:gridCol w:w="1417"/>
        <w:gridCol w:w="1100"/>
        <w:gridCol w:w="1452"/>
        <w:gridCol w:w="1100"/>
        <w:gridCol w:w="1452"/>
      </w:tblGrid>
      <w:tr w:rsidR="00C65C3C" w:rsidRPr="00C65C3C" w14:paraId="1176F4A6" w14:textId="77777777" w:rsidTr="00D37259">
        <w:trPr>
          <w:trHeight w:val="315"/>
        </w:trPr>
        <w:tc>
          <w:tcPr>
            <w:tcW w:w="2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1FD35F" w14:textId="77777777" w:rsidR="00C65C3C" w:rsidRPr="00C65C3C" w:rsidRDefault="00C65C3C" w:rsidP="00C65C3C">
            <w:pPr>
              <w:spacing w:before="0" w:after="0"/>
              <w:jc w:val="left"/>
              <w:rPr>
                <w:rFonts w:eastAsia="Times New Roman"/>
                <w:color w:val="000000"/>
                <w:szCs w:val="22"/>
                <w:lang w:eastAsia="en-GB"/>
              </w:rPr>
            </w:pPr>
            <w:r w:rsidRPr="00C65C3C">
              <w:rPr>
                <w:rFonts w:eastAsia="Times New Roman"/>
                <w:color w:val="000000"/>
                <w:szCs w:val="22"/>
                <w:lang w:eastAsia="en-GB"/>
              </w:rPr>
              <w:t> </w:t>
            </w:r>
          </w:p>
        </w:tc>
        <w:tc>
          <w:tcPr>
            <w:tcW w:w="255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FCBFAD" w14:textId="77777777" w:rsidR="00C65C3C" w:rsidRPr="00C04514" w:rsidRDefault="00C65C3C" w:rsidP="00C04514">
            <w:pPr>
              <w:spacing w:before="0" w:after="0"/>
              <w:jc w:val="center"/>
              <w:rPr>
                <w:rFonts w:eastAsia="Times New Roman"/>
                <w:b/>
                <w:bCs/>
                <w:color w:val="000000"/>
                <w:sz w:val="20"/>
                <w:szCs w:val="20"/>
                <w:lang w:eastAsia="en-GB"/>
              </w:rPr>
            </w:pPr>
            <w:r w:rsidRPr="00C04514">
              <w:rPr>
                <w:rFonts w:eastAsia="Times New Roman"/>
                <w:b/>
                <w:bCs/>
                <w:color w:val="000000"/>
                <w:sz w:val="20"/>
                <w:szCs w:val="20"/>
                <w:lang w:eastAsia="en-GB"/>
              </w:rPr>
              <w:t>Rotherham</w:t>
            </w:r>
          </w:p>
        </w:tc>
        <w:tc>
          <w:tcPr>
            <w:tcW w:w="255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52135B" w14:textId="77777777" w:rsidR="00C65C3C" w:rsidRPr="00C04514" w:rsidRDefault="00C65C3C" w:rsidP="00C04514">
            <w:pPr>
              <w:spacing w:before="0" w:after="0"/>
              <w:jc w:val="center"/>
              <w:rPr>
                <w:rFonts w:eastAsia="Times New Roman"/>
                <w:b/>
                <w:bCs/>
                <w:color w:val="000000"/>
                <w:sz w:val="20"/>
                <w:szCs w:val="20"/>
                <w:lang w:eastAsia="en-GB"/>
              </w:rPr>
            </w:pPr>
            <w:r w:rsidRPr="00C04514">
              <w:rPr>
                <w:rFonts w:eastAsia="Times New Roman"/>
                <w:b/>
                <w:bCs/>
                <w:color w:val="000000"/>
                <w:sz w:val="20"/>
                <w:szCs w:val="20"/>
                <w:lang w:eastAsia="en-GB"/>
              </w:rPr>
              <w:t>Sheffield</w:t>
            </w:r>
          </w:p>
        </w:tc>
        <w:tc>
          <w:tcPr>
            <w:tcW w:w="255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BD7D26" w14:textId="77777777" w:rsidR="00C65C3C" w:rsidRPr="00C04514" w:rsidRDefault="00C65C3C" w:rsidP="00C04514">
            <w:pPr>
              <w:spacing w:before="0" w:after="0"/>
              <w:jc w:val="center"/>
              <w:rPr>
                <w:rFonts w:eastAsia="Times New Roman"/>
                <w:b/>
                <w:bCs/>
                <w:color w:val="000000"/>
                <w:sz w:val="20"/>
                <w:szCs w:val="20"/>
                <w:lang w:eastAsia="en-GB"/>
              </w:rPr>
            </w:pPr>
            <w:r w:rsidRPr="00C04514">
              <w:rPr>
                <w:rFonts w:eastAsia="Times New Roman"/>
                <w:b/>
                <w:bCs/>
                <w:color w:val="000000"/>
                <w:sz w:val="20"/>
                <w:szCs w:val="20"/>
                <w:lang w:eastAsia="en-GB"/>
              </w:rPr>
              <w:t>SRHM</w:t>
            </w:r>
          </w:p>
        </w:tc>
      </w:tr>
      <w:tr w:rsidR="00C65C3C" w:rsidRPr="00C65C3C" w14:paraId="53EF2865" w14:textId="77777777" w:rsidTr="00E60DF9">
        <w:trPr>
          <w:trHeight w:val="2100"/>
        </w:trPr>
        <w:tc>
          <w:tcPr>
            <w:tcW w:w="2283" w:type="dxa"/>
            <w:tcBorders>
              <w:top w:val="nil"/>
              <w:left w:val="single" w:sz="4" w:space="0" w:color="auto"/>
              <w:bottom w:val="single" w:sz="4" w:space="0" w:color="auto"/>
              <w:right w:val="single" w:sz="4" w:space="0" w:color="auto"/>
            </w:tcBorders>
            <w:shd w:val="clear" w:color="auto" w:fill="D9D9D9" w:themeFill="background1" w:themeFillShade="D9"/>
            <w:hideMark/>
          </w:tcPr>
          <w:p w14:paraId="1B942F9E" w14:textId="77777777" w:rsidR="00C65C3C" w:rsidRPr="00C65C3C" w:rsidRDefault="00C65C3C" w:rsidP="00C65C3C">
            <w:pPr>
              <w:spacing w:before="0" w:after="0"/>
              <w:jc w:val="left"/>
              <w:rPr>
                <w:rFonts w:eastAsia="Times New Roman"/>
                <w:color w:val="000000"/>
                <w:szCs w:val="22"/>
                <w:lang w:eastAsia="en-GB"/>
              </w:rPr>
            </w:pPr>
            <w:r w:rsidRPr="00C65C3C">
              <w:rPr>
                <w:rFonts w:eastAsia="Times New Roman"/>
                <w:color w:val="000000"/>
                <w:szCs w:val="22"/>
                <w:lang w:eastAsia="en-GB"/>
              </w:rPr>
              <w:t> </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1EF3736D" w14:textId="77777777" w:rsidR="00C65C3C" w:rsidRPr="00C65C3C" w:rsidRDefault="00C65C3C" w:rsidP="00E60DF9">
            <w:pPr>
              <w:spacing w:before="0" w:after="0"/>
              <w:jc w:val="right"/>
              <w:rPr>
                <w:rFonts w:eastAsia="Times New Roman"/>
                <w:b/>
                <w:bCs/>
                <w:i/>
                <w:color w:val="000000"/>
                <w:sz w:val="20"/>
                <w:szCs w:val="20"/>
                <w:lang w:eastAsia="en-GB"/>
              </w:rPr>
            </w:pPr>
            <w:r w:rsidRPr="00C65C3C">
              <w:rPr>
                <w:rFonts w:eastAsia="Times New Roman"/>
                <w:b/>
                <w:bCs/>
                <w:i/>
                <w:color w:val="000000"/>
                <w:sz w:val="20"/>
                <w:szCs w:val="20"/>
                <w:lang w:eastAsia="en-GB"/>
              </w:rPr>
              <w:t>Gross weighted</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14:paraId="7C9FEAD2" w14:textId="7771EC5B" w:rsidR="00C65C3C" w:rsidRPr="00C65C3C" w:rsidRDefault="00C65C3C" w:rsidP="00E60DF9">
            <w:pPr>
              <w:spacing w:before="0" w:after="0"/>
              <w:jc w:val="right"/>
              <w:rPr>
                <w:rFonts w:eastAsia="Times New Roman"/>
                <w:b/>
                <w:bCs/>
                <w:i/>
                <w:color w:val="000000"/>
                <w:sz w:val="20"/>
                <w:szCs w:val="20"/>
                <w:lang w:eastAsia="en-GB"/>
              </w:rPr>
            </w:pPr>
            <w:r w:rsidRPr="00C65C3C">
              <w:rPr>
                <w:rFonts w:eastAsia="Times New Roman"/>
                <w:b/>
                <w:bCs/>
                <w:i/>
                <w:color w:val="000000"/>
                <w:sz w:val="20"/>
                <w:szCs w:val="20"/>
                <w:lang w:eastAsia="en-GB"/>
              </w:rPr>
              <w:t xml:space="preserve">As % of all households containing someone with </w:t>
            </w:r>
            <w:r w:rsidR="00EB79F9" w:rsidRPr="00C65C3C">
              <w:rPr>
                <w:rFonts w:eastAsia="Times New Roman"/>
                <w:b/>
                <w:bCs/>
                <w:i/>
                <w:color w:val="000000"/>
                <w:sz w:val="20"/>
                <w:szCs w:val="20"/>
                <w:lang w:eastAsia="en-GB"/>
              </w:rPr>
              <w:t>a disability</w:t>
            </w:r>
            <w:r w:rsidRPr="00C65C3C">
              <w:rPr>
                <w:rFonts w:eastAsia="Times New Roman"/>
                <w:b/>
                <w:bCs/>
                <w:i/>
                <w:color w:val="000000"/>
                <w:sz w:val="20"/>
                <w:szCs w:val="20"/>
                <w:lang w:eastAsia="en-GB"/>
              </w:rPr>
              <w:t xml:space="preserve"> or LLTI</w:t>
            </w:r>
          </w:p>
        </w:tc>
        <w:tc>
          <w:tcPr>
            <w:tcW w:w="1100" w:type="dxa"/>
            <w:tcBorders>
              <w:top w:val="nil"/>
              <w:left w:val="nil"/>
              <w:bottom w:val="single" w:sz="4" w:space="0" w:color="auto"/>
              <w:right w:val="single" w:sz="4" w:space="0" w:color="auto"/>
            </w:tcBorders>
            <w:shd w:val="clear" w:color="auto" w:fill="D9D9D9" w:themeFill="background1" w:themeFillShade="D9"/>
            <w:vAlign w:val="center"/>
            <w:hideMark/>
          </w:tcPr>
          <w:p w14:paraId="1E006C68" w14:textId="77777777" w:rsidR="00C65C3C" w:rsidRPr="00C65C3C" w:rsidRDefault="00C65C3C" w:rsidP="00E60DF9">
            <w:pPr>
              <w:spacing w:before="0" w:after="0"/>
              <w:jc w:val="right"/>
              <w:rPr>
                <w:rFonts w:eastAsia="Times New Roman"/>
                <w:b/>
                <w:bCs/>
                <w:i/>
                <w:color w:val="000000"/>
                <w:sz w:val="20"/>
                <w:szCs w:val="20"/>
                <w:lang w:eastAsia="en-GB"/>
              </w:rPr>
            </w:pPr>
            <w:r w:rsidRPr="00C65C3C">
              <w:rPr>
                <w:rFonts w:eastAsia="Times New Roman"/>
                <w:b/>
                <w:bCs/>
                <w:i/>
                <w:color w:val="000000"/>
                <w:sz w:val="20"/>
                <w:szCs w:val="20"/>
                <w:lang w:eastAsia="en-GB"/>
              </w:rPr>
              <w:t>Gross weighted</w:t>
            </w:r>
          </w:p>
        </w:tc>
        <w:tc>
          <w:tcPr>
            <w:tcW w:w="1452" w:type="dxa"/>
            <w:tcBorders>
              <w:top w:val="nil"/>
              <w:left w:val="nil"/>
              <w:bottom w:val="single" w:sz="4" w:space="0" w:color="auto"/>
              <w:right w:val="single" w:sz="4" w:space="0" w:color="auto"/>
            </w:tcBorders>
            <w:shd w:val="clear" w:color="auto" w:fill="D9D9D9" w:themeFill="background1" w:themeFillShade="D9"/>
            <w:vAlign w:val="center"/>
            <w:hideMark/>
          </w:tcPr>
          <w:p w14:paraId="114B9DD6" w14:textId="688555AB" w:rsidR="00C65C3C" w:rsidRPr="00C65C3C" w:rsidRDefault="00C65C3C" w:rsidP="00E60DF9">
            <w:pPr>
              <w:spacing w:before="0" w:after="0"/>
              <w:jc w:val="right"/>
              <w:rPr>
                <w:rFonts w:eastAsia="Times New Roman"/>
                <w:b/>
                <w:bCs/>
                <w:i/>
                <w:color w:val="000000"/>
                <w:sz w:val="20"/>
                <w:szCs w:val="20"/>
                <w:lang w:eastAsia="en-GB"/>
              </w:rPr>
            </w:pPr>
            <w:r w:rsidRPr="00C65C3C">
              <w:rPr>
                <w:rFonts w:eastAsia="Times New Roman"/>
                <w:b/>
                <w:bCs/>
                <w:i/>
                <w:color w:val="000000"/>
                <w:sz w:val="20"/>
                <w:szCs w:val="20"/>
                <w:lang w:eastAsia="en-GB"/>
              </w:rPr>
              <w:t xml:space="preserve">As % of all households containing someone with </w:t>
            </w:r>
            <w:r w:rsidR="00EB79F9" w:rsidRPr="00C65C3C">
              <w:rPr>
                <w:rFonts w:eastAsia="Times New Roman"/>
                <w:b/>
                <w:bCs/>
                <w:i/>
                <w:color w:val="000000"/>
                <w:sz w:val="20"/>
                <w:szCs w:val="20"/>
                <w:lang w:eastAsia="en-GB"/>
              </w:rPr>
              <w:t>a disability</w:t>
            </w:r>
            <w:r w:rsidRPr="00C65C3C">
              <w:rPr>
                <w:rFonts w:eastAsia="Times New Roman"/>
                <w:b/>
                <w:bCs/>
                <w:i/>
                <w:color w:val="000000"/>
                <w:sz w:val="20"/>
                <w:szCs w:val="20"/>
                <w:lang w:eastAsia="en-GB"/>
              </w:rPr>
              <w:t xml:space="preserve"> or LLTI</w:t>
            </w:r>
          </w:p>
        </w:tc>
        <w:tc>
          <w:tcPr>
            <w:tcW w:w="1100" w:type="dxa"/>
            <w:tcBorders>
              <w:top w:val="nil"/>
              <w:left w:val="nil"/>
              <w:bottom w:val="single" w:sz="4" w:space="0" w:color="auto"/>
              <w:right w:val="single" w:sz="4" w:space="0" w:color="auto"/>
            </w:tcBorders>
            <w:shd w:val="clear" w:color="auto" w:fill="D9D9D9" w:themeFill="background1" w:themeFillShade="D9"/>
            <w:vAlign w:val="center"/>
            <w:hideMark/>
          </w:tcPr>
          <w:p w14:paraId="1CF2DC3B" w14:textId="77777777" w:rsidR="00C65C3C" w:rsidRPr="00C65C3C" w:rsidRDefault="00C65C3C" w:rsidP="00E60DF9">
            <w:pPr>
              <w:spacing w:before="0" w:after="0"/>
              <w:jc w:val="right"/>
              <w:rPr>
                <w:rFonts w:eastAsia="Times New Roman"/>
                <w:b/>
                <w:bCs/>
                <w:i/>
                <w:color w:val="000000"/>
                <w:sz w:val="20"/>
                <w:szCs w:val="20"/>
                <w:lang w:eastAsia="en-GB"/>
              </w:rPr>
            </w:pPr>
            <w:r w:rsidRPr="00C65C3C">
              <w:rPr>
                <w:rFonts w:eastAsia="Times New Roman"/>
                <w:b/>
                <w:bCs/>
                <w:i/>
                <w:color w:val="000000"/>
                <w:sz w:val="20"/>
                <w:szCs w:val="20"/>
                <w:lang w:eastAsia="en-GB"/>
              </w:rPr>
              <w:t>Gross weighted</w:t>
            </w:r>
          </w:p>
        </w:tc>
        <w:tc>
          <w:tcPr>
            <w:tcW w:w="1452" w:type="dxa"/>
            <w:tcBorders>
              <w:top w:val="nil"/>
              <w:left w:val="nil"/>
              <w:bottom w:val="single" w:sz="4" w:space="0" w:color="auto"/>
              <w:right w:val="single" w:sz="4" w:space="0" w:color="auto"/>
            </w:tcBorders>
            <w:shd w:val="clear" w:color="auto" w:fill="D9D9D9" w:themeFill="background1" w:themeFillShade="D9"/>
            <w:vAlign w:val="center"/>
            <w:hideMark/>
          </w:tcPr>
          <w:p w14:paraId="2BF793D5" w14:textId="5E346FA4" w:rsidR="00C65C3C" w:rsidRPr="00C65C3C" w:rsidRDefault="00C65C3C" w:rsidP="00E60DF9">
            <w:pPr>
              <w:spacing w:before="0" w:after="0"/>
              <w:jc w:val="right"/>
              <w:rPr>
                <w:rFonts w:eastAsia="Times New Roman"/>
                <w:b/>
                <w:bCs/>
                <w:i/>
                <w:color w:val="000000"/>
                <w:sz w:val="20"/>
                <w:szCs w:val="20"/>
                <w:lang w:eastAsia="en-GB"/>
              </w:rPr>
            </w:pPr>
            <w:r w:rsidRPr="00C65C3C">
              <w:rPr>
                <w:rFonts w:eastAsia="Times New Roman"/>
                <w:b/>
                <w:bCs/>
                <w:i/>
                <w:color w:val="000000"/>
                <w:sz w:val="20"/>
                <w:szCs w:val="20"/>
                <w:lang w:eastAsia="en-GB"/>
              </w:rPr>
              <w:t xml:space="preserve">As % of all households containing someone with </w:t>
            </w:r>
            <w:r w:rsidR="00EB79F9" w:rsidRPr="00C65C3C">
              <w:rPr>
                <w:rFonts w:eastAsia="Times New Roman"/>
                <w:b/>
                <w:bCs/>
                <w:i/>
                <w:color w:val="000000"/>
                <w:sz w:val="20"/>
                <w:szCs w:val="20"/>
                <w:lang w:eastAsia="en-GB"/>
              </w:rPr>
              <w:t>a disability</w:t>
            </w:r>
            <w:r w:rsidRPr="00C65C3C">
              <w:rPr>
                <w:rFonts w:eastAsia="Times New Roman"/>
                <w:b/>
                <w:bCs/>
                <w:i/>
                <w:color w:val="000000"/>
                <w:sz w:val="20"/>
                <w:szCs w:val="20"/>
                <w:lang w:eastAsia="en-GB"/>
              </w:rPr>
              <w:t xml:space="preserve"> or LLTI</w:t>
            </w:r>
          </w:p>
        </w:tc>
      </w:tr>
      <w:tr w:rsidR="00C65C3C" w:rsidRPr="00C65C3C" w14:paraId="585BE352" w14:textId="77777777" w:rsidTr="00E60DF9">
        <w:trPr>
          <w:trHeight w:val="315"/>
        </w:trPr>
        <w:tc>
          <w:tcPr>
            <w:tcW w:w="2283"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18ED989D"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It needs improvements/repairs</w:t>
            </w:r>
          </w:p>
        </w:tc>
        <w:tc>
          <w:tcPr>
            <w:tcW w:w="1134" w:type="dxa"/>
            <w:tcBorders>
              <w:top w:val="single" w:sz="4" w:space="0" w:color="auto"/>
              <w:left w:val="nil"/>
              <w:bottom w:val="dotted" w:sz="4" w:space="0" w:color="auto"/>
              <w:right w:val="single" w:sz="4" w:space="0" w:color="auto"/>
            </w:tcBorders>
            <w:shd w:val="clear" w:color="auto" w:fill="auto"/>
            <w:noWrap/>
            <w:vAlign w:val="center"/>
            <w:hideMark/>
          </w:tcPr>
          <w:p w14:paraId="6E04846B" w14:textId="5989607A"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3,678 </w:t>
            </w:r>
          </w:p>
        </w:tc>
        <w:tc>
          <w:tcPr>
            <w:tcW w:w="1417" w:type="dxa"/>
            <w:tcBorders>
              <w:top w:val="single" w:sz="4" w:space="0" w:color="auto"/>
              <w:left w:val="nil"/>
              <w:bottom w:val="dotted" w:sz="4" w:space="0" w:color="auto"/>
              <w:right w:val="single" w:sz="4" w:space="0" w:color="auto"/>
            </w:tcBorders>
            <w:shd w:val="clear" w:color="auto" w:fill="auto"/>
            <w:noWrap/>
            <w:vAlign w:val="center"/>
            <w:hideMark/>
          </w:tcPr>
          <w:p w14:paraId="3E58DE5A" w14:textId="722B4F16"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9</w:t>
            </w:r>
          </w:p>
        </w:tc>
        <w:tc>
          <w:tcPr>
            <w:tcW w:w="1100" w:type="dxa"/>
            <w:tcBorders>
              <w:top w:val="single" w:sz="4" w:space="0" w:color="auto"/>
              <w:left w:val="nil"/>
              <w:bottom w:val="dotted" w:sz="4" w:space="0" w:color="auto"/>
              <w:right w:val="single" w:sz="4" w:space="0" w:color="auto"/>
            </w:tcBorders>
            <w:shd w:val="clear" w:color="auto" w:fill="auto"/>
            <w:noWrap/>
            <w:vAlign w:val="center"/>
            <w:hideMark/>
          </w:tcPr>
          <w:p w14:paraId="725708AC" w14:textId="6DDAA489"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5,576 </w:t>
            </w:r>
          </w:p>
        </w:tc>
        <w:tc>
          <w:tcPr>
            <w:tcW w:w="1452" w:type="dxa"/>
            <w:tcBorders>
              <w:top w:val="single" w:sz="4" w:space="0" w:color="auto"/>
              <w:left w:val="nil"/>
              <w:bottom w:val="dotted" w:sz="4" w:space="0" w:color="auto"/>
              <w:right w:val="single" w:sz="4" w:space="0" w:color="auto"/>
            </w:tcBorders>
            <w:shd w:val="clear" w:color="auto" w:fill="auto"/>
            <w:noWrap/>
            <w:vAlign w:val="center"/>
            <w:hideMark/>
          </w:tcPr>
          <w:p w14:paraId="0FF4907E" w14:textId="62EB4941"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10</w:t>
            </w:r>
          </w:p>
        </w:tc>
        <w:tc>
          <w:tcPr>
            <w:tcW w:w="1100" w:type="dxa"/>
            <w:tcBorders>
              <w:top w:val="single" w:sz="4" w:space="0" w:color="auto"/>
              <w:left w:val="nil"/>
              <w:bottom w:val="dotted" w:sz="4" w:space="0" w:color="auto"/>
              <w:right w:val="nil"/>
            </w:tcBorders>
            <w:shd w:val="clear" w:color="auto" w:fill="auto"/>
            <w:noWrap/>
            <w:vAlign w:val="center"/>
            <w:hideMark/>
          </w:tcPr>
          <w:p w14:paraId="3457FBBB" w14:textId="333CB005"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9,254 </w:t>
            </w:r>
          </w:p>
        </w:tc>
        <w:tc>
          <w:tcPr>
            <w:tcW w:w="145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E60F320" w14:textId="381EB3F5"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9</w:t>
            </w:r>
          </w:p>
        </w:tc>
      </w:tr>
      <w:tr w:rsidR="00C65C3C" w:rsidRPr="00C65C3C" w14:paraId="11785FEF"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582CB2AE"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Kitchen or bathroom is unsuitable</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5CF9AA6" w14:textId="1A17366F"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3,885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486C9930" w14:textId="66DE9277"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10</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093D99D6" w14:textId="376C3B27"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3,563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1B436097" w14:textId="2854E6A7"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6</w:t>
            </w:r>
          </w:p>
        </w:tc>
        <w:tc>
          <w:tcPr>
            <w:tcW w:w="1100" w:type="dxa"/>
            <w:tcBorders>
              <w:top w:val="dotted" w:sz="4" w:space="0" w:color="auto"/>
              <w:left w:val="nil"/>
              <w:bottom w:val="dotted" w:sz="4" w:space="0" w:color="auto"/>
              <w:right w:val="nil"/>
            </w:tcBorders>
            <w:shd w:val="clear" w:color="auto" w:fill="auto"/>
            <w:noWrap/>
            <w:vAlign w:val="center"/>
            <w:hideMark/>
          </w:tcPr>
          <w:p w14:paraId="02DD3D07" w14:textId="73ABA54D"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7,448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C7AE38C" w14:textId="5EFD0B38"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8</w:t>
            </w:r>
          </w:p>
        </w:tc>
      </w:tr>
      <w:tr w:rsidR="00C65C3C" w:rsidRPr="00C65C3C" w14:paraId="1E9324CF"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520517C9"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Not enough space (including storage)</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86E4A32" w14:textId="3BE5F249"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2,452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2A212147" w14:textId="09EA5700"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6</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540674B6" w14:textId="4CD72989"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4,072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16B854BE" w14:textId="06C4E37E"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7</w:t>
            </w:r>
          </w:p>
        </w:tc>
        <w:tc>
          <w:tcPr>
            <w:tcW w:w="1100" w:type="dxa"/>
            <w:tcBorders>
              <w:top w:val="dotted" w:sz="4" w:space="0" w:color="auto"/>
              <w:left w:val="nil"/>
              <w:bottom w:val="dotted" w:sz="4" w:space="0" w:color="auto"/>
              <w:right w:val="nil"/>
            </w:tcBorders>
            <w:shd w:val="clear" w:color="auto" w:fill="auto"/>
            <w:noWrap/>
            <w:vAlign w:val="center"/>
            <w:hideMark/>
          </w:tcPr>
          <w:p w14:paraId="3897C2B5" w14:textId="67ACAB47"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6,524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11570BF" w14:textId="578B3CFF"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7</w:t>
            </w:r>
          </w:p>
        </w:tc>
      </w:tr>
      <w:tr w:rsidR="00C65C3C" w:rsidRPr="00C65C3C" w14:paraId="17C28333"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0DF7CF60"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It is affecting the health of me or my household</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6DB55DC" w14:textId="6D6582AD"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1,706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5779DDC5" w14:textId="0467FCEE"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793DAA5A" w14:textId="75D4E61B"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3,379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4DBD2C17" w14:textId="2F31010B"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6</w:t>
            </w:r>
          </w:p>
        </w:tc>
        <w:tc>
          <w:tcPr>
            <w:tcW w:w="1100" w:type="dxa"/>
            <w:tcBorders>
              <w:top w:val="dotted" w:sz="4" w:space="0" w:color="auto"/>
              <w:left w:val="nil"/>
              <w:bottom w:val="dotted" w:sz="4" w:space="0" w:color="auto"/>
              <w:right w:val="nil"/>
            </w:tcBorders>
            <w:shd w:val="clear" w:color="auto" w:fill="auto"/>
            <w:noWrap/>
            <w:vAlign w:val="center"/>
            <w:hideMark/>
          </w:tcPr>
          <w:p w14:paraId="6D514FAF" w14:textId="6573AF97"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5,085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36AEAE7" w14:textId="32A1DBD9"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5</w:t>
            </w:r>
          </w:p>
        </w:tc>
      </w:tr>
      <w:tr w:rsidR="00C65C3C" w:rsidRPr="00C65C3C" w14:paraId="464021F5"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1C3008DB"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There are not enough bedrooms</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9D07E6A" w14:textId="757F86D4"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1,588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4E8EA5F0" w14:textId="66BA7F72"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5180C493" w14:textId="6B644175"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2,845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540213D1" w14:textId="0F28DEF0"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5</w:t>
            </w:r>
          </w:p>
        </w:tc>
        <w:tc>
          <w:tcPr>
            <w:tcW w:w="1100" w:type="dxa"/>
            <w:tcBorders>
              <w:top w:val="dotted" w:sz="4" w:space="0" w:color="auto"/>
              <w:left w:val="nil"/>
              <w:bottom w:val="dotted" w:sz="4" w:space="0" w:color="auto"/>
              <w:right w:val="nil"/>
            </w:tcBorders>
            <w:shd w:val="clear" w:color="auto" w:fill="auto"/>
            <w:noWrap/>
            <w:vAlign w:val="center"/>
            <w:hideMark/>
          </w:tcPr>
          <w:p w14:paraId="6EBF1FA6" w14:textId="5C4E8D30"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4,433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52E24A2" w14:textId="2E9432B6"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5</w:t>
            </w:r>
          </w:p>
        </w:tc>
      </w:tr>
      <w:tr w:rsidR="00C65C3C" w:rsidRPr="00C65C3C" w14:paraId="3EB1D649"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25639C4E"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The garden is difficult to maintain</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970302D" w14:textId="0104CA57"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1,414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5FF5385D" w14:textId="0310B1B7"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5D8037F4" w14:textId="17C6BB51"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3,006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1AEF6243" w14:textId="695A2372"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5</w:t>
            </w:r>
          </w:p>
        </w:tc>
        <w:tc>
          <w:tcPr>
            <w:tcW w:w="1100" w:type="dxa"/>
            <w:tcBorders>
              <w:top w:val="dotted" w:sz="4" w:space="0" w:color="auto"/>
              <w:left w:val="nil"/>
              <w:bottom w:val="dotted" w:sz="4" w:space="0" w:color="auto"/>
              <w:right w:val="nil"/>
            </w:tcBorders>
            <w:shd w:val="clear" w:color="auto" w:fill="auto"/>
            <w:noWrap/>
            <w:vAlign w:val="center"/>
            <w:hideMark/>
          </w:tcPr>
          <w:p w14:paraId="6C9956EA" w14:textId="33BAACEB"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4,420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1A84026" w14:textId="6F7B19EA"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5</w:t>
            </w:r>
          </w:p>
        </w:tc>
      </w:tr>
      <w:tr w:rsidR="00C65C3C" w:rsidRPr="00C65C3C" w14:paraId="2A96665C"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47767840"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Other</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6EFFEE7" w14:textId="45963A15"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1,154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60129A9D" w14:textId="37D33CEB"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44C269CD" w14:textId="14D14062"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3,028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7161C578" w14:textId="4AC73259"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5</w:t>
            </w:r>
          </w:p>
        </w:tc>
        <w:tc>
          <w:tcPr>
            <w:tcW w:w="1100" w:type="dxa"/>
            <w:tcBorders>
              <w:top w:val="dotted" w:sz="4" w:space="0" w:color="auto"/>
              <w:left w:val="nil"/>
              <w:bottom w:val="dotted" w:sz="4" w:space="0" w:color="auto"/>
              <w:right w:val="nil"/>
            </w:tcBorders>
            <w:shd w:val="clear" w:color="auto" w:fill="auto"/>
            <w:noWrap/>
            <w:vAlign w:val="center"/>
            <w:hideMark/>
          </w:tcPr>
          <w:p w14:paraId="4EE1914B" w14:textId="4288C909"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4,182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E8FB819" w14:textId="3C23596A"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w:t>
            </w:r>
          </w:p>
        </w:tc>
      </w:tr>
      <w:tr w:rsidR="00C65C3C" w:rsidRPr="00C65C3C" w14:paraId="17712EB9"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66E191A4"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Lack of a driveway, off-street or allocated parking</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69D1F96" w14:textId="253DDE85"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2,693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04D1A3A0" w14:textId="2B0908DA"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7</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797ED46A" w14:textId="26311F40"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1,381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11A7D58E" w14:textId="6CE44630"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2</w:t>
            </w:r>
          </w:p>
        </w:tc>
        <w:tc>
          <w:tcPr>
            <w:tcW w:w="1100" w:type="dxa"/>
            <w:tcBorders>
              <w:top w:val="dotted" w:sz="4" w:space="0" w:color="auto"/>
              <w:left w:val="nil"/>
              <w:bottom w:val="dotted" w:sz="4" w:space="0" w:color="auto"/>
              <w:right w:val="nil"/>
            </w:tcBorders>
            <w:shd w:val="clear" w:color="auto" w:fill="auto"/>
            <w:noWrap/>
            <w:vAlign w:val="center"/>
            <w:hideMark/>
          </w:tcPr>
          <w:p w14:paraId="6EB86367" w14:textId="496D53AD"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4,074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2CA56D0" w14:textId="75C40DDD"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4</w:t>
            </w:r>
          </w:p>
        </w:tc>
      </w:tr>
      <w:tr w:rsidR="00C65C3C" w:rsidRPr="00C65C3C" w14:paraId="1778FCCD"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6C1A3BC8"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It is hard to get to the bathroom</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57459EC" w14:textId="4F907A7D"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1,112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1BAA8CBA" w14:textId="246C9C75"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78E574D0" w14:textId="507D5407"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2,383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15BF4713" w14:textId="2CD06032"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w:t>
            </w:r>
          </w:p>
        </w:tc>
        <w:tc>
          <w:tcPr>
            <w:tcW w:w="1100" w:type="dxa"/>
            <w:tcBorders>
              <w:top w:val="dotted" w:sz="4" w:space="0" w:color="auto"/>
              <w:left w:val="nil"/>
              <w:bottom w:val="dotted" w:sz="4" w:space="0" w:color="auto"/>
              <w:right w:val="nil"/>
            </w:tcBorders>
            <w:shd w:val="clear" w:color="auto" w:fill="auto"/>
            <w:noWrap/>
            <w:vAlign w:val="center"/>
            <w:hideMark/>
          </w:tcPr>
          <w:p w14:paraId="661672F3" w14:textId="59F42CD4"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3,495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644C652" w14:textId="19EEB5E0"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w:t>
            </w:r>
          </w:p>
        </w:tc>
      </w:tr>
      <w:tr w:rsidR="00C65C3C" w:rsidRPr="00C65C3C" w14:paraId="032626E3"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1787031E"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Neighbourhood services are inadequate</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18F43AE" w14:textId="1B5283AE"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1,029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60244360" w14:textId="23BD7C2B"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6A39998E" w14:textId="358951DD"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2,315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3EC4DB11" w14:textId="1A8C8C1A"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w:t>
            </w:r>
          </w:p>
        </w:tc>
        <w:tc>
          <w:tcPr>
            <w:tcW w:w="1100" w:type="dxa"/>
            <w:tcBorders>
              <w:top w:val="dotted" w:sz="4" w:space="0" w:color="auto"/>
              <w:left w:val="nil"/>
              <w:bottom w:val="dotted" w:sz="4" w:space="0" w:color="auto"/>
              <w:right w:val="nil"/>
            </w:tcBorders>
            <w:shd w:val="clear" w:color="auto" w:fill="auto"/>
            <w:noWrap/>
            <w:vAlign w:val="center"/>
            <w:hideMark/>
          </w:tcPr>
          <w:p w14:paraId="2114E608" w14:textId="6B6BDFF9"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3,344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9C985FE" w14:textId="26F13B89"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r>
      <w:tr w:rsidR="00C65C3C" w:rsidRPr="00C65C3C" w14:paraId="5BB34887"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69AE7C1F"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It is too costly to heat</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5DCB12A" w14:textId="40B19BF3"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1,004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5E858B6C" w14:textId="45252C18"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44428F0B" w14:textId="68DE1D49"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2,124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4876668C" w14:textId="78351F9E"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w:t>
            </w:r>
          </w:p>
        </w:tc>
        <w:tc>
          <w:tcPr>
            <w:tcW w:w="1100" w:type="dxa"/>
            <w:tcBorders>
              <w:top w:val="dotted" w:sz="4" w:space="0" w:color="auto"/>
              <w:left w:val="nil"/>
              <w:bottom w:val="dotted" w:sz="4" w:space="0" w:color="auto"/>
              <w:right w:val="nil"/>
            </w:tcBorders>
            <w:shd w:val="clear" w:color="auto" w:fill="auto"/>
            <w:noWrap/>
            <w:vAlign w:val="center"/>
            <w:hideMark/>
          </w:tcPr>
          <w:p w14:paraId="0148E2A1" w14:textId="265BD3B4"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3,128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42ADED4" w14:textId="454A8FBA"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r>
      <w:tr w:rsidR="00C65C3C" w:rsidRPr="00C65C3C" w14:paraId="572B2F7B"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07F23C5C"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It is difficult to get in and out</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3025CAD" w14:textId="765D7AF2"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1,008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3CAA4F16" w14:textId="6F3206F3"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6CA8CA98" w14:textId="3E38C87D"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1,958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22710DA0" w14:textId="212AD33C"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c>
          <w:tcPr>
            <w:tcW w:w="1100" w:type="dxa"/>
            <w:tcBorders>
              <w:top w:val="dotted" w:sz="4" w:space="0" w:color="auto"/>
              <w:left w:val="nil"/>
              <w:bottom w:val="dotted" w:sz="4" w:space="0" w:color="auto"/>
              <w:right w:val="nil"/>
            </w:tcBorders>
            <w:shd w:val="clear" w:color="auto" w:fill="auto"/>
            <w:noWrap/>
            <w:vAlign w:val="center"/>
            <w:hideMark/>
          </w:tcPr>
          <w:p w14:paraId="662475E2" w14:textId="3933E3E8"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2,966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CB593D" w14:textId="708C4359"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r>
      <w:tr w:rsidR="00C65C3C" w:rsidRPr="00C65C3C" w14:paraId="01D4A982"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2EC975F9"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The rent or mortgage is too expensive</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1BFA7B4" w14:textId="3936CDE6"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1,327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30915A7D" w14:textId="04F7214D"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53494CCC" w14:textId="1D91C091"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1,532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3E14015B" w14:textId="4306802D"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c>
          <w:tcPr>
            <w:tcW w:w="1100" w:type="dxa"/>
            <w:tcBorders>
              <w:top w:val="dotted" w:sz="4" w:space="0" w:color="auto"/>
              <w:left w:val="nil"/>
              <w:bottom w:val="dotted" w:sz="4" w:space="0" w:color="auto"/>
              <w:right w:val="nil"/>
            </w:tcBorders>
            <w:shd w:val="clear" w:color="auto" w:fill="auto"/>
            <w:noWrap/>
            <w:vAlign w:val="center"/>
            <w:hideMark/>
          </w:tcPr>
          <w:p w14:paraId="2084D255" w14:textId="7DC977F7"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2,859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285CB4A" w14:textId="7CB90804"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3</w:t>
            </w:r>
          </w:p>
        </w:tc>
      </w:tr>
      <w:tr w:rsidR="00C65C3C" w:rsidRPr="00C65C3C" w14:paraId="77326B1B"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5677889D"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I’m suffering harassment from my neighbours</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2C0C535" w14:textId="27E2629E"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415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785A4862" w14:textId="050C97B2"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3A97D867" w14:textId="46D9F84A"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1,322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6E55CA8C" w14:textId="44600901"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2</w:t>
            </w:r>
          </w:p>
        </w:tc>
        <w:tc>
          <w:tcPr>
            <w:tcW w:w="1100" w:type="dxa"/>
            <w:tcBorders>
              <w:top w:val="dotted" w:sz="4" w:space="0" w:color="auto"/>
              <w:left w:val="nil"/>
              <w:bottom w:val="dotted" w:sz="4" w:space="0" w:color="auto"/>
              <w:right w:val="nil"/>
            </w:tcBorders>
            <w:shd w:val="clear" w:color="auto" w:fill="auto"/>
            <w:noWrap/>
            <w:vAlign w:val="center"/>
            <w:hideMark/>
          </w:tcPr>
          <w:p w14:paraId="6C48429C" w14:textId="62D28E76"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1,737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B304E23" w14:textId="658DDFBF"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2</w:t>
            </w:r>
          </w:p>
        </w:tc>
      </w:tr>
      <w:tr w:rsidR="00C65C3C" w:rsidRPr="00C65C3C" w14:paraId="32B9B0E7"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6443D534"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Location of home is undesirable</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9572966" w14:textId="27F263E9"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436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3FDBEB0C" w14:textId="395D0403"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72D4FFA7" w14:textId="30A6E76C"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1,054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706090C4" w14:textId="2880BD15"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2</w:t>
            </w:r>
          </w:p>
        </w:tc>
        <w:tc>
          <w:tcPr>
            <w:tcW w:w="1100" w:type="dxa"/>
            <w:tcBorders>
              <w:top w:val="dotted" w:sz="4" w:space="0" w:color="auto"/>
              <w:left w:val="nil"/>
              <w:bottom w:val="dotted" w:sz="4" w:space="0" w:color="auto"/>
              <w:right w:val="nil"/>
            </w:tcBorders>
            <w:shd w:val="clear" w:color="auto" w:fill="auto"/>
            <w:noWrap/>
            <w:vAlign w:val="center"/>
            <w:hideMark/>
          </w:tcPr>
          <w:p w14:paraId="439EAD02" w14:textId="34813D51"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1,490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95FFEAB" w14:textId="43232202"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2</w:t>
            </w:r>
          </w:p>
        </w:tc>
      </w:tr>
      <w:tr w:rsidR="00C65C3C" w:rsidRPr="00C65C3C" w14:paraId="7469A0C5"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18C44C09"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I’m suffering harassment from my landlord</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DA5BF00" w14:textId="17D3A89A"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1A9D32A7" w14:textId="1B0133DC"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0</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1BACE75E" w14:textId="502BFEE6"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860</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5334CB8D" w14:textId="2AB39D49"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c>
          <w:tcPr>
            <w:tcW w:w="1100" w:type="dxa"/>
            <w:tcBorders>
              <w:top w:val="dotted" w:sz="4" w:space="0" w:color="auto"/>
              <w:left w:val="nil"/>
              <w:bottom w:val="dotted" w:sz="4" w:space="0" w:color="auto"/>
              <w:right w:val="nil"/>
            </w:tcBorders>
            <w:shd w:val="clear" w:color="auto" w:fill="auto"/>
            <w:noWrap/>
            <w:vAlign w:val="center"/>
            <w:hideMark/>
          </w:tcPr>
          <w:p w14:paraId="2B71C83A" w14:textId="77777777"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860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71B110B" w14:textId="29059861"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r>
      <w:tr w:rsidR="00C65C3C" w:rsidRPr="00C65C3C" w14:paraId="776341B6"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1349943D"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The tenancy is insecure</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8C8A694" w14:textId="2960B0EB"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180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14AB3B02" w14:textId="6653FD39"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0</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08037AE5" w14:textId="4F96B439"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480</w:t>
            </w:r>
            <w:r w:rsidR="00C65C3C" w:rsidRPr="00C65C3C">
              <w:rPr>
                <w:rFonts w:eastAsia="Times New Roman"/>
                <w:color w:val="000000"/>
                <w:sz w:val="20"/>
                <w:szCs w:val="20"/>
                <w:lang w:eastAsia="en-GB"/>
              </w:rPr>
              <w:t xml:space="preserve">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088E5B64" w14:textId="3DA4D95F"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c>
          <w:tcPr>
            <w:tcW w:w="1100" w:type="dxa"/>
            <w:tcBorders>
              <w:top w:val="dotted" w:sz="4" w:space="0" w:color="auto"/>
              <w:left w:val="nil"/>
              <w:bottom w:val="dotted" w:sz="4" w:space="0" w:color="auto"/>
              <w:right w:val="nil"/>
            </w:tcBorders>
            <w:shd w:val="clear" w:color="auto" w:fill="auto"/>
            <w:noWrap/>
            <w:vAlign w:val="center"/>
            <w:hideMark/>
          </w:tcPr>
          <w:p w14:paraId="5854C7A5" w14:textId="35B8FCE5"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660</w:t>
            </w:r>
            <w:r w:rsidR="00C65C3C" w:rsidRPr="00C65C3C">
              <w:rPr>
                <w:rFonts w:eastAsia="Times New Roman"/>
                <w:color w:val="000000"/>
                <w:sz w:val="20"/>
                <w:szCs w:val="20"/>
                <w:lang w:eastAsia="en-GB"/>
              </w:rPr>
              <w:t xml:space="preserve">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77BE73F" w14:textId="7D63ACC6"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r>
      <w:tr w:rsidR="00C65C3C" w:rsidRPr="00C65C3C" w14:paraId="267E1E0E"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35DCDD8D"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There’s no heating</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52C3C6B" w14:textId="309D5954"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16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3D16B8AD" w14:textId="3FD5135A"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0</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2BB79C97" w14:textId="4D5F789A"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512</w:t>
            </w:r>
            <w:r w:rsidR="00C65C3C" w:rsidRPr="00C65C3C">
              <w:rPr>
                <w:rFonts w:eastAsia="Times New Roman"/>
                <w:color w:val="000000"/>
                <w:sz w:val="20"/>
                <w:szCs w:val="20"/>
                <w:lang w:eastAsia="en-GB"/>
              </w:rPr>
              <w:t xml:space="preserve">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3DFF1B3B" w14:textId="7CB5D7E5"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c>
          <w:tcPr>
            <w:tcW w:w="1100" w:type="dxa"/>
            <w:tcBorders>
              <w:top w:val="dotted" w:sz="4" w:space="0" w:color="auto"/>
              <w:left w:val="nil"/>
              <w:bottom w:val="dotted" w:sz="4" w:space="0" w:color="auto"/>
              <w:right w:val="nil"/>
            </w:tcBorders>
            <w:shd w:val="clear" w:color="auto" w:fill="auto"/>
            <w:noWrap/>
            <w:vAlign w:val="center"/>
            <w:hideMark/>
          </w:tcPr>
          <w:p w14:paraId="7EC4801F" w14:textId="10CA6235"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528</w:t>
            </w:r>
            <w:r w:rsidR="00C65C3C" w:rsidRPr="00C65C3C">
              <w:rPr>
                <w:rFonts w:eastAsia="Times New Roman"/>
                <w:color w:val="000000"/>
                <w:sz w:val="20"/>
                <w:szCs w:val="20"/>
                <w:lang w:eastAsia="en-GB"/>
              </w:rPr>
              <w:t xml:space="preserve">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3740F5C" w14:textId="03B01E10"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r>
      <w:tr w:rsidR="00C65C3C" w:rsidRPr="00C65C3C" w14:paraId="4973F7BD" w14:textId="77777777" w:rsidTr="00E60DF9">
        <w:trPr>
          <w:trHeight w:val="315"/>
        </w:trPr>
        <w:tc>
          <w:tcPr>
            <w:tcW w:w="2283"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4F53CC90"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There are too many bedrooms</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CDB831B" w14:textId="11A0B0AE"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212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6C4197FE" w14:textId="788FAE01"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c>
          <w:tcPr>
            <w:tcW w:w="1100" w:type="dxa"/>
            <w:tcBorders>
              <w:top w:val="dotted" w:sz="4" w:space="0" w:color="auto"/>
              <w:left w:val="nil"/>
              <w:bottom w:val="dotted" w:sz="4" w:space="0" w:color="auto"/>
              <w:right w:val="single" w:sz="4" w:space="0" w:color="auto"/>
            </w:tcBorders>
            <w:shd w:val="clear" w:color="auto" w:fill="auto"/>
            <w:noWrap/>
            <w:vAlign w:val="center"/>
            <w:hideMark/>
          </w:tcPr>
          <w:p w14:paraId="2B70EEC6" w14:textId="37C4712A"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245 </w:t>
            </w:r>
          </w:p>
        </w:tc>
        <w:tc>
          <w:tcPr>
            <w:tcW w:w="1452" w:type="dxa"/>
            <w:tcBorders>
              <w:top w:val="dotted" w:sz="4" w:space="0" w:color="auto"/>
              <w:left w:val="nil"/>
              <w:bottom w:val="dotted" w:sz="4" w:space="0" w:color="auto"/>
              <w:right w:val="single" w:sz="4" w:space="0" w:color="auto"/>
            </w:tcBorders>
            <w:shd w:val="clear" w:color="auto" w:fill="auto"/>
            <w:noWrap/>
            <w:vAlign w:val="center"/>
            <w:hideMark/>
          </w:tcPr>
          <w:p w14:paraId="2684F361" w14:textId="15B92618"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0</w:t>
            </w:r>
          </w:p>
        </w:tc>
        <w:tc>
          <w:tcPr>
            <w:tcW w:w="1100" w:type="dxa"/>
            <w:tcBorders>
              <w:top w:val="dotted" w:sz="4" w:space="0" w:color="auto"/>
              <w:left w:val="nil"/>
              <w:bottom w:val="dotted" w:sz="4" w:space="0" w:color="auto"/>
              <w:right w:val="nil"/>
            </w:tcBorders>
            <w:shd w:val="clear" w:color="auto" w:fill="auto"/>
            <w:noWrap/>
            <w:vAlign w:val="center"/>
            <w:hideMark/>
          </w:tcPr>
          <w:p w14:paraId="557994B9" w14:textId="651724C1"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457</w:t>
            </w:r>
            <w:r w:rsidR="00C65C3C" w:rsidRPr="00C65C3C">
              <w:rPr>
                <w:rFonts w:eastAsia="Times New Roman"/>
                <w:color w:val="000000"/>
                <w:sz w:val="20"/>
                <w:szCs w:val="20"/>
                <w:lang w:eastAsia="en-GB"/>
              </w:rPr>
              <w:t xml:space="preserve"> </w:t>
            </w:r>
          </w:p>
        </w:tc>
        <w:tc>
          <w:tcPr>
            <w:tcW w:w="14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44B57CC" w14:textId="23ED2F24"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0</w:t>
            </w:r>
          </w:p>
        </w:tc>
      </w:tr>
      <w:tr w:rsidR="00C65C3C" w:rsidRPr="00C65C3C" w14:paraId="46C83D88" w14:textId="77777777" w:rsidTr="00E60DF9">
        <w:trPr>
          <w:trHeight w:val="315"/>
        </w:trPr>
        <w:tc>
          <w:tcPr>
            <w:tcW w:w="2283"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F3E435" w14:textId="77777777" w:rsidR="00C65C3C" w:rsidRPr="00C65C3C" w:rsidRDefault="00C65C3C" w:rsidP="00E60DF9">
            <w:pPr>
              <w:spacing w:before="0" w:after="0"/>
              <w:jc w:val="left"/>
              <w:rPr>
                <w:rFonts w:eastAsia="Times New Roman"/>
                <w:color w:val="000000"/>
                <w:sz w:val="20"/>
                <w:szCs w:val="20"/>
                <w:lang w:eastAsia="en-GB"/>
              </w:rPr>
            </w:pPr>
            <w:r w:rsidRPr="00C65C3C">
              <w:rPr>
                <w:rFonts w:eastAsia="Times New Roman"/>
                <w:color w:val="000000"/>
                <w:sz w:val="20"/>
                <w:szCs w:val="20"/>
                <w:lang w:eastAsia="en-GB"/>
              </w:rPr>
              <w:t>Too much space (including storage)</w:t>
            </w:r>
          </w:p>
        </w:tc>
        <w:tc>
          <w:tcPr>
            <w:tcW w:w="1134" w:type="dxa"/>
            <w:tcBorders>
              <w:top w:val="dotted" w:sz="4" w:space="0" w:color="auto"/>
              <w:left w:val="nil"/>
              <w:bottom w:val="single" w:sz="4" w:space="0" w:color="auto"/>
              <w:right w:val="single" w:sz="4" w:space="0" w:color="auto"/>
            </w:tcBorders>
            <w:shd w:val="clear" w:color="auto" w:fill="auto"/>
            <w:noWrap/>
            <w:vAlign w:val="center"/>
            <w:hideMark/>
          </w:tcPr>
          <w:p w14:paraId="278670DD" w14:textId="1EE285BA"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96 </w:t>
            </w:r>
          </w:p>
        </w:tc>
        <w:tc>
          <w:tcPr>
            <w:tcW w:w="1417" w:type="dxa"/>
            <w:tcBorders>
              <w:top w:val="dotted" w:sz="4" w:space="0" w:color="auto"/>
              <w:left w:val="nil"/>
              <w:bottom w:val="single" w:sz="4" w:space="0" w:color="auto"/>
              <w:right w:val="single" w:sz="4" w:space="0" w:color="auto"/>
            </w:tcBorders>
            <w:shd w:val="clear" w:color="auto" w:fill="auto"/>
            <w:noWrap/>
            <w:vAlign w:val="center"/>
            <w:hideMark/>
          </w:tcPr>
          <w:p w14:paraId="6BA49D2F" w14:textId="70E9F763"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0</w:t>
            </w:r>
          </w:p>
        </w:tc>
        <w:tc>
          <w:tcPr>
            <w:tcW w:w="1100" w:type="dxa"/>
            <w:tcBorders>
              <w:top w:val="dotted" w:sz="4" w:space="0" w:color="auto"/>
              <w:left w:val="nil"/>
              <w:bottom w:val="single" w:sz="4" w:space="0" w:color="auto"/>
              <w:right w:val="single" w:sz="4" w:space="0" w:color="auto"/>
            </w:tcBorders>
            <w:shd w:val="clear" w:color="auto" w:fill="auto"/>
            <w:noWrap/>
            <w:vAlign w:val="center"/>
            <w:hideMark/>
          </w:tcPr>
          <w:p w14:paraId="252F03AF" w14:textId="0BCD7D20" w:rsidR="00C65C3C" w:rsidRPr="00C65C3C" w:rsidRDefault="00C65C3C" w:rsidP="00E60DF9">
            <w:pPr>
              <w:spacing w:before="0" w:after="0"/>
              <w:jc w:val="right"/>
              <w:rPr>
                <w:rFonts w:eastAsia="Times New Roman"/>
                <w:color w:val="000000"/>
                <w:sz w:val="20"/>
                <w:szCs w:val="20"/>
                <w:lang w:eastAsia="en-GB"/>
              </w:rPr>
            </w:pPr>
            <w:r w:rsidRPr="00C65C3C">
              <w:rPr>
                <w:rFonts w:eastAsia="Times New Roman"/>
                <w:color w:val="000000"/>
                <w:sz w:val="20"/>
                <w:szCs w:val="20"/>
                <w:lang w:eastAsia="en-GB"/>
              </w:rPr>
              <w:t xml:space="preserve"> 63 </w:t>
            </w:r>
          </w:p>
        </w:tc>
        <w:tc>
          <w:tcPr>
            <w:tcW w:w="1452" w:type="dxa"/>
            <w:tcBorders>
              <w:top w:val="dotted" w:sz="4" w:space="0" w:color="auto"/>
              <w:left w:val="nil"/>
              <w:bottom w:val="single" w:sz="4" w:space="0" w:color="auto"/>
              <w:right w:val="single" w:sz="4" w:space="0" w:color="auto"/>
            </w:tcBorders>
            <w:shd w:val="clear" w:color="auto" w:fill="auto"/>
            <w:noWrap/>
            <w:vAlign w:val="center"/>
            <w:hideMark/>
          </w:tcPr>
          <w:p w14:paraId="17AD0627" w14:textId="7804BBAF"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0</w:t>
            </w:r>
          </w:p>
        </w:tc>
        <w:tc>
          <w:tcPr>
            <w:tcW w:w="1100" w:type="dxa"/>
            <w:tcBorders>
              <w:top w:val="dotted" w:sz="4" w:space="0" w:color="auto"/>
              <w:left w:val="nil"/>
              <w:bottom w:val="single" w:sz="4" w:space="0" w:color="auto"/>
              <w:right w:val="nil"/>
            </w:tcBorders>
            <w:shd w:val="clear" w:color="auto" w:fill="auto"/>
            <w:noWrap/>
            <w:vAlign w:val="center"/>
            <w:hideMark/>
          </w:tcPr>
          <w:p w14:paraId="63D1B4C6" w14:textId="7F33060C"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159</w:t>
            </w:r>
            <w:r w:rsidR="00C65C3C" w:rsidRPr="00C65C3C">
              <w:rPr>
                <w:rFonts w:eastAsia="Times New Roman"/>
                <w:color w:val="000000"/>
                <w:sz w:val="20"/>
                <w:szCs w:val="20"/>
                <w:lang w:eastAsia="en-GB"/>
              </w:rPr>
              <w:t xml:space="preserve"> </w:t>
            </w:r>
          </w:p>
        </w:tc>
        <w:tc>
          <w:tcPr>
            <w:tcW w:w="1452"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7F10E904" w14:textId="1F079AAF" w:rsidR="00C65C3C" w:rsidRPr="00C65C3C" w:rsidRDefault="00E60DF9" w:rsidP="00E60DF9">
            <w:pPr>
              <w:spacing w:before="0" w:after="0"/>
              <w:jc w:val="right"/>
              <w:rPr>
                <w:rFonts w:eastAsia="Times New Roman"/>
                <w:color w:val="000000"/>
                <w:sz w:val="20"/>
                <w:szCs w:val="20"/>
                <w:lang w:eastAsia="en-GB"/>
              </w:rPr>
            </w:pPr>
            <w:r>
              <w:rPr>
                <w:rFonts w:eastAsia="Times New Roman"/>
                <w:color w:val="000000"/>
                <w:sz w:val="20"/>
                <w:szCs w:val="20"/>
                <w:lang w:eastAsia="en-GB"/>
              </w:rPr>
              <w:t>0</w:t>
            </w:r>
          </w:p>
        </w:tc>
      </w:tr>
    </w:tbl>
    <w:p w14:paraId="129F04C6" w14:textId="6DF91B69" w:rsidR="00CF6EAD" w:rsidRDefault="00CF6EAD" w:rsidP="00E60DF9">
      <w:pPr>
        <w:pStyle w:val="TableGraphSource"/>
        <w:spacing w:after="0"/>
      </w:pPr>
      <w:r>
        <w:t>Note: Table sorted on gross weighted counts in the SRHM.</w:t>
      </w:r>
      <w:r w:rsidR="00C65C3C">
        <w:t xml:space="preserve">  The question on reasons for inadequacy allowed multiple selections, and therefore for some disabled households there may be several reasons for</w:t>
      </w:r>
      <w:r w:rsidR="00C04514">
        <w:t xml:space="preserve"> </w:t>
      </w:r>
      <w:r w:rsidR="00EB79F9">
        <w:t>them perceiving</w:t>
      </w:r>
      <w:r w:rsidR="00C04514">
        <w:t xml:space="preserve"> </w:t>
      </w:r>
      <w:r w:rsidR="00C65C3C">
        <w:t xml:space="preserve">their home </w:t>
      </w:r>
      <w:r w:rsidR="00C04514">
        <w:t>to be</w:t>
      </w:r>
      <w:r w:rsidR="00C65C3C">
        <w:t xml:space="preserve"> inadequate.</w:t>
      </w:r>
    </w:p>
    <w:p w14:paraId="7986EAEE" w14:textId="23256DFC" w:rsidR="00CF6EAD" w:rsidRPr="00FA2BF8" w:rsidRDefault="00CF6EAD" w:rsidP="00E60DF9">
      <w:pPr>
        <w:pStyle w:val="TableGraphSource"/>
        <w:spacing w:before="0"/>
      </w:pPr>
      <w:r w:rsidRPr="00FA2BF8">
        <w:t>Source: Household survey, 2018</w:t>
      </w:r>
      <w:r w:rsidR="00A671A3">
        <w:t>.</w:t>
      </w:r>
    </w:p>
    <w:p w14:paraId="47EFA5D8" w14:textId="77777777" w:rsidR="00CF6EAD" w:rsidRDefault="00CF6EAD" w:rsidP="004C2262">
      <w:pPr>
        <w:pStyle w:val="Paragraph"/>
        <w:numPr>
          <w:ilvl w:val="0"/>
          <w:numId w:val="25"/>
        </w:numPr>
      </w:pPr>
      <w:r>
        <w:lastRenderedPageBreak/>
        <w:t>Exploring this further, the survey reveals the types of adaptations and facilities all households will need in the next three years.  This reveals an important set of findings to help target both capital grants (such as the Disabled Facilities Grant) and also the nature of other care and support.  Whilst accessibility issues come to the fore, including changes to bathrooms and installing handrails/grabrails, assistance in maintaining the home and garden was seen as a major future need.  This poses key questions about how to deliver this assistance and whether, with such support, households can maintain their independence in their current home for longer.</w:t>
      </w:r>
    </w:p>
    <w:p w14:paraId="354AFC4D" w14:textId="3D5C0A0A" w:rsidR="00CF6EAD" w:rsidRDefault="00CF6EAD" w:rsidP="0000020A">
      <w:pPr>
        <w:pStyle w:val="TableGraphheading"/>
      </w:pPr>
      <w:bookmarkStart w:id="189" w:name="_Ref369709448"/>
      <w:bookmarkStart w:id="190" w:name="_Toc373151843"/>
      <w:r w:rsidRPr="00B648A7">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DC7652">
        <w:rPr>
          <w:noProof/>
        </w:rPr>
        <w:fldChar w:fldCharType="begin"/>
      </w:r>
      <w:r w:rsidR="00DC7652">
        <w:rPr>
          <w:noProof/>
        </w:rPr>
        <w:instrText xml:space="preserve"> SEQ Table \* ARABIC \s 1 </w:instrText>
      </w:r>
      <w:r w:rsidR="00DC7652">
        <w:rPr>
          <w:noProof/>
        </w:rPr>
        <w:fldChar w:fldCharType="separate"/>
      </w:r>
      <w:r w:rsidR="00F11A54">
        <w:rPr>
          <w:noProof/>
        </w:rPr>
        <w:t>4</w:t>
      </w:r>
      <w:r w:rsidR="00DC7652">
        <w:rPr>
          <w:noProof/>
        </w:rPr>
        <w:fldChar w:fldCharType="end"/>
      </w:r>
      <w:bookmarkEnd w:id="189"/>
      <w:r w:rsidR="0000020A">
        <w:t>:</w:t>
      </w:r>
      <w:r w:rsidRPr="00B648A7">
        <w:t xml:space="preserve"> F</w:t>
      </w:r>
      <w:bookmarkEnd w:id="190"/>
      <w:r>
        <w:t>acilities required in the next three years</w:t>
      </w:r>
    </w:p>
    <w:tbl>
      <w:tblPr>
        <w:tblW w:w="8013" w:type="dxa"/>
        <w:tblInd w:w="752" w:type="dxa"/>
        <w:tblLook w:val="04A0" w:firstRow="1" w:lastRow="0" w:firstColumn="1" w:lastColumn="0" w:noHBand="0" w:noVBand="1"/>
      </w:tblPr>
      <w:tblGrid>
        <w:gridCol w:w="4720"/>
        <w:gridCol w:w="1272"/>
        <w:gridCol w:w="1061"/>
        <w:gridCol w:w="960"/>
      </w:tblGrid>
      <w:tr w:rsidR="00CF6EAD" w:rsidRPr="00FF15B8" w14:paraId="174F555A" w14:textId="77777777" w:rsidTr="0000020A">
        <w:trPr>
          <w:trHeight w:val="300"/>
        </w:trPr>
        <w:tc>
          <w:tcPr>
            <w:tcW w:w="472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18BDE879" w14:textId="77777777" w:rsidR="00CF6EAD" w:rsidRPr="00FF15B8" w:rsidRDefault="00CF6EAD" w:rsidP="0000020A">
            <w:pPr>
              <w:pStyle w:val="TableText"/>
              <w:rPr>
                <w:lang w:eastAsia="en-GB"/>
              </w:rPr>
            </w:pPr>
          </w:p>
        </w:tc>
        <w:tc>
          <w:tcPr>
            <w:tcW w:w="1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8C1CE8" w14:textId="77777777" w:rsidR="00CF6EAD" w:rsidRPr="00FF15B8" w:rsidRDefault="00CF6EAD" w:rsidP="0000020A">
            <w:pPr>
              <w:pStyle w:val="TableText"/>
              <w:jc w:val="right"/>
              <w:rPr>
                <w:b/>
                <w:bCs/>
                <w:szCs w:val="20"/>
                <w:lang w:eastAsia="en-GB"/>
              </w:rPr>
            </w:pPr>
            <w:r w:rsidRPr="00FF15B8">
              <w:rPr>
                <w:b/>
                <w:bCs/>
                <w:szCs w:val="20"/>
                <w:lang w:eastAsia="en-GB"/>
              </w:rPr>
              <w:t>Rotherham</w:t>
            </w:r>
          </w:p>
        </w:tc>
        <w:tc>
          <w:tcPr>
            <w:tcW w:w="106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3DDDE7" w14:textId="77777777" w:rsidR="00CF6EAD" w:rsidRPr="00FF15B8" w:rsidRDefault="00CF6EAD" w:rsidP="0000020A">
            <w:pPr>
              <w:pStyle w:val="TableText"/>
              <w:jc w:val="right"/>
              <w:rPr>
                <w:b/>
                <w:bCs/>
                <w:szCs w:val="20"/>
                <w:lang w:eastAsia="en-GB"/>
              </w:rPr>
            </w:pPr>
            <w:r w:rsidRPr="00FF15B8">
              <w:rPr>
                <w:b/>
                <w:bCs/>
                <w:szCs w:val="20"/>
                <w:lang w:eastAsia="en-GB"/>
              </w:rPr>
              <w:t>Sheffield</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A76B6CA" w14:textId="77777777" w:rsidR="00CF6EAD" w:rsidRPr="00FF15B8" w:rsidRDefault="00CF6EAD" w:rsidP="0000020A">
            <w:pPr>
              <w:pStyle w:val="TableText"/>
              <w:jc w:val="right"/>
              <w:rPr>
                <w:b/>
                <w:bCs/>
                <w:szCs w:val="20"/>
                <w:lang w:eastAsia="en-GB"/>
              </w:rPr>
            </w:pPr>
            <w:r w:rsidRPr="00FF15B8">
              <w:rPr>
                <w:b/>
                <w:bCs/>
                <w:szCs w:val="20"/>
                <w:lang w:eastAsia="en-GB"/>
              </w:rPr>
              <w:t>SRHM</w:t>
            </w:r>
          </w:p>
        </w:tc>
      </w:tr>
      <w:tr w:rsidR="00CF6EAD" w:rsidRPr="00FF15B8" w14:paraId="490BA6B9" w14:textId="77777777" w:rsidTr="0000020A">
        <w:trPr>
          <w:trHeight w:val="300"/>
        </w:trPr>
        <w:tc>
          <w:tcPr>
            <w:tcW w:w="472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98A1BBC" w14:textId="77777777" w:rsidR="00CF6EAD" w:rsidRPr="00FF15B8" w:rsidRDefault="00CF6EAD" w:rsidP="0000020A">
            <w:pPr>
              <w:pStyle w:val="TableText"/>
              <w:rPr>
                <w:szCs w:val="20"/>
                <w:lang w:eastAsia="en-GB"/>
              </w:rPr>
            </w:pPr>
            <w:r w:rsidRPr="00FF15B8">
              <w:rPr>
                <w:szCs w:val="20"/>
                <w:lang w:eastAsia="en-GB"/>
              </w:rPr>
              <w:t xml:space="preserve">Changes to the bathroom </w:t>
            </w:r>
          </w:p>
        </w:tc>
        <w:tc>
          <w:tcPr>
            <w:tcW w:w="1272" w:type="dxa"/>
            <w:tcBorders>
              <w:top w:val="single" w:sz="4" w:space="0" w:color="auto"/>
              <w:left w:val="nil"/>
              <w:bottom w:val="dotted" w:sz="4" w:space="0" w:color="auto"/>
              <w:right w:val="single" w:sz="4" w:space="0" w:color="auto"/>
            </w:tcBorders>
            <w:shd w:val="clear" w:color="auto" w:fill="auto"/>
            <w:noWrap/>
            <w:vAlign w:val="bottom"/>
            <w:hideMark/>
          </w:tcPr>
          <w:p w14:paraId="2256E46C" w14:textId="77777777" w:rsidR="00CF6EAD" w:rsidRPr="00FF15B8" w:rsidRDefault="00CF6EAD" w:rsidP="0000020A">
            <w:pPr>
              <w:pStyle w:val="TableText"/>
              <w:jc w:val="right"/>
              <w:rPr>
                <w:szCs w:val="20"/>
                <w:lang w:eastAsia="en-GB"/>
              </w:rPr>
            </w:pPr>
            <w:r w:rsidRPr="00FF15B8">
              <w:rPr>
                <w:szCs w:val="20"/>
                <w:lang w:eastAsia="en-GB"/>
              </w:rPr>
              <w:t>1254</w:t>
            </w:r>
          </w:p>
        </w:tc>
        <w:tc>
          <w:tcPr>
            <w:tcW w:w="1061" w:type="dxa"/>
            <w:tcBorders>
              <w:top w:val="single" w:sz="4" w:space="0" w:color="auto"/>
              <w:left w:val="nil"/>
              <w:bottom w:val="dotted" w:sz="4" w:space="0" w:color="auto"/>
              <w:right w:val="single" w:sz="4" w:space="0" w:color="auto"/>
            </w:tcBorders>
            <w:shd w:val="clear" w:color="auto" w:fill="auto"/>
            <w:noWrap/>
            <w:vAlign w:val="bottom"/>
            <w:hideMark/>
          </w:tcPr>
          <w:p w14:paraId="7A85D700" w14:textId="77777777" w:rsidR="00CF6EAD" w:rsidRPr="00FF15B8" w:rsidRDefault="00CF6EAD" w:rsidP="0000020A">
            <w:pPr>
              <w:pStyle w:val="TableText"/>
              <w:jc w:val="right"/>
              <w:rPr>
                <w:szCs w:val="20"/>
                <w:lang w:eastAsia="en-GB"/>
              </w:rPr>
            </w:pPr>
            <w:r w:rsidRPr="00FF15B8">
              <w:rPr>
                <w:szCs w:val="20"/>
                <w:lang w:eastAsia="en-GB"/>
              </w:rPr>
              <w:t>1858</w:t>
            </w:r>
          </w:p>
        </w:tc>
        <w:tc>
          <w:tcPr>
            <w:tcW w:w="960" w:type="dxa"/>
            <w:tcBorders>
              <w:top w:val="single" w:sz="4" w:space="0" w:color="auto"/>
              <w:left w:val="nil"/>
              <w:bottom w:val="dotted" w:sz="4" w:space="0" w:color="auto"/>
              <w:right w:val="single" w:sz="4" w:space="0" w:color="auto"/>
            </w:tcBorders>
            <w:shd w:val="clear" w:color="auto" w:fill="auto"/>
            <w:noWrap/>
            <w:vAlign w:val="bottom"/>
            <w:hideMark/>
          </w:tcPr>
          <w:p w14:paraId="7B961E0C" w14:textId="77777777" w:rsidR="00CF6EAD" w:rsidRPr="00FF15B8" w:rsidRDefault="00CF6EAD" w:rsidP="0000020A">
            <w:pPr>
              <w:pStyle w:val="TableText"/>
              <w:jc w:val="right"/>
              <w:rPr>
                <w:szCs w:val="20"/>
                <w:lang w:eastAsia="en-GB"/>
              </w:rPr>
            </w:pPr>
            <w:r w:rsidRPr="00FF15B8">
              <w:rPr>
                <w:szCs w:val="20"/>
                <w:lang w:eastAsia="en-GB"/>
              </w:rPr>
              <w:t>3113</w:t>
            </w:r>
          </w:p>
        </w:tc>
      </w:tr>
      <w:tr w:rsidR="00CF6EAD" w:rsidRPr="00FF15B8" w14:paraId="59B59078"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F07E47E" w14:textId="77777777" w:rsidR="00CF6EAD" w:rsidRPr="00FF15B8" w:rsidRDefault="00CF6EAD" w:rsidP="0000020A">
            <w:pPr>
              <w:pStyle w:val="TableText"/>
              <w:rPr>
                <w:szCs w:val="20"/>
                <w:lang w:eastAsia="en-GB"/>
              </w:rPr>
            </w:pPr>
            <w:r w:rsidRPr="00FF15B8">
              <w:rPr>
                <w:szCs w:val="20"/>
                <w:lang w:eastAsia="en-GB"/>
              </w:rPr>
              <w:t xml:space="preserve">Handrails/grabrails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4CD59515" w14:textId="77777777" w:rsidR="00CF6EAD" w:rsidRPr="00FF15B8" w:rsidRDefault="00CF6EAD" w:rsidP="0000020A">
            <w:pPr>
              <w:pStyle w:val="TableText"/>
              <w:jc w:val="right"/>
              <w:rPr>
                <w:szCs w:val="20"/>
                <w:lang w:eastAsia="en-GB"/>
              </w:rPr>
            </w:pPr>
            <w:r w:rsidRPr="00FF15B8">
              <w:rPr>
                <w:szCs w:val="20"/>
                <w:lang w:eastAsia="en-GB"/>
              </w:rPr>
              <w:t>682</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38C52244" w14:textId="77777777" w:rsidR="00CF6EAD" w:rsidRPr="00FF15B8" w:rsidRDefault="00CF6EAD" w:rsidP="0000020A">
            <w:pPr>
              <w:pStyle w:val="TableText"/>
              <w:jc w:val="right"/>
              <w:rPr>
                <w:szCs w:val="20"/>
                <w:lang w:eastAsia="en-GB"/>
              </w:rPr>
            </w:pPr>
            <w:r w:rsidRPr="00FF15B8">
              <w:rPr>
                <w:szCs w:val="20"/>
                <w:lang w:eastAsia="en-GB"/>
              </w:rPr>
              <w:t>1809</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7DC06A29" w14:textId="77777777" w:rsidR="00CF6EAD" w:rsidRPr="00FF15B8" w:rsidRDefault="00CF6EAD" w:rsidP="0000020A">
            <w:pPr>
              <w:pStyle w:val="TableText"/>
              <w:jc w:val="right"/>
              <w:rPr>
                <w:szCs w:val="20"/>
                <w:lang w:eastAsia="en-GB"/>
              </w:rPr>
            </w:pPr>
            <w:r w:rsidRPr="00FF15B8">
              <w:rPr>
                <w:szCs w:val="20"/>
                <w:lang w:eastAsia="en-GB"/>
              </w:rPr>
              <w:t>2492</w:t>
            </w:r>
          </w:p>
        </w:tc>
      </w:tr>
      <w:tr w:rsidR="00CF6EAD" w:rsidRPr="00FF15B8" w14:paraId="5B3CCCB8"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57422E3" w14:textId="77777777" w:rsidR="00CF6EAD" w:rsidRPr="00FF15B8" w:rsidRDefault="00CF6EAD" w:rsidP="0000020A">
            <w:pPr>
              <w:pStyle w:val="TableText"/>
              <w:rPr>
                <w:szCs w:val="20"/>
                <w:lang w:eastAsia="en-GB"/>
              </w:rPr>
            </w:pPr>
            <w:r w:rsidRPr="00FF15B8">
              <w:rPr>
                <w:szCs w:val="20"/>
                <w:lang w:eastAsia="en-GB"/>
              </w:rPr>
              <w:t xml:space="preserve">Assistance maintaining home/garden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736B2964" w14:textId="77777777" w:rsidR="00CF6EAD" w:rsidRPr="00FF15B8" w:rsidRDefault="00CF6EAD" w:rsidP="0000020A">
            <w:pPr>
              <w:pStyle w:val="TableText"/>
              <w:jc w:val="right"/>
              <w:rPr>
                <w:szCs w:val="20"/>
                <w:lang w:eastAsia="en-GB"/>
              </w:rPr>
            </w:pPr>
            <w:r w:rsidRPr="00FF15B8">
              <w:rPr>
                <w:szCs w:val="20"/>
                <w:lang w:eastAsia="en-GB"/>
              </w:rPr>
              <w:t>1022</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711FD3BE" w14:textId="77777777" w:rsidR="00CF6EAD" w:rsidRPr="00FF15B8" w:rsidRDefault="00CF6EAD" w:rsidP="0000020A">
            <w:pPr>
              <w:pStyle w:val="TableText"/>
              <w:jc w:val="right"/>
              <w:rPr>
                <w:szCs w:val="20"/>
                <w:lang w:eastAsia="en-GB"/>
              </w:rPr>
            </w:pPr>
            <w:r w:rsidRPr="00FF15B8">
              <w:rPr>
                <w:szCs w:val="20"/>
                <w:lang w:eastAsia="en-GB"/>
              </w:rPr>
              <w:t>1415</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6D0B07F2" w14:textId="77777777" w:rsidR="00CF6EAD" w:rsidRPr="00FF15B8" w:rsidRDefault="00CF6EAD" w:rsidP="0000020A">
            <w:pPr>
              <w:pStyle w:val="TableText"/>
              <w:jc w:val="right"/>
              <w:rPr>
                <w:szCs w:val="20"/>
                <w:lang w:eastAsia="en-GB"/>
              </w:rPr>
            </w:pPr>
            <w:r w:rsidRPr="00FF15B8">
              <w:rPr>
                <w:szCs w:val="20"/>
                <w:lang w:eastAsia="en-GB"/>
              </w:rPr>
              <w:t>2437</w:t>
            </w:r>
          </w:p>
        </w:tc>
      </w:tr>
      <w:tr w:rsidR="00CF6EAD" w:rsidRPr="00FF15B8" w14:paraId="5AFE3624"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68687C9" w14:textId="77777777" w:rsidR="00CF6EAD" w:rsidRPr="00FF15B8" w:rsidRDefault="00CF6EAD" w:rsidP="0000020A">
            <w:pPr>
              <w:pStyle w:val="TableText"/>
              <w:rPr>
                <w:szCs w:val="20"/>
                <w:lang w:eastAsia="en-GB"/>
              </w:rPr>
            </w:pPr>
            <w:r w:rsidRPr="00FF15B8">
              <w:rPr>
                <w:szCs w:val="20"/>
                <w:lang w:eastAsia="en-GB"/>
              </w:rPr>
              <w:t xml:space="preserve">Safe access to garden/external area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3213F4CD" w14:textId="77777777" w:rsidR="00CF6EAD" w:rsidRPr="00FF15B8" w:rsidRDefault="00CF6EAD" w:rsidP="0000020A">
            <w:pPr>
              <w:pStyle w:val="TableText"/>
              <w:jc w:val="right"/>
              <w:rPr>
                <w:szCs w:val="20"/>
                <w:lang w:eastAsia="en-GB"/>
              </w:rPr>
            </w:pPr>
            <w:r w:rsidRPr="00FF15B8">
              <w:rPr>
                <w:szCs w:val="20"/>
                <w:lang w:eastAsia="en-GB"/>
              </w:rPr>
              <w:t>693</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42A31A97" w14:textId="77777777" w:rsidR="00CF6EAD" w:rsidRPr="00FF15B8" w:rsidRDefault="00CF6EAD" w:rsidP="0000020A">
            <w:pPr>
              <w:pStyle w:val="TableText"/>
              <w:jc w:val="right"/>
              <w:rPr>
                <w:szCs w:val="20"/>
                <w:lang w:eastAsia="en-GB"/>
              </w:rPr>
            </w:pPr>
            <w:r w:rsidRPr="00FF15B8">
              <w:rPr>
                <w:szCs w:val="20"/>
                <w:lang w:eastAsia="en-GB"/>
              </w:rPr>
              <w:t>1670</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063FDC97" w14:textId="77777777" w:rsidR="00CF6EAD" w:rsidRPr="00FF15B8" w:rsidRDefault="00CF6EAD" w:rsidP="0000020A">
            <w:pPr>
              <w:pStyle w:val="TableText"/>
              <w:jc w:val="right"/>
              <w:rPr>
                <w:szCs w:val="20"/>
                <w:lang w:eastAsia="en-GB"/>
              </w:rPr>
            </w:pPr>
            <w:r w:rsidRPr="00FF15B8">
              <w:rPr>
                <w:szCs w:val="20"/>
                <w:lang w:eastAsia="en-GB"/>
              </w:rPr>
              <w:t>2364</w:t>
            </w:r>
          </w:p>
        </w:tc>
      </w:tr>
      <w:tr w:rsidR="00CF6EAD" w:rsidRPr="00FF15B8" w14:paraId="2A6E646C"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56FE023" w14:textId="77777777" w:rsidR="00CF6EAD" w:rsidRPr="00FF15B8" w:rsidRDefault="00CF6EAD" w:rsidP="0000020A">
            <w:pPr>
              <w:pStyle w:val="TableText"/>
              <w:rPr>
                <w:szCs w:val="20"/>
                <w:lang w:eastAsia="en-GB"/>
              </w:rPr>
            </w:pPr>
            <w:r w:rsidRPr="00FF15B8">
              <w:rPr>
                <w:szCs w:val="20"/>
                <w:lang w:eastAsia="en-GB"/>
              </w:rPr>
              <w:t xml:space="preserve">Ground floor toilet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0FF68F7C" w14:textId="77777777" w:rsidR="00CF6EAD" w:rsidRPr="00FF15B8" w:rsidRDefault="00CF6EAD" w:rsidP="0000020A">
            <w:pPr>
              <w:pStyle w:val="TableText"/>
              <w:jc w:val="right"/>
              <w:rPr>
                <w:szCs w:val="20"/>
                <w:lang w:eastAsia="en-GB"/>
              </w:rPr>
            </w:pPr>
            <w:r w:rsidRPr="00FF15B8">
              <w:rPr>
                <w:szCs w:val="20"/>
                <w:lang w:eastAsia="en-GB"/>
              </w:rPr>
              <w:t>629</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00EB49B0" w14:textId="77777777" w:rsidR="00CF6EAD" w:rsidRPr="00FF15B8" w:rsidRDefault="00CF6EAD" w:rsidP="0000020A">
            <w:pPr>
              <w:pStyle w:val="TableText"/>
              <w:jc w:val="right"/>
              <w:rPr>
                <w:szCs w:val="20"/>
                <w:lang w:eastAsia="en-GB"/>
              </w:rPr>
            </w:pPr>
            <w:r w:rsidRPr="00FF15B8">
              <w:rPr>
                <w:szCs w:val="20"/>
                <w:lang w:eastAsia="en-GB"/>
              </w:rPr>
              <w:t>1667</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5D769CE8" w14:textId="77777777" w:rsidR="00CF6EAD" w:rsidRPr="00FF15B8" w:rsidRDefault="00CF6EAD" w:rsidP="0000020A">
            <w:pPr>
              <w:pStyle w:val="TableText"/>
              <w:jc w:val="right"/>
              <w:rPr>
                <w:szCs w:val="20"/>
                <w:lang w:eastAsia="en-GB"/>
              </w:rPr>
            </w:pPr>
            <w:r w:rsidRPr="00FF15B8">
              <w:rPr>
                <w:szCs w:val="20"/>
                <w:lang w:eastAsia="en-GB"/>
              </w:rPr>
              <w:t>2296</w:t>
            </w:r>
          </w:p>
        </w:tc>
      </w:tr>
      <w:tr w:rsidR="00CF6EAD" w:rsidRPr="00FF15B8" w14:paraId="1E4DCB53"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80F5701" w14:textId="77777777" w:rsidR="00CF6EAD" w:rsidRPr="00FF15B8" w:rsidRDefault="00CF6EAD" w:rsidP="0000020A">
            <w:pPr>
              <w:pStyle w:val="TableText"/>
              <w:rPr>
                <w:szCs w:val="20"/>
                <w:lang w:eastAsia="en-GB"/>
              </w:rPr>
            </w:pPr>
            <w:r w:rsidRPr="00FF15B8">
              <w:rPr>
                <w:szCs w:val="20"/>
                <w:lang w:eastAsia="en-GB"/>
              </w:rPr>
              <w:t xml:space="preserve">Access to property/ramp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2F899E0D" w14:textId="77777777" w:rsidR="00CF6EAD" w:rsidRPr="00FF15B8" w:rsidRDefault="00CF6EAD" w:rsidP="0000020A">
            <w:pPr>
              <w:pStyle w:val="TableText"/>
              <w:jc w:val="right"/>
              <w:rPr>
                <w:szCs w:val="20"/>
                <w:lang w:eastAsia="en-GB"/>
              </w:rPr>
            </w:pPr>
            <w:r w:rsidRPr="00FF15B8">
              <w:rPr>
                <w:szCs w:val="20"/>
                <w:lang w:eastAsia="en-GB"/>
              </w:rPr>
              <w:t>503</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4D8126A6" w14:textId="77777777" w:rsidR="00CF6EAD" w:rsidRPr="00FF15B8" w:rsidRDefault="00CF6EAD" w:rsidP="0000020A">
            <w:pPr>
              <w:pStyle w:val="TableText"/>
              <w:jc w:val="right"/>
              <w:rPr>
                <w:szCs w:val="20"/>
                <w:lang w:eastAsia="en-GB"/>
              </w:rPr>
            </w:pPr>
            <w:r w:rsidRPr="00FF15B8">
              <w:rPr>
                <w:szCs w:val="20"/>
                <w:lang w:eastAsia="en-GB"/>
              </w:rPr>
              <w:t>1663</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6EB4848B" w14:textId="77777777" w:rsidR="00CF6EAD" w:rsidRPr="00FF15B8" w:rsidRDefault="00CF6EAD" w:rsidP="0000020A">
            <w:pPr>
              <w:pStyle w:val="TableText"/>
              <w:jc w:val="right"/>
              <w:rPr>
                <w:szCs w:val="20"/>
                <w:lang w:eastAsia="en-GB"/>
              </w:rPr>
            </w:pPr>
            <w:r w:rsidRPr="00FF15B8">
              <w:rPr>
                <w:szCs w:val="20"/>
                <w:lang w:eastAsia="en-GB"/>
              </w:rPr>
              <w:t>2166</w:t>
            </w:r>
          </w:p>
        </w:tc>
      </w:tr>
      <w:tr w:rsidR="00CF6EAD" w:rsidRPr="00FF15B8" w14:paraId="4D675C72"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97DE82D" w14:textId="77777777" w:rsidR="00CF6EAD" w:rsidRPr="00FF15B8" w:rsidRDefault="00CF6EAD" w:rsidP="0000020A">
            <w:pPr>
              <w:pStyle w:val="TableText"/>
              <w:rPr>
                <w:szCs w:val="20"/>
                <w:lang w:eastAsia="en-GB"/>
              </w:rPr>
            </w:pPr>
            <w:r w:rsidRPr="00FF15B8">
              <w:rPr>
                <w:szCs w:val="20"/>
                <w:lang w:eastAsia="en-GB"/>
              </w:rPr>
              <w:t xml:space="preserve">Wheelchair adaptations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5E40C297" w14:textId="77777777" w:rsidR="00CF6EAD" w:rsidRPr="00FF15B8" w:rsidRDefault="00CF6EAD" w:rsidP="0000020A">
            <w:pPr>
              <w:pStyle w:val="TableText"/>
              <w:jc w:val="right"/>
              <w:rPr>
                <w:szCs w:val="20"/>
                <w:lang w:eastAsia="en-GB"/>
              </w:rPr>
            </w:pPr>
            <w:r w:rsidRPr="00FF15B8">
              <w:rPr>
                <w:szCs w:val="20"/>
                <w:lang w:eastAsia="en-GB"/>
              </w:rPr>
              <w:t>586</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7575F631" w14:textId="77777777" w:rsidR="00CF6EAD" w:rsidRPr="00FF15B8" w:rsidRDefault="00CF6EAD" w:rsidP="0000020A">
            <w:pPr>
              <w:pStyle w:val="TableText"/>
              <w:jc w:val="right"/>
              <w:rPr>
                <w:szCs w:val="20"/>
                <w:lang w:eastAsia="en-GB"/>
              </w:rPr>
            </w:pPr>
            <w:r w:rsidRPr="00FF15B8">
              <w:rPr>
                <w:szCs w:val="20"/>
                <w:lang w:eastAsia="en-GB"/>
              </w:rPr>
              <w:t>1496</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49729FC0" w14:textId="77777777" w:rsidR="00CF6EAD" w:rsidRPr="00FF15B8" w:rsidRDefault="00CF6EAD" w:rsidP="0000020A">
            <w:pPr>
              <w:pStyle w:val="TableText"/>
              <w:jc w:val="right"/>
              <w:rPr>
                <w:szCs w:val="20"/>
                <w:lang w:eastAsia="en-GB"/>
              </w:rPr>
            </w:pPr>
            <w:r w:rsidRPr="00FF15B8">
              <w:rPr>
                <w:szCs w:val="20"/>
                <w:lang w:eastAsia="en-GB"/>
              </w:rPr>
              <w:t>2082</w:t>
            </w:r>
          </w:p>
        </w:tc>
      </w:tr>
      <w:tr w:rsidR="00CF6EAD" w:rsidRPr="00FF15B8" w14:paraId="1B59B079"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1525723" w14:textId="77777777" w:rsidR="00CF6EAD" w:rsidRPr="00FF15B8" w:rsidRDefault="00CF6EAD" w:rsidP="0000020A">
            <w:pPr>
              <w:pStyle w:val="TableText"/>
              <w:rPr>
                <w:szCs w:val="20"/>
                <w:lang w:eastAsia="en-GB"/>
              </w:rPr>
            </w:pPr>
            <w:r w:rsidRPr="00FF15B8">
              <w:rPr>
                <w:szCs w:val="20"/>
                <w:lang w:eastAsia="en-GB"/>
              </w:rPr>
              <w:t xml:space="preserve">Vertical lift / stair lift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1EE58566" w14:textId="77777777" w:rsidR="00CF6EAD" w:rsidRPr="00FF15B8" w:rsidRDefault="00CF6EAD" w:rsidP="0000020A">
            <w:pPr>
              <w:pStyle w:val="TableText"/>
              <w:jc w:val="right"/>
              <w:rPr>
                <w:szCs w:val="20"/>
                <w:lang w:eastAsia="en-GB"/>
              </w:rPr>
            </w:pPr>
            <w:r w:rsidRPr="00FF15B8">
              <w:rPr>
                <w:szCs w:val="20"/>
                <w:lang w:eastAsia="en-GB"/>
              </w:rPr>
              <w:t>371</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663B6FEC" w14:textId="77777777" w:rsidR="00CF6EAD" w:rsidRPr="00FF15B8" w:rsidRDefault="00CF6EAD" w:rsidP="0000020A">
            <w:pPr>
              <w:pStyle w:val="TableText"/>
              <w:jc w:val="right"/>
              <w:rPr>
                <w:szCs w:val="20"/>
                <w:lang w:eastAsia="en-GB"/>
              </w:rPr>
            </w:pPr>
            <w:r w:rsidRPr="00FF15B8">
              <w:rPr>
                <w:szCs w:val="20"/>
                <w:lang w:eastAsia="en-GB"/>
              </w:rPr>
              <w:t>1398</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114190B8" w14:textId="77777777" w:rsidR="00CF6EAD" w:rsidRPr="00FF15B8" w:rsidRDefault="00CF6EAD" w:rsidP="0000020A">
            <w:pPr>
              <w:pStyle w:val="TableText"/>
              <w:jc w:val="right"/>
              <w:rPr>
                <w:szCs w:val="20"/>
                <w:lang w:eastAsia="en-GB"/>
              </w:rPr>
            </w:pPr>
            <w:r w:rsidRPr="00FF15B8">
              <w:rPr>
                <w:szCs w:val="20"/>
                <w:lang w:eastAsia="en-GB"/>
              </w:rPr>
              <w:t>1769</w:t>
            </w:r>
          </w:p>
        </w:tc>
      </w:tr>
      <w:tr w:rsidR="00CF6EAD" w:rsidRPr="00FF15B8" w14:paraId="2AD58D45"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AD3CC53" w14:textId="77777777" w:rsidR="00CF6EAD" w:rsidRPr="00FF15B8" w:rsidRDefault="00CF6EAD" w:rsidP="0000020A">
            <w:pPr>
              <w:pStyle w:val="TableText"/>
              <w:rPr>
                <w:szCs w:val="20"/>
                <w:lang w:eastAsia="en-GB"/>
              </w:rPr>
            </w:pPr>
            <w:r w:rsidRPr="00FF15B8">
              <w:rPr>
                <w:szCs w:val="20"/>
                <w:lang w:eastAsia="en-GB"/>
              </w:rPr>
              <w:t xml:space="preserve">Assistive technology (including alarm system)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0A52791A" w14:textId="77777777" w:rsidR="00CF6EAD" w:rsidRPr="00FF15B8" w:rsidRDefault="00CF6EAD" w:rsidP="0000020A">
            <w:pPr>
              <w:pStyle w:val="TableText"/>
              <w:jc w:val="right"/>
              <w:rPr>
                <w:szCs w:val="20"/>
                <w:lang w:eastAsia="en-GB"/>
              </w:rPr>
            </w:pPr>
            <w:r w:rsidRPr="00FF15B8">
              <w:rPr>
                <w:szCs w:val="20"/>
                <w:lang w:eastAsia="en-GB"/>
              </w:rPr>
              <w:t>712</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18FC91F8" w14:textId="77777777" w:rsidR="00CF6EAD" w:rsidRPr="00FF15B8" w:rsidRDefault="00CF6EAD" w:rsidP="0000020A">
            <w:pPr>
              <w:pStyle w:val="TableText"/>
              <w:jc w:val="right"/>
              <w:rPr>
                <w:szCs w:val="20"/>
                <w:lang w:eastAsia="en-GB"/>
              </w:rPr>
            </w:pPr>
            <w:r w:rsidRPr="00FF15B8">
              <w:rPr>
                <w:szCs w:val="20"/>
                <w:lang w:eastAsia="en-GB"/>
              </w:rPr>
              <w:t>773</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2C78A16D" w14:textId="77777777" w:rsidR="00CF6EAD" w:rsidRPr="00FF15B8" w:rsidRDefault="00CF6EAD" w:rsidP="0000020A">
            <w:pPr>
              <w:pStyle w:val="TableText"/>
              <w:jc w:val="right"/>
              <w:rPr>
                <w:szCs w:val="20"/>
                <w:lang w:eastAsia="en-GB"/>
              </w:rPr>
            </w:pPr>
            <w:r w:rsidRPr="00FF15B8">
              <w:rPr>
                <w:szCs w:val="20"/>
                <w:lang w:eastAsia="en-GB"/>
              </w:rPr>
              <w:t>1484</w:t>
            </w:r>
          </w:p>
        </w:tc>
      </w:tr>
      <w:tr w:rsidR="00CF6EAD" w:rsidRPr="00FF15B8" w14:paraId="6DC21F9C"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D994C28" w14:textId="77777777" w:rsidR="00CF6EAD" w:rsidRPr="00FF15B8" w:rsidRDefault="00CF6EAD" w:rsidP="0000020A">
            <w:pPr>
              <w:pStyle w:val="TableText"/>
              <w:rPr>
                <w:szCs w:val="20"/>
                <w:lang w:eastAsia="en-GB"/>
              </w:rPr>
            </w:pPr>
            <w:r w:rsidRPr="00FF15B8">
              <w:rPr>
                <w:szCs w:val="20"/>
                <w:lang w:eastAsia="en-GB"/>
              </w:rPr>
              <w:t xml:space="preserve">Changes to the kitchen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5D0B8E4B" w14:textId="77777777" w:rsidR="00CF6EAD" w:rsidRPr="00FF15B8" w:rsidRDefault="00CF6EAD" w:rsidP="0000020A">
            <w:pPr>
              <w:pStyle w:val="TableText"/>
              <w:jc w:val="right"/>
              <w:rPr>
                <w:szCs w:val="20"/>
                <w:lang w:eastAsia="en-GB"/>
              </w:rPr>
            </w:pPr>
            <w:r w:rsidRPr="00FF15B8">
              <w:rPr>
                <w:szCs w:val="20"/>
                <w:lang w:eastAsia="en-GB"/>
              </w:rPr>
              <w:t>682</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1F5EC570" w14:textId="77777777" w:rsidR="00CF6EAD" w:rsidRPr="00FF15B8" w:rsidRDefault="00CF6EAD" w:rsidP="0000020A">
            <w:pPr>
              <w:pStyle w:val="TableText"/>
              <w:jc w:val="right"/>
              <w:rPr>
                <w:szCs w:val="20"/>
                <w:lang w:eastAsia="en-GB"/>
              </w:rPr>
            </w:pPr>
            <w:r w:rsidRPr="00FF15B8">
              <w:rPr>
                <w:szCs w:val="20"/>
                <w:lang w:eastAsia="en-GB"/>
              </w:rPr>
              <w:t>391</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11C92CA3" w14:textId="77777777" w:rsidR="00CF6EAD" w:rsidRPr="00FF15B8" w:rsidRDefault="00CF6EAD" w:rsidP="0000020A">
            <w:pPr>
              <w:pStyle w:val="TableText"/>
              <w:jc w:val="right"/>
              <w:rPr>
                <w:szCs w:val="20"/>
                <w:lang w:eastAsia="en-GB"/>
              </w:rPr>
            </w:pPr>
            <w:r w:rsidRPr="00FF15B8">
              <w:rPr>
                <w:szCs w:val="20"/>
                <w:lang w:eastAsia="en-GB"/>
              </w:rPr>
              <w:t>1072</w:t>
            </w:r>
          </w:p>
        </w:tc>
      </w:tr>
      <w:tr w:rsidR="00CF6EAD" w:rsidRPr="00FF15B8" w14:paraId="0351026D"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B439EEE" w14:textId="77777777" w:rsidR="00CF6EAD" w:rsidRPr="00FF15B8" w:rsidRDefault="00CF6EAD" w:rsidP="0000020A">
            <w:pPr>
              <w:pStyle w:val="TableText"/>
              <w:rPr>
                <w:szCs w:val="20"/>
                <w:lang w:eastAsia="en-GB"/>
              </w:rPr>
            </w:pPr>
            <w:r w:rsidRPr="00FF15B8">
              <w:rPr>
                <w:szCs w:val="20"/>
                <w:lang w:eastAsia="en-GB"/>
              </w:rPr>
              <w:t xml:space="preserve">Other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7C34E2A7" w14:textId="77777777" w:rsidR="00CF6EAD" w:rsidRPr="00FF15B8" w:rsidRDefault="00CF6EAD" w:rsidP="0000020A">
            <w:pPr>
              <w:pStyle w:val="TableText"/>
              <w:jc w:val="right"/>
              <w:rPr>
                <w:szCs w:val="20"/>
                <w:lang w:eastAsia="en-GB"/>
              </w:rPr>
            </w:pPr>
            <w:r w:rsidRPr="00FF15B8">
              <w:rPr>
                <w:szCs w:val="20"/>
                <w:lang w:eastAsia="en-GB"/>
              </w:rPr>
              <w:t>50</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13E82AD7" w14:textId="77777777" w:rsidR="00CF6EAD" w:rsidRPr="00FF15B8" w:rsidRDefault="00CF6EAD" w:rsidP="0000020A">
            <w:pPr>
              <w:pStyle w:val="TableText"/>
              <w:jc w:val="right"/>
              <w:rPr>
                <w:szCs w:val="20"/>
                <w:lang w:eastAsia="en-GB"/>
              </w:rPr>
            </w:pPr>
            <w:r w:rsidRPr="00FF15B8">
              <w:rPr>
                <w:szCs w:val="20"/>
                <w:lang w:eastAsia="en-GB"/>
              </w:rPr>
              <w:t>793</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4CC02B7C" w14:textId="77777777" w:rsidR="00CF6EAD" w:rsidRPr="00FF15B8" w:rsidRDefault="00CF6EAD" w:rsidP="0000020A">
            <w:pPr>
              <w:pStyle w:val="TableText"/>
              <w:jc w:val="right"/>
              <w:rPr>
                <w:szCs w:val="20"/>
                <w:lang w:eastAsia="en-GB"/>
              </w:rPr>
            </w:pPr>
            <w:r w:rsidRPr="00FF15B8">
              <w:rPr>
                <w:szCs w:val="20"/>
                <w:lang w:eastAsia="en-GB"/>
              </w:rPr>
              <w:t>843</w:t>
            </w:r>
          </w:p>
        </w:tc>
      </w:tr>
      <w:tr w:rsidR="00CF6EAD" w:rsidRPr="00FF15B8" w14:paraId="023583E9" w14:textId="77777777" w:rsidTr="0000020A">
        <w:trPr>
          <w:trHeight w:val="300"/>
        </w:trPr>
        <w:tc>
          <w:tcPr>
            <w:tcW w:w="47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5D6C2EC" w14:textId="77777777" w:rsidR="00CF6EAD" w:rsidRPr="00FF15B8" w:rsidRDefault="00CF6EAD" w:rsidP="0000020A">
            <w:pPr>
              <w:pStyle w:val="TableText"/>
              <w:rPr>
                <w:szCs w:val="20"/>
                <w:lang w:eastAsia="en-GB"/>
              </w:rPr>
            </w:pPr>
            <w:r w:rsidRPr="00FF15B8">
              <w:rPr>
                <w:szCs w:val="20"/>
                <w:lang w:eastAsia="en-GB"/>
              </w:rPr>
              <w:t xml:space="preserve">Extension/extra room </w:t>
            </w:r>
          </w:p>
        </w:tc>
        <w:tc>
          <w:tcPr>
            <w:tcW w:w="1272" w:type="dxa"/>
            <w:tcBorders>
              <w:top w:val="dotted" w:sz="4" w:space="0" w:color="auto"/>
              <w:left w:val="nil"/>
              <w:bottom w:val="dotted" w:sz="4" w:space="0" w:color="auto"/>
              <w:right w:val="single" w:sz="4" w:space="0" w:color="auto"/>
            </w:tcBorders>
            <w:shd w:val="clear" w:color="auto" w:fill="auto"/>
            <w:noWrap/>
            <w:vAlign w:val="bottom"/>
            <w:hideMark/>
          </w:tcPr>
          <w:p w14:paraId="2B00C1D6" w14:textId="77777777" w:rsidR="00CF6EAD" w:rsidRPr="00FF15B8" w:rsidRDefault="00CF6EAD" w:rsidP="0000020A">
            <w:pPr>
              <w:pStyle w:val="TableText"/>
              <w:jc w:val="right"/>
              <w:rPr>
                <w:szCs w:val="20"/>
                <w:lang w:eastAsia="en-GB"/>
              </w:rPr>
            </w:pPr>
            <w:r w:rsidRPr="00FF15B8">
              <w:rPr>
                <w:szCs w:val="20"/>
                <w:lang w:eastAsia="en-GB"/>
              </w:rPr>
              <w:t>50</w:t>
            </w:r>
          </w:p>
        </w:tc>
        <w:tc>
          <w:tcPr>
            <w:tcW w:w="1061" w:type="dxa"/>
            <w:tcBorders>
              <w:top w:val="dotted" w:sz="4" w:space="0" w:color="auto"/>
              <w:left w:val="nil"/>
              <w:bottom w:val="dotted" w:sz="4" w:space="0" w:color="auto"/>
              <w:right w:val="single" w:sz="4" w:space="0" w:color="auto"/>
            </w:tcBorders>
            <w:shd w:val="clear" w:color="auto" w:fill="auto"/>
            <w:noWrap/>
            <w:vAlign w:val="bottom"/>
            <w:hideMark/>
          </w:tcPr>
          <w:p w14:paraId="57190103" w14:textId="77777777" w:rsidR="00CF6EAD" w:rsidRPr="00FF15B8" w:rsidRDefault="00CF6EAD" w:rsidP="0000020A">
            <w:pPr>
              <w:pStyle w:val="TableText"/>
              <w:jc w:val="right"/>
              <w:rPr>
                <w:szCs w:val="20"/>
                <w:lang w:eastAsia="en-GB"/>
              </w:rPr>
            </w:pPr>
            <w:r w:rsidRPr="00FF15B8">
              <w:rPr>
                <w:szCs w:val="20"/>
                <w:lang w:eastAsia="en-GB"/>
              </w:rPr>
              <w:t>688</w:t>
            </w:r>
          </w:p>
        </w:tc>
        <w:tc>
          <w:tcPr>
            <w:tcW w:w="960" w:type="dxa"/>
            <w:tcBorders>
              <w:top w:val="dotted" w:sz="4" w:space="0" w:color="auto"/>
              <w:left w:val="nil"/>
              <w:bottom w:val="dotted" w:sz="4" w:space="0" w:color="auto"/>
              <w:right w:val="single" w:sz="4" w:space="0" w:color="auto"/>
            </w:tcBorders>
            <w:shd w:val="clear" w:color="auto" w:fill="auto"/>
            <w:noWrap/>
            <w:vAlign w:val="bottom"/>
            <w:hideMark/>
          </w:tcPr>
          <w:p w14:paraId="7548BADC" w14:textId="77777777" w:rsidR="00CF6EAD" w:rsidRPr="00FF15B8" w:rsidRDefault="00CF6EAD" w:rsidP="0000020A">
            <w:pPr>
              <w:pStyle w:val="TableText"/>
              <w:jc w:val="right"/>
              <w:rPr>
                <w:szCs w:val="20"/>
                <w:lang w:eastAsia="en-GB"/>
              </w:rPr>
            </w:pPr>
            <w:r w:rsidRPr="00FF15B8">
              <w:rPr>
                <w:szCs w:val="20"/>
                <w:lang w:eastAsia="en-GB"/>
              </w:rPr>
              <w:t>737</w:t>
            </w:r>
          </w:p>
        </w:tc>
      </w:tr>
      <w:tr w:rsidR="00CF6EAD" w:rsidRPr="00FF15B8" w14:paraId="01659FE8" w14:textId="77777777" w:rsidTr="0000020A">
        <w:trPr>
          <w:trHeight w:val="300"/>
        </w:trPr>
        <w:tc>
          <w:tcPr>
            <w:tcW w:w="472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A122A08" w14:textId="77777777" w:rsidR="00CF6EAD" w:rsidRPr="00FF15B8" w:rsidRDefault="00CF6EAD" w:rsidP="0000020A">
            <w:pPr>
              <w:pStyle w:val="TableText"/>
              <w:rPr>
                <w:szCs w:val="20"/>
                <w:lang w:eastAsia="en-GB"/>
              </w:rPr>
            </w:pPr>
            <w:r w:rsidRPr="00FF15B8">
              <w:rPr>
                <w:szCs w:val="20"/>
                <w:lang w:eastAsia="en-GB"/>
              </w:rPr>
              <w:t xml:space="preserve">Downstairs bedroom </w:t>
            </w:r>
          </w:p>
        </w:tc>
        <w:tc>
          <w:tcPr>
            <w:tcW w:w="1272" w:type="dxa"/>
            <w:tcBorders>
              <w:top w:val="dotted" w:sz="4" w:space="0" w:color="auto"/>
              <w:left w:val="nil"/>
              <w:bottom w:val="single" w:sz="4" w:space="0" w:color="auto"/>
              <w:right w:val="single" w:sz="4" w:space="0" w:color="auto"/>
            </w:tcBorders>
            <w:shd w:val="clear" w:color="auto" w:fill="auto"/>
            <w:noWrap/>
            <w:vAlign w:val="bottom"/>
            <w:hideMark/>
          </w:tcPr>
          <w:p w14:paraId="05E34B14" w14:textId="77777777" w:rsidR="00CF6EAD" w:rsidRPr="00FF15B8" w:rsidRDefault="00CF6EAD" w:rsidP="0000020A">
            <w:pPr>
              <w:pStyle w:val="TableText"/>
              <w:jc w:val="right"/>
              <w:rPr>
                <w:szCs w:val="20"/>
                <w:lang w:eastAsia="en-GB"/>
              </w:rPr>
            </w:pPr>
            <w:r w:rsidRPr="00FF15B8">
              <w:rPr>
                <w:szCs w:val="20"/>
                <w:lang w:eastAsia="en-GB"/>
              </w:rPr>
              <w:t>215</w:t>
            </w:r>
          </w:p>
        </w:tc>
        <w:tc>
          <w:tcPr>
            <w:tcW w:w="1061" w:type="dxa"/>
            <w:tcBorders>
              <w:top w:val="dotted" w:sz="4" w:space="0" w:color="auto"/>
              <w:left w:val="nil"/>
              <w:bottom w:val="single" w:sz="4" w:space="0" w:color="auto"/>
              <w:right w:val="single" w:sz="4" w:space="0" w:color="auto"/>
            </w:tcBorders>
            <w:shd w:val="clear" w:color="auto" w:fill="auto"/>
            <w:noWrap/>
            <w:vAlign w:val="bottom"/>
            <w:hideMark/>
          </w:tcPr>
          <w:p w14:paraId="7BC40465" w14:textId="77777777" w:rsidR="00CF6EAD" w:rsidRPr="00FF15B8" w:rsidRDefault="00CF6EAD" w:rsidP="0000020A">
            <w:pPr>
              <w:pStyle w:val="TableText"/>
              <w:jc w:val="right"/>
              <w:rPr>
                <w:szCs w:val="20"/>
                <w:lang w:eastAsia="en-GB"/>
              </w:rPr>
            </w:pPr>
            <w:r w:rsidRPr="00FF15B8">
              <w:rPr>
                <w:szCs w:val="20"/>
                <w:lang w:eastAsia="en-GB"/>
              </w:rPr>
              <w:t>324</w:t>
            </w:r>
          </w:p>
        </w:tc>
        <w:tc>
          <w:tcPr>
            <w:tcW w:w="960" w:type="dxa"/>
            <w:tcBorders>
              <w:top w:val="dotted" w:sz="4" w:space="0" w:color="auto"/>
              <w:left w:val="nil"/>
              <w:bottom w:val="single" w:sz="4" w:space="0" w:color="auto"/>
              <w:right w:val="single" w:sz="4" w:space="0" w:color="auto"/>
            </w:tcBorders>
            <w:shd w:val="clear" w:color="auto" w:fill="auto"/>
            <w:noWrap/>
            <w:vAlign w:val="bottom"/>
            <w:hideMark/>
          </w:tcPr>
          <w:p w14:paraId="29E9977F" w14:textId="77777777" w:rsidR="00CF6EAD" w:rsidRPr="00FF15B8" w:rsidRDefault="00CF6EAD" w:rsidP="0000020A">
            <w:pPr>
              <w:pStyle w:val="TableText"/>
              <w:jc w:val="right"/>
              <w:rPr>
                <w:szCs w:val="20"/>
                <w:lang w:eastAsia="en-GB"/>
              </w:rPr>
            </w:pPr>
            <w:r w:rsidRPr="00FF15B8">
              <w:rPr>
                <w:szCs w:val="20"/>
                <w:lang w:eastAsia="en-GB"/>
              </w:rPr>
              <w:t>539</w:t>
            </w:r>
          </w:p>
        </w:tc>
      </w:tr>
    </w:tbl>
    <w:p w14:paraId="32B446AC" w14:textId="77777777" w:rsidR="00CF6EAD" w:rsidRDefault="00CF6EAD" w:rsidP="00E60DF9">
      <w:pPr>
        <w:pStyle w:val="TableGraphSource"/>
        <w:spacing w:after="0"/>
      </w:pPr>
      <w:r>
        <w:t>Note: Table sorted on gross weighted counts in the SRHM.</w:t>
      </w:r>
    </w:p>
    <w:p w14:paraId="49080196" w14:textId="089D7433" w:rsidR="00CF6EAD" w:rsidRPr="00B648A7" w:rsidRDefault="00CF6EAD" w:rsidP="00E60DF9">
      <w:pPr>
        <w:pStyle w:val="TableGraphSource"/>
        <w:spacing w:before="0"/>
      </w:pPr>
      <w:r>
        <w:t>Source: H</w:t>
      </w:r>
      <w:r w:rsidRPr="00B648A7">
        <w:t>ousehold survey</w:t>
      </w:r>
      <w:r>
        <w:t>, 2018</w:t>
      </w:r>
      <w:r w:rsidR="00A671A3">
        <w:t>.</w:t>
      </w:r>
    </w:p>
    <w:p w14:paraId="5331B94F" w14:textId="77777777" w:rsidR="00CF6EAD" w:rsidRPr="00B648A7" w:rsidRDefault="00CF6EAD" w:rsidP="004C2262">
      <w:pPr>
        <w:pStyle w:val="Paragraph"/>
        <w:numPr>
          <w:ilvl w:val="0"/>
          <w:numId w:val="25"/>
        </w:numPr>
      </w:pPr>
      <w:r>
        <w:t xml:space="preserve">This picture is corroborated by responses to the survey regarding the </w:t>
      </w:r>
      <w:r w:rsidRPr="00DB70F4">
        <w:t>case needs</w:t>
      </w:r>
      <w:r>
        <w:t xml:space="preserve"> of households.  For households who felt they needed more support, help claiming benefits and managing finances, help looking after the garden and help looking after the home were the main issues identified.</w:t>
      </w:r>
    </w:p>
    <w:p w14:paraId="359EFDD1" w14:textId="6504F4E6" w:rsidR="00CF6EAD" w:rsidRDefault="00CF6EAD" w:rsidP="004C2262">
      <w:pPr>
        <w:pStyle w:val="Paragraph"/>
        <w:numPr>
          <w:ilvl w:val="0"/>
          <w:numId w:val="25"/>
        </w:numPr>
      </w:pPr>
      <w:r>
        <w:t xml:space="preserve">Approximately 16 per cent of households containing someone with a disability or </w:t>
      </w:r>
      <w:r w:rsidR="00EB79F9">
        <w:t>long-term</w:t>
      </w:r>
      <w:r>
        <w:t xml:space="preserve"> illness believed they would need to move to resolve the inadequacy of their housing situation.  Some of the major reasons for needing this move are set out in the table below.  What becomes clear is that the reasons are varied, and not all attributable to known factors.  The affordability of adaptations, and the suitability of the home for such adaptations are important factors in shaping people's decisions about a future move.</w:t>
      </w:r>
    </w:p>
    <w:p w14:paraId="064E5F69" w14:textId="0A45F792" w:rsidR="006D677C" w:rsidRDefault="006D677C">
      <w:pPr>
        <w:spacing w:before="0" w:after="200" w:line="276" w:lineRule="auto"/>
        <w:jc w:val="left"/>
        <w:rPr>
          <w:b/>
          <w:color w:val="621B40"/>
        </w:rPr>
      </w:pPr>
      <w:bookmarkStart w:id="191" w:name="_Ref369860097"/>
      <w:bookmarkStart w:id="192" w:name="_Toc373151846"/>
      <w:r>
        <w:br w:type="page"/>
      </w:r>
    </w:p>
    <w:p w14:paraId="2F7C06E8" w14:textId="07654957" w:rsidR="0000020A" w:rsidRPr="00B648A7" w:rsidRDefault="0000020A" w:rsidP="0000020A">
      <w:pPr>
        <w:pStyle w:val="TableGraphheading"/>
      </w:pPr>
      <w:r w:rsidRPr="00B648A7">
        <w:lastRenderedPageBreak/>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F11A54">
        <w:fldChar w:fldCharType="begin"/>
      </w:r>
      <w:r w:rsidR="00F11A54">
        <w:instrText xml:space="preserve"> SEQ Tab</w:instrText>
      </w:r>
      <w:r w:rsidR="00F11A54">
        <w:instrText xml:space="preserve">le \* ARABIC \s 1 </w:instrText>
      </w:r>
      <w:r w:rsidR="00F11A54">
        <w:fldChar w:fldCharType="separate"/>
      </w:r>
      <w:r w:rsidR="00F11A54">
        <w:rPr>
          <w:noProof/>
        </w:rPr>
        <w:t>5</w:t>
      </w:r>
      <w:r w:rsidR="00F11A54">
        <w:rPr>
          <w:noProof/>
        </w:rPr>
        <w:fldChar w:fldCharType="end"/>
      </w:r>
      <w:bookmarkEnd w:id="191"/>
      <w:r>
        <w:t>:</w:t>
      </w:r>
      <w:r w:rsidRPr="00B648A7">
        <w:t xml:space="preserve"> Disabled households requiring </w:t>
      </w:r>
      <w:r w:rsidR="006D677C">
        <w:t>a</w:t>
      </w:r>
      <w:r w:rsidRPr="00B648A7">
        <w:t xml:space="preserve"> move to resolve difficult</w:t>
      </w:r>
      <w:r w:rsidR="006D677C">
        <w:t>ies</w:t>
      </w:r>
      <w:r w:rsidRPr="00B648A7">
        <w:t xml:space="preserve"> with inadequate housing</w:t>
      </w:r>
      <w:bookmarkEnd w:id="192"/>
    </w:p>
    <w:tbl>
      <w:tblPr>
        <w:tblW w:w="8425" w:type="dxa"/>
        <w:tblInd w:w="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06"/>
        <w:gridCol w:w="852"/>
        <w:gridCol w:w="921"/>
        <w:gridCol w:w="852"/>
        <w:gridCol w:w="921"/>
        <w:gridCol w:w="852"/>
        <w:gridCol w:w="921"/>
      </w:tblGrid>
      <w:tr w:rsidR="006D677C" w:rsidRPr="002C4797" w14:paraId="4D69849F" w14:textId="77777777" w:rsidTr="002B46A0">
        <w:trPr>
          <w:trHeight w:val="300"/>
        </w:trPr>
        <w:tc>
          <w:tcPr>
            <w:tcW w:w="3106" w:type="dxa"/>
            <w:vMerge w:val="restart"/>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47974CA0" w14:textId="77777777" w:rsidR="006D677C" w:rsidRPr="00E60DF9" w:rsidRDefault="006D677C" w:rsidP="00E60DF9">
            <w:pPr>
              <w:pStyle w:val="TableText"/>
              <w:rPr>
                <w:lang w:eastAsia="en-GB"/>
              </w:rPr>
            </w:pPr>
          </w:p>
        </w:tc>
        <w:tc>
          <w:tcPr>
            <w:tcW w:w="17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636A7F" w14:textId="77777777" w:rsidR="006D677C" w:rsidRPr="00E60DF9" w:rsidRDefault="006D677C" w:rsidP="00E60DF9">
            <w:pPr>
              <w:pStyle w:val="TableText"/>
              <w:jc w:val="right"/>
              <w:rPr>
                <w:b/>
                <w:bCs/>
                <w:szCs w:val="20"/>
                <w:lang w:eastAsia="en-GB"/>
              </w:rPr>
            </w:pPr>
            <w:r w:rsidRPr="00E60DF9">
              <w:rPr>
                <w:b/>
                <w:bCs/>
                <w:szCs w:val="20"/>
                <w:lang w:eastAsia="en-GB"/>
              </w:rPr>
              <w:t>Rotherham</w:t>
            </w:r>
          </w:p>
        </w:tc>
        <w:tc>
          <w:tcPr>
            <w:tcW w:w="17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F951D9" w14:textId="77777777" w:rsidR="006D677C" w:rsidRPr="00E60DF9" w:rsidRDefault="006D677C" w:rsidP="00E60DF9">
            <w:pPr>
              <w:pStyle w:val="TableText"/>
              <w:jc w:val="right"/>
              <w:rPr>
                <w:b/>
                <w:bCs/>
                <w:szCs w:val="20"/>
                <w:lang w:eastAsia="en-GB"/>
              </w:rPr>
            </w:pPr>
            <w:r w:rsidRPr="00E60DF9">
              <w:rPr>
                <w:b/>
                <w:bCs/>
                <w:szCs w:val="20"/>
                <w:lang w:eastAsia="en-GB"/>
              </w:rPr>
              <w:t>Sheffield</w:t>
            </w:r>
          </w:p>
        </w:tc>
        <w:tc>
          <w:tcPr>
            <w:tcW w:w="1773" w:type="dxa"/>
            <w:gridSpan w:val="2"/>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19C59ECB" w14:textId="1AAB30B4" w:rsidR="006D677C" w:rsidRPr="00E60DF9" w:rsidRDefault="006D677C" w:rsidP="00E60DF9">
            <w:pPr>
              <w:pStyle w:val="TableText"/>
              <w:jc w:val="right"/>
              <w:rPr>
                <w:b/>
                <w:bCs/>
                <w:szCs w:val="20"/>
                <w:lang w:eastAsia="en-GB"/>
              </w:rPr>
            </w:pPr>
            <w:r w:rsidRPr="00E60DF9">
              <w:rPr>
                <w:b/>
                <w:bCs/>
                <w:szCs w:val="20"/>
                <w:lang w:eastAsia="en-GB"/>
              </w:rPr>
              <w:t>SRHM</w:t>
            </w:r>
          </w:p>
        </w:tc>
      </w:tr>
      <w:tr w:rsidR="006D677C" w:rsidRPr="006D677C" w14:paraId="1AB976E4" w14:textId="77777777" w:rsidTr="002B46A0">
        <w:trPr>
          <w:trHeight w:val="300"/>
        </w:trPr>
        <w:tc>
          <w:tcPr>
            <w:tcW w:w="3106" w:type="dxa"/>
            <w:vMerge/>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6411AE69" w14:textId="77777777" w:rsidR="006D677C" w:rsidRPr="00E60DF9" w:rsidRDefault="006D677C" w:rsidP="00E60DF9">
            <w:pPr>
              <w:pStyle w:val="TableText"/>
              <w:rPr>
                <w:lang w:eastAsia="en-GB"/>
              </w:rPr>
            </w:pP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5CEC81" w14:textId="77777777" w:rsidR="006D677C" w:rsidRPr="00E60DF9" w:rsidRDefault="006D677C" w:rsidP="00E60DF9">
            <w:pPr>
              <w:pStyle w:val="TableText"/>
              <w:jc w:val="right"/>
              <w:rPr>
                <w:b/>
                <w:i/>
                <w:szCs w:val="20"/>
                <w:lang w:eastAsia="en-GB"/>
              </w:rPr>
            </w:pPr>
            <w:r w:rsidRPr="00E60DF9">
              <w:rPr>
                <w:b/>
                <w:i/>
                <w:szCs w:val="20"/>
                <w:lang w:eastAsia="en-GB"/>
              </w:rPr>
              <w:t>Count</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E9DC18" w14:textId="77777777" w:rsidR="006D677C" w:rsidRPr="00E60DF9" w:rsidRDefault="006D677C" w:rsidP="00E60DF9">
            <w:pPr>
              <w:pStyle w:val="TableText"/>
              <w:jc w:val="right"/>
              <w:rPr>
                <w:b/>
                <w:i/>
                <w:szCs w:val="20"/>
                <w:lang w:eastAsia="en-GB"/>
              </w:rPr>
            </w:pPr>
            <w:r w:rsidRPr="00E60DF9">
              <w:rPr>
                <w:b/>
                <w:i/>
                <w:szCs w:val="20"/>
                <w:lang w:eastAsia="en-GB"/>
              </w:rPr>
              <w:t>%</w:t>
            </w: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AD4648" w14:textId="77777777" w:rsidR="006D677C" w:rsidRPr="00E60DF9" w:rsidRDefault="006D677C" w:rsidP="00E60DF9">
            <w:pPr>
              <w:pStyle w:val="TableText"/>
              <w:jc w:val="right"/>
              <w:rPr>
                <w:b/>
                <w:i/>
                <w:szCs w:val="20"/>
                <w:lang w:eastAsia="en-GB"/>
              </w:rPr>
            </w:pPr>
            <w:r w:rsidRPr="00E60DF9">
              <w:rPr>
                <w:b/>
                <w:i/>
                <w:szCs w:val="20"/>
                <w:lang w:eastAsia="en-GB"/>
              </w:rPr>
              <w:t>Count</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6E0F86" w14:textId="77777777" w:rsidR="006D677C" w:rsidRPr="00E60DF9" w:rsidRDefault="006D677C" w:rsidP="00E60DF9">
            <w:pPr>
              <w:pStyle w:val="TableText"/>
              <w:jc w:val="right"/>
              <w:rPr>
                <w:b/>
                <w:i/>
                <w:szCs w:val="20"/>
                <w:lang w:eastAsia="en-GB"/>
              </w:rPr>
            </w:pPr>
            <w:r w:rsidRPr="00E60DF9">
              <w:rPr>
                <w:b/>
                <w:i/>
                <w:szCs w:val="20"/>
                <w:lang w:eastAsia="en-GB"/>
              </w:rPr>
              <w:t>%</w:t>
            </w: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565994" w14:textId="77777777" w:rsidR="006D677C" w:rsidRPr="00E60DF9" w:rsidRDefault="006D677C" w:rsidP="00E60DF9">
            <w:pPr>
              <w:pStyle w:val="TableText"/>
              <w:jc w:val="right"/>
              <w:rPr>
                <w:b/>
                <w:i/>
                <w:szCs w:val="20"/>
                <w:lang w:eastAsia="en-GB"/>
              </w:rPr>
            </w:pPr>
            <w:r w:rsidRPr="00E60DF9">
              <w:rPr>
                <w:b/>
                <w:i/>
                <w:szCs w:val="20"/>
                <w:lang w:eastAsia="en-GB"/>
              </w:rPr>
              <w:t>Count</w:t>
            </w:r>
          </w:p>
        </w:tc>
        <w:tc>
          <w:tcPr>
            <w:tcW w:w="921"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28B74AB3" w14:textId="77777777" w:rsidR="006D677C" w:rsidRPr="00E60DF9" w:rsidRDefault="006D677C" w:rsidP="00E60DF9">
            <w:pPr>
              <w:pStyle w:val="TableText"/>
              <w:jc w:val="right"/>
              <w:rPr>
                <w:b/>
                <w:i/>
                <w:szCs w:val="20"/>
                <w:lang w:eastAsia="en-GB"/>
              </w:rPr>
            </w:pPr>
            <w:r w:rsidRPr="00E60DF9">
              <w:rPr>
                <w:b/>
                <w:i/>
                <w:szCs w:val="20"/>
                <w:lang w:eastAsia="en-GB"/>
              </w:rPr>
              <w:t>%</w:t>
            </w:r>
          </w:p>
        </w:tc>
      </w:tr>
      <w:tr w:rsidR="006D677C" w:rsidRPr="002C4797" w14:paraId="6657AEBC" w14:textId="77777777" w:rsidTr="002B46A0">
        <w:trPr>
          <w:trHeight w:val="300"/>
        </w:trPr>
        <w:tc>
          <w:tcPr>
            <w:tcW w:w="3106"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812D5B4" w14:textId="77777777" w:rsidR="006D677C" w:rsidRPr="00E60DF9" w:rsidRDefault="006D677C" w:rsidP="00E60DF9">
            <w:pPr>
              <w:pStyle w:val="TableText"/>
              <w:rPr>
                <w:szCs w:val="20"/>
                <w:lang w:eastAsia="en-GB"/>
              </w:rPr>
            </w:pPr>
            <w:r w:rsidRPr="00E60DF9">
              <w:rPr>
                <w:szCs w:val="20"/>
                <w:lang w:eastAsia="en-GB"/>
              </w:rPr>
              <w:t>I/we do not need to move</w:t>
            </w:r>
          </w:p>
        </w:tc>
        <w:tc>
          <w:tcPr>
            <w:tcW w:w="85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59D422A" w14:textId="002CB88A" w:rsidR="006D677C" w:rsidRPr="00E60DF9" w:rsidRDefault="006D677C" w:rsidP="00E60DF9">
            <w:pPr>
              <w:pStyle w:val="TableText"/>
              <w:jc w:val="right"/>
              <w:rPr>
                <w:szCs w:val="20"/>
                <w:lang w:eastAsia="en-GB"/>
              </w:rPr>
            </w:pPr>
            <w:r w:rsidRPr="00E60DF9">
              <w:rPr>
                <w:szCs w:val="20"/>
                <w:lang w:eastAsia="en-GB"/>
              </w:rPr>
              <w:t xml:space="preserve">11,314 </w:t>
            </w:r>
          </w:p>
        </w:tc>
        <w:tc>
          <w:tcPr>
            <w:tcW w:w="921"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D00350D" w14:textId="2997A6AD" w:rsidR="006D677C" w:rsidRPr="00E60DF9" w:rsidRDefault="006D677C" w:rsidP="00E60DF9">
            <w:pPr>
              <w:pStyle w:val="TableText"/>
              <w:jc w:val="right"/>
              <w:rPr>
                <w:szCs w:val="20"/>
                <w:lang w:eastAsia="en-GB"/>
              </w:rPr>
            </w:pPr>
            <w:r w:rsidRPr="00E60DF9">
              <w:rPr>
                <w:szCs w:val="20"/>
                <w:lang w:eastAsia="en-GB"/>
              </w:rPr>
              <w:t>77.60</w:t>
            </w:r>
          </w:p>
        </w:tc>
        <w:tc>
          <w:tcPr>
            <w:tcW w:w="85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C000DDC" w14:textId="758B65EC" w:rsidR="006D677C" w:rsidRPr="00E60DF9" w:rsidRDefault="00E60DF9" w:rsidP="00E60DF9">
            <w:pPr>
              <w:pStyle w:val="TableText"/>
              <w:jc w:val="right"/>
              <w:rPr>
                <w:szCs w:val="20"/>
                <w:lang w:eastAsia="en-GB"/>
              </w:rPr>
            </w:pPr>
            <w:r>
              <w:rPr>
                <w:szCs w:val="20"/>
                <w:lang w:eastAsia="en-GB"/>
              </w:rPr>
              <w:t>1</w:t>
            </w:r>
            <w:r w:rsidR="006D677C" w:rsidRPr="00E60DF9">
              <w:rPr>
                <w:szCs w:val="20"/>
                <w:lang w:eastAsia="en-GB"/>
              </w:rPr>
              <w:t xml:space="preserve">9,980 </w:t>
            </w:r>
          </w:p>
        </w:tc>
        <w:tc>
          <w:tcPr>
            <w:tcW w:w="921"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9209E77" w14:textId="62C0F5DA" w:rsidR="006D677C" w:rsidRPr="00E60DF9" w:rsidRDefault="006D677C" w:rsidP="00E60DF9">
            <w:pPr>
              <w:pStyle w:val="TableText"/>
              <w:jc w:val="right"/>
              <w:rPr>
                <w:szCs w:val="20"/>
                <w:lang w:eastAsia="en-GB"/>
              </w:rPr>
            </w:pPr>
            <w:r w:rsidRPr="00E60DF9">
              <w:rPr>
                <w:szCs w:val="20"/>
                <w:lang w:eastAsia="en-GB"/>
              </w:rPr>
              <w:t>70.10</w:t>
            </w:r>
          </w:p>
        </w:tc>
        <w:tc>
          <w:tcPr>
            <w:tcW w:w="85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36C2A80" w14:textId="22AB7384" w:rsidR="006D677C" w:rsidRPr="00E60DF9" w:rsidRDefault="006D677C" w:rsidP="00E60DF9">
            <w:pPr>
              <w:pStyle w:val="TableText"/>
              <w:jc w:val="right"/>
              <w:rPr>
                <w:szCs w:val="20"/>
                <w:lang w:eastAsia="en-GB"/>
              </w:rPr>
            </w:pPr>
            <w:r w:rsidRPr="00E60DF9">
              <w:rPr>
                <w:szCs w:val="20"/>
                <w:lang w:eastAsia="en-GB"/>
              </w:rPr>
              <w:t xml:space="preserve">31,293 </w:t>
            </w:r>
          </w:p>
        </w:tc>
        <w:tc>
          <w:tcPr>
            <w:tcW w:w="921" w:type="dxa"/>
            <w:tcBorders>
              <w:top w:val="single" w:sz="4" w:space="0" w:color="auto"/>
              <w:left w:val="single" w:sz="4" w:space="0" w:color="auto"/>
              <w:bottom w:val="dotted" w:sz="4" w:space="0" w:color="auto"/>
            </w:tcBorders>
            <w:shd w:val="clear" w:color="auto" w:fill="auto"/>
            <w:noWrap/>
            <w:vAlign w:val="center"/>
            <w:hideMark/>
          </w:tcPr>
          <w:p w14:paraId="77A74038" w14:textId="267B5D68" w:rsidR="006D677C" w:rsidRPr="00E60DF9" w:rsidRDefault="006D677C" w:rsidP="002B46A0">
            <w:pPr>
              <w:pStyle w:val="TableText"/>
              <w:jc w:val="right"/>
              <w:rPr>
                <w:szCs w:val="20"/>
                <w:lang w:eastAsia="en-GB"/>
              </w:rPr>
            </w:pPr>
            <w:r w:rsidRPr="00E60DF9">
              <w:rPr>
                <w:szCs w:val="20"/>
                <w:lang w:eastAsia="en-GB"/>
              </w:rPr>
              <w:t>72.70</w:t>
            </w:r>
          </w:p>
        </w:tc>
      </w:tr>
      <w:tr w:rsidR="006D677C" w:rsidRPr="002C4797" w14:paraId="29B5F945" w14:textId="77777777" w:rsidTr="002B46A0">
        <w:trPr>
          <w:trHeight w:val="300"/>
        </w:trPr>
        <w:tc>
          <w:tcPr>
            <w:tcW w:w="310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CD74F04" w14:textId="77777777" w:rsidR="006D677C" w:rsidRPr="00E60DF9" w:rsidRDefault="006D677C" w:rsidP="00E60DF9">
            <w:pPr>
              <w:pStyle w:val="TableText"/>
              <w:rPr>
                <w:szCs w:val="20"/>
                <w:lang w:eastAsia="en-GB"/>
              </w:rPr>
            </w:pPr>
            <w:r w:rsidRPr="00E60DF9">
              <w:rPr>
                <w:szCs w:val="20"/>
                <w:lang w:eastAsia="en-GB"/>
              </w:rPr>
              <w:t>Yes, because I cannot afford adaptations</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AFF3BCB" w14:textId="37D27373" w:rsidR="006D677C" w:rsidRPr="00E60DF9" w:rsidRDefault="006D677C" w:rsidP="00E60DF9">
            <w:pPr>
              <w:pStyle w:val="TableText"/>
              <w:jc w:val="right"/>
              <w:rPr>
                <w:szCs w:val="20"/>
                <w:lang w:eastAsia="en-GB"/>
              </w:rPr>
            </w:pPr>
            <w:r w:rsidRPr="00E60DF9">
              <w:rPr>
                <w:szCs w:val="20"/>
                <w:lang w:eastAsia="en-GB"/>
              </w:rPr>
              <w:t xml:space="preserve">  1,174 </w:t>
            </w:r>
          </w:p>
        </w:tc>
        <w:tc>
          <w:tcPr>
            <w:tcW w:w="92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CA5D7CE" w14:textId="71281417" w:rsidR="006D677C" w:rsidRPr="00E60DF9" w:rsidRDefault="006D677C" w:rsidP="00E60DF9">
            <w:pPr>
              <w:pStyle w:val="TableText"/>
              <w:jc w:val="right"/>
              <w:rPr>
                <w:szCs w:val="20"/>
                <w:lang w:eastAsia="en-GB"/>
              </w:rPr>
            </w:pPr>
            <w:r w:rsidRPr="00E60DF9">
              <w:rPr>
                <w:szCs w:val="20"/>
                <w:lang w:eastAsia="en-GB"/>
              </w:rPr>
              <w:t>8.10</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154B374" w14:textId="63AF610B" w:rsidR="006D677C" w:rsidRPr="00E60DF9" w:rsidRDefault="006D677C" w:rsidP="00E60DF9">
            <w:pPr>
              <w:pStyle w:val="TableText"/>
              <w:jc w:val="right"/>
              <w:rPr>
                <w:szCs w:val="20"/>
                <w:lang w:eastAsia="en-GB"/>
              </w:rPr>
            </w:pPr>
            <w:r w:rsidRPr="00E60DF9">
              <w:rPr>
                <w:szCs w:val="20"/>
                <w:lang w:eastAsia="en-GB"/>
              </w:rPr>
              <w:t xml:space="preserve"> 1,684 </w:t>
            </w:r>
          </w:p>
        </w:tc>
        <w:tc>
          <w:tcPr>
            <w:tcW w:w="92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9755D21" w14:textId="2659EC0A" w:rsidR="006D677C" w:rsidRPr="00E60DF9" w:rsidRDefault="006D677C" w:rsidP="00E60DF9">
            <w:pPr>
              <w:pStyle w:val="TableText"/>
              <w:jc w:val="right"/>
              <w:rPr>
                <w:szCs w:val="20"/>
                <w:lang w:eastAsia="en-GB"/>
              </w:rPr>
            </w:pPr>
            <w:r w:rsidRPr="00E60DF9">
              <w:rPr>
                <w:szCs w:val="20"/>
                <w:lang w:eastAsia="en-GB"/>
              </w:rPr>
              <w:t>5.90</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6829BB9" w14:textId="6938E629" w:rsidR="006D677C" w:rsidRPr="00E60DF9" w:rsidRDefault="006D677C" w:rsidP="00E60DF9">
            <w:pPr>
              <w:pStyle w:val="TableText"/>
              <w:jc w:val="right"/>
              <w:rPr>
                <w:szCs w:val="20"/>
                <w:lang w:eastAsia="en-GB"/>
              </w:rPr>
            </w:pPr>
            <w:r w:rsidRPr="00E60DF9">
              <w:rPr>
                <w:szCs w:val="20"/>
                <w:lang w:eastAsia="en-GB"/>
              </w:rPr>
              <w:t xml:space="preserve"> 2,858 </w:t>
            </w:r>
          </w:p>
        </w:tc>
        <w:tc>
          <w:tcPr>
            <w:tcW w:w="921" w:type="dxa"/>
            <w:tcBorders>
              <w:top w:val="dotted" w:sz="4" w:space="0" w:color="auto"/>
              <w:left w:val="single" w:sz="4" w:space="0" w:color="auto"/>
              <w:bottom w:val="dotted" w:sz="4" w:space="0" w:color="auto"/>
            </w:tcBorders>
            <w:shd w:val="clear" w:color="auto" w:fill="auto"/>
            <w:noWrap/>
            <w:vAlign w:val="center"/>
            <w:hideMark/>
          </w:tcPr>
          <w:p w14:paraId="5B9CCECA" w14:textId="65BB1913" w:rsidR="006D677C" w:rsidRPr="00E60DF9" w:rsidRDefault="006D677C" w:rsidP="002B46A0">
            <w:pPr>
              <w:pStyle w:val="TableText"/>
              <w:jc w:val="right"/>
              <w:rPr>
                <w:szCs w:val="20"/>
                <w:lang w:eastAsia="en-GB"/>
              </w:rPr>
            </w:pPr>
            <w:r w:rsidRPr="00E60DF9">
              <w:rPr>
                <w:szCs w:val="20"/>
                <w:lang w:eastAsia="en-GB"/>
              </w:rPr>
              <w:t>6.60</w:t>
            </w:r>
          </w:p>
        </w:tc>
      </w:tr>
      <w:tr w:rsidR="006D677C" w:rsidRPr="002C4797" w14:paraId="7BCB8E5A" w14:textId="77777777" w:rsidTr="002B46A0">
        <w:trPr>
          <w:trHeight w:val="300"/>
        </w:trPr>
        <w:tc>
          <w:tcPr>
            <w:tcW w:w="310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5289665" w14:textId="77777777" w:rsidR="006D677C" w:rsidRPr="00E60DF9" w:rsidRDefault="006D677C" w:rsidP="00E60DF9">
            <w:pPr>
              <w:pStyle w:val="TableText"/>
              <w:rPr>
                <w:szCs w:val="20"/>
                <w:lang w:eastAsia="en-GB"/>
              </w:rPr>
            </w:pPr>
            <w:r w:rsidRPr="00E60DF9">
              <w:rPr>
                <w:szCs w:val="20"/>
                <w:lang w:eastAsia="en-GB"/>
              </w:rPr>
              <w:t>Yes, because my/our home is unsuitable for adaptations</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11E81B9" w14:textId="26B7639B" w:rsidR="006D677C" w:rsidRPr="00E60DF9" w:rsidRDefault="006D677C" w:rsidP="00E60DF9">
            <w:pPr>
              <w:pStyle w:val="TableText"/>
              <w:jc w:val="right"/>
              <w:rPr>
                <w:szCs w:val="20"/>
                <w:lang w:eastAsia="en-GB"/>
              </w:rPr>
            </w:pPr>
            <w:r w:rsidRPr="00E60DF9">
              <w:rPr>
                <w:szCs w:val="20"/>
                <w:lang w:eastAsia="en-GB"/>
              </w:rPr>
              <w:t xml:space="preserve">  784 </w:t>
            </w:r>
          </w:p>
        </w:tc>
        <w:tc>
          <w:tcPr>
            <w:tcW w:w="92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A6378AA" w14:textId="39E1F91D" w:rsidR="006D677C" w:rsidRPr="00E60DF9" w:rsidRDefault="006D677C" w:rsidP="00E60DF9">
            <w:pPr>
              <w:pStyle w:val="TableText"/>
              <w:jc w:val="right"/>
              <w:rPr>
                <w:szCs w:val="20"/>
                <w:lang w:eastAsia="en-GB"/>
              </w:rPr>
            </w:pPr>
            <w:r w:rsidRPr="00E60DF9">
              <w:rPr>
                <w:szCs w:val="20"/>
                <w:lang w:eastAsia="en-GB"/>
              </w:rPr>
              <w:t>5.40</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518DF28" w14:textId="4C9D49FE" w:rsidR="006D677C" w:rsidRPr="00E60DF9" w:rsidRDefault="006D677C" w:rsidP="00E60DF9">
            <w:pPr>
              <w:pStyle w:val="TableText"/>
              <w:jc w:val="right"/>
              <w:rPr>
                <w:szCs w:val="20"/>
                <w:lang w:eastAsia="en-GB"/>
              </w:rPr>
            </w:pPr>
            <w:r w:rsidRPr="00E60DF9">
              <w:rPr>
                <w:szCs w:val="20"/>
                <w:lang w:eastAsia="en-GB"/>
              </w:rPr>
              <w:t xml:space="preserve"> 1,930 </w:t>
            </w:r>
          </w:p>
        </w:tc>
        <w:tc>
          <w:tcPr>
            <w:tcW w:w="92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635F3BA" w14:textId="6303DD9E" w:rsidR="006D677C" w:rsidRPr="00E60DF9" w:rsidRDefault="006D677C" w:rsidP="00E60DF9">
            <w:pPr>
              <w:pStyle w:val="TableText"/>
              <w:jc w:val="right"/>
              <w:rPr>
                <w:szCs w:val="20"/>
                <w:lang w:eastAsia="en-GB"/>
              </w:rPr>
            </w:pPr>
            <w:r w:rsidRPr="00E60DF9">
              <w:rPr>
                <w:szCs w:val="20"/>
                <w:lang w:eastAsia="en-GB"/>
              </w:rPr>
              <w:t>6.80</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ED3D327" w14:textId="307191B0" w:rsidR="006D677C" w:rsidRPr="00E60DF9" w:rsidRDefault="006D677C" w:rsidP="00E60DF9">
            <w:pPr>
              <w:pStyle w:val="TableText"/>
              <w:jc w:val="right"/>
              <w:rPr>
                <w:szCs w:val="20"/>
                <w:lang w:eastAsia="en-GB"/>
              </w:rPr>
            </w:pPr>
            <w:r w:rsidRPr="00E60DF9">
              <w:rPr>
                <w:szCs w:val="20"/>
                <w:lang w:eastAsia="en-GB"/>
              </w:rPr>
              <w:t xml:space="preserve"> 2,714 </w:t>
            </w:r>
          </w:p>
        </w:tc>
        <w:tc>
          <w:tcPr>
            <w:tcW w:w="921" w:type="dxa"/>
            <w:tcBorders>
              <w:top w:val="dotted" w:sz="4" w:space="0" w:color="auto"/>
              <w:left w:val="single" w:sz="4" w:space="0" w:color="auto"/>
              <w:bottom w:val="dotted" w:sz="4" w:space="0" w:color="auto"/>
            </w:tcBorders>
            <w:shd w:val="clear" w:color="auto" w:fill="auto"/>
            <w:noWrap/>
            <w:vAlign w:val="center"/>
            <w:hideMark/>
          </w:tcPr>
          <w:p w14:paraId="7F585BED" w14:textId="55BDD3E1" w:rsidR="006D677C" w:rsidRPr="00E60DF9" w:rsidRDefault="006D677C" w:rsidP="002B46A0">
            <w:pPr>
              <w:pStyle w:val="TableText"/>
              <w:jc w:val="right"/>
              <w:rPr>
                <w:szCs w:val="20"/>
                <w:lang w:eastAsia="en-GB"/>
              </w:rPr>
            </w:pPr>
            <w:r w:rsidRPr="00E60DF9">
              <w:rPr>
                <w:szCs w:val="20"/>
                <w:lang w:eastAsia="en-GB"/>
              </w:rPr>
              <w:t>6.30</w:t>
            </w:r>
          </w:p>
        </w:tc>
      </w:tr>
      <w:tr w:rsidR="006D677C" w:rsidRPr="002C4797" w14:paraId="14518E46" w14:textId="77777777" w:rsidTr="002B46A0">
        <w:trPr>
          <w:trHeight w:val="300"/>
        </w:trPr>
        <w:tc>
          <w:tcPr>
            <w:tcW w:w="310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B210B41" w14:textId="77777777" w:rsidR="006D677C" w:rsidRPr="00E60DF9" w:rsidRDefault="006D677C" w:rsidP="00E60DF9">
            <w:pPr>
              <w:pStyle w:val="TableText"/>
              <w:rPr>
                <w:szCs w:val="20"/>
                <w:lang w:eastAsia="en-GB"/>
              </w:rPr>
            </w:pPr>
            <w:r w:rsidRPr="00E60DF9">
              <w:rPr>
                <w:szCs w:val="20"/>
                <w:lang w:eastAsia="en-GB"/>
              </w:rPr>
              <w:t>Yes, I/we need to be closer to healthcare facilities</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B9A07E" w14:textId="6B0E9728" w:rsidR="006D677C" w:rsidRPr="00E60DF9" w:rsidRDefault="00E60DF9" w:rsidP="00E60DF9">
            <w:pPr>
              <w:pStyle w:val="TableText"/>
              <w:jc w:val="right"/>
              <w:rPr>
                <w:szCs w:val="20"/>
                <w:lang w:eastAsia="en-GB"/>
              </w:rPr>
            </w:pPr>
            <w:r>
              <w:rPr>
                <w:szCs w:val="20"/>
                <w:lang w:eastAsia="en-GB"/>
              </w:rPr>
              <w:t>171</w:t>
            </w:r>
            <w:r w:rsidR="006D677C" w:rsidRPr="00E60DF9">
              <w:rPr>
                <w:szCs w:val="20"/>
                <w:lang w:eastAsia="en-GB"/>
              </w:rPr>
              <w:t xml:space="preserve"> </w:t>
            </w:r>
          </w:p>
        </w:tc>
        <w:tc>
          <w:tcPr>
            <w:tcW w:w="92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54EE07B" w14:textId="0999ED0F" w:rsidR="006D677C" w:rsidRPr="00E60DF9" w:rsidRDefault="006D677C" w:rsidP="00E60DF9">
            <w:pPr>
              <w:pStyle w:val="TableText"/>
              <w:jc w:val="right"/>
              <w:rPr>
                <w:szCs w:val="20"/>
                <w:lang w:eastAsia="en-GB"/>
              </w:rPr>
            </w:pPr>
            <w:r w:rsidRPr="00E60DF9">
              <w:rPr>
                <w:szCs w:val="20"/>
                <w:lang w:eastAsia="en-GB"/>
              </w:rPr>
              <w:t>1.20</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E06BF4E" w14:textId="5BA4FABE" w:rsidR="006D677C" w:rsidRPr="00E60DF9" w:rsidRDefault="00E60DF9" w:rsidP="00E60DF9">
            <w:pPr>
              <w:pStyle w:val="TableText"/>
              <w:jc w:val="right"/>
              <w:rPr>
                <w:szCs w:val="20"/>
                <w:lang w:eastAsia="en-GB"/>
              </w:rPr>
            </w:pPr>
            <w:r>
              <w:rPr>
                <w:szCs w:val="20"/>
                <w:lang w:eastAsia="en-GB"/>
              </w:rPr>
              <w:t>446</w:t>
            </w:r>
            <w:r w:rsidR="006D677C" w:rsidRPr="00E60DF9">
              <w:rPr>
                <w:szCs w:val="20"/>
                <w:lang w:eastAsia="en-GB"/>
              </w:rPr>
              <w:t xml:space="preserve"> </w:t>
            </w:r>
          </w:p>
        </w:tc>
        <w:tc>
          <w:tcPr>
            <w:tcW w:w="92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3E5C70A" w14:textId="63342888" w:rsidR="006D677C" w:rsidRPr="00E60DF9" w:rsidRDefault="006D677C" w:rsidP="00E60DF9">
            <w:pPr>
              <w:pStyle w:val="TableText"/>
              <w:jc w:val="right"/>
              <w:rPr>
                <w:szCs w:val="20"/>
                <w:lang w:eastAsia="en-GB"/>
              </w:rPr>
            </w:pPr>
            <w:r w:rsidRPr="00E60DF9">
              <w:rPr>
                <w:szCs w:val="20"/>
                <w:lang w:eastAsia="en-GB"/>
              </w:rPr>
              <w:t>1.60</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1118AD9" w14:textId="61732269" w:rsidR="006D677C" w:rsidRPr="00E60DF9" w:rsidRDefault="006D677C" w:rsidP="00E60DF9">
            <w:pPr>
              <w:pStyle w:val="TableText"/>
              <w:jc w:val="right"/>
              <w:rPr>
                <w:szCs w:val="20"/>
                <w:lang w:eastAsia="en-GB"/>
              </w:rPr>
            </w:pPr>
            <w:r w:rsidRPr="00E60DF9">
              <w:rPr>
                <w:szCs w:val="20"/>
                <w:lang w:eastAsia="en-GB"/>
              </w:rPr>
              <w:t xml:space="preserve">  617 </w:t>
            </w:r>
          </w:p>
        </w:tc>
        <w:tc>
          <w:tcPr>
            <w:tcW w:w="921" w:type="dxa"/>
            <w:tcBorders>
              <w:top w:val="dotted" w:sz="4" w:space="0" w:color="auto"/>
              <w:left w:val="single" w:sz="4" w:space="0" w:color="auto"/>
              <w:bottom w:val="dotted" w:sz="4" w:space="0" w:color="auto"/>
            </w:tcBorders>
            <w:shd w:val="clear" w:color="auto" w:fill="auto"/>
            <w:noWrap/>
            <w:vAlign w:val="center"/>
            <w:hideMark/>
          </w:tcPr>
          <w:p w14:paraId="390873DC" w14:textId="0FEEC703" w:rsidR="006D677C" w:rsidRPr="00E60DF9" w:rsidRDefault="006D677C" w:rsidP="002B46A0">
            <w:pPr>
              <w:pStyle w:val="TableText"/>
              <w:jc w:val="right"/>
              <w:rPr>
                <w:szCs w:val="20"/>
                <w:lang w:eastAsia="en-GB"/>
              </w:rPr>
            </w:pPr>
            <w:r w:rsidRPr="00E60DF9">
              <w:rPr>
                <w:szCs w:val="20"/>
                <w:lang w:eastAsia="en-GB"/>
              </w:rPr>
              <w:t>1.40</w:t>
            </w:r>
          </w:p>
        </w:tc>
      </w:tr>
      <w:tr w:rsidR="006D677C" w:rsidRPr="002C4797" w14:paraId="6CD9A263" w14:textId="77777777" w:rsidTr="002B46A0">
        <w:trPr>
          <w:trHeight w:val="300"/>
        </w:trPr>
        <w:tc>
          <w:tcPr>
            <w:tcW w:w="3106"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7CBD49F" w14:textId="77777777" w:rsidR="006D677C" w:rsidRPr="00E60DF9" w:rsidRDefault="006D677C" w:rsidP="00E60DF9">
            <w:pPr>
              <w:pStyle w:val="TableText"/>
              <w:rPr>
                <w:szCs w:val="20"/>
                <w:lang w:eastAsia="en-GB"/>
              </w:rPr>
            </w:pPr>
            <w:r w:rsidRPr="00E60DF9">
              <w:rPr>
                <w:szCs w:val="20"/>
                <w:lang w:eastAsia="en-GB"/>
              </w:rPr>
              <w:t>Yes, I/we need to be closer to family or friends</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1A88C4A" w14:textId="1D77ED37" w:rsidR="006D677C" w:rsidRPr="00E60DF9" w:rsidRDefault="00E60DF9" w:rsidP="00E60DF9">
            <w:pPr>
              <w:pStyle w:val="TableText"/>
              <w:jc w:val="right"/>
              <w:rPr>
                <w:szCs w:val="20"/>
                <w:lang w:eastAsia="en-GB"/>
              </w:rPr>
            </w:pPr>
            <w:r>
              <w:rPr>
                <w:szCs w:val="20"/>
                <w:lang w:eastAsia="en-GB"/>
              </w:rPr>
              <w:t>264</w:t>
            </w:r>
            <w:r w:rsidR="006D677C" w:rsidRPr="00E60DF9">
              <w:rPr>
                <w:szCs w:val="20"/>
                <w:lang w:eastAsia="en-GB"/>
              </w:rPr>
              <w:t xml:space="preserve"> </w:t>
            </w:r>
          </w:p>
        </w:tc>
        <w:tc>
          <w:tcPr>
            <w:tcW w:w="92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A1AB306" w14:textId="40A80A24" w:rsidR="006D677C" w:rsidRPr="00E60DF9" w:rsidRDefault="006D677C" w:rsidP="00E60DF9">
            <w:pPr>
              <w:pStyle w:val="TableText"/>
              <w:jc w:val="right"/>
              <w:rPr>
                <w:szCs w:val="20"/>
                <w:lang w:eastAsia="en-GB"/>
              </w:rPr>
            </w:pPr>
            <w:r w:rsidRPr="00E60DF9">
              <w:rPr>
                <w:szCs w:val="20"/>
                <w:lang w:eastAsia="en-GB"/>
              </w:rPr>
              <w:t>1.80</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D52B33E" w14:textId="6F434E24" w:rsidR="006D677C" w:rsidRPr="00E60DF9" w:rsidRDefault="006D677C" w:rsidP="00E60DF9">
            <w:pPr>
              <w:pStyle w:val="TableText"/>
              <w:jc w:val="right"/>
              <w:rPr>
                <w:szCs w:val="20"/>
                <w:lang w:eastAsia="en-GB"/>
              </w:rPr>
            </w:pPr>
            <w:r w:rsidRPr="00E60DF9">
              <w:rPr>
                <w:szCs w:val="20"/>
                <w:lang w:eastAsia="en-GB"/>
              </w:rPr>
              <w:t xml:space="preserve">  1,458 </w:t>
            </w:r>
          </w:p>
        </w:tc>
        <w:tc>
          <w:tcPr>
            <w:tcW w:w="92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8B30A18" w14:textId="1FA48B35" w:rsidR="006D677C" w:rsidRPr="00E60DF9" w:rsidRDefault="006D677C" w:rsidP="00E60DF9">
            <w:pPr>
              <w:pStyle w:val="TableText"/>
              <w:jc w:val="right"/>
              <w:rPr>
                <w:szCs w:val="20"/>
                <w:lang w:eastAsia="en-GB"/>
              </w:rPr>
            </w:pPr>
            <w:r w:rsidRPr="00E60DF9">
              <w:rPr>
                <w:szCs w:val="20"/>
                <w:lang w:eastAsia="en-GB"/>
              </w:rPr>
              <w:t>5.10</w:t>
            </w:r>
          </w:p>
        </w:tc>
        <w:tc>
          <w:tcPr>
            <w:tcW w:w="8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79719E0" w14:textId="0FAFA834" w:rsidR="006D677C" w:rsidRPr="00E60DF9" w:rsidRDefault="006D677C" w:rsidP="00E60DF9">
            <w:pPr>
              <w:pStyle w:val="TableText"/>
              <w:jc w:val="right"/>
              <w:rPr>
                <w:szCs w:val="20"/>
                <w:lang w:eastAsia="en-GB"/>
              </w:rPr>
            </w:pPr>
            <w:r w:rsidRPr="00E60DF9">
              <w:rPr>
                <w:szCs w:val="20"/>
                <w:lang w:eastAsia="en-GB"/>
              </w:rPr>
              <w:t xml:space="preserve"> 1,722 </w:t>
            </w:r>
          </w:p>
        </w:tc>
        <w:tc>
          <w:tcPr>
            <w:tcW w:w="921" w:type="dxa"/>
            <w:tcBorders>
              <w:top w:val="dotted" w:sz="4" w:space="0" w:color="auto"/>
              <w:left w:val="single" w:sz="4" w:space="0" w:color="auto"/>
              <w:bottom w:val="dotted" w:sz="4" w:space="0" w:color="auto"/>
            </w:tcBorders>
            <w:shd w:val="clear" w:color="auto" w:fill="auto"/>
            <w:noWrap/>
            <w:vAlign w:val="center"/>
            <w:hideMark/>
          </w:tcPr>
          <w:p w14:paraId="2AC89A71" w14:textId="3C479082" w:rsidR="006D677C" w:rsidRPr="00E60DF9" w:rsidRDefault="006D677C" w:rsidP="002B46A0">
            <w:pPr>
              <w:pStyle w:val="TableText"/>
              <w:jc w:val="right"/>
              <w:rPr>
                <w:szCs w:val="20"/>
                <w:lang w:eastAsia="en-GB"/>
              </w:rPr>
            </w:pPr>
            <w:r w:rsidRPr="00E60DF9">
              <w:rPr>
                <w:szCs w:val="20"/>
                <w:lang w:eastAsia="en-GB"/>
              </w:rPr>
              <w:t>4.00</w:t>
            </w:r>
          </w:p>
        </w:tc>
      </w:tr>
      <w:tr w:rsidR="006D677C" w:rsidRPr="002C4797" w14:paraId="52BF28FC" w14:textId="77777777" w:rsidTr="002B46A0">
        <w:trPr>
          <w:trHeight w:val="300"/>
        </w:trPr>
        <w:tc>
          <w:tcPr>
            <w:tcW w:w="3106"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43798C9" w14:textId="77777777" w:rsidR="006D677C" w:rsidRPr="00E60DF9" w:rsidRDefault="006D677C" w:rsidP="00E60DF9">
            <w:pPr>
              <w:pStyle w:val="TableText"/>
              <w:rPr>
                <w:szCs w:val="20"/>
                <w:lang w:eastAsia="en-GB"/>
              </w:rPr>
            </w:pPr>
            <w:r w:rsidRPr="00E60DF9">
              <w:rPr>
                <w:szCs w:val="20"/>
                <w:lang w:eastAsia="en-GB"/>
              </w:rPr>
              <w:t>Yes, for another reason</w:t>
            </w:r>
          </w:p>
        </w:tc>
        <w:tc>
          <w:tcPr>
            <w:tcW w:w="852"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3ED5BB8" w14:textId="3D9F108D" w:rsidR="006D677C" w:rsidRPr="00E60DF9" w:rsidRDefault="006D677C" w:rsidP="00E60DF9">
            <w:pPr>
              <w:pStyle w:val="TableText"/>
              <w:jc w:val="right"/>
              <w:rPr>
                <w:szCs w:val="20"/>
                <w:lang w:eastAsia="en-GB"/>
              </w:rPr>
            </w:pPr>
            <w:r w:rsidRPr="00E60DF9">
              <w:rPr>
                <w:szCs w:val="20"/>
                <w:lang w:eastAsia="en-GB"/>
              </w:rPr>
              <w:t xml:space="preserve"> 1,481 </w:t>
            </w:r>
          </w:p>
        </w:tc>
        <w:tc>
          <w:tcPr>
            <w:tcW w:w="921"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3E46FB2" w14:textId="1A4ABFAD" w:rsidR="006D677C" w:rsidRPr="00E60DF9" w:rsidRDefault="006D677C" w:rsidP="00E60DF9">
            <w:pPr>
              <w:pStyle w:val="TableText"/>
              <w:jc w:val="right"/>
              <w:rPr>
                <w:szCs w:val="20"/>
                <w:lang w:eastAsia="en-GB"/>
              </w:rPr>
            </w:pPr>
            <w:r w:rsidRPr="00E60DF9">
              <w:rPr>
                <w:szCs w:val="20"/>
                <w:lang w:eastAsia="en-GB"/>
              </w:rPr>
              <w:t>10.20</w:t>
            </w:r>
          </w:p>
        </w:tc>
        <w:tc>
          <w:tcPr>
            <w:tcW w:w="852"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3D9DCEF0" w14:textId="531AC8BF" w:rsidR="006D677C" w:rsidRPr="00E60DF9" w:rsidRDefault="006D677C" w:rsidP="00E60DF9">
            <w:pPr>
              <w:pStyle w:val="TableText"/>
              <w:jc w:val="right"/>
              <w:rPr>
                <w:szCs w:val="20"/>
                <w:lang w:eastAsia="en-GB"/>
              </w:rPr>
            </w:pPr>
            <w:r w:rsidRPr="00E60DF9">
              <w:rPr>
                <w:szCs w:val="20"/>
                <w:lang w:eastAsia="en-GB"/>
              </w:rPr>
              <w:t xml:space="preserve"> 4,881 </w:t>
            </w:r>
          </w:p>
        </w:tc>
        <w:tc>
          <w:tcPr>
            <w:tcW w:w="921"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A18ADC5" w14:textId="067D3006" w:rsidR="006D677C" w:rsidRPr="00E60DF9" w:rsidRDefault="006D677C" w:rsidP="00E60DF9">
            <w:pPr>
              <w:pStyle w:val="TableText"/>
              <w:jc w:val="right"/>
              <w:rPr>
                <w:szCs w:val="20"/>
                <w:lang w:eastAsia="en-GB"/>
              </w:rPr>
            </w:pPr>
            <w:r w:rsidRPr="00E60DF9">
              <w:rPr>
                <w:szCs w:val="20"/>
                <w:lang w:eastAsia="en-GB"/>
              </w:rPr>
              <w:t>17.10</w:t>
            </w:r>
          </w:p>
        </w:tc>
        <w:tc>
          <w:tcPr>
            <w:tcW w:w="852"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FCF3D93" w14:textId="7492BC1D" w:rsidR="006D677C" w:rsidRPr="00E60DF9" w:rsidRDefault="006D677C" w:rsidP="00E60DF9">
            <w:pPr>
              <w:pStyle w:val="TableText"/>
              <w:jc w:val="right"/>
              <w:rPr>
                <w:szCs w:val="20"/>
                <w:lang w:eastAsia="en-GB"/>
              </w:rPr>
            </w:pPr>
            <w:r w:rsidRPr="00E60DF9">
              <w:rPr>
                <w:szCs w:val="20"/>
                <w:lang w:eastAsia="en-GB"/>
              </w:rPr>
              <w:t xml:space="preserve"> 6,362 </w:t>
            </w:r>
          </w:p>
        </w:tc>
        <w:tc>
          <w:tcPr>
            <w:tcW w:w="921" w:type="dxa"/>
            <w:tcBorders>
              <w:top w:val="dotted" w:sz="4" w:space="0" w:color="auto"/>
              <w:left w:val="single" w:sz="4" w:space="0" w:color="auto"/>
              <w:bottom w:val="single" w:sz="4" w:space="0" w:color="auto"/>
            </w:tcBorders>
            <w:shd w:val="clear" w:color="auto" w:fill="auto"/>
            <w:noWrap/>
            <w:vAlign w:val="center"/>
            <w:hideMark/>
          </w:tcPr>
          <w:p w14:paraId="5C7A1687" w14:textId="207F9B54" w:rsidR="006D677C" w:rsidRPr="00E60DF9" w:rsidRDefault="006D677C" w:rsidP="00E60DF9">
            <w:pPr>
              <w:pStyle w:val="TableText"/>
              <w:jc w:val="right"/>
              <w:rPr>
                <w:szCs w:val="20"/>
                <w:lang w:eastAsia="en-GB"/>
              </w:rPr>
            </w:pPr>
            <w:r w:rsidRPr="00E60DF9">
              <w:rPr>
                <w:szCs w:val="20"/>
                <w:lang w:eastAsia="en-GB"/>
              </w:rPr>
              <w:t>14.80</w:t>
            </w:r>
          </w:p>
        </w:tc>
      </w:tr>
    </w:tbl>
    <w:p w14:paraId="7758606B" w14:textId="7C18DAB2" w:rsidR="00CF6EAD" w:rsidRDefault="00CF6EAD" w:rsidP="00E60DF9">
      <w:pPr>
        <w:pStyle w:val="TableGraphSource"/>
        <w:spacing w:after="0"/>
      </w:pPr>
      <w:r>
        <w:t>Note: Table sorted on gross weighted counts in the SRHM.</w:t>
      </w:r>
      <w:r w:rsidR="006D677C">
        <w:t xml:space="preserve">  This analysis is based on a </w:t>
      </w:r>
      <w:r w:rsidR="00CB367D">
        <w:t>multiple-choice question</w:t>
      </w:r>
      <w:r w:rsidR="006D677C">
        <w:t xml:space="preserve"> so column percentages will not equal 100 per cent.</w:t>
      </w:r>
    </w:p>
    <w:p w14:paraId="1477E5C8" w14:textId="1B7F6F1E" w:rsidR="00CF6EAD" w:rsidRPr="00B648A7" w:rsidRDefault="00CF6EAD" w:rsidP="00E60DF9">
      <w:pPr>
        <w:pStyle w:val="TableGraphSource"/>
        <w:spacing w:before="0"/>
      </w:pPr>
      <w:r>
        <w:t>Source: Household survey, 2018</w:t>
      </w:r>
      <w:r w:rsidR="00A671A3">
        <w:t>.</w:t>
      </w:r>
    </w:p>
    <w:p w14:paraId="36C96A11" w14:textId="7DE98176" w:rsidR="00F46CAD" w:rsidRDefault="00D978CB" w:rsidP="00C04514">
      <w:pPr>
        <w:pStyle w:val="Paragraph"/>
        <w:numPr>
          <w:ilvl w:val="0"/>
          <w:numId w:val="25"/>
        </w:numPr>
      </w:pPr>
      <w:r>
        <w:t xml:space="preserve">Analysis of survey responses at the HMA level reveals important spatial patterns in the location of households containing someone with a disability or LLTI, and where those households deem their current home to be inadequate.  Using gross weighted estimates, </w:t>
      </w:r>
      <w:r w:rsidRPr="00D978CB">
        <w:t>North Urban Rotherham</w:t>
      </w:r>
      <w:r>
        <w:t xml:space="preserve">, North East Sheffield and South East Sheffield </w:t>
      </w:r>
      <w:r w:rsidR="00711A31">
        <w:t>appear</w:t>
      </w:r>
      <w:r w:rsidR="002C4797">
        <w:t xml:space="preserve"> to </w:t>
      </w:r>
      <w:r>
        <w:t>have over 5,000 households in this category.</w:t>
      </w:r>
      <w:r w:rsidR="00C04514">
        <w:t xml:space="preserve">  In proportional terms, </w:t>
      </w:r>
      <w:r w:rsidR="00C04514" w:rsidRPr="00C04514">
        <w:t>Rotherham Town Centre,</w:t>
      </w:r>
      <w:r w:rsidR="00A671A3">
        <w:t xml:space="preserve"> Manor/</w:t>
      </w:r>
      <w:r w:rsidR="00C04514">
        <w:t>Arbourthorne/ Gleadless and</w:t>
      </w:r>
      <w:r w:rsidR="00C04514" w:rsidRPr="00C04514">
        <w:t xml:space="preserve"> North East Sheffield</w:t>
      </w:r>
      <w:r w:rsidR="00C04514">
        <w:t xml:space="preserve"> have the highest percentage of h</w:t>
      </w:r>
      <w:r w:rsidR="00C04514" w:rsidRPr="00C04514">
        <w:t>ouseholds containing someone with a disabled or LLTI who state their home is inadequate</w:t>
      </w:r>
      <w:r w:rsidR="00711A31">
        <w:t>.</w:t>
      </w:r>
    </w:p>
    <w:p w14:paraId="3F234079" w14:textId="77777777" w:rsidR="00CF6EAD" w:rsidRDefault="00CF6EAD" w:rsidP="00E76052">
      <w:pPr>
        <w:pStyle w:val="Paragraph"/>
        <w:numPr>
          <w:ilvl w:val="0"/>
          <w:numId w:val="25"/>
        </w:numPr>
      </w:pPr>
      <w:r>
        <w:t>The evidence highlights some important insights for hous</w:t>
      </w:r>
      <w:r w:rsidR="0000020A">
        <w:t>ing policy and related services:</w:t>
      </w:r>
    </w:p>
    <w:p w14:paraId="466D41F1" w14:textId="316A511D" w:rsidR="00CF6EAD" w:rsidRDefault="00CF6EAD" w:rsidP="0000020A">
      <w:pPr>
        <w:pStyle w:val="Mainbullet"/>
      </w:pPr>
      <w:r>
        <w:t>The inadequacy of housing for those households containing someone who is disabled or has a long-term illness is most likely to stem from the need for improvements and repairs, suitability of key facilities in the home, and provision of sufficient space.</w:t>
      </w:r>
      <w:r w:rsidR="00711A31">
        <w:t xml:space="preserve">  </w:t>
      </w:r>
    </w:p>
    <w:p w14:paraId="6887882D" w14:textId="77777777" w:rsidR="00CF6EAD" w:rsidRDefault="00CF6EAD" w:rsidP="0000020A">
      <w:pPr>
        <w:pStyle w:val="Mainbullet"/>
      </w:pPr>
      <w:r>
        <w:t xml:space="preserve">Tailored use of adaptations (both large and small) will affect people's ability to stay in their current home.  </w:t>
      </w:r>
    </w:p>
    <w:p w14:paraId="32800715" w14:textId="77777777" w:rsidR="00CF6EAD" w:rsidRDefault="00CF6EAD" w:rsidP="0000020A">
      <w:pPr>
        <w:pStyle w:val="Mainbullet"/>
      </w:pPr>
      <w:r>
        <w:t xml:space="preserve">Other factors can also affect this, such as the provision of additional space, which may be required to store equipment essential for mobility (e.g. wheelchairs and mobility scooters). </w:t>
      </w:r>
    </w:p>
    <w:p w14:paraId="749C7735" w14:textId="77777777" w:rsidR="00CF6EAD" w:rsidRDefault="00CF6EAD" w:rsidP="0000020A">
      <w:pPr>
        <w:pStyle w:val="Mainbullet"/>
      </w:pPr>
      <w:r w:rsidRPr="00875F9D">
        <w:t>The affordability and potential for adaptations in the home are major drivers in decisions whether to move to alternative housing.</w:t>
      </w:r>
    </w:p>
    <w:p w14:paraId="56B690B0" w14:textId="6D22C1CD" w:rsidR="00711A31" w:rsidRPr="00BF5EFE" w:rsidRDefault="00711A31" w:rsidP="0000020A">
      <w:pPr>
        <w:pStyle w:val="Mainbullet"/>
      </w:pPr>
      <w:r>
        <w:t>There is an uneven spatial distribution of households which contain a member who is disabled or suffering a LLTI, and who feel their housing is inadequate is not even.</w:t>
      </w:r>
    </w:p>
    <w:p w14:paraId="31963081" w14:textId="77777777" w:rsidR="00CF6EAD" w:rsidRPr="00B648A7" w:rsidRDefault="00CF6EAD" w:rsidP="00E76052">
      <w:pPr>
        <w:pStyle w:val="Heading2"/>
      </w:pPr>
      <w:bookmarkStart w:id="193" w:name="h.8t1a9an521dj" w:colFirst="0" w:colLast="0"/>
      <w:bookmarkStart w:id="194" w:name="_Toc369795250"/>
      <w:bookmarkStart w:id="195" w:name="_Toc373151734"/>
      <w:bookmarkEnd w:id="193"/>
      <w:r w:rsidRPr="00B648A7">
        <w:t>B</w:t>
      </w:r>
      <w:r>
        <w:t xml:space="preserve">lack, Asian and </w:t>
      </w:r>
      <w:r w:rsidRPr="00B648A7">
        <w:t>M</w:t>
      </w:r>
      <w:r>
        <w:t xml:space="preserve">inority </w:t>
      </w:r>
      <w:r w:rsidRPr="00B648A7">
        <w:t>E</w:t>
      </w:r>
      <w:r>
        <w:t>thnic</w:t>
      </w:r>
      <w:r w:rsidRPr="00B648A7">
        <w:t xml:space="preserve"> households</w:t>
      </w:r>
      <w:bookmarkEnd w:id="194"/>
      <w:bookmarkEnd w:id="195"/>
    </w:p>
    <w:p w14:paraId="69CF8F44" w14:textId="20A2296A" w:rsidR="00CF6EAD" w:rsidRDefault="00CF6EAD" w:rsidP="00E76052">
      <w:pPr>
        <w:pStyle w:val="Paragraph"/>
        <w:numPr>
          <w:ilvl w:val="0"/>
          <w:numId w:val="25"/>
        </w:numPr>
      </w:pPr>
      <w:r w:rsidRPr="00B648A7">
        <w:t xml:space="preserve">As discussed in Chapter </w:t>
      </w:r>
      <w:r>
        <w:t>4</w:t>
      </w:r>
      <w:r w:rsidRPr="00B648A7">
        <w:t xml:space="preserve">, </w:t>
      </w:r>
      <w:r w:rsidRPr="000C25DA">
        <w:t xml:space="preserve">Sheffield has experienced pronounced </w:t>
      </w:r>
      <w:r>
        <w:t xml:space="preserve">demographic </w:t>
      </w:r>
      <w:r w:rsidRPr="000C25DA">
        <w:t xml:space="preserve">changes </w:t>
      </w:r>
      <w:r>
        <w:t>in recent decades</w:t>
      </w:r>
      <w:r w:rsidRPr="000C25DA">
        <w:t xml:space="preserve">.  In </w:t>
      </w:r>
      <w:r>
        <w:t>2011 residents</w:t>
      </w:r>
      <w:r w:rsidRPr="000C25DA">
        <w:t xml:space="preserve"> identifying as</w:t>
      </w:r>
      <w:r>
        <w:t xml:space="preserve"> something other than</w:t>
      </w:r>
      <w:r w:rsidRPr="000C25DA">
        <w:t xml:space="preserve"> White British</w:t>
      </w:r>
      <w:r>
        <w:t>, White Irish or Other White Background</w:t>
      </w:r>
      <w:r w:rsidRPr="000C25DA">
        <w:t xml:space="preserve"> constituted 12</w:t>
      </w:r>
      <w:r w:rsidR="00582CBE">
        <w:t xml:space="preserve"> per cent</w:t>
      </w:r>
      <w:r w:rsidRPr="000C25DA">
        <w:t xml:space="preserve"> of the population. In Rotherham this group is smaller, in both absolute and proportional terms, with approximately 6</w:t>
      </w:r>
      <w:r w:rsidR="00582CBE">
        <w:t xml:space="preserve"> per cent</w:t>
      </w:r>
      <w:r w:rsidRPr="000C25DA">
        <w:t xml:space="preserve"> of the total</w:t>
      </w:r>
      <w:r>
        <w:t xml:space="preserve"> population identifying as non-W</w:t>
      </w:r>
      <w:r w:rsidRPr="000C25DA">
        <w:t>hite.</w:t>
      </w:r>
      <w:r w:rsidRPr="00B648A7">
        <w:t xml:space="preserve"> </w:t>
      </w:r>
      <w:r>
        <w:lastRenderedPageBreak/>
        <w:t>Chapter 4 also identified large variations in the settlement patterns of such groups, with some HMAs such as East Sheffield and Rotherham Town Centre having much higher proportions of non-White residents.</w:t>
      </w:r>
    </w:p>
    <w:p w14:paraId="5AB80BB4" w14:textId="77777777" w:rsidR="00CF6EAD" w:rsidRDefault="00CF6EAD" w:rsidP="00E76052">
      <w:pPr>
        <w:pStyle w:val="Paragraph"/>
        <w:numPr>
          <w:ilvl w:val="0"/>
          <w:numId w:val="25"/>
        </w:numPr>
      </w:pPr>
      <w:r>
        <w:t>The household survey provides insights into the ethnicities of households in the SRHM, identifying households containing individuals who are Mixed, Black, Asian or Other (henceforth Black, Asian and Minority Ethnic people, or BAME).  A relatively large response (199) from this group has enabled a segmental analysis, though not by individual ethnic groups or at a district level.</w:t>
      </w:r>
    </w:p>
    <w:p w14:paraId="61A5D6B9" w14:textId="68E68A9B" w:rsidR="00CF6EAD" w:rsidRPr="00B648A7" w:rsidRDefault="00CF6EAD" w:rsidP="00E76052">
      <w:pPr>
        <w:pStyle w:val="Paragraph"/>
        <w:numPr>
          <w:ilvl w:val="0"/>
          <w:numId w:val="25"/>
        </w:numPr>
      </w:pPr>
      <w:r>
        <w:t>Looking across the SRHM approximately 85 per cent of all households believe their present home is</w:t>
      </w:r>
      <w:r w:rsidR="002B46A0">
        <w:t xml:space="preserve"> adequate. </w:t>
      </w:r>
      <w:r>
        <w:t xml:space="preserve">However, analysing the responses of households containing someone </w:t>
      </w:r>
      <w:r w:rsidR="00EE7869">
        <w:t>identified as</w:t>
      </w:r>
      <w:r>
        <w:t xml:space="preserve"> BAME revealed lower levels of adequacy.  For such households only 80 per cent believed their property to be adequate</w:t>
      </w:r>
      <w:r w:rsidR="002B46A0">
        <w:t>.</w:t>
      </w:r>
      <w:r>
        <w:rPr>
          <w:rStyle w:val="FootnoteReference"/>
          <w:rFonts w:eastAsia="Garamond"/>
        </w:rPr>
        <w:footnoteReference w:id="40"/>
      </w:r>
      <w:r>
        <w:t xml:space="preserve">  The major reasons cited for inadequacy were a lack of space, a lack of bedrooms and the need for repairs and improvements, suggesting that size of accommodation and </w:t>
      </w:r>
      <w:r w:rsidRPr="00DB70F4">
        <w:t>quality are key concerns for this group</w:t>
      </w:r>
      <w:r>
        <w:t>.</w:t>
      </w:r>
      <w:r w:rsidR="008023EC">
        <w:t xml:space="preserve">  Whilst there are clear parallels with responses from all households to this question, the issue of insufficient bedrooms seems more pronounced among BAME households. </w:t>
      </w:r>
    </w:p>
    <w:p w14:paraId="322B6B59" w14:textId="77777777" w:rsidR="00CF6EAD" w:rsidRPr="0000020A" w:rsidRDefault="00CF6EAD" w:rsidP="00E76052">
      <w:pPr>
        <w:pStyle w:val="Heading3"/>
      </w:pPr>
      <w:bookmarkStart w:id="196" w:name="h.nn5i6n10o4wc" w:colFirst="0" w:colLast="0"/>
      <w:bookmarkEnd w:id="196"/>
      <w:r w:rsidRPr="0000020A">
        <w:t>Location preferences</w:t>
      </w:r>
    </w:p>
    <w:p w14:paraId="46C1FDA3" w14:textId="77777777" w:rsidR="00CF6EAD" w:rsidRPr="00B648A7" w:rsidRDefault="00CF6EAD" w:rsidP="00E76052">
      <w:pPr>
        <w:pStyle w:val="Paragraph"/>
        <w:numPr>
          <w:ilvl w:val="0"/>
          <w:numId w:val="25"/>
        </w:numPr>
      </w:pPr>
      <w:r>
        <w:t>Our survey reveals the HMAs which BAME households would expect to move to in future.  These do not directly correlate with HMAs that have traditionally been home to the largest proportion of BAME people. When asked where they would expect to move to in future, the HMAs receiving the highest number of responses from BAME households were Sheffield City Centre (55), Sheffield Urban West (36) and South West Sheffield (33).  This provides signs that the locations preferred by BAME households mirror - to a certain degree - perceptions in the wider population.</w:t>
      </w:r>
    </w:p>
    <w:p w14:paraId="1B2C3AEC" w14:textId="77777777" w:rsidR="00CF6EAD" w:rsidRPr="0000020A" w:rsidRDefault="00CF6EAD" w:rsidP="00E76052">
      <w:pPr>
        <w:pStyle w:val="Heading3"/>
      </w:pPr>
      <w:bookmarkStart w:id="197" w:name="h.xyawfk14wkut" w:colFirst="0" w:colLast="0"/>
      <w:bookmarkEnd w:id="197"/>
      <w:r>
        <w:t>Tenure preferences</w:t>
      </w:r>
    </w:p>
    <w:p w14:paraId="0ADD2802" w14:textId="77777777" w:rsidR="00CF6EAD" w:rsidRDefault="00CF6EAD" w:rsidP="00E76052">
      <w:pPr>
        <w:pStyle w:val="Paragraph"/>
        <w:numPr>
          <w:ilvl w:val="0"/>
          <w:numId w:val="25"/>
        </w:numPr>
      </w:pPr>
      <w:r>
        <w:t>The future tenure of BAME households expecting to move are broadly in line with the wider population, with BAME households marginally more likely to expect to move into the PRS (3 per cent higher than all households generally).</w:t>
      </w:r>
    </w:p>
    <w:p w14:paraId="61549803" w14:textId="61CB3EB5" w:rsidR="00CF6EAD" w:rsidRDefault="00CF6EAD" w:rsidP="0000020A">
      <w:pPr>
        <w:pStyle w:val="TableGraphheading"/>
      </w:pPr>
      <w:r>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DC7652">
        <w:rPr>
          <w:noProof/>
        </w:rPr>
        <w:fldChar w:fldCharType="begin"/>
      </w:r>
      <w:r w:rsidR="00DC7652">
        <w:rPr>
          <w:noProof/>
        </w:rPr>
        <w:instrText xml:space="preserve"> SEQ Table \* ARABIC \s 1 </w:instrText>
      </w:r>
      <w:r w:rsidR="00DC7652">
        <w:rPr>
          <w:noProof/>
        </w:rPr>
        <w:fldChar w:fldCharType="separate"/>
      </w:r>
      <w:r w:rsidR="00F11A54">
        <w:rPr>
          <w:noProof/>
        </w:rPr>
        <w:t>6</w:t>
      </w:r>
      <w:r w:rsidR="00DC7652">
        <w:rPr>
          <w:noProof/>
        </w:rPr>
        <w:fldChar w:fldCharType="end"/>
      </w:r>
      <w:r>
        <w:t>: BAME household tenure preferences for future housing</w:t>
      </w:r>
    </w:p>
    <w:tbl>
      <w:tblPr>
        <w:tblW w:w="6626" w:type="dxa"/>
        <w:tblInd w:w="738" w:type="dxa"/>
        <w:tblLook w:val="04A0" w:firstRow="1" w:lastRow="0" w:firstColumn="1" w:lastColumn="0" w:noHBand="0" w:noVBand="1"/>
      </w:tblPr>
      <w:tblGrid>
        <w:gridCol w:w="4961"/>
        <w:gridCol w:w="1665"/>
      </w:tblGrid>
      <w:tr w:rsidR="00CF6EAD" w:rsidRPr="00A111F9" w14:paraId="31FE9F67" w14:textId="77777777" w:rsidTr="0000020A">
        <w:trPr>
          <w:trHeight w:val="300"/>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588947" w14:textId="77777777" w:rsidR="00CF6EAD" w:rsidRPr="00A111F9" w:rsidRDefault="00CF6EAD" w:rsidP="0000020A">
            <w:pPr>
              <w:pStyle w:val="TableText"/>
              <w:rPr>
                <w:lang w:eastAsia="en-GB"/>
              </w:rPr>
            </w:pPr>
            <w:r w:rsidRPr="00A111F9">
              <w:rPr>
                <w:lang w:eastAsia="en-GB"/>
              </w:rPr>
              <w:t> </w:t>
            </w:r>
          </w:p>
        </w:tc>
        <w:tc>
          <w:tcPr>
            <w:tcW w:w="166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09728A2" w14:textId="24571A45" w:rsidR="00CF6EAD" w:rsidRPr="00A111F9" w:rsidRDefault="00CF6EAD" w:rsidP="0000020A">
            <w:pPr>
              <w:pStyle w:val="TableText"/>
              <w:jc w:val="right"/>
              <w:rPr>
                <w:b/>
                <w:bCs/>
                <w:lang w:eastAsia="en-GB"/>
              </w:rPr>
            </w:pPr>
            <w:r w:rsidRPr="00A111F9">
              <w:rPr>
                <w:b/>
                <w:bCs/>
                <w:lang w:eastAsia="en-GB"/>
              </w:rPr>
              <w:t>SRHM</w:t>
            </w:r>
            <w:r w:rsidR="002B46A0">
              <w:rPr>
                <w:b/>
                <w:bCs/>
                <w:lang w:eastAsia="en-GB"/>
              </w:rPr>
              <w:t xml:space="preserve"> (%)</w:t>
            </w:r>
          </w:p>
        </w:tc>
      </w:tr>
      <w:tr w:rsidR="00CF6EAD" w:rsidRPr="00A111F9" w14:paraId="00DCF5EB" w14:textId="77777777" w:rsidTr="0000020A">
        <w:trPr>
          <w:trHeight w:val="300"/>
        </w:trPr>
        <w:tc>
          <w:tcPr>
            <w:tcW w:w="4961"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035F003" w14:textId="77777777" w:rsidR="00CF6EAD" w:rsidRPr="00A111F9" w:rsidRDefault="00CF6EAD" w:rsidP="0000020A">
            <w:pPr>
              <w:pStyle w:val="TableText"/>
              <w:rPr>
                <w:lang w:eastAsia="en-GB"/>
              </w:rPr>
            </w:pPr>
            <w:r w:rsidRPr="00A111F9">
              <w:rPr>
                <w:lang w:eastAsia="en-GB"/>
              </w:rPr>
              <w:t>Owner-occupied (with a mortgage)</w:t>
            </w:r>
          </w:p>
        </w:tc>
        <w:tc>
          <w:tcPr>
            <w:tcW w:w="1665" w:type="dxa"/>
            <w:tcBorders>
              <w:top w:val="single" w:sz="4" w:space="0" w:color="auto"/>
              <w:left w:val="nil"/>
              <w:bottom w:val="dotted" w:sz="4" w:space="0" w:color="auto"/>
              <w:right w:val="single" w:sz="4" w:space="0" w:color="auto"/>
            </w:tcBorders>
            <w:shd w:val="clear" w:color="auto" w:fill="auto"/>
            <w:noWrap/>
            <w:vAlign w:val="bottom"/>
          </w:tcPr>
          <w:p w14:paraId="00456269" w14:textId="1EFE3F37" w:rsidR="00CF6EAD" w:rsidRDefault="002B46A0" w:rsidP="0000020A">
            <w:pPr>
              <w:pStyle w:val="TableText"/>
              <w:jc w:val="right"/>
            </w:pPr>
            <w:r>
              <w:t>44.50</w:t>
            </w:r>
          </w:p>
        </w:tc>
      </w:tr>
      <w:tr w:rsidR="00CF6EAD" w:rsidRPr="00A111F9" w14:paraId="0AD0A712" w14:textId="77777777" w:rsidTr="0000020A">
        <w:trPr>
          <w:trHeight w:val="300"/>
        </w:trPr>
        <w:tc>
          <w:tcPr>
            <w:tcW w:w="496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7D2EC73" w14:textId="77777777" w:rsidR="00CF6EAD" w:rsidRPr="00A111F9" w:rsidRDefault="00CF6EAD" w:rsidP="0000020A">
            <w:pPr>
              <w:pStyle w:val="TableText"/>
              <w:rPr>
                <w:lang w:eastAsia="en-GB"/>
              </w:rPr>
            </w:pPr>
            <w:r w:rsidRPr="00A111F9">
              <w:rPr>
                <w:lang w:eastAsia="en-GB"/>
              </w:rPr>
              <w:t>Rent from a private landlord or letting agency (including student accommodation)</w:t>
            </w:r>
          </w:p>
        </w:tc>
        <w:tc>
          <w:tcPr>
            <w:tcW w:w="1665" w:type="dxa"/>
            <w:tcBorders>
              <w:top w:val="dotted" w:sz="4" w:space="0" w:color="auto"/>
              <w:left w:val="nil"/>
              <w:bottom w:val="dotted" w:sz="4" w:space="0" w:color="auto"/>
              <w:right w:val="single" w:sz="4" w:space="0" w:color="auto"/>
            </w:tcBorders>
            <w:shd w:val="clear" w:color="auto" w:fill="auto"/>
            <w:noWrap/>
            <w:vAlign w:val="bottom"/>
          </w:tcPr>
          <w:p w14:paraId="31C5C2D8" w14:textId="1C73B235" w:rsidR="00CF6EAD" w:rsidRDefault="002B46A0" w:rsidP="0000020A">
            <w:pPr>
              <w:pStyle w:val="TableText"/>
              <w:jc w:val="right"/>
            </w:pPr>
            <w:r>
              <w:t>14.60</w:t>
            </w:r>
          </w:p>
        </w:tc>
      </w:tr>
      <w:tr w:rsidR="00CF6EAD" w:rsidRPr="00A111F9" w14:paraId="53F470BA" w14:textId="77777777" w:rsidTr="0000020A">
        <w:trPr>
          <w:trHeight w:val="300"/>
        </w:trPr>
        <w:tc>
          <w:tcPr>
            <w:tcW w:w="496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1A625C6" w14:textId="77777777" w:rsidR="00CF6EAD" w:rsidRPr="00A111F9" w:rsidRDefault="00CF6EAD" w:rsidP="0000020A">
            <w:pPr>
              <w:pStyle w:val="TableText"/>
              <w:rPr>
                <w:lang w:eastAsia="en-GB"/>
              </w:rPr>
            </w:pPr>
            <w:r w:rsidRPr="00A111F9">
              <w:rPr>
                <w:lang w:eastAsia="en-GB"/>
              </w:rPr>
              <w:t>Rent from the Council</w:t>
            </w:r>
          </w:p>
        </w:tc>
        <w:tc>
          <w:tcPr>
            <w:tcW w:w="1665" w:type="dxa"/>
            <w:tcBorders>
              <w:top w:val="dotted" w:sz="4" w:space="0" w:color="auto"/>
              <w:left w:val="nil"/>
              <w:bottom w:val="dotted" w:sz="4" w:space="0" w:color="auto"/>
              <w:right w:val="single" w:sz="4" w:space="0" w:color="auto"/>
            </w:tcBorders>
            <w:shd w:val="clear" w:color="auto" w:fill="auto"/>
            <w:noWrap/>
            <w:vAlign w:val="bottom"/>
          </w:tcPr>
          <w:p w14:paraId="5E03D44D" w14:textId="13ED4ED4" w:rsidR="00CF6EAD" w:rsidRDefault="002B46A0" w:rsidP="0000020A">
            <w:pPr>
              <w:pStyle w:val="TableText"/>
              <w:jc w:val="right"/>
            </w:pPr>
            <w:r>
              <w:t>12.60</w:t>
            </w:r>
          </w:p>
        </w:tc>
      </w:tr>
      <w:tr w:rsidR="00CF6EAD" w:rsidRPr="00A111F9" w14:paraId="2C0C5411" w14:textId="77777777" w:rsidTr="0000020A">
        <w:trPr>
          <w:trHeight w:val="300"/>
        </w:trPr>
        <w:tc>
          <w:tcPr>
            <w:tcW w:w="496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395844F" w14:textId="77777777" w:rsidR="00CF6EAD" w:rsidRPr="00A111F9" w:rsidRDefault="00CF6EAD" w:rsidP="0000020A">
            <w:pPr>
              <w:pStyle w:val="TableText"/>
              <w:rPr>
                <w:lang w:eastAsia="en-GB"/>
              </w:rPr>
            </w:pPr>
            <w:r w:rsidRPr="00A111F9">
              <w:rPr>
                <w:lang w:eastAsia="en-GB"/>
              </w:rPr>
              <w:t>Rent from a Housing Association</w:t>
            </w:r>
          </w:p>
        </w:tc>
        <w:tc>
          <w:tcPr>
            <w:tcW w:w="1665" w:type="dxa"/>
            <w:tcBorders>
              <w:top w:val="dotted" w:sz="4" w:space="0" w:color="auto"/>
              <w:left w:val="nil"/>
              <w:bottom w:val="dotted" w:sz="4" w:space="0" w:color="auto"/>
              <w:right w:val="single" w:sz="4" w:space="0" w:color="auto"/>
            </w:tcBorders>
            <w:shd w:val="clear" w:color="auto" w:fill="auto"/>
            <w:noWrap/>
            <w:vAlign w:val="bottom"/>
          </w:tcPr>
          <w:p w14:paraId="7A01A463" w14:textId="206C6D83" w:rsidR="00CF6EAD" w:rsidRDefault="002B46A0" w:rsidP="0000020A">
            <w:pPr>
              <w:pStyle w:val="TableText"/>
              <w:jc w:val="right"/>
            </w:pPr>
            <w:r>
              <w:t>9.40</w:t>
            </w:r>
          </w:p>
        </w:tc>
      </w:tr>
      <w:tr w:rsidR="00CF6EAD" w:rsidRPr="00A111F9" w14:paraId="1DDD7AA0" w14:textId="77777777" w:rsidTr="0000020A">
        <w:trPr>
          <w:trHeight w:val="300"/>
        </w:trPr>
        <w:tc>
          <w:tcPr>
            <w:tcW w:w="496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001CB71" w14:textId="77777777" w:rsidR="00CF6EAD" w:rsidRPr="00A111F9" w:rsidRDefault="00CF6EAD" w:rsidP="0000020A">
            <w:pPr>
              <w:pStyle w:val="TableText"/>
              <w:rPr>
                <w:lang w:eastAsia="en-GB"/>
              </w:rPr>
            </w:pPr>
            <w:r w:rsidRPr="00A111F9">
              <w:rPr>
                <w:lang w:eastAsia="en-GB"/>
              </w:rPr>
              <w:t>Owner-occupied (no mortgage)</w:t>
            </w:r>
          </w:p>
        </w:tc>
        <w:tc>
          <w:tcPr>
            <w:tcW w:w="1665" w:type="dxa"/>
            <w:tcBorders>
              <w:top w:val="dotted" w:sz="4" w:space="0" w:color="auto"/>
              <w:left w:val="nil"/>
              <w:bottom w:val="dotted" w:sz="4" w:space="0" w:color="auto"/>
              <w:right w:val="single" w:sz="4" w:space="0" w:color="auto"/>
            </w:tcBorders>
            <w:shd w:val="clear" w:color="auto" w:fill="auto"/>
            <w:noWrap/>
            <w:vAlign w:val="bottom"/>
          </w:tcPr>
          <w:p w14:paraId="0FE6A1E5" w14:textId="1B8A5FDC" w:rsidR="00CF6EAD" w:rsidRDefault="002B46A0" w:rsidP="0000020A">
            <w:pPr>
              <w:pStyle w:val="TableText"/>
              <w:jc w:val="right"/>
            </w:pPr>
            <w:r>
              <w:t>7.60</w:t>
            </w:r>
          </w:p>
        </w:tc>
      </w:tr>
      <w:tr w:rsidR="00CF6EAD" w:rsidRPr="00A111F9" w14:paraId="26B9E8E2" w14:textId="77777777" w:rsidTr="0000020A">
        <w:trPr>
          <w:trHeight w:val="300"/>
        </w:trPr>
        <w:tc>
          <w:tcPr>
            <w:tcW w:w="4961"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4B61AF3" w14:textId="77777777" w:rsidR="00CF6EAD" w:rsidRPr="00A111F9" w:rsidRDefault="00CF6EAD" w:rsidP="0000020A">
            <w:pPr>
              <w:pStyle w:val="TableText"/>
              <w:rPr>
                <w:lang w:eastAsia="en-GB"/>
              </w:rPr>
            </w:pPr>
            <w:r w:rsidRPr="00A111F9">
              <w:rPr>
                <w:lang w:eastAsia="en-GB"/>
              </w:rPr>
              <w:t>Other</w:t>
            </w:r>
          </w:p>
        </w:tc>
        <w:tc>
          <w:tcPr>
            <w:tcW w:w="1665" w:type="dxa"/>
            <w:tcBorders>
              <w:top w:val="dotted" w:sz="4" w:space="0" w:color="auto"/>
              <w:left w:val="nil"/>
              <w:bottom w:val="dotted" w:sz="4" w:space="0" w:color="auto"/>
              <w:right w:val="single" w:sz="4" w:space="0" w:color="auto"/>
            </w:tcBorders>
            <w:shd w:val="clear" w:color="auto" w:fill="auto"/>
            <w:noWrap/>
            <w:vAlign w:val="bottom"/>
          </w:tcPr>
          <w:p w14:paraId="6934B969" w14:textId="6F7D1B71" w:rsidR="00CF6EAD" w:rsidRDefault="002B46A0" w:rsidP="0000020A">
            <w:pPr>
              <w:pStyle w:val="TableText"/>
              <w:jc w:val="right"/>
            </w:pPr>
            <w:r>
              <w:t>7.20</w:t>
            </w:r>
          </w:p>
        </w:tc>
      </w:tr>
      <w:tr w:rsidR="00CF6EAD" w:rsidRPr="00A111F9" w14:paraId="0008136E" w14:textId="77777777" w:rsidTr="0000020A">
        <w:trPr>
          <w:trHeight w:val="300"/>
        </w:trPr>
        <w:tc>
          <w:tcPr>
            <w:tcW w:w="4961"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527E39E" w14:textId="77777777" w:rsidR="00CF6EAD" w:rsidRPr="00A111F9" w:rsidRDefault="00CF6EAD" w:rsidP="0000020A">
            <w:pPr>
              <w:pStyle w:val="TableText"/>
              <w:rPr>
                <w:lang w:eastAsia="en-GB"/>
              </w:rPr>
            </w:pPr>
            <w:r w:rsidRPr="00A111F9">
              <w:rPr>
                <w:lang w:eastAsia="en-GB"/>
              </w:rPr>
              <w:t>Live with my parents</w:t>
            </w:r>
          </w:p>
        </w:tc>
        <w:tc>
          <w:tcPr>
            <w:tcW w:w="1665" w:type="dxa"/>
            <w:tcBorders>
              <w:top w:val="dotted" w:sz="4" w:space="0" w:color="auto"/>
              <w:left w:val="nil"/>
              <w:bottom w:val="single" w:sz="4" w:space="0" w:color="auto"/>
              <w:right w:val="single" w:sz="4" w:space="0" w:color="auto"/>
            </w:tcBorders>
            <w:shd w:val="clear" w:color="auto" w:fill="auto"/>
            <w:noWrap/>
            <w:vAlign w:val="bottom"/>
          </w:tcPr>
          <w:p w14:paraId="2654031C" w14:textId="700CE734" w:rsidR="00CF6EAD" w:rsidRDefault="002B46A0" w:rsidP="0000020A">
            <w:pPr>
              <w:pStyle w:val="TableText"/>
              <w:jc w:val="right"/>
            </w:pPr>
            <w:r>
              <w:t>4.10</w:t>
            </w:r>
          </w:p>
        </w:tc>
      </w:tr>
    </w:tbl>
    <w:p w14:paraId="50DE16A9" w14:textId="02DC5621" w:rsidR="00CF6EAD" w:rsidRDefault="00CF6EAD" w:rsidP="002B46A0">
      <w:pPr>
        <w:pStyle w:val="TableGraphSource"/>
        <w:spacing w:after="0"/>
      </w:pPr>
      <w:r>
        <w:t>Note: Missing categories (such as Shared ownership) denote no expected moves into their tenures/products</w:t>
      </w:r>
      <w:r w:rsidR="00A671A3">
        <w:t>.</w:t>
      </w:r>
    </w:p>
    <w:p w14:paraId="731837F8" w14:textId="02188CC0" w:rsidR="00CF6EAD" w:rsidRDefault="00CF6EAD" w:rsidP="002B46A0">
      <w:pPr>
        <w:pStyle w:val="TableGraphSource"/>
        <w:spacing w:before="0"/>
      </w:pPr>
      <w:r w:rsidRPr="00890210">
        <w:t>Source: Household Survey, 2018</w:t>
      </w:r>
      <w:r w:rsidR="00A671A3">
        <w:t>.</w:t>
      </w:r>
    </w:p>
    <w:p w14:paraId="03282620" w14:textId="77777777" w:rsidR="00CF6EAD" w:rsidRPr="00B808D3" w:rsidRDefault="00CF6EAD" w:rsidP="00E76052">
      <w:pPr>
        <w:pStyle w:val="Paragraph"/>
        <w:numPr>
          <w:ilvl w:val="0"/>
          <w:numId w:val="25"/>
        </w:numPr>
      </w:pPr>
      <w:r w:rsidRPr="00B808D3">
        <w:lastRenderedPageBreak/>
        <w:t xml:space="preserve">As Table </w:t>
      </w:r>
      <w:r w:rsidR="007C6FE8">
        <w:t>7.6</w:t>
      </w:r>
      <w:r w:rsidRPr="00B808D3">
        <w:t xml:space="preserve"> shows, the ma</w:t>
      </w:r>
      <w:r>
        <w:t>jority of BAME households expect</w:t>
      </w:r>
      <w:r w:rsidRPr="00B808D3">
        <w:t xml:space="preserve"> to</w:t>
      </w:r>
      <w:r>
        <w:t xml:space="preserve"> live</w:t>
      </w:r>
      <w:r w:rsidRPr="00B808D3">
        <w:t xml:space="preserve"> in owner-occupied accommodation.  Approximately 22 per cent expect to be living</w:t>
      </w:r>
      <w:r>
        <w:t xml:space="preserve"> in social or affordable rented housing, which is marginally higher than the wider population (18 per cent).</w:t>
      </w:r>
    </w:p>
    <w:p w14:paraId="364B44DC" w14:textId="77777777" w:rsidR="00CF6EAD" w:rsidRDefault="00CF6EAD" w:rsidP="00E76052">
      <w:pPr>
        <w:pStyle w:val="Heading3"/>
      </w:pPr>
      <w:r w:rsidRPr="00B06D53">
        <w:t>Housing type</w:t>
      </w:r>
      <w:r>
        <w:t xml:space="preserve"> preferences</w:t>
      </w:r>
    </w:p>
    <w:p w14:paraId="009D7E59" w14:textId="6342A8EF" w:rsidR="00CF6EAD" w:rsidRDefault="00CF6EAD" w:rsidP="00E76052">
      <w:pPr>
        <w:pStyle w:val="Paragraph"/>
        <w:numPr>
          <w:ilvl w:val="0"/>
          <w:numId w:val="25"/>
        </w:numPr>
      </w:pPr>
      <w:r>
        <w:t>Those BAME households expecting to move in the next 5 years stated similar preferences</w:t>
      </w:r>
      <w:r w:rsidR="009337EB">
        <w:t xml:space="preserve"> of</w:t>
      </w:r>
      <w:r>
        <w:t xml:space="preserve"> housing types when compared to the broader population.  Key differences exist in relation to </w:t>
      </w:r>
      <w:r w:rsidR="00EB79F9">
        <w:t>bungalows,</w:t>
      </w:r>
      <w:r>
        <w:t xml:space="preserve"> however.  Of those BAME households expecting to move 8.9 percent suggested it would be into this form of accommodation, compared to 20.9 per cent across all respondents.  </w:t>
      </w:r>
      <w:r w:rsidR="00711A31">
        <w:t>This may be</w:t>
      </w:r>
      <w:r w:rsidR="009069BF">
        <w:t xml:space="preserve"> a product of the</w:t>
      </w:r>
      <w:r w:rsidR="00711A31">
        <w:t xml:space="preserve"> lower a</w:t>
      </w:r>
      <w:r w:rsidR="009069BF">
        <w:t>verage ages of BAME respondents</w:t>
      </w:r>
      <w:r w:rsidR="00711A31">
        <w:t xml:space="preserve"> - respondents from BAME households were on average 10 years younger than those in the wider sample. </w:t>
      </w:r>
      <w:r w:rsidR="009069BF">
        <w:t>Nonetheless this may point to differences in housing preferences.</w:t>
      </w:r>
      <w:r>
        <w:t xml:space="preserve"> In addition to lower expectations related to bungalows, a higher proportion of BAME households expect to move to detached housing and 'other' housing types, compared to respondents generally.</w:t>
      </w:r>
    </w:p>
    <w:p w14:paraId="16F80F1B" w14:textId="2642DE8F" w:rsidR="00CF6EAD" w:rsidRDefault="00CF6EAD" w:rsidP="0000020A">
      <w:pPr>
        <w:pStyle w:val="TableGraphheading"/>
      </w:pPr>
      <w:r>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DC7652">
        <w:rPr>
          <w:noProof/>
        </w:rPr>
        <w:fldChar w:fldCharType="begin"/>
      </w:r>
      <w:r w:rsidR="00DC7652">
        <w:rPr>
          <w:noProof/>
        </w:rPr>
        <w:instrText xml:space="preserve"> SEQ Table \* ARABIC \s 1 </w:instrText>
      </w:r>
      <w:r w:rsidR="00DC7652">
        <w:rPr>
          <w:noProof/>
        </w:rPr>
        <w:fldChar w:fldCharType="separate"/>
      </w:r>
      <w:r w:rsidR="00F11A54">
        <w:rPr>
          <w:noProof/>
        </w:rPr>
        <w:t>7</w:t>
      </w:r>
      <w:r w:rsidR="00DC7652">
        <w:rPr>
          <w:noProof/>
        </w:rPr>
        <w:fldChar w:fldCharType="end"/>
      </w:r>
      <w:r>
        <w:t>: BAME expected housing type for future housing</w:t>
      </w:r>
    </w:p>
    <w:tbl>
      <w:tblPr>
        <w:tblW w:w="6200" w:type="dxa"/>
        <w:tblInd w:w="752" w:type="dxa"/>
        <w:tblLook w:val="04A0" w:firstRow="1" w:lastRow="0" w:firstColumn="1" w:lastColumn="0" w:noHBand="0" w:noVBand="1"/>
      </w:tblPr>
      <w:tblGrid>
        <w:gridCol w:w="4420"/>
        <w:gridCol w:w="1780"/>
      </w:tblGrid>
      <w:tr w:rsidR="00CF6EAD" w:rsidRPr="0045042B" w14:paraId="1D84E355" w14:textId="77777777" w:rsidTr="0000020A">
        <w:trPr>
          <w:trHeight w:val="300"/>
        </w:trPr>
        <w:tc>
          <w:tcPr>
            <w:tcW w:w="4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5683445" w14:textId="77777777" w:rsidR="00CF6EAD" w:rsidRPr="0045042B" w:rsidRDefault="00CF6EAD" w:rsidP="0000020A">
            <w:pPr>
              <w:pStyle w:val="TableText"/>
              <w:rPr>
                <w:lang w:eastAsia="en-GB"/>
              </w:rPr>
            </w:pPr>
            <w:r w:rsidRPr="0045042B">
              <w:rPr>
                <w:lang w:eastAsia="en-GB"/>
              </w:rPr>
              <w:t> </w:t>
            </w:r>
          </w:p>
        </w:tc>
        <w:tc>
          <w:tcPr>
            <w:tcW w:w="17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9AA18C4" w14:textId="77777777" w:rsidR="00CF6EAD" w:rsidRPr="0000020A" w:rsidRDefault="00CF6EAD" w:rsidP="0000020A">
            <w:pPr>
              <w:pStyle w:val="TableText"/>
              <w:jc w:val="right"/>
              <w:rPr>
                <w:b/>
                <w:lang w:eastAsia="en-GB"/>
              </w:rPr>
            </w:pPr>
            <w:r w:rsidRPr="0000020A">
              <w:rPr>
                <w:b/>
                <w:lang w:eastAsia="en-GB"/>
              </w:rPr>
              <w:t>% of respondents</w:t>
            </w:r>
          </w:p>
        </w:tc>
      </w:tr>
      <w:tr w:rsidR="00CF6EAD" w:rsidRPr="0045042B" w14:paraId="1A9A33B6" w14:textId="77777777" w:rsidTr="0000020A">
        <w:trPr>
          <w:trHeight w:val="300"/>
        </w:trPr>
        <w:tc>
          <w:tcPr>
            <w:tcW w:w="442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E11FC57" w14:textId="77777777" w:rsidR="00CF6EAD" w:rsidRPr="0045042B" w:rsidRDefault="00CF6EAD" w:rsidP="0000020A">
            <w:pPr>
              <w:pStyle w:val="TableText"/>
              <w:rPr>
                <w:lang w:eastAsia="en-GB"/>
              </w:rPr>
            </w:pPr>
            <w:r w:rsidRPr="0045042B">
              <w:rPr>
                <w:lang w:eastAsia="en-GB"/>
              </w:rPr>
              <w:t>Detached house</w:t>
            </w:r>
          </w:p>
        </w:tc>
        <w:tc>
          <w:tcPr>
            <w:tcW w:w="1780" w:type="dxa"/>
            <w:tcBorders>
              <w:top w:val="single" w:sz="4" w:space="0" w:color="auto"/>
              <w:left w:val="nil"/>
              <w:bottom w:val="dotted" w:sz="4" w:space="0" w:color="auto"/>
              <w:right w:val="single" w:sz="4" w:space="0" w:color="auto"/>
            </w:tcBorders>
            <w:shd w:val="clear" w:color="auto" w:fill="auto"/>
            <w:noWrap/>
            <w:vAlign w:val="bottom"/>
            <w:hideMark/>
          </w:tcPr>
          <w:p w14:paraId="630A3B84" w14:textId="69BCAD1C" w:rsidR="00CF6EAD" w:rsidRPr="0045042B" w:rsidRDefault="00E01CAF" w:rsidP="0000020A">
            <w:pPr>
              <w:pStyle w:val="TableText"/>
              <w:jc w:val="right"/>
              <w:rPr>
                <w:lang w:eastAsia="en-GB"/>
              </w:rPr>
            </w:pPr>
            <w:r>
              <w:rPr>
                <w:lang w:eastAsia="en-GB"/>
              </w:rPr>
              <w:t>41.70</w:t>
            </w:r>
          </w:p>
        </w:tc>
      </w:tr>
      <w:tr w:rsidR="00CF6EAD" w:rsidRPr="0045042B" w14:paraId="1489260F" w14:textId="77777777" w:rsidTr="0000020A">
        <w:trPr>
          <w:trHeight w:val="300"/>
        </w:trPr>
        <w:tc>
          <w:tcPr>
            <w:tcW w:w="44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8BE9127" w14:textId="77777777" w:rsidR="00CF6EAD" w:rsidRPr="0045042B" w:rsidRDefault="00CF6EAD" w:rsidP="0000020A">
            <w:pPr>
              <w:pStyle w:val="TableText"/>
              <w:rPr>
                <w:lang w:eastAsia="en-GB"/>
              </w:rPr>
            </w:pPr>
            <w:r w:rsidRPr="0045042B">
              <w:rPr>
                <w:lang w:eastAsia="en-GB"/>
              </w:rPr>
              <w:t>Semi-detached house</w:t>
            </w:r>
          </w:p>
        </w:tc>
        <w:tc>
          <w:tcPr>
            <w:tcW w:w="1780" w:type="dxa"/>
            <w:tcBorders>
              <w:top w:val="dotted" w:sz="4" w:space="0" w:color="auto"/>
              <w:left w:val="nil"/>
              <w:bottom w:val="dotted" w:sz="4" w:space="0" w:color="auto"/>
              <w:right w:val="single" w:sz="4" w:space="0" w:color="auto"/>
            </w:tcBorders>
            <w:shd w:val="clear" w:color="auto" w:fill="auto"/>
            <w:noWrap/>
            <w:vAlign w:val="bottom"/>
            <w:hideMark/>
          </w:tcPr>
          <w:p w14:paraId="31D35C50" w14:textId="5E6D1888" w:rsidR="00CF6EAD" w:rsidRPr="0045042B" w:rsidRDefault="00E01CAF" w:rsidP="0000020A">
            <w:pPr>
              <w:pStyle w:val="TableText"/>
              <w:jc w:val="right"/>
              <w:rPr>
                <w:lang w:eastAsia="en-GB"/>
              </w:rPr>
            </w:pPr>
            <w:r>
              <w:rPr>
                <w:lang w:eastAsia="en-GB"/>
              </w:rPr>
              <w:t>46.20</w:t>
            </w:r>
          </w:p>
        </w:tc>
      </w:tr>
      <w:tr w:rsidR="00CF6EAD" w:rsidRPr="0045042B" w14:paraId="7BC0640B" w14:textId="77777777" w:rsidTr="0000020A">
        <w:trPr>
          <w:trHeight w:val="300"/>
        </w:trPr>
        <w:tc>
          <w:tcPr>
            <w:tcW w:w="44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C85BB61" w14:textId="77777777" w:rsidR="00CF6EAD" w:rsidRPr="0045042B" w:rsidRDefault="00CF6EAD" w:rsidP="0000020A">
            <w:pPr>
              <w:pStyle w:val="TableText"/>
              <w:rPr>
                <w:lang w:eastAsia="en-GB"/>
              </w:rPr>
            </w:pPr>
            <w:r w:rsidRPr="0045042B">
              <w:rPr>
                <w:lang w:eastAsia="en-GB"/>
              </w:rPr>
              <w:t>Terraced (including end-terraced)</w:t>
            </w:r>
          </w:p>
        </w:tc>
        <w:tc>
          <w:tcPr>
            <w:tcW w:w="1780" w:type="dxa"/>
            <w:tcBorders>
              <w:top w:val="dotted" w:sz="4" w:space="0" w:color="auto"/>
              <w:left w:val="nil"/>
              <w:bottom w:val="dotted" w:sz="4" w:space="0" w:color="auto"/>
              <w:right w:val="single" w:sz="4" w:space="0" w:color="auto"/>
            </w:tcBorders>
            <w:shd w:val="clear" w:color="auto" w:fill="auto"/>
            <w:noWrap/>
            <w:vAlign w:val="bottom"/>
            <w:hideMark/>
          </w:tcPr>
          <w:p w14:paraId="61725F57" w14:textId="7F60DA7B" w:rsidR="00CF6EAD" w:rsidRPr="0045042B" w:rsidRDefault="00E01CAF" w:rsidP="0000020A">
            <w:pPr>
              <w:pStyle w:val="TableText"/>
              <w:jc w:val="right"/>
              <w:rPr>
                <w:lang w:eastAsia="en-GB"/>
              </w:rPr>
            </w:pPr>
            <w:r>
              <w:rPr>
                <w:lang w:eastAsia="en-GB"/>
              </w:rPr>
              <w:t>19.20</w:t>
            </w:r>
          </w:p>
        </w:tc>
      </w:tr>
      <w:tr w:rsidR="00CF6EAD" w:rsidRPr="0045042B" w14:paraId="6F644556" w14:textId="77777777" w:rsidTr="0000020A">
        <w:trPr>
          <w:trHeight w:val="300"/>
        </w:trPr>
        <w:tc>
          <w:tcPr>
            <w:tcW w:w="44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ECAF93A" w14:textId="77777777" w:rsidR="00CF6EAD" w:rsidRPr="0045042B" w:rsidRDefault="00CF6EAD" w:rsidP="0000020A">
            <w:pPr>
              <w:pStyle w:val="TableText"/>
              <w:rPr>
                <w:lang w:eastAsia="en-GB"/>
              </w:rPr>
            </w:pPr>
            <w:r w:rsidRPr="0045042B">
              <w:rPr>
                <w:lang w:eastAsia="en-GB"/>
              </w:rPr>
              <w:t>Flat/apartment</w:t>
            </w:r>
          </w:p>
        </w:tc>
        <w:tc>
          <w:tcPr>
            <w:tcW w:w="1780" w:type="dxa"/>
            <w:tcBorders>
              <w:top w:val="dotted" w:sz="4" w:space="0" w:color="auto"/>
              <w:left w:val="nil"/>
              <w:bottom w:val="dotted" w:sz="4" w:space="0" w:color="auto"/>
              <w:right w:val="single" w:sz="4" w:space="0" w:color="auto"/>
            </w:tcBorders>
            <w:shd w:val="clear" w:color="auto" w:fill="auto"/>
            <w:noWrap/>
            <w:vAlign w:val="bottom"/>
            <w:hideMark/>
          </w:tcPr>
          <w:p w14:paraId="6BC7E9E1" w14:textId="49443DB6" w:rsidR="00CF6EAD" w:rsidRPr="0045042B" w:rsidRDefault="00E01CAF" w:rsidP="0000020A">
            <w:pPr>
              <w:pStyle w:val="TableText"/>
              <w:jc w:val="right"/>
              <w:rPr>
                <w:lang w:eastAsia="en-GB"/>
              </w:rPr>
            </w:pPr>
            <w:r>
              <w:rPr>
                <w:lang w:eastAsia="en-GB"/>
              </w:rPr>
              <w:t>21.70</w:t>
            </w:r>
          </w:p>
        </w:tc>
      </w:tr>
      <w:tr w:rsidR="00CF6EAD" w:rsidRPr="0045042B" w14:paraId="437E8462" w14:textId="77777777" w:rsidTr="0000020A">
        <w:trPr>
          <w:trHeight w:val="300"/>
        </w:trPr>
        <w:tc>
          <w:tcPr>
            <w:tcW w:w="44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4C4E3F5" w14:textId="77777777" w:rsidR="00CF6EAD" w:rsidRPr="0045042B" w:rsidRDefault="00CF6EAD" w:rsidP="0000020A">
            <w:pPr>
              <w:pStyle w:val="TableText"/>
              <w:rPr>
                <w:lang w:eastAsia="en-GB"/>
              </w:rPr>
            </w:pPr>
            <w:r w:rsidRPr="0045042B">
              <w:rPr>
                <w:lang w:eastAsia="en-GB"/>
              </w:rPr>
              <w:t>Bedsit/Studio</w:t>
            </w:r>
          </w:p>
        </w:tc>
        <w:tc>
          <w:tcPr>
            <w:tcW w:w="1780" w:type="dxa"/>
            <w:tcBorders>
              <w:top w:val="dotted" w:sz="4" w:space="0" w:color="auto"/>
              <w:left w:val="nil"/>
              <w:bottom w:val="dotted" w:sz="4" w:space="0" w:color="auto"/>
              <w:right w:val="single" w:sz="4" w:space="0" w:color="auto"/>
            </w:tcBorders>
            <w:shd w:val="clear" w:color="auto" w:fill="auto"/>
            <w:noWrap/>
            <w:vAlign w:val="bottom"/>
            <w:hideMark/>
          </w:tcPr>
          <w:p w14:paraId="406A279D" w14:textId="5A48F62A" w:rsidR="00CF6EAD" w:rsidRPr="0045042B" w:rsidRDefault="00E01CAF" w:rsidP="0000020A">
            <w:pPr>
              <w:pStyle w:val="TableText"/>
              <w:jc w:val="right"/>
              <w:rPr>
                <w:lang w:eastAsia="en-GB"/>
              </w:rPr>
            </w:pPr>
            <w:r>
              <w:rPr>
                <w:lang w:eastAsia="en-GB"/>
              </w:rPr>
              <w:t>8.30</w:t>
            </w:r>
          </w:p>
        </w:tc>
      </w:tr>
      <w:tr w:rsidR="00CF6EAD" w:rsidRPr="0045042B" w14:paraId="04BDA2B4" w14:textId="77777777" w:rsidTr="0000020A">
        <w:trPr>
          <w:trHeight w:val="300"/>
        </w:trPr>
        <w:tc>
          <w:tcPr>
            <w:tcW w:w="44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7A96EFA" w14:textId="77777777" w:rsidR="00CF6EAD" w:rsidRPr="0045042B" w:rsidRDefault="00CF6EAD" w:rsidP="0000020A">
            <w:pPr>
              <w:pStyle w:val="TableText"/>
              <w:rPr>
                <w:lang w:eastAsia="en-GB"/>
              </w:rPr>
            </w:pPr>
            <w:r w:rsidRPr="0045042B">
              <w:rPr>
                <w:lang w:eastAsia="en-GB"/>
              </w:rPr>
              <w:t>Bungalow</w:t>
            </w:r>
          </w:p>
        </w:tc>
        <w:tc>
          <w:tcPr>
            <w:tcW w:w="1780" w:type="dxa"/>
            <w:tcBorders>
              <w:top w:val="dotted" w:sz="4" w:space="0" w:color="auto"/>
              <w:left w:val="nil"/>
              <w:bottom w:val="dotted" w:sz="4" w:space="0" w:color="auto"/>
              <w:right w:val="single" w:sz="4" w:space="0" w:color="auto"/>
            </w:tcBorders>
            <w:shd w:val="clear" w:color="auto" w:fill="auto"/>
            <w:noWrap/>
            <w:vAlign w:val="bottom"/>
            <w:hideMark/>
          </w:tcPr>
          <w:p w14:paraId="6A1362AE" w14:textId="133949F5" w:rsidR="00CF6EAD" w:rsidRPr="0045042B" w:rsidRDefault="00E01CAF" w:rsidP="0000020A">
            <w:pPr>
              <w:pStyle w:val="TableText"/>
              <w:jc w:val="right"/>
              <w:rPr>
                <w:lang w:eastAsia="en-GB"/>
              </w:rPr>
            </w:pPr>
            <w:r>
              <w:rPr>
                <w:lang w:eastAsia="en-GB"/>
              </w:rPr>
              <w:t>8.90</w:t>
            </w:r>
          </w:p>
        </w:tc>
      </w:tr>
      <w:tr w:rsidR="00CF6EAD" w:rsidRPr="0045042B" w14:paraId="2C19A1AD" w14:textId="77777777" w:rsidTr="0000020A">
        <w:trPr>
          <w:trHeight w:val="300"/>
        </w:trPr>
        <w:tc>
          <w:tcPr>
            <w:tcW w:w="44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A177FAC" w14:textId="77777777" w:rsidR="00CF6EAD" w:rsidRPr="0045042B" w:rsidRDefault="00CF6EAD" w:rsidP="0000020A">
            <w:pPr>
              <w:pStyle w:val="TableText"/>
              <w:rPr>
                <w:lang w:eastAsia="en-GB"/>
              </w:rPr>
            </w:pPr>
            <w:r w:rsidRPr="0045042B">
              <w:rPr>
                <w:lang w:eastAsia="en-GB"/>
              </w:rPr>
              <w:t>Maisonette</w:t>
            </w:r>
          </w:p>
        </w:tc>
        <w:tc>
          <w:tcPr>
            <w:tcW w:w="1780" w:type="dxa"/>
            <w:tcBorders>
              <w:top w:val="dotted" w:sz="4" w:space="0" w:color="auto"/>
              <w:left w:val="nil"/>
              <w:bottom w:val="dotted" w:sz="4" w:space="0" w:color="auto"/>
              <w:right w:val="single" w:sz="4" w:space="0" w:color="auto"/>
            </w:tcBorders>
            <w:shd w:val="clear" w:color="auto" w:fill="auto"/>
            <w:noWrap/>
            <w:vAlign w:val="bottom"/>
            <w:hideMark/>
          </w:tcPr>
          <w:p w14:paraId="7289D0BC" w14:textId="2A9CFFA5" w:rsidR="00CF6EAD" w:rsidRPr="0045042B" w:rsidRDefault="00E01CAF" w:rsidP="0000020A">
            <w:pPr>
              <w:pStyle w:val="TableText"/>
              <w:jc w:val="right"/>
              <w:rPr>
                <w:lang w:eastAsia="en-GB"/>
              </w:rPr>
            </w:pPr>
            <w:r>
              <w:rPr>
                <w:lang w:eastAsia="en-GB"/>
              </w:rPr>
              <w:t>4.00</w:t>
            </w:r>
          </w:p>
        </w:tc>
      </w:tr>
      <w:tr w:rsidR="00CF6EAD" w:rsidRPr="0045042B" w14:paraId="7D002B66" w14:textId="77777777" w:rsidTr="0000020A">
        <w:trPr>
          <w:trHeight w:val="300"/>
        </w:trPr>
        <w:tc>
          <w:tcPr>
            <w:tcW w:w="44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6E5C3A8B" w14:textId="77777777" w:rsidR="00CF6EAD" w:rsidRPr="0045042B" w:rsidRDefault="00CF6EAD" w:rsidP="0000020A">
            <w:pPr>
              <w:pStyle w:val="TableText"/>
              <w:rPr>
                <w:lang w:eastAsia="en-GB"/>
              </w:rPr>
            </w:pPr>
            <w:r w:rsidRPr="0045042B">
              <w:rPr>
                <w:lang w:eastAsia="en-GB"/>
              </w:rPr>
              <w:t>Student accommodation</w:t>
            </w:r>
          </w:p>
        </w:tc>
        <w:tc>
          <w:tcPr>
            <w:tcW w:w="1780" w:type="dxa"/>
            <w:tcBorders>
              <w:top w:val="dotted" w:sz="4" w:space="0" w:color="auto"/>
              <w:left w:val="nil"/>
              <w:bottom w:val="dotted" w:sz="4" w:space="0" w:color="auto"/>
              <w:right w:val="single" w:sz="4" w:space="0" w:color="auto"/>
            </w:tcBorders>
            <w:shd w:val="clear" w:color="auto" w:fill="auto"/>
            <w:noWrap/>
            <w:vAlign w:val="bottom"/>
            <w:hideMark/>
          </w:tcPr>
          <w:p w14:paraId="633ED863" w14:textId="25873DBE" w:rsidR="00CF6EAD" w:rsidRPr="0045042B" w:rsidRDefault="00E01CAF" w:rsidP="0000020A">
            <w:pPr>
              <w:pStyle w:val="TableText"/>
              <w:jc w:val="right"/>
              <w:rPr>
                <w:lang w:eastAsia="en-GB"/>
              </w:rPr>
            </w:pPr>
            <w:r>
              <w:rPr>
                <w:lang w:eastAsia="en-GB"/>
              </w:rPr>
              <w:t>0.00</w:t>
            </w:r>
          </w:p>
        </w:tc>
      </w:tr>
      <w:tr w:rsidR="00CF6EAD" w:rsidRPr="0045042B" w14:paraId="7B5FFC5A" w14:textId="77777777" w:rsidTr="0000020A">
        <w:trPr>
          <w:trHeight w:val="300"/>
        </w:trPr>
        <w:tc>
          <w:tcPr>
            <w:tcW w:w="442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A8DD54E" w14:textId="77777777" w:rsidR="00CF6EAD" w:rsidRPr="0045042B" w:rsidRDefault="00CF6EAD" w:rsidP="0000020A">
            <w:pPr>
              <w:pStyle w:val="TableText"/>
              <w:rPr>
                <w:lang w:eastAsia="en-GB"/>
              </w:rPr>
            </w:pPr>
            <w:r w:rsidRPr="0045042B">
              <w:rPr>
                <w:lang w:eastAsia="en-GB"/>
              </w:rPr>
              <w:t>Other</w:t>
            </w:r>
          </w:p>
        </w:tc>
        <w:tc>
          <w:tcPr>
            <w:tcW w:w="1780" w:type="dxa"/>
            <w:tcBorders>
              <w:top w:val="dotted" w:sz="4" w:space="0" w:color="auto"/>
              <w:left w:val="nil"/>
              <w:bottom w:val="single" w:sz="4" w:space="0" w:color="auto"/>
              <w:right w:val="single" w:sz="4" w:space="0" w:color="auto"/>
            </w:tcBorders>
            <w:shd w:val="clear" w:color="auto" w:fill="auto"/>
            <w:noWrap/>
            <w:vAlign w:val="bottom"/>
            <w:hideMark/>
          </w:tcPr>
          <w:p w14:paraId="7E3CBE5D" w14:textId="69DD29C3" w:rsidR="00CF6EAD" w:rsidRPr="0045042B" w:rsidRDefault="00E01CAF" w:rsidP="0000020A">
            <w:pPr>
              <w:pStyle w:val="TableText"/>
              <w:jc w:val="right"/>
              <w:rPr>
                <w:lang w:eastAsia="en-GB"/>
              </w:rPr>
            </w:pPr>
            <w:r>
              <w:rPr>
                <w:lang w:eastAsia="en-GB"/>
              </w:rPr>
              <w:t>7.10</w:t>
            </w:r>
          </w:p>
        </w:tc>
      </w:tr>
    </w:tbl>
    <w:p w14:paraId="2C611197" w14:textId="77777777" w:rsidR="00CF6EAD" w:rsidRPr="000B4198" w:rsidRDefault="00CF6EAD" w:rsidP="00E01CAF">
      <w:pPr>
        <w:pStyle w:val="TableGraphSource"/>
        <w:spacing w:after="0"/>
      </w:pPr>
      <w:r>
        <w:t>Note: Multiple choice question. Percentages are for respondents not individual responses.</w:t>
      </w:r>
    </w:p>
    <w:p w14:paraId="22ECA24D" w14:textId="59E0E231" w:rsidR="00CF6EAD" w:rsidRDefault="00CF6EAD" w:rsidP="00E01CAF">
      <w:pPr>
        <w:pStyle w:val="TableGraphSource"/>
        <w:spacing w:before="0"/>
      </w:pPr>
      <w:r w:rsidRPr="000B4198">
        <w:t>Source: Household Survey, 2018</w:t>
      </w:r>
      <w:r w:rsidR="00A671A3">
        <w:t>.</w:t>
      </w:r>
    </w:p>
    <w:p w14:paraId="1C8B9402" w14:textId="615D3829" w:rsidR="009069BF" w:rsidRDefault="009069BF" w:rsidP="009069BF">
      <w:pPr>
        <w:pStyle w:val="Paragraph"/>
        <w:numPr>
          <w:ilvl w:val="0"/>
          <w:numId w:val="25"/>
        </w:numPr>
      </w:pPr>
      <w:r>
        <w:t xml:space="preserve">Analysing responses from BAME households </w:t>
      </w:r>
      <w:r w:rsidR="007569B0">
        <w:t xml:space="preserve">to </w:t>
      </w:r>
      <w:r>
        <w:t>question</w:t>
      </w:r>
      <w:r w:rsidR="007569B0">
        <w:t xml:space="preserve">s about future accommodation and the need for additional support reveals important findings.  Of the BAME respondents identifying the need for future support, nearly two thirds stated a desire for adaptations to their current home - in order to maintain their independence - compared to less than half of all respondents to this question.  This is mirrored in the demand among BAME households for sheltered accommodation.  For all respondents perceiving a future need for support, sheltered housing would be considered by 15 per cent. This dropped to 5 per cent for BAME households. Even accounting for differences in the age of respondents, this is still a significant finding. </w:t>
      </w:r>
    </w:p>
    <w:p w14:paraId="6B1B32A5" w14:textId="495AE44F" w:rsidR="00CF6EAD" w:rsidRDefault="00CF6EAD" w:rsidP="00E76052">
      <w:pPr>
        <w:pStyle w:val="Paragraph"/>
        <w:numPr>
          <w:ilvl w:val="0"/>
          <w:numId w:val="25"/>
        </w:numPr>
      </w:pPr>
      <w:r w:rsidRPr="0033027B">
        <w:t>This analysis highlights a number of important findings concerning BAME hous</w:t>
      </w:r>
      <w:r>
        <w:t>ing perceptions and intention</w:t>
      </w:r>
      <w:r w:rsidR="00E76052">
        <w:t>s:</w:t>
      </w:r>
    </w:p>
    <w:p w14:paraId="0D72D982" w14:textId="77777777" w:rsidR="00CF6EAD" w:rsidRDefault="00CF6EAD" w:rsidP="0000020A">
      <w:pPr>
        <w:pStyle w:val="Mainbullet"/>
      </w:pPr>
      <w:r>
        <w:t>Issues of housing size and quality are a key concern for BAME households</w:t>
      </w:r>
      <w:r w:rsidR="0000020A">
        <w:t>.</w:t>
      </w:r>
    </w:p>
    <w:p w14:paraId="0A0F038E" w14:textId="6A7C2A52" w:rsidR="00CF6EAD" w:rsidRDefault="008023EC" w:rsidP="0000020A">
      <w:pPr>
        <w:pStyle w:val="Mainbullet"/>
      </w:pPr>
      <w:r>
        <w:t xml:space="preserve">The </w:t>
      </w:r>
      <w:r w:rsidR="00CF6EAD">
        <w:t xml:space="preserve">location and tenure choices of BAME households </w:t>
      </w:r>
      <w:r>
        <w:t xml:space="preserve">closely match those </w:t>
      </w:r>
      <w:r w:rsidR="00CF6EAD">
        <w:t>from other households.  Marginal differences are seen in relation to future tenure, with rented accommodation being the more likely destination.</w:t>
      </w:r>
    </w:p>
    <w:p w14:paraId="7D082251" w14:textId="5B3C5158" w:rsidR="00CF6EAD" w:rsidRPr="000B4198" w:rsidRDefault="00CF6EAD" w:rsidP="0000020A">
      <w:pPr>
        <w:pStyle w:val="Mainbullet"/>
      </w:pPr>
      <w:r w:rsidRPr="00875F9D">
        <w:lastRenderedPageBreak/>
        <w:t xml:space="preserve">In relative terms, more BAME households expect to </w:t>
      </w:r>
      <w:r w:rsidRPr="00DB70F4">
        <w:t>move into</w:t>
      </w:r>
      <w:r w:rsidRPr="00875F9D">
        <w:t xml:space="preserve"> detached housing</w:t>
      </w:r>
      <w:r w:rsidR="008023EC">
        <w:t xml:space="preserve"> in future </w:t>
      </w:r>
      <w:r w:rsidR="00530AB7">
        <w:t xml:space="preserve">- compared to </w:t>
      </w:r>
      <w:r w:rsidRPr="00875F9D">
        <w:t>all households general</w:t>
      </w:r>
      <w:r w:rsidR="008023EC">
        <w:t>ly</w:t>
      </w:r>
      <w:r w:rsidR="00530AB7">
        <w:t xml:space="preserve"> - and less expect to move into </w:t>
      </w:r>
      <w:r w:rsidR="00EB79F9">
        <w:t>bungalow</w:t>
      </w:r>
      <w:r w:rsidR="00530AB7">
        <w:t xml:space="preserve"> accommodation</w:t>
      </w:r>
      <w:r w:rsidR="0000020A">
        <w:t>.</w:t>
      </w:r>
    </w:p>
    <w:p w14:paraId="3C19856C" w14:textId="77777777" w:rsidR="00CF6EAD" w:rsidRPr="00B648A7" w:rsidRDefault="00CF6EAD" w:rsidP="00E76052">
      <w:pPr>
        <w:pStyle w:val="Heading2"/>
      </w:pPr>
      <w:bookmarkStart w:id="198" w:name="h.8u0uv9x6yr21" w:colFirst="0" w:colLast="0"/>
      <w:bookmarkStart w:id="199" w:name="_Toc369795253"/>
      <w:bookmarkStart w:id="200" w:name="_Toc373151737"/>
      <w:bookmarkEnd w:id="198"/>
      <w:r w:rsidRPr="00B648A7">
        <w:t>Older households</w:t>
      </w:r>
      <w:bookmarkEnd w:id="199"/>
      <w:bookmarkEnd w:id="200"/>
    </w:p>
    <w:p w14:paraId="3A204DC9" w14:textId="77777777" w:rsidR="00CF6EAD" w:rsidRDefault="00CF6EAD" w:rsidP="00E76052">
      <w:pPr>
        <w:pStyle w:val="Paragraph"/>
        <w:numPr>
          <w:ilvl w:val="0"/>
          <w:numId w:val="25"/>
        </w:numPr>
      </w:pPr>
      <w:r>
        <w:t xml:space="preserve">As chapter 5 highlights, the projected changes in the age profile of the population in the SRHM will create new demands on the housing stock; for both general needs and specialist accommodation. </w:t>
      </w:r>
    </w:p>
    <w:p w14:paraId="0454F1CA" w14:textId="77777777" w:rsidR="00CF6EAD" w:rsidRDefault="00CF6EAD" w:rsidP="00E76052">
      <w:pPr>
        <w:pStyle w:val="Paragraph"/>
        <w:numPr>
          <w:ilvl w:val="0"/>
          <w:numId w:val="25"/>
        </w:numPr>
      </w:pPr>
      <w:r>
        <w:t xml:space="preserve">An ageing population is likely to intensify demand for certain types of general needs properties, in certain locations and of certain sizes or physical forms and designs. Our survey data allows us to make inferences about the total numbers of households headed by an older people who need </w:t>
      </w:r>
      <w:r w:rsidRPr="00DA66B8">
        <w:rPr>
          <w:i/>
        </w:rPr>
        <w:t>or</w:t>
      </w:r>
      <w:r>
        <w:t xml:space="preserve"> want to move in the next five years.  This reveals that approximately 5,400 households will need to move across the SRHM in this period, with an additional 11,500 stating they 'don't need to move but might want to'.  </w:t>
      </w:r>
    </w:p>
    <w:p w14:paraId="49CC76B9" w14:textId="38279BCD" w:rsidR="00CF6EAD" w:rsidRDefault="00CF6EAD" w:rsidP="00E76052">
      <w:pPr>
        <w:pStyle w:val="Paragraph"/>
        <w:numPr>
          <w:ilvl w:val="0"/>
          <w:numId w:val="25"/>
        </w:numPr>
      </w:pPr>
      <w:r>
        <w:t xml:space="preserve">Table </w:t>
      </w:r>
      <w:r w:rsidR="007C6FE8">
        <w:t>7.8</w:t>
      </w:r>
      <w:r>
        <w:t xml:space="preserve"> presents segmental analysis of responses from households in this group.  It shows the primary reasons for wanting or needing to move in the future. This reveals the significance of downsizing as a primary motive for moving home, followed by the desire to increase accessibility in the home and to be nearer family and friends.  This succinctly conveys findings from recent research, conducted by CRESR and others</w:t>
      </w:r>
      <w:r w:rsidR="00E01CAF">
        <w:t>,</w:t>
      </w:r>
      <w:r>
        <w:rPr>
          <w:rStyle w:val="FootnoteReference"/>
          <w:rFonts w:eastAsia="Garamond"/>
        </w:rPr>
        <w:footnoteReference w:id="41"/>
      </w:r>
      <w:r>
        <w:t xml:space="preserve"> about the key factors that drive housing choices in later life.  </w:t>
      </w:r>
    </w:p>
    <w:p w14:paraId="43F374B8" w14:textId="1A84BF4D" w:rsidR="00CF6EAD" w:rsidRDefault="00CF6EAD" w:rsidP="0000020A">
      <w:pPr>
        <w:pStyle w:val="TableGraphheading"/>
      </w:pPr>
      <w:r>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DC7652">
        <w:rPr>
          <w:noProof/>
        </w:rPr>
        <w:fldChar w:fldCharType="begin"/>
      </w:r>
      <w:r w:rsidR="00DC7652">
        <w:rPr>
          <w:noProof/>
        </w:rPr>
        <w:instrText xml:space="preserve"> SEQ Table \* ARABIC \s 1 </w:instrText>
      </w:r>
      <w:r w:rsidR="00DC7652">
        <w:rPr>
          <w:noProof/>
        </w:rPr>
        <w:fldChar w:fldCharType="separate"/>
      </w:r>
      <w:r w:rsidR="00F11A54">
        <w:rPr>
          <w:noProof/>
        </w:rPr>
        <w:t>8</w:t>
      </w:r>
      <w:r w:rsidR="00DC7652">
        <w:rPr>
          <w:noProof/>
        </w:rPr>
        <w:fldChar w:fldCharType="end"/>
      </w:r>
      <w:r>
        <w:t>: Reasons for wanting or needing to move among households where the survey respondent was 65 years or older</w:t>
      </w:r>
    </w:p>
    <w:tbl>
      <w:tblPr>
        <w:tblW w:w="7436" w:type="dxa"/>
        <w:tblInd w:w="752" w:type="dxa"/>
        <w:tblLayout w:type="fixed"/>
        <w:tblLook w:val="04A0" w:firstRow="1" w:lastRow="0" w:firstColumn="1" w:lastColumn="0" w:noHBand="0" w:noVBand="1"/>
      </w:tblPr>
      <w:tblGrid>
        <w:gridCol w:w="4512"/>
        <w:gridCol w:w="1507"/>
        <w:gridCol w:w="1417"/>
      </w:tblGrid>
      <w:tr w:rsidR="00530AB7" w:rsidRPr="00FB4362" w14:paraId="38BF2AC5" w14:textId="46B83A1F" w:rsidTr="00530AB7">
        <w:trPr>
          <w:trHeight w:val="300"/>
        </w:trPr>
        <w:tc>
          <w:tcPr>
            <w:tcW w:w="45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D184B1" w14:textId="77777777" w:rsidR="00530AB7" w:rsidRPr="00FB4362" w:rsidRDefault="00530AB7" w:rsidP="0000020A">
            <w:pPr>
              <w:pStyle w:val="TableText"/>
              <w:rPr>
                <w:lang w:eastAsia="en-GB"/>
              </w:rPr>
            </w:pPr>
            <w:r w:rsidRPr="00FB4362">
              <w:rPr>
                <w:lang w:eastAsia="en-GB"/>
              </w:rPr>
              <w:t> </w:t>
            </w:r>
          </w:p>
        </w:tc>
        <w:tc>
          <w:tcPr>
            <w:tcW w:w="2924"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19DC6FF1" w14:textId="057A035E" w:rsidR="00530AB7" w:rsidRPr="00FB4362" w:rsidRDefault="00530AB7" w:rsidP="0000020A">
            <w:pPr>
              <w:pStyle w:val="TableText"/>
              <w:jc w:val="center"/>
              <w:rPr>
                <w:b/>
                <w:bCs/>
                <w:lang w:eastAsia="en-GB"/>
              </w:rPr>
            </w:pPr>
            <w:r w:rsidRPr="00FB4362">
              <w:rPr>
                <w:b/>
                <w:bCs/>
                <w:lang w:eastAsia="en-GB"/>
              </w:rPr>
              <w:t>Respondent</w:t>
            </w:r>
            <w:r>
              <w:rPr>
                <w:b/>
                <w:bCs/>
                <w:lang w:eastAsia="en-GB"/>
              </w:rPr>
              <w:t>s</w:t>
            </w:r>
            <w:r w:rsidRPr="00FB4362">
              <w:rPr>
                <w:b/>
                <w:bCs/>
                <w:lang w:eastAsia="en-GB"/>
              </w:rPr>
              <w:t xml:space="preserve"> over 65 years of age</w:t>
            </w:r>
          </w:p>
        </w:tc>
      </w:tr>
      <w:tr w:rsidR="00530AB7" w:rsidRPr="00FB4362" w14:paraId="5CCB409F" w14:textId="5B63C598" w:rsidTr="00530AB7">
        <w:trPr>
          <w:trHeight w:val="525"/>
        </w:trPr>
        <w:tc>
          <w:tcPr>
            <w:tcW w:w="45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D8A694" w14:textId="77777777" w:rsidR="00530AB7" w:rsidRPr="00FB4362" w:rsidRDefault="00530AB7" w:rsidP="0000020A">
            <w:pPr>
              <w:pStyle w:val="TableText"/>
              <w:rPr>
                <w:lang w:eastAsia="en-GB"/>
              </w:rPr>
            </w:pPr>
          </w:p>
        </w:tc>
        <w:tc>
          <w:tcPr>
            <w:tcW w:w="1507" w:type="dxa"/>
            <w:tcBorders>
              <w:top w:val="nil"/>
              <w:left w:val="nil"/>
              <w:bottom w:val="single" w:sz="4" w:space="0" w:color="auto"/>
              <w:right w:val="single" w:sz="4" w:space="0" w:color="auto"/>
            </w:tcBorders>
            <w:shd w:val="clear" w:color="auto" w:fill="D9D9D9" w:themeFill="background1" w:themeFillShade="D9"/>
            <w:vAlign w:val="bottom"/>
            <w:hideMark/>
          </w:tcPr>
          <w:p w14:paraId="74A799FC" w14:textId="77777777" w:rsidR="00530AB7" w:rsidRPr="00E01CAF" w:rsidRDefault="00530AB7" w:rsidP="00E01CAF">
            <w:pPr>
              <w:pStyle w:val="TableText"/>
              <w:jc w:val="right"/>
              <w:rPr>
                <w:b/>
                <w:bCs/>
                <w:iCs/>
                <w:lang w:eastAsia="en-GB"/>
              </w:rPr>
            </w:pPr>
            <w:r w:rsidRPr="00E01CAF">
              <w:rPr>
                <w:b/>
                <w:bCs/>
                <w:iCs/>
                <w:lang w:eastAsia="en-GB"/>
              </w:rPr>
              <w:t>Count (gross weighted)</w:t>
            </w:r>
          </w:p>
        </w:tc>
        <w:tc>
          <w:tcPr>
            <w:tcW w:w="1417" w:type="dxa"/>
            <w:tcBorders>
              <w:top w:val="nil"/>
              <w:left w:val="nil"/>
              <w:bottom w:val="single" w:sz="4" w:space="0" w:color="auto"/>
              <w:right w:val="single" w:sz="4" w:space="0" w:color="auto"/>
            </w:tcBorders>
            <w:shd w:val="clear" w:color="auto" w:fill="D9D9D9" w:themeFill="background1" w:themeFillShade="D9"/>
            <w:vAlign w:val="bottom"/>
          </w:tcPr>
          <w:p w14:paraId="1DA04A7D" w14:textId="0E18AE5E" w:rsidR="00530AB7" w:rsidRPr="00E01CAF" w:rsidRDefault="00530AB7" w:rsidP="00E01CAF">
            <w:pPr>
              <w:pStyle w:val="TableText"/>
              <w:jc w:val="right"/>
              <w:rPr>
                <w:b/>
                <w:bCs/>
                <w:iCs/>
                <w:lang w:eastAsia="en-GB"/>
              </w:rPr>
            </w:pPr>
            <w:r w:rsidRPr="00E01CAF">
              <w:rPr>
                <w:b/>
                <w:bCs/>
                <w:iCs/>
                <w:lang w:eastAsia="en-GB"/>
              </w:rPr>
              <w:t>% of responses</w:t>
            </w:r>
          </w:p>
        </w:tc>
      </w:tr>
      <w:tr w:rsidR="00530AB7" w:rsidRPr="00FB4362" w14:paraId="580A6ED5" w14:textId="295650F6" w:rsidTr="00530AB7">
        <w:trPr>
          <w:trHeight w:val="300"/>
        </w:trPr>
        <w:tc>
          <w:tcPr>
            <w:tcW w:w="4512"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C7AF923" w14:textId="77777777" w:rsidR="00530AB7" w:rsidRPr="00FB4362" w:rsidRDefault="00530AB7" w:rsidP="0000020A">
            <w:pPr>
              <w:pStyle w:val="TableText"/>
              <w:rPr>
                <w:lang w:eastAsia="en-GB"/>
              </w:rPr>
            </w:pPr>
            <w:r w:rsidRPr="00FB4362">
              <w:rPr>
                <w:lang w:eastAsia="en-GB"/>
              </w:rPr>
              <w:t>To move to a smaller home</w:t>
            </w:r>
          </w:p>
        </w:tc>
        <w:tc>
          <w:tcPr>
            <w:tcW w:w="1507" w:type="dxa"/>
            <w:tcBorders>
              <w:top w:val="single" w:sz="4" w:space="0" w:color="auto"/>
              <w:left w:val="nil"/>
              <w:bottom w:val="dotted" w:sz="4" w:space="0" w:color="auto"/>
              <w:right w:val="single" w:sz="4" w:space="0" w:color="auto"/>
            </w:tcBorders>
            <w:shd w:val="clear" w:color="auto" w:fill="auto"/>
            <w:noWrap/>
            <w:vAlign w:val="bottom"/>
            <w:hideMark/>
          </w:tcPr>
          <w:p w14:paraId="72057FF3" w14:textId="77777777" w:rsidR="00530AB7" w:rsidRPr="00FB4362" w:rsidRDefault="00530AB7" w:rsidP="00E01CAF">
            <w:pPr>
              <w:pStyle w:val="TableText"/>
              <w:jc w:val="right"/>
              <w:rPr>
                <w:lang w:eastAsia="en-GB"/>
              </w:rPr>
            </w:pPr>
            <w:r w:rsidRPr="00FB4362">
              <w:rPr>
                <w:lang w:eastAsia="en-GB"/>
              </w:rPr>
              <w:t>6085</w:t>
            </w:r>
          </w:p>
        </w:tc>
        <w:tc>
          <w:tcPr>
            <w:tcW w:w="1417" w:type="dxa"/>
            <w:tcBorders>
              <w:top w:val="single" w:sz="4" w:space="0" w:color="auto"/>
              <w:left w:val="nil"/>
              <w:bottom w:val="dotted" w:sz="4" w:space="0" w:color="auto"/>
              <w:right w:val="single" w:sz="4" w:space="0" w:color="auto"/>
            </w:tcBorders>
            <w:vAlign w:val="bottom"/>
          </w:tcPr>
          <w:p w14:paraId="6F6CC601" w14:textId="6B3A6A91" w:rsidR="00530AB7" w:rsidRPr="00FB4362" w:rsidRDefault="00E01CAF" w:rsidP="00E01CAF">
            <w:pPr>
              <w:pStyle w:val="TableText"/>
              <w:jc w:val="right"/>
              <w:rPr>
                <w:lang w:eastAsia="en-GB"/>
              </w:rPr>
            </w:pPr>
            <w:r>
              <w:rPr>
                <w:lang w:eastAsia="en-GB"/>
              </w:rPr>
              <w:t>23.40</w:t>
            </w:r>
          </w:p>
        </w:tc>
      </w:tr>
      <w:tr w:rsidR="00530AB7" w:rsidRPr="00FB4362" w14:paraId="1DC63733" w14:textId="3AF50FFF" w:rsidTr="00530AB7">
        <w:trPr>
          <w:trHeight w:val="300"/>
        </w:trPr>
        <w:tc>
          <w:tcPr>
            <w:tcW w:w="451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34ACE40" w14:textId="77777777" w:rsidR="00530AB7" w:rsidRPr="00FB4362" w:rsidRDefault="00530AB7" w:rsidP="0000020A">
            <w:pPr>
              <w:pStyle w:val="TableText"/>
              <w:rPr>
                <w:lang w:eastAsia="en-GB"/>
              </w:rPr>
            </w:pPr>
            <w:r w:rsidRPr="00FB4362">
              <w:rPr>
                <w:lang w:eastAsia="en-GB"/>
              </w:rPr>
              <w:t>Problems getting around my home (e.g. stairs)</w:t>
            </w:r>
          </w:p>
        </w:tc>
        <w:tc>
          <w:tcPr>
            <w:tcW w:w="1507" w:type="dxa"/>
            <w:tcBorders>
              <w:top w:val="dotted" w:sz="4" w:space="0" w:color="auto"/>
              <w:left w:val="nil"/>
              <w:bottom w:val="dotted" w:sz="4" w:space="0" w:color="auto"/>
              <w:right w:val="single" w:sz="4" w:space="0" w:color="auto"/>
            </w:tcBorders>
            <w:shd w:val="clear" w:color="auto" w:fill="auto"/>
            <w:noWrap/>
            <w:vAlign w:val="bottom"/>
            <w:hideMark/>
          </w:tcPr>
          <w:p w14:paraId="685EF412" w14:textId="77777777" w:rsidR="00530AB7" w:rsidRPr="00FB4362" w:rsidRDefault="00530AB7" w:rsidP="00E01CAF">
            <w:pPr>
              <w:pStyle w:val="TableText"/>
              <w:jc w:val="right"/>
              <w:rPr>
                <w:lang w:eastAsia="en-GB"/>
              </w:rPr>
            </w:pPr>
            <w:r w:rsidRPr="00FB4362">
              <w:rPr>
                <w:lang w:eastAsia="en-GB"/>
              </w:rPr>
              <w:t>3930</w:t>
            </w:r>
          </w:p>
        </w:tc>
        <w:tc>
          <w:tcPr>
            <w:tcW w:w="1417" w:type="dxa"/>
            <w:tcBorders>
              <w:top w:val="dotted" w:sz="4" w:space="0" w:color="auto"/>
              <w:left w:val="nil"/>
              <w:bottom w:val="dotted" w:sz="4" w:space="0" w:color="auto"/>
              <w:right w:val="single" w:sz="4" w:space="0" w:color="auto"/>
            </w:tcBorders>
            <w:vAlign w:val="bottom"/>
          </w:tcPr>
          <w:p w14:paraId="6673783C" w14:textId="05A6F424" w:rsidR="00530AB7" w:rsidRPr="00FB4362" w:rsidRDefault="00E01CAF" w:rsidP="00E01CAF">
            <w:pPr>
              <w:pStyle w:val="TableText"/>
              <w:jc w:val="right"/>
              <w:rPr>
                <w:lang w:eastAsia="en-GB"/>
              </w:rPr>
            </w:pPr>
            <w:r>
              <w:rPr>
                <w:lang w:eastAsia="en-GB"/>
              </w:rPr>
              <w:t>15.10</w:t>
            </w:r>
          </w:p>
        </w:tc>
      </w:tr>
      <w:tr w:rsidR="00530AB7" w:rsidRPr="00FB4362" w14:paraId="5C656377" w14:textId="76D88463" w:rsidTr="00530AB7">
        <w:trPr>
          <w:trHeight w:val="300"/>
        </w:trPr>
        <w:tc>
          <w:tcPr>
            <w:tcW w:w="451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8405F24" w14:textId="77777777" w:rsidR="00530AB7" w:rsidRPr="00FB4362" w:rsidRDefault="00530AB7" w:rsidP="0000020A">
            <w:pPr>
              <w:pStyle w:val="TableText"/>
              <w:rPr>
                <w:lang w:eastAsia="en-GB"/>
              </w:rPr>
            </w:pPr>
            <w:r w:rsidRPr="00FB4362">
              <w:rPr>
                <w:lang w:eastAsia="en-GB"/>
              </w:rPr>
              <w:t>To be nearer family and friends</w:t>
            </w:r>
          </w:p>
        </w:tc>
        <w:tc>
          <w:tcPr>
            <w:tcW w:w="1507" w:type="dxa"/>
            <w:tcBorders>
              <w:top w:val="dotted" w:sz="4" w:space="0" w:color="auto"/>
              <w:left w:val="nil"/>
              <w:bottom w:val="dotted" w:sz="4" w:space="0" w:color="auto"/>
              <w:right w:val="single" w:sz="4" w:space="0" w:color="auto"/>
            </w:tcBorders>
            <w:shd w:val="clear" w:color="auto" w:fill="auto"/>
            <w:noWrap/>
            <w:vAlign w:val="bottom"/>
            <w:hideMark/>
          </w:tcPr>
          <w:p w14:paraId="58EB77F2" w14:textId="77777777" w:rsidR="00530AB7" w:rsidRPr="00FB4362" w:rsidRDefault="00530AB7" w:rsidP="00E01CAF">
            <w:pPr>
              <w:pStyle w:val="TableText"/>
              <w:jc w:val="right"/>
              <w:rPr>
                <w:lang w:eastAsia="en-GB"/>
              </w:rPr>
            </w:pPr>
            <w:r w:rsidRPr="00FB4362">
              <w:rPr>
                <w:lang w:eastAsia="en-GB"/>
              </w:rPr>
              <w:t>2159</w:t>
            </w:r>
          </w:p>
        </w:tc>
        <w:tc>
          <w:tcPr>
            <w:tcW w:w="1417" w:type="dxa"/>
            <w:tcBorders>
              <w:top w:val="dotted" w:sz="4" w:space="0" w:color="auto"/>
              <w:left w:val="nil"/>
              <w:bottom w:val="dotted" w:sz="4" w:space="0" w:color="auto"/>
              <w:right w:val="single" w:sz="4" w:space="0" w:color="auto"/>
            </w:tcBorders>
            <w:vAlign w:val="bottom"/>
          </w:tcPr>
          <w:p w14:paraId="6B5BCE10" w14:textId="5F787A01" w:rsidR="00530AB7" w:rsidRPr="00FB4362" w:rsidRDefault="00E01CAF" w:rsidP="00E01CAF">
            <w:pPr>
              <w:pStyle w:val="TableText"/>
              <w:jc w:val="right"/>
              <w:rPr>
                <w:lang w:eastAsia="en-GB"/>
              </w:rPr>
            </w:pPr>
            <w:r>
              <w:rPr>
                <w:lang w:eastAsia="en-GB"/>
              </w:rPr>
              <w:t>8.30</w:t>
            </w:r>
          </w:p>
        </w:tc>
      </w:tr>
      <w:tr w:rsidR="00530AB7" w:rsidRPr="00FB4362" w14:paraId="1A3FB909" w14:textId="3BFD1EA5" w:rsidTr="00530AB7">
        <w:trPr>
          <w:trHeight w:val="300"/>
        </w:trPr>
        <w:tc>
          <w:tcPr>
            <w:tcW w:w="451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8A5C34B" w14:textId="77777777" w:rsidR="00530AB7" w:rsidRPr="00FB4362" w:rsidRDefault="00530AB7" w:rsidP="0000020A">
            <w:pPr>
              <w:pStyle w:val="TableText"/>
              <w:rPr>
                <w:lang w:eastAsia="en-GB"/>
              </w:rPr>
            </w:pPr>
            <w:r w:rsidRPr="00FB4362">
              <w:rPr>
                <w:lang w:eastAsia="en-GB"/>
              </w:rPr>
              <w:t xml:space="preserve"> Other</w:t>
            </w:r>
          </w:p>
        </w:tc>
        <w:tc>
          <w:tcPr>
            <w:tcW w:w="1507" w:type="dxa"/>
            <w:tcBorders>
              <w:top w:val="dotted" w:sz="4" w:space="0" w:color="auto"/>
              <w:left w:val="nil"/>
              <w:bottom w:val="dotted" w:sz="4" w:space="0" w:color="auto"/>
              <w:right w:val="single" w:sz="4" w:space="0" w:color="auto"/>
            </w:tcBorders>
            <w:shd w:val="clear" w:color="auto" w:fill="auto"/>
            <w:noWrap/>
            <w:vAlign w:val="bottom"/>
            <w:hideMark/>
          </w:tcPr>
          <w:p w14:paraId="5C328C5D" w14:textId="77777777" w:rsidR="00530AB7" w:rsidRPr="00FB4362" w:rsidRDefault="00530AB7" w:rsidP="00E01CAF">
            <w:pPr>
              <w:pStyle w:val="TableText"/>
              <w:jc w:val="right"/>
              <w:rPr>
                <w:lang w:eastAsia="en-GB"/>
              </w:rPr>
            </w:pPr>
            <w:r w:rsidRPr="00FB4362">
              <w:rPr>
                <w:lang w:eastAsia="en-GB"/>
              </w:rPr>
              <w:t>2116</w:t>
            </w:r>
          </w:p>
        </w:tc>
        <w:tc>
          <w:tcPr>
            <w:tcW w:w="1417" w:type="dxa"/>
            <w:tcBorders>
              <w:top w:val="dotted" w:sz="4" w:space="0" w:color="auto"/>
              <w:left w:val="nil"/>
              <w:bottom w:val="dotted" w:sz="4" w:space="0" w:color="auto"/>
              <w:right w:val="single" w:sz="4" w:space="0" w:color="auto"/>
            </w:tcBorders>
            <w:vAlign w:val="bottom"/>
          </w:tcPr>
          <w:p w14:paraId="788D69E4" w14:textId="4E2BFBE2" w:rsidR="00530AB7" w:rsidRPr="00FB4362" w:rsidRDefault="00E01CAF" w:rsidP="00E01CAF">
            <w:pPr>
              <w:pStyle w:val="TableText"/>
              <w:jc w:val="right"/>
              <w:rPr>
                <w:lang w:eastAsia="en-GB"/>
              </w:rPr>
            </w:pPr>
            <w:r>
              <w:rPr>
                <w:lang w:eastAsia="en-GB"/>
              </w:rPr>
              <w:t>8.10</w:t>
            </w:r>
          </w:p>
        </w:tc>
      </w:tr>
      <w:tr w:rsidR="00530AB7" w:rsidRPr="00FB4362" w14:paraId="62A7CAE4" w14:textId="64245ABE" w:rsidTr="00530AB7">
        <w:trPr>
          <w:trHeight w:val="300"/>
        </w:trPr>
        <w:tc>
          <w:tcPr>
            <w:tcW w:w="451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9AA3B4E" w14:textId="77777777" w:rsidR="00530AB7" w:rsidRPr="00FB4362" w:rsidRDefault="00530AB7" w:rsidP="0000020A">
            <w:pPr>
              <w:pStyle w:val="TableText"/>
              <w:rPr>
                <w:lang w:eastAsia="en-GB"/>
              </w:rPr>
            </w:pPr>
            <w:r w:rsidRPr="00FB4362">
              <w:rPr>
                <w:lang w:eastAsia="en-GB"/>
              </w:rPr>
              <w:t>To make it easier to receive care and support</w:t>
            </w:r>
          </w:p>
        </w:tc>
        <w:tc>
          <w:tcPr>
            <w:tcW w:w="1507" w:type="dxa"/>
            <w:tcBorders>
              <w:top w:val="dotted" w:sz="4" w:space="0" w:color="auto"/>
              <w:left w:val="nil"/>
              <w:bottom w:val="dotted" w:sz="4" w:space="0" w:color="auto"/>
              <w:right w:val="single" w:sz="4" w:space="0" w:color="auto"/>
            </w:tcBorders>
            <w:shd w:val="clear" w:color="auto" w:fill="auto"/>
            <w:noWrap/>
            <w:vAlign w:val="bottom"/>
            <w:hideMark/>
          </w:tcPr>
          <w:p w14:paraId="6BE59C3D" w14:textId="77777777" w:rsidR="00530AB7" w:rsidRPr="00FB4362" w:rsidRDefault="00530AB7" w:rsidP="00E01CAF">
            <w:pPr>
              <w:pStyle w:val="TableText"/>
              <w:jc w:val="right"/>
              <w:rPr>
                <w:lang w:eastAsia="en-GB"/>
              </w:rPr>
            </w:pPr>
            <w:r w:rsidRPr="00FB4362">
              <w:rPr>
                <w:lang w:eastAsia="en-GB"/>
              </w:rPr>
              <w:t>1739</w:t>
            </w:r>
          </w:p>
        </w:tc>
        <w:tc>
          <w:tcPr>
            <w:tcW w:w="1417" w:type="dxa"/>
            <w:tcBorders>
              <w:top w:val="dotted" w:sz="4" w:space="0" w:color="auto"/>
              <w:left w:val="nil"/>
              <w:bottom w:val="dotted" w:sz="4" w:space="0" w:color="auto"/>
              <w:right w:val="single" w:sz="4" w:space="0" w:color="auto"/>
            </w:tcBorders>
            <w:vAlign w:val="bottom"/>
          </w:tcPr>
          <w:p w14:paraId="61BA2215" w14:textId="0B43D988" w:rsidR="00530AB7" w:rsidRPr="00FB4362" w:rsidRDefault="00E01CAF" w:rsidP="00E01CAF">
            <w:pPr>
              <w:pStyle w:val="TableText"/>
              <w:jc w:val="right"/>
              <w:rPr>
                <w:lang w:eastAsia="en-GB"/>
              </w:rPr>
            </w:pPr>
            <w:r>
              <w:rPr>
                <w:lang w:eastAsia="en-GB"/>
              </w:rPr>
              <w:t>6.70</w:t>
            </w:r>
          </w:p>
        </w:tc>
      </w:tr>
      <w:tr w:rsidR="00530AB7" w:rsidRPr="00FB4362" w14:paraId="3E6D6BB0" w14:textId="3CBA7185" w:rsidTr="00530AB7">
        <w:trPr>
          <w:trHeight w:val="300"/>
        </w:trPr>
        <w:tc>
          <w:tcPr>
            <w:tcW w:w="451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A1F7AE6" w14:textId="77777777" w:rsidR="00530AB7" w:rsidRPr="00FB4362" w:rsidRDefault="00530AB7" w:rsidP="0000020A">
            <w:pPr>
              <w:pStyle w:val="TableText"/>
              <w:rPr>
                <w:lang w:eastAsia="en-GB"/>
              </w:rPr>
            </w:pPr>
            <w:r w:rsidRPr="00FB4362">
              <w:rPr>
                <w:lang w:eastAsia="en-GB"/>
              </w:rPr>
              <w:t>To move to a better neighbourhood</w:t>
            </w:r>
          </w:p>
        </w:tc>
        <w:tc>
          <w:tcPr>
            <w:tcW w:w="1507" w:type="dxa"/>
            <w:tcBorders>
              <w:top w:val="dotted" w:sz="4" w:space="0" w:color="auto"/>
              <w:left w:val="nil"/>
              <w:bottom w:val="dotted" w:sz="4" w:space="0" w:color="auto"/>
              <w:right w:val="single" w:sz="4" w:space="0" w:color="auto"/>
            </w:tcBorders>
            <w:shd w:val="clear" w:color="auto" w:fill="auto"/>
            <w:noWrap/>
            <w:vAlign w:val="bottom"/>
            <w:hideMark/>
          </w:tcPr>
          <w:p w14:paraId="0621169E" w14:textId="77777777" w:rsidR="00530AB7" w:rsidRPr="00FB4362" w:rsidRDefault="00530AB7" w:rsidP="00E01CAF">
            <w:pPr>
              <w:pStyle w:val="TableText"/>
              <w:jc w:val="right"/>
              <w:rPr>
                <w:lang w:eastAsia="en-GB"/>
              </w:rPr>
            </w:pPr>
            <w:r w:rsidRPr="00FB4362">
              <w:rPr>
                <w:lang w:eastAsia="en-GB"/>
              </w:rPr>
              <w:t>1418</w:t>
            </w:r>
          </w:p>
        </w:tc>
        <w:tc>
          <w:tcPr>
            <w:tcW w:w="1417" w:type="dxa"/>
            <w:tcBorders>
              <w:top w:val="dotted" w:sz="4" w:space="0" w:color="auto"/>
              <w:left w:val="nil"/>
              <w:bottom w:val="dotted" w:sz="4" w:space="0" w:color="auto"/>
              <w:right w:val="single" w:sz="4" w:space="0" w:color="auto"/>
            </w:tcBorders>
            <w:vAlign w:val="bottom"/>
          </w:tcPr>
          <w:p w14:paraId="57A1D8C0" w14:textId="37997E46" w:rsidR="00530AB7" w:rsidRPr="00FB4362" w:rsidRDefault="00E01CAF" w:rsidP="00E01CAF">
            <w:pPr>
              <w:pStyle w:val="TableText"/>
              <w:jc w:val="right"/>
              <w:rPr>
                <w:lang w:eastAsia="en-GB"/>
              </w:rPr>
            </w:pPr>
            <w:r>
              <w:rPr>
                <w:lang w:eastAsia="en-GB"/>
              </w:rPr>
              <w:t>5.50</w:t>
            </w:r>
          </w:p>
        </w:tc>
      </w:tr>
      <w:tr w:rsidR="00530AB7" w:rsidRPr="00FB4362" w14:paraId="523ABFBF" w14:textId="77052AFE" w:rsidTr="00530AB7">
        <w:trPr>
          <w:trHeight w:val="300"/>
        </w:trPr>
        <w:tc>
          <w:tcPr>
            <w:tcW w:w="451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6C912F0" w14:textId="77777777" w:rsidR="00530AB7" w:rsidRPr="00FB4362" w:rsidRDefault="00530AB7" w:rsidP="0000020A">
            <w:pPr>
              <w:pStyle w:val="TableText"/>
              <w:rPr>
                <w:lang w:eastAsia="en-GB"/>
              </w:rPr>
            </w:pPr>
            <w:r w:rsidRPr="00FB4362">
              <w:rPr>
                <w:lang w:eastAsia="en-GB"/>
              </w:rPr>
              <w:t>To move closer to shops and services</w:t>
            </w:r>
          </w:p>
        </w:tc>
        <w:tc>
          <w:tcPr>
            <w:tcW w:w="1507" w:type="dxa"/>
            <w:tcBorders>
              <w:top w:val="dotted" w:sz="4" w:space="0" w:color="auto"/>
              <w:left w:val="nil"/>
              <w:bottom w:val="dotted" w:sz="4" w:space="0" w:color="auto"/>
              <w:right w:val="single" w:sz="4" w:space="0" w:color="auto"/>
            </w:tcBorders>
            <w:shd w:val="clear" w:color="auto" w:fill="auto"/>
            <w:noWrap/>
            <w:vAlign w:val="bottom"/>
            <w:hideMark/>
          </w:tcPr>
          <w:p w14:paraId="6708A8A5" w14:textId="77777777" w:rsidR="00530AB7" w:rsidRPr="00FB4362" w:rsidRDefault="00530AB7" w:rsidP="00E01CAF">
            <w:pPr>
              <w:pStyle w:val="TableText"/>
              <w:jc w:val="right"/>
              <w:rPr>
                <w:lang w:eastAsia="en-GB"/>
              </w:rPr>
            </w:pPr>
            <w:r w:rsidRPr="00FB4362">
              <w:rPr>
                <w:lang w:eastAsia="en-GB"/>
              </w:rPr>
              <w:t>1218</w:t>
            </w:r>
          </w:p>
        </w:tc>
        <w:tc>
          <w:tcPr>
            <w:tcW w:w="1417" w:type="dxa"/>
            <w:tcBorders>
              <w:top w:val="dotted" w:sz="4" w:space="0" w:color="auto"/>
              <w:left w:val="nil"/>
              <w:bottom w:val="dotted" w:sz="4" w:space="0" w:color="auto"/>
              <w:right w:val="single" w:sz="4" w:space="0" w:color="auto"/>
            </w:tcBorders>
            <w:vAlign w:val="bottom"/>
          </w:tcPr>
          <w:p w14:paraId="1C4F4C09" w14:textId="60FAE04B" w:rsidR="00530AB7" w:rsidRPr="00FB4362" w:rsidRDefault="00E01CAF" w:rsidP="00E01CAF">
            <w:pPr>
              <w:pStyle w:val="TableText"/>
              <w:jc w:val="right"/>
              <w:rPr>
                <w:lang w:eastAsia="en-GB"/>
              </w:rPr>
            </w:pPr>
            <w:r>
              <w:rPr>
                <w:lang w:eastAsia="en-GB"/>
              </w:rPr>
              <w:t>4.70</w:t>
            </w:r>
          </w:p>
        </w:tc>
      </w:tr>
      <w:tr w:rsidR="00530AB7" w:rsidRPr="00FB4362" w14:paraId="616EC618" w14:textId="2924AF31" w:rsidTr="00530AB7">
        <w:trPr>
          <w:trHeight w:val="300"/>
        </w:trPr>
        <w:tc>
          <w:tcPr>
            <w:tcW w:w="451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2DADB41" w14:textId="77777777" w:rsidR="00530AB7" w:rsidRPr="00FB4362" w:rsidRDefault="00530AB7" w:rsidP="0000020A">
            <w:pPr>
              <w:pStyle w:val="TableText"/>
              <w:rPr>
                <w:lang w:eastAsia="en-GB"/>
              </w:rPr>
            </w:pPr>
            <w:r w:rsidRPr="00FB4362">
              <w:rPr>
                <w:lang w:eastAsia="en-GB"/>
              </w:rPr>
              <w:t>To move closer to transport links</w:t>
            </w:r>
          </w:p>
        </w:tc>
        <w:tc>
          <w:tcPr>
            <w:tcW w:w="1507" w:type="dxa"/>
            <w:tcBorders>
              <w:top w:val="dotted" w:sz="4" w:space="0" w:color="auto"/>
              <w:left w:val="nil"/>
              <w:bottom w:val="dotted" w:sz="4" w:space="0" w:color="auto"/>
              <w:right w:val="single" w:sz="4" w:space="0" w:color="auto"/>
            </w:tcBorders>
            <w:shd w:val="clear" w:color="auto" w:fill="auto"/>
            <w:noWrap/>
            <w:vAlign w:val="bottom"/>
            <w:hideMark/>
          </w:tcPr>
          <w:p w14:paraId="2FF4E7D6" w14:textId="77777777" w:rsidR="00530AB7" w:rsidRPr="00FB4362" w:rsidRDefault="00530AB7" w:rsidP="00E01CAF">
            <w:pPr>
              <w:pStyle w:val="TableText"/>
              <w:jc w:val="right"/>
              <w:rPr>
                <w:lang w:eastAsia="en-GB"/>
              </w:rPr>
            </w:pPr>
            <w:r w:rsidRPr="00FB4362">
              <w:rPr>
                <w:lang w:eastAsia="en-GB"/>
              </w:rPr>
              <w:t>1184</w:t>
            </w:r>
          </w:p>
        </w:tc>
        <w:tc>
          <w:tcPr>
            <w:tcW w:w="1417" w:type="dxa"/>
            <w:tcBorders>
              <w:top w:val="dotted" w:sz="4" w:space="0" w:color="auto"/>
              <w:left w:val="nil"/>
              <w:bottom w:val="dotted" w:sz="4" w:space="0" w:color="auto"/>
              <w:right w:val="single" w:sz="4" w:space="0" w:color="auto"/>
            </w:tcBorders>
            <w:vAlign w:val="bottom"/>
          </w:tcPr>
          <w:p w14:paraId="7F61ADEF" w14:textId="065FECF5" w:rsidR="00530AB7" w:rsidRPr="00FB4362" w:rsidRDefault="00E01CAF" w:rsidP="00E01CAF">
            <w:pPr>
              <w:pStyle w:val="TableText"/>
              <w:jc w:val="right"/>
              <w:rPr>
                <w:lang w:eastAsia="en-GB"/>
              </w:rPr>
            </w:pPr>
            <w:r>
              <w:rPr>
                <w:lang w:eastAsia="en-GB"/>
              </w:rPr>
              <w:t>4.60</w:t>
            </w:r>
          </w:p>
        </w:tc>
      </w:tr>
      <w:tr w:rsidR="00530AB7" w:rsidRPr="00FB4362" w14:paraId="27113C09" w14:textId="615AA06F" w:rsidTr="00530AB7">
        <w:trPr>
          <w:trHeight w:val="300"/>
        </w:trPr>
        <w:tc>
          <w:tcPr>
            <w:tcW w:w="451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1B28040" w14:textId="77777777" w:rsidR="00530AB7" w:rsidRPr="00FB4362" w:rsidRDefault="00530AB7" w:rsidP="0000020A">
            <w:pPr>
              <w:pStyle w:val="TableText"/>
              <w:rPr>
                <w:lang w:eastAsia="en-GB"/>
              </w:rPr>
            </w:pPr>
            <w:r w:rsidRPr="00FB4362">
              <w:rPr>
                <w:lang w:eastAsia="en-GB"/>
              </w:rPr>
              <w:t>To free up capital</w:t>
            </w:r>
          </w:p>
        </w:tc>
        <w:tc>
          <w:tcPr>
            <w:tcW w:w="1507" w:type="dxa"/>
            <w:tcBorders>
              <w:top w:val="dotted" w:sz="4" w:space="0" w:color="auto"/>
              <w:left w:val="nil"/>
              <w:bottom w:val="dotted" w:sz="4" w:space="0" w:color="auto"/>
              <w:right w:val="single" w:sz="4" w:space="0" w:color="auto"/>
            </w:tcBorders>
            <w:shd w:val="clear" w:color="auto" w:fill="auto"/>
            <w:noWrap/>
            <w:vAlign w:val="bottom"/>
            <w:hideMark/>
          </w:tcPr>
          <w:p w14:paraId="5835E7FA" w14:textId="77777777" w:rsidR="00530AB7" w:rsidRPr="00FB4362" w:rsidRDefault="00530AB7" w:rsidP="00E01CAF">
            <w:pPr>
              <w:pStyle w:val="TableText"/>
              <w:jc w:val="right"/>
              <w:rPr>
                <w:lang w:eastAsia="en-GB"/>
              </w:rPr>
            </w:pPr>
            <w:r w:rsidRPr="00FB4362">
              <w:rPr>
                <w:lang w:eastAsia="en-GB"/>
              </w:rPr>
              <w:t>837</w:t>
            </w:r>
          </w:p>
        </w:tc>
        <w:tc>
          <w:tcPr>
            <w:tcW w:w="1417" w:type="dxa"/>
            <w:tcBorders>
              <w:top w:val="dotted" w:sz="4" w:space="0" w:color="auto"/>
              <w:left w:val="nil"/>
              <w:bottom w:val="dotted" w:sz="4" w:space="0" w:color="auto"/>
              <w:right w:val="single" w:sz="4" w:space="0" w:color="auto"/>
            </w:tcBorders>
            <w:vAlign w:val="bottom"/>
          </w:tcPr>
          <w:p w14:paraId="6CC9B0D7" w14:textId="3683A391" w:rsidR="00530AB7" w:rsidRPr="00FB4362" w:rsidRDefault="00E01CAF" w:rsidP="00E01CAF">
            <w:pPr>
              <w:pStyle w:val="TableText"/>
              <w:jc w:val="right"/>
              <w:rPr>
                <w:lang w:eastAsia="en-GB"/>
              </w:rPr>
            </w:pPr>
            <w:r>
              <w:rPr>
                <w:lang w:eastAsia="en-GB"/>
              </w:rPr>
              <w:t>3.20</w:t>
            </w:r>
          </w:p>
        </w:tc>
      </w:tr>
      <w:tr w:rsidR="00530AB7" w:rsidRPr="00FB4362" w14:paraId="372B3784" w14:textId="1092253D" w:rsidTr="00530AB7">
        <w:trPr>
          <w:trHeight w:val="300"/>
        </w:trPr>
        <w:tc>
          <w:tcPr>
            <w:tcW w:w="4512"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B38F36B" w14:textId="77777777" w:rsidR="00530AB7" w:rsidRPr="00FB4362" w:rsidRDefault="00530AB7" w:rsidP="0000020A">
            <w:pPr>
              <w:pStyle w:val="TableText"/>
              <w:rPr>
                <w:lang w:eastAsia="en-GB"/>
              </w:rPr>
            </w:pPr>
            <w:r w:rsidRPr="00FB4362">
              <w:rPr>
                <w:lang w:eastAsia="en-GB"/>
              </w:rPr>
              <w:t>Want a more modern home</w:t>
            </w:r>
          </w:p>
        </w:tc>
        <w:tc>
          <w:tcPr>
            <w:tcW w:w="1507" w:type="dxa"/>
            <w:tcBorders>
              <w:top w:val="dotted" w:sz="4" w:space="0" w:color="auto"/>
              <w:left w:val="nil"/>
              <w:bottom w:val="dotted" w:sz="4" w:space="0" w:color="auto"/>
              <w:right w:val="single" w:sz="4" w:space="0" w:color="auto"/>
            </w:tcBorders>
            <w:shd w:val="clear" w:color="auto" w:fill="auto"/>
            <w:noWrap/>
            <w:vAlign w:val="bottom"/>
            <w:hideMark/>
          </w:tcPr>
          <w:p w14:paraId="38E7FEEA" w14:textId="77777777" w:rsidR="00530AB7" w:rsidRPr="00FB4362" w:rsidRDefault="00530AB7" w:rsidP="00E01CAF">
            <w:pPr>
              <w:pStyle w:val="TableText"/>
              <w:jc w:val="right"/>
              <w:rPr>
                <w:lang w:eastAsia="en-GB"/>
              </w:rPr>
            </w:pPr>
            <w:r w:rsidRPr="00FB4362">
              <w:rPr>
                <w:lang w:eastAsia="en-GB"/>
              </w:rPr>
              <w:t>726</w:t>
            </w:r>
          </w:p>
        </w:tc>
        <w:tc>
          <w:tcPr>
            <w:tcW w:w="1417" w:type="dxa"/>
            <w:tcBorders>
              <w:top w:val="dotted" w:sz="4" w:space="0" w:color="auto"/>
              <w:left w:val="nil"/>
              <w:bottom w:val="dotted" w:sz="4" w:space="0" w:color="auto"/>
              <w:right w:val="single" w:sz="4" w:space="0" w:color="auto"/>
            </w:tcBorders>
            <w:vAlign w:val="bottom"/>
          </w:tcPr>
          <w:p w14:paraId="51AB55AC" w14:textId="3015B2C0" w:rsidR="00530AB7" w:rsidRPr="00FB4362" w:rsidRDefault="00E01CAF" w:rsidP="00E01CAF">
            <w:pPr>
              <w:pStyle w:val="TableText"/>
              <w:jc w:val="right"/>
              <w:rPr>
                <w:lang w:eastAsia="en-GB"/>
              </w:rPr>
            </w:pPr>
            <w:r>
              <w:rPr>
                <w:lang w:eastAsia="en-GB"/>
              </w:rPr>
              <w:t>2.80</w:t>
            </w:r>
          </w:p>
        </w:tc>
      </w:tr>
      <w:tr w:rsidR="00530AB7" w:rsidRPr="00FB4362" w14:paraId="38C95EB3" w14:textId="35029063" w:rsidTr="00530AB7">
        <w:trPr>
          <w:trHeight w:val="300"/>
        </w:trPr>
        <w:tc>
          <w:tcPr>
            <w:tcW w:w="4512"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FFD9AFF" w14:textId="77777777" w:rsidR="00530AB7" w:rsidRPr="00FB4362" w:rsidRDefault="00530AB7" w:rsidP="0000020A">
            <w:pPr>
              <w:pStyle w:val="TableText"/>
              <w:rPr>
                <w:lang w:eastAsia="en-GB"/>
              </w:rPr>
            </w:pPr>
            <w:r w:rsidRPr="00FB4362">
              <w:rPr>
                <w:lang w:eastAsia="en-GB"/>
              </w:rPr>
              <w:t>To move to cheaper accommodation</w:t>
            </w:r>
          </w:p>
        </w:tc>
        <w:tc>
          <w:tcPr>
            <w:tcW w:w="1507" w:type="dxa"/>
            <w:tcBorders>
              <w:top w:val="dotted" w:sz="4" w:space="0" w:color="auto"/>
              <w:left w:val="nil"/>
              <w:bottom w:val="single" w:sz="4" w:space="0" w:color="auto"/>
              <w:right w:val="single" w:sz="4" w:space="0" w:color="auto"/>
            </w:tcBorders>
            <w:shd w:val="clear" w:color="auto" w:fill="auto"/>
            <w:noWrap/>
            <w:vAlign w:val="bottom"/>
            <w:hideMark/>
          </w:tcPr>
          <w:p w14:paraId="3C9199E3" w14:textId="77777777" w:rsidR="00530AB7" w:rsidRPr="00FB4362" w:rsidRDefault="00530AB7" w:rsidP="00E01CAF">
            <w:pPr>
              <w:pStyle w:val="TableText"/>
              <w:jc w:val="right"/>
              <w:rPr>
                <w:lang w:eastAsia="en-GB"/>
              </w:rPr>
            </w:pPr>
            <w:r w:rsidRPr="00FB4362">
              <w:rPr>
                <w:lang w:eastAsia="en-GB"/>
              </w:rPr>
              <w:t>664</w:t>
            </w:r>
          </w:p>
        </w:tc>
        <w:tc>
          <w:tcPr>
            <w:tcW w:w="1417" w:type="dxa"/>
            <w:tcBorders>
              <w:top w:val="dotted" w:sz="4" w:space="0" w:color="auto"/>
              <w:left w:val="nil"/>
              <w:bottom w:val="single" w:sz="4" w:space="0" w:color="auto"/>
              <w:right w:val="single" w:sz="4" w:space="0" w:color="auto"/>
            </w:tcBorders>
            <w:vAlign w:val="bottom"/>
          </w:tcPr>
          <w:p w14:paraId="3E69E4D5" w14:textId="38830C38" w:rsidR="00530AB7" w:rsidRPr="00FB4362" w:rsidRDefault="00E01CAF" w:rsidP="00E01CAF">
            <w:pPr>
              <w:pStyle w:val="TableText"/>
              <w:jc w:val="right"/>
              <w:rPr>
                <w:lang w:eastAsia="en-GB"/>
              </w:rPr>
            </w:pPr>
            <w:r>
              <w:rPr>
                <w:lang w:eastAsia="en-GB"/>
              </w:rPr>
              <w:t>2.60</w:t>
            </w:r>
          </w:p>
        </w:tc>
      </w:tr>
    </w:tbl>
    <w:p w14:paraId="2042CC93" w14:textId="143E61C3" w:rsidR="00CF6EAD" w:rsidRDefault="00CF6EAD" w:rsidP="00E01CAF">
      <w:pPr>
        <w:pStyle w:val="TableGraphSource"/>
        <w:spacing w:after="0"/>
      </w:pPr>
      <w:r>
        <w:t xml:space="preserve">Note: </w:t>
      </w:r>
      <w:r w:rsidRPr="00FB4362">
        <w:t xml:space="preserve">Percentages are of all responses to a </w:t>
      </w:r>
      <w:r w:rsidR="00EB79F9" w:rsidRPr="00FB4362">
        <w:t>multiple-choice</w:t>
      </w:r>
      <w:r w:rsidRPr="00FB4362">
        <w:t xml:space="preserve"> question</w:t>
      </w:r>
      <w:r w:rsidR="00B8270E">
        <w:t>.</w:t>
      </w:r>
    </w:p>
    <w:p w14:paraId="3DAEEB2F" w14:textId="06FF892E" w:rsidR="00CF6EAD" w:rsidRPr="00FB4362" w:rsidRDefault="00CF6EAD" w:rsidP="00E01CAF">
      <w:pPr>
        <w:pStyle w:val="TableGraphSource"/>
        <w:spacing w:before="0"/>
      </w:pPr>
      <w:r w:rsidRPr="0000020A">
        <w:t>Source</w:t>
      </w:r>
      <w:r w:rsidRPr="00FB4362">
        <w:t>: Household survey, 2018</w:t>
      </w:r>
      <w:r w:rsidR="00B8270E">
        <w:t>.</w:t>
      </w:r>
    </w:p>
    <w:p w14:paraId="7A81445C" w14:textId="1854E1C3" w:rsidR="00CF6EAD" w:rsidRDefault="00CF6EAD" w:rsidP="00E76052">
      <w:pPr>
        <w:pStyle w:val="Paragraph"/>
        <w:numPr>
          <w:ilvl w:val="0"/>
          <w:numId w:val="25"/>
        </w:numPr>
      </w:pPr>
      <w:r>
        <w:t xml:space="preserve">These findings were corroborated in focus groups with older people, where participants discussed their desire to downsize and the factors affecting their decisions. The wish to downsize was seen to be allied with other reasons for a move, </w:t>
      </w:r>
      <w:r>
        <w:lastRenderedPageBreak/>
        <w:t>such as to access a certain type of property or a specific area. As one partici</w:t>
      </w:r>
      <w:r w:rsidR="00E76052">
        <w:t>pant noted:</w:t>
      </w:r>
    </w:p>
    <w:p w14:paraId="4C2878E7" w14:textId="6A565269" w:rsidR="00CF6EAD" w:rsidRDefault="00CF6EAD" w:rsidP="0000020A">
      <w:pPr>
        <w:pStyle w:val="Quote"/>
      </w:pPr>
      <w:r w:rsidRPr="00B33EAB">
        <w:t xml:space="preserve">'…we looked to downsize…we had a </w:t>
      </w:r>
      <w:r w:rsidR="00EB79F9" w:rsidRPr="00B33EAB">
        <w:t>4-bed</w:t>
      </w:r>
      <w:r w:rsidRPr="00B33EAB">
        <w:t xml:space="preserve"> detached property in Bramley, and looked for a bungalow in the same area and couldn't afford it'</w:t>
      </w:r>
      <w:r>
        <w:t xml:space="preserve"> (Rotherham resident)</w:t>
      </w:r>
    </w:p>
    <w:p w14:paraId="47B31CF2" w14:textId="5C94E447" w:rsidR="00CF6EAD" w:rsidRDefault="00CF6EAD" w:rsidP="00E76052">
      <w:pPr>
        <w:pStyle w:val="Paragraph"/>
        <w:numPr>
          <w:ilvl w:val="0"/>
          <w:numId w:val="25"/>
        </w:numPr>
      </w:pPr>
      <w:r>
        <w:t xml:space="preserve">Clearly the capacity to downsize is related to the affordability of the households preferred future housing, with bungalows being in clear demand. This is shown in the responses of over </w:t>
      </w:r>
      <w:r w:rsidR="00CB367D">
        <w:t>65-year-olds</w:t>
      </w:r>
      <w:r>
        <w:t xml:space="preserve"> in the survey, in terms of the expected form of their future housing.  Table </w:t>
      </w:r>
      <w:r w:rsidR="0000020A">
        <w:t>7.9</w:t>
      </w:r>
      <w:r>
        <w:t xml:space="preserve"> shows the enduring appeal of bungalows, alongside flats and apartments, raising questions about the adequacy of current supply for both these hous</w:t>
      </w:r>
      <w:r w:rsidR="0000020A">
        <w:t>ing types across the SRHM.</w:t>
      </w:r>
    </w:p>
    <w:p w14:paraId="3D6A4063" w14:textId="7C49F4D9" w:rsidR="00CF6EAD" w:rsidRDefault="00CF6EAD" w:rsidP="0000020A">
      <w:pPr>
        <w:pStyle w:val="TableGraphheading"/>
        <w:rPr>
          <w:rFonts w:eastAsia="Garamond"/>
        </w:rPr>
      </w:pPr>
      <w:r>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F11A54">
        <w:fldChar w:fldCharType="begin"/>
      </w:r>
      <w:r w:rsidR="00F11A54">
        <w:instrText xml:space="preserve"> SEQ Table \* ARABIC \s 1 </w:instrText>
      </w:r>
      <w:r w:rsidR="00F11A54">
        <w:fldChar w:fldCharType="separate"/>
      </w:r>
      <w:r w:rsidR="00F11A54">
        <w:rPr>
          <w:noProof/>
        </w:rPr>
        <w:t>9</w:t>
      </w:r>
      <w:r w:rsidR="00F11A54">
        <w:rPr>
          <w:noProof/>
        </w:rPr>
        <w:fldChar w:fldCharType="end"/>
      </w:r>
      <w:r>
        <w:t xml:space="preserve">: Expected future housing type for over </w:t>
      </w:r>
      <w:r w:rsidR="00CB367D">
        <w:t>65-year-olds</w:t>
      </w:r>
      <w:r w:rsidR="006A6636">
        <w:t xml:space="preserve"> in the SRHM</w:t>
      </w:r>
    </w:p>
    <w:tbl>
      <w:tblPr>
        <w:tblW w:w="6660" w:type="dxa"/>
        <w:tblInd w:w="817" w:type="dxa"/>
        <w:tblLook w:val="04A0" w:firstRow="1" w:lastRow="0" w:firstColumn="1" w:lastColumn="0" w:noHBand="0" w:noVBand="1"/>
      </w:tblPr>
      <w:tblGrid>
        <w:gridCol w:w="3840"/>
        <w:gridCol w:w="1912"/>
        <w:gridCol w:w="1217"/>
      </w:tblGrid>
      <w:tr w:rsidR="00530AB7" w:rsidRPr="00530AB7" w14:paraId="3F4F777B" w14:textId="77777777" w:rsidTr="00530AB7">
        <w:trPr>
          <w:trHeight w:val="525"/>
        </w:trPr>
        <w:tc>
          <w:tcPr>
            <w:tcW w:w="3840" w:type="dxa"/>
            <w:vMerge w:val="restart"/>
            <w:tcBorders>
              <w:top w:val="single" w:sz="4" w:space="0" w:color="auto"/>
              <w:left w:val="single" w:sz="4" w:space="0" w:color="auto"/>
              <w:bottom w:val="nil"/>
              <w:right w:val="nil"/>
            </w:tcBorders>
            <w:shd w:val="clear" w:color="auto" w:fill="D9D9D9" w:themeFill="background1" w:themeFillShade="D9"/>
            <w:noWrap/>
            <w:vAlign w:val="bottom"/>
            <w:hideMark/>
          </w:tcPr>
          <w:p w14:paraId="6BC7B6E0" w14:textId="77777777" w:rsidR="00530AB7" w:rsidRPr="00530AB7" w:rsidRDefault="00530AB7" w:rsidP="00530AB7">
            <w:pPr>
              <w:spacing w:before="0" w:after="0"/>
              <w:jc w:val="center"/>
              <w:rPr>
                <w:rFonts w:eastAsia="Times New Roman"/>
                <w:b/>
                <w:color w:val="000000"/>
                <w:sz w:val="20"/>
                <w:szCs w:val="20"/>
                <w:lang w:eastAsia="en-GB"/>
              </w:rPr>
            </w:pPr>
            <w:r w:rsidRPr="00530AB7">
              <w:rPr>
                <w:rFonts w:eastAsia="Times New Roman"/>
                <w:b/>
                <w:color w:val="000000"/>
                <w:sz w:val="20"/>
                <w:szCs w:val="20"/>
                <w:lang w:eastAsia="en-GB"/>
              </w:rPr>
              <w:t> </w:t>
            </w:r>
          </w:p>
        </w:tc>
        <w:tc>
          <w:tcPr>
            <w:tcW w:w="282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67BFACA7" w14:textId="77777777" w:rsidR="00530AB7" w:rsidRPr="00530AB7" w:rsidRDefault="00530AB7" w:rsidP="00530AB7">
            <w:pPr>
              <w:spacing w:before="0" w:after="0"/>
              <w:jc w:val="center"/>
              <w:rPr>
                <w:rFonts w:eastAsia="Times New Roman"/>
                <w:b/>
                <w:bCs/>
                <w:color w:val="000000"/>
                <w:sz w:val="20"/>
                <w:szCs w:val="20"/>
                <w:lang w:eastAsia="en-GB"/>
              </w:rPr>
            </w:pPr>
            <w:r w:rsidRPr="00530AB7">
              <w:rPr>
                <w:rFonts w:eastAsia="Times New Roman"/>
                <w:b/>
                <w:bCs/>
                <w:color w:val="000000"/>
                <w:sz w:val="20"/>
                <w:szCs w:val="20"/>
                <w:lang w:eastAsia="en-GB"/>
              </w:rPr>
              <w:t>Respondent over 65 years of age</w:t>
            </w:r>
          </w:p>
        </w:tc>
      </w:tr>
      <w:tr w:rsidR="00530AB7" w:rsidRPr="00530AB7" w14:paraId="11C5FFAC" w14:textId="77777777" w:rsidTr="001D57C0">
        <w:trPr>
          <w:trHeight w:val="525"/>
        </w:trPr>
        <w:tc>
          <w:tcPr>
            <w:tcW w:w="3840" w:type="dxa"/>
            <w:vMerge/>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6A78A57" w14:textId="77777777" w:rsidR="00530AB7" w:rsidRPr="00530AB7" w:rsidRDefault="00530AB7" w:rsidP="00530AB7">
            <w:pPr>
              <w:spacing w:before="0" w:after="0"/>
              <w:jc w:val="left"/>
              <w:rPr>
                <w:rFonts w:eastAsia="Times New Roman"/>
                <w:b/>
                <w:color w:val="000000"/>
                <w:sz w:val="20"/>
                <w:szCs w:val="20"/>
                <w:lang w:eastAsia="en-GB"/>
              </w:rPr>
            </w:pPr>
          </w:p>
        </w:tc>
        <w:tc>
          <w:tcPr>
            <w:tcW w:w="191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731195" w14:textId="77777777" w:rsidR="00530AB7" w:rsidRPr="00E01CAF" w:rsidRDefault="00530AB7" w:rsidP="00E01CAF">
            <w:pPr>
              <w:spacing w:before="0" w:after="0"/>
              <w:jc w:val="right"/>
              <w:rPr>
                <w:rFonts w:eastAsia="Times New Roman"/>
                <w:b/>
                <w:bCs/>
                <w:iCs/>
                <w:color w:val="000000"/>
                <w:sz w:val="20"/>
                <w:szCs w:val="20"/>
                <w:lang w:eastAsia="en-GB"/>
              </w:rPr>
            </w:pPr>
            <w:r w:rsidRPr="00E01CAF">
              <w:rPr>
                <w:rFonts w:eastAsia="Times New Roman"/>
                <w:b/>
                <w:bCs/>
                <w:iCs/>
                <w:color w:val="000000"/>
                <w:sz w:val="20"/>
                <w:szCs w:val="20"/>
                <w:lang w:eastAsia="en-GB"/>
              </w:rPr>
              <w:t>Count (gross-weighted)</w:t>
            </w:r>
          </w:p>
        </w:tc>
        <w:tc>
          <w:tcPr>
            <w:tcW w:w="908" w:type="dxa"/>
            <w:tcBorders>
              <w:top w:val="nil"/>
              <w:left w:val="nil"/>
              <w:bottom w:val="single" w:sz="4" w:space="0" w:color="auto"/>
              <w:right w:val="single" w:sz="4" w:space="0" w:color="auto"/>
            </w:tcBorders>
            <w:shd w:val="clear" w:color="auto" w:fill="D9D9D9" w:themeFill="background1" w:themeFillShade="D9"/>
            <w:vAlign w:val="center"/>
            <w:hideMark/>
          </w:tcPr>
          <w:p w14:paraId="0D766323" w14:textId="4988A4B7" w:rsidR="00530AB7" w:rsidRPr="00E01CAF" w:rsidRDefault="00530AB7" w:rsidP="00E01CAF">
            <w:pPr>
              <w:spacing w:before="0" w:after="0"/>
              <w:jc w:val="right"/>
              <w:rPr>
                <w:rFonts w:eastAsia="Times New Roman"/>
                <w:b/>
                <w:iCs/>
                <w:color w:val="000000"/>
                <w:sz w:val="20"/>
                <w:szCs w:val="20"/>
                <w:lang w:eastAsia="en-GB"/>
              </w:rPr>
            </w:pPr>
            <w:r w:rsidRPr="00E01CAF">
              <w:rPr>
                <w:rFonts w:eastAsia="Times New Roman"/>
                <w:b/>
                <w:iCs/>
                <w:color w:val="000000"/>
                <w:sz w:val="20"/>
                <w:szCs w:val="20"/>
                <w:lang w:eastAsia="en-GB"/>
              </w:rPr>
              <w:t>% of responses</w:t>
            </w:r>
          </w:p>
        </w:tc>
      </w:tr>
      <w:tr w:rsidR="00530AB7" w:rsidRPr="00530AB7" w14:paraId="5ED9A945" w14:textId="77777777" w:rsidTr="001D57C0">
        <w:trPr>
          <w:trHeight w:val="397"/>
        </w:trPr>
        <w:tc>
          <w:tcPr>
            <w:tcW w:w="384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73EE27AC" w14:textId="77777777" w:rsidR="00530AB7" w:rsidRPr="00530AB7" w:rsidRDefault="00530AB7" w:rsidP="00530AB7">
            <w:pPr>
              <w:spacing w:before="0" w:after="0"/>
              <w:jc w:val="left"/>
              <w:rPr>
                <w:rFonts w:eastAsia="Times New Roman"/>
                <w:color w:val="000000"/>
                <w:sz w:val="20"/>
                <w:szCs w:val="20"/>
                <w:lang w:eastAsia="en-GB"/>
              </w:rPr>
            </w:pPr>
            <w:r w:rsidRPr="00530AB7">
              <w:rPr>
                <w:rFonts w:eastAsia="Times New Roman"/>
                <w:color w:val="000000"/>
                <w:sz w:val="20"/>
                <w:szCs w:val="20"/>
                <w:lang w:eastAsia="en-GB"/>
              </w:rPr>
              <w:t>Bungalow</w:t>
            </w:r>
          </w:p>
        </w:tc>
        <w:tc>
          <w:tcPr>
            <w:tcW w:w="1912" w:type="dxa"/>
            <w:tcBorders>
              <w:top w:val="single" w:sz="4" w:space="0" w:color="auto"/>
              <w:left w:val="nil"/>
              <w:bottom w:val="dotted" w:sz="4" w:space="0" w:color="auto"/>
              <w:right w:val="single" w:sz="4" w:space="0" w:color="auto"/>
            </w:tcBorders>
            <w:shd w:val="clear" w:color="auto" w:fill="auto"/>
            <w:noWrap/>
            <w:vAlign w:val="center"/>
            <w:hideMark/>
          </w:tcPr>
          <w:p w14:paraId="1274E88C" w14:textId="21C68848" w:rsidR="00530AB7" w:rsidRPr="00530AB7" w:rsidRDefault="00530AB7" w:rsidP="00E01CAF">
            <w:pPr>
              <w:spacing w:before="0" w:after="0"/>
              <w:jc w:val="right"/>
              <w:rPr>
                <w:rFonts w:eastAsia="Times New Roman"/>
                <w:color w:val="000000"/>
                <w:sz w:val="20"/>
                <w:szCs w:val="20"/>
                <w:lang w:eastAsia="en-GB"/>
              </w:rPr>
            </w:pPr>
            <w:r w:rsidRPr="00530AB7">
              <w:rPr>
                <w:rFonts w:eastAsia="Times New Roman"/>
                <w:color w:val="000000"/>
                <w:sz w:val="20"/>
                <w:szCs w:val="20"/>
                <w:lang w:eastAsia="en-GB"/>
              </w:rPr>
              <w:t>10,248</w:t>
            </w:r>
          </w:p>
        </w:tc>
        <w:tc>
          <w:tcPr>
            <w:tcW w:w="908" w:type="dxa"/>
            <w:tcBorders>
              <w:top w:val="single" w:sz="4" w:space="0" w:color="auto"/>
              <w:left w:val="nil"/>
              <w:bottom w:val="dotted" w:sz="4" w:space="0" w:color="auto"/>
              <w:right w:val="single" w:sz="4" w:space="0" w:color="auto"/>
            </w:tcBorders>
            <w:shd w:val="clear" w:color="auto" w:fill="auto"/>
            <w:noWrap/>
            <w:vAlign w:val="center"/>
            <w:hideMark/>
          </w:tcPr>
          <w:p w14:paraId="2A0A0E77" w14:textId="2CC2831C" w:rsidR="00530AB7" w:rsidRPr="00530AB7" w:rsidRDefault="00E01CAF" w:rsidP="00E01CAF">
            <w:pPr>
              <w:spacing w:before="0" w:after="0"/>
              <w:jc w:val="right"/>
              <w:rPr>
                <w:rFonts w:eastAsia="Times New Roman"/>
                <w:color w:val="000000"/>
                <w:sz w:val="20"/>
                <w:szCs w:val="20"/>
                <w:lang w:eastAsia="en-GB"/>
              </w:rPr>
            </w:pPr>
            <w:r>
              <w:rPr>
                <w:rFonts w:eastAsia="Times New Roman"/>
                <w:color w:val="000000"/>
                <w:sz w:val="20"/>
                <w:szCs w:val="20"/>
                <w:lang w:eastAsia="en-GB"/>
              </w:rPr>
              <w:t>43</w:t>
            </w:r>
          </w:p>
        </w:tc>
      </w:tr>
      <w:tr w:rsidR="00530AB7" w:rsidRPr="00530AB7" w14:paraId="6E90527E" w14:textId="77777777" w:rsidTr="001D57C0">
        <w:trPr>
          <w:trHeight w:val="397"/>
        </w:trPr>
        <w:tc>
          <w:tcPr>
            <w:tcW w:w="38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5F3FA530" w14:textId="77777777" w:rsidR="00530AB7" w:rsidRPr="00530AB7" w:rsidRDefault="00530AB7" w:rsidP="00530AB7">
            <w:pPr>
              <w:spacing w:before="0" w:after="0"/>
              <w:jc w:val="left"/>
              <w:rPr>
                <w:rFonts w:eastAsia="Times New Roman"/>
                <w:color w:val="000000"/>
                <w:sz w:val="20"/>
                <w:szCs w:val="20"/>
                <w:lang w:eastAsia="en-GB"/>
              </w:rPr>
            </w:pPr>
            <w:r w:rsidRPr="00530AB7">
              <w:rPr>
                <w:rFonts w:eastAsia="Times New Roman"/>
                <w:color w:val="000000"/>
                <w:sz w:val="20"/>
                <w:szCs w:val="20"/>
                <w:lang w:eastAsia="en-GB"/>
              </w:rPr>
              <w:t>Flat/apartment</w:t>
            </w:r>
          </w:p>
        </w:tc>
        <w:tc>
          <w:tcPr>
            <w:tcW w:w="1912" w:type="dxa"/>
            <w:tcBorders>
              <w:top w:val="dotted" w:sz="4" w:space="0" w:color="auto"/>
              <w:left w:val="nil"/>
              <w:bottom w:val="dotted" w:sz="4" w:space="0" w:color="auto"/>
              <w:right w:val="single" w:sz="4" w:space="0" w:color="auto"/>
            </w:tcBorders>
            <w:shd w:val="clear" w:color="auto" w:fill="auto"/>
            <w:noWrap/>
            <w:vAlign w:val="center"/>
            <w:hideMark/>
          </w:tcPr>
          <w:p w14:paraId="27B11C93" w14:textId="7FC07B4B" w:rsidR="00530AB7" w:rsidRPr="00530AB7" w:rsidRDefault="00530AB7" w:rsidP="00E01CAF">
            <w:pPr>
              <w:spacing w:before="0" w:after="0"/>
              <w:jc w:val="right"/>
              <w:rPr>
                <w:rFonts w:eastAsia="Times New Roman"/>
                <w:color w:val="000000"/>
                <w:sz w:val="20"/>
                <w:szCs w:val="20"/>
                <w:lang w:eastAsia="en-GB"/>
              </w:rPr>
            </w:pPr>
            <w:r w:rsidRPr="00530AB7">
              <w:rPr>
                <w:rFonts w:eastAsia="Times New Roman"/>
                <w:color w:val="000000"/>
                <w:sz w:val="20"/>
                <w:szCs w:val="20"/>
                <w:lang w:eastAsia="en-GB"/>
              </w:rPr>
              <w:t>5,042</w:t>
            </w:r>
          </w:p>
        </w:tc>
        <w:tc>
          <w:tcPr>
            <w:tcW w:w="908" w:type="dxa"/>
            <w:tcBorders>
              <w:top w:val="dotted" w:sz="4" w:space="0" w:color="auto"/>
              <w:left w:val="nil"/>
              <w:bottom w:val="dotted" w:sz="4" w:space="0" w:color="auto"/>
              <w:right w:val="single" w:sz="4" w:space="0" w:color="auto"/>
            </w:tcBorders>
            <w:shd w:val="clear" w:color="auto" w:fill="auto"/>
            <w:noWrap/>
            <w:vAlign w:val="center"/>
            <w:hideMark/>
          </w:tcPr>
          <w:p w14:paraId="50A1E9BA" w14:textId="708E28C4" w:rsidR="00530AB7" w:rsidRPr="00530AB7" w:rsidRDefault="00E01CAF" w:rsidP="00E01CAF">
            <w:pPr>
              <w:spacing w:before="0" w:after="0"/>
              <w:jc w:val="right"/>
              <w:rPr>
                <w:rFonts w:eastAsia="Times New Roman"/>
                <w:color w:val="000000"/>
                <w:sz w:val="20"/>
                <w:szCs w:val="20"/>
                <w:lang w:eastAsia="en-GB"/>
              </w:rPr>
            </w:pPr>
            <w:r>
              <w:rPr>
                <w:rFonts w:eastAsia="Times New Roman"/>
                <w:color w:val="000000"/>
                <w:sz w:val="20"/>
                <w:szCs w:val="20"/>
                <w:lang w:eastAsia="en-GB"/>
              </w:rPr>
              <w:t>21</w:t>
            </w:r>
          </w:p>
        </w:tc>
      </w:tr>
      <w:tr w:rsidR="00530AB7" w:rsidRPr="00530AB7" w14:paraId="242E47A5" w14:textId="77777777" w:rsidTr="001D57C0">
        <w:trPr>
          <w:trHeight w:val="397"/>
        </w:trPr>
        <w:tc>
          <w:tcPr>
            <w:tcW w:w="38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31B9A861" w14:textId="77777777" w:rsidR="00530AB7" w:rsidRPr="00530AB7" w:rsidRDefault="00530AB7" w:rsidP="00530AB7">
            <w:pPr>
              <w:spacing w:before="0" w:after="0"/>
              <w:jc w:val="left"/>
              <w:rPr>
                <w:rFonts w:eastAsia="Times New Roman"/>
                <w:color w:val="000000"/>
                <w:sz w:val="20"/>
                <w:szCs w:val="20"/>
                <w:lang w:eastAsia="en-GB"/>
              </w:rPr>
            </w:pPr>
            <w:r w:rsidRPr="00530AB7">
              <w:rPr>
                <w:rFonts w:eastAsia="Times New Roman"/>
                <w:color w:val="000000"/>
                <w:sz w:val="20"/>
                <w:szCs w:val="20"/>
                <w:lang w:eastAsia="en-GB"/>
              </w:rPr>
              <w:t>Semi-detached house</w:t>
            </w:r>
          </w:p>
        </w:tc>
        <w:tc>
          <w:tcPr>
            <w:tcW w:w="1912" w:type="dxa"/>
            <w:tcBorders>
              <w:top w:val="dotted" w:sz="4" w:space="0" w:color="auto"/>
              <w:left w:val="nil"/>
              <w:bottom w:val="dotted" w:sz="4" w:space="0" w:color="auto"/>
              <w:right w:val="single" w:sz="4" w:space="0" w:color="auto"/>
            </w:tcBorders>
            <w:shd w:val="clear" w:color="auto" w:fill="auto"/>
            <w:noWrap/>
            <w:vAlign w:val="center"/>
            <w:hideMark/>
          </w:tcPr>
          <w:p w14:paraId="3A7D6DC6" w14:textId="3AE6BE25" w:rsidR="00530AB7" w:rsidRPr="00530AB7" w:rsidRDefault="00530AB7" w:rsidP="00E01CAF">
            <w:pPr>
              <w:spacing w:before="0" w:after="0"/>
              <w:jc w:val="right"/>
              <w:rPr>
                <w:rFonts w:eastAsia="Times New Roman"/>
                <w:color w:val="000000"/>
                <w:sz w:val="20"/>
                <w:szCs w:val="20"/>
                <w:lang w:eastAsia="en-GB"/>
              </w:rPr>
            </w:pPr>
            <w:r w:rsidRPr="00530AB7">
              <w:rPr>
                <w:rFonts w:eastAsia="Times New Roman"/>
                <w:color w:val="000000"/>
                <w:sz w:val="20"/>
                <w:szCs w:val="20"/>
                <w:lang w:eastAsia="en-GB"/>
              </w:rPr>
              <w:t>2,929</w:t>
            </w:r>
          </w:p>
        </w:tc>
        <w:tc>
          <w:tcPr>
            <w:tcW w:w="908" w:type="dxa"/>
            <w:tcBorders>
              <w:top w:val="dotted" w:sz="4" w:space="0" w:color="auto"/>
              <w:left w:val="nil"/>
              <w:bottom w:val="dotted" w:sz="4" w:space="0" w:color="auto"/>
              <w:right w:val="single" w:sz="4" w:space="0" w:color="auto"/>
            </w:tcBorders>
            <w:shd w:val="clear" w:color="auto" w:fill="auto"/>
            <w:noWrap/>
            <w:vAlign w:val="center"/>
            <w:hideMark/>
          </w:tcPr>
          <w:p w14:paraId="78E92B47" w14:textId="6B22BC2B" w:rsidR="00530AB7" w:rsidRPr="00530AB7" w:rsidRDefault="00E01CAF" w:rsidP="00E01CAF">
            <w:pPr>
              <w:spacing w:before="0" w:after="0"/>
              <w:jc w:val="right"/>
              <w:rPr>
                <w:rFonts w:eastAsia="Times New Roman"/>
                <w:color w:val="000000"/>
                <w:sz w:val="20"/>
                <w:szCs w:val="20"/>
                <w:lang w:eastAsia="en-GB"/>
              </w:rPr>
            </w:pPr>
            <w:r>
              <w:rPr>
                <w:rFonts w:eastAsia="Times New Roman"/>
                <w:color w:val="000000"/>
                <w:sz w:val="20"/>
                <w:szCs w:val="20"/>
                <w:lang w:eastAsia="en-GB"/>
              </w:rPr>
              <w:t>12</w:t>
            </w:r>
          </w:p>
        </w:tc>
      </w:tr>
      <w:tr w:rsidR="00530AB7" w:rsidRPr="00530AB7" w14:paraId="2CAE12F7" w14:textId="77777777" w:rsidTr="001D57C0">
        <w:trPr>
          <w:trHeight w:val="397"/>
        </w:trPr>
        <w:tc>
          <w:tcPr>
            <w:tcW w:w="38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1E7F3A5E" w14:textId="77777777" w:rsidR="00530AB7" w:rsidRPr="00530AB7" w:rsidRDefault="00530AB7" w:rsidP="00530AB7">
            <w:pPr>
              <w:spacing w:before="0" w:after="0"/>
              <w:jc w:val="left"/>
              <w:rPr>
                <w:rFonts w:eastAsia="Times New Roman"/>
                <w:color w:val="000000"/>
                <w:sz w:val="20"/>
                <w:szCs w:val="20"/>
                <w:lang w:eastAsia="en-GB"/>
              </w:rPr>
            </w:pPr>
            <w:r w:rsidRPr="00530AB7">
              <w:rPr>
                <w:rFonts w:eastAsia="Times New Roman"/>
                <w:color w:val="000000"/>
                <w:sz w:val="20"/>
                <w:szCs w:val="20"/>
                <w:lang w:eastAsia="en-GB"/>
              </w:rPr>
              <w:t>Detached house</w:t>
            </w:r>
          </w:p>
        </w:tc>
        <w:tc>
          <w:tcPr>
            <w:tcW w:w="1912" w:type="dxa"/>
            <w:tcBorders>
              <w:top w:val="dotted" w:sz="4" w:space="0" w:color="auto"/>
              <w:left w:val="nil"/>
              <w:bottom w:val="dotted" w:sz="4" w:space="0" w:color="auto"/>
              <w:right w:val="single" w:sz="4" w:space="0" w:color="auto"/>
            </w:tcBorders>
            <w:shd w:val="clear" w:color="auto" w:fill="auto"/>
            <w:noWrap/>
            <w:vAlign w:val="center"/>
            <w:hideMark/>
          </w:tcPr>
          <w:p w14:paraId="11EEEF2F" w14:textId="0594AD96" w:rsidR="00530AB7" w:rsidRPr="00530AB7" w:rsidRDefault="00530AB7" w:rsidP="00E01CAF">
            <w:pPr>
              <w:spacing w:before="0" w:after="0"/>
              <w:jc w:val="right"/>
              <w:rPr>
                <w:rFonts w:eastAsia="Times New Roman"/>
                <w:color w:val="000000"/>
                <w:sz w:val="20"/>
                <w:szCs w:val="20"/>
                <w:lang w:eastAsia="en-GB"/>
              </w:rPr>
            </w:pPr>
            <w:r w:rsidRPr="00530AB7">
              <w:rPr>
                <w:rFonts w:eastAsia="Times New Roman"/>
                <w:color w:val="000000"/>
                <w:sz w:val="20"/>
                <w:szCs w:val="20"/>
                <w:lang w:eastAsia="en-GB"/>
              </w:rPr>
              <w:t>2,567</w:t>
            </w:r>
          </w:p>
        </w:tc>
        <w:tc>
          <w:tcPr>
            <w:tcW w:w="908" w:type="dxa"/>
            <w:tcBorders>
              <w:top w:val="dotted" w:sz="4" w:space="0" w:color="auto"/>
              <w:left w:val="nil"/>
              <w:bottom w:val="dotted" w:sz="4" w:space="0" w:color="auto"/>
              <w:right w:val="single" w:sz="4" w:space="0" w:color="auto"/>
            </w:tcBorders>
            <w:shd w:val="clear" w:color="auto" w:fill="auto"/>
            <w:noWrap/>
            <w:vAlign w:val="center"/>
            <w:hideMark/>
          </w:tcPr>
          <w:p w14:paraId="165A990C" w14:textId="59B2893B" w:rsidR="00530AB7" w:rsidRPr="00530AB7" w:rsidRDefault="00E01CAF" w:rsidP="00E01CAF">
            <w:pPr>
              <w:spacing w:before="0" w:after="0"/>
              <w:jc w:val="right"/>
              <w:rPr>
                <w:rFonts w:eastAsia="Times New Roman"/>
                <w:color w:val="000000"/>
                <w:sz w:val="20"/>
                <w:szCs w:val="20"/>
                <w:lang w:eastAsia="en-GB"/>
              </w:rPr>
            </w:pPr>
            <w:r>
              <w:rPr>
                <w:rFonts w:eastAsia="Times New Roman"/>
                <w:color w:val="000000"/>
                <w:sz w:val="20"/>
                <w:szCs w:val="20"/>
                <w:lang w:eastAsia="en-GB"/>
              </w:rPr>
              <w:t>11</w:t>
            </w:r>
          </w:p>
        </w:tc>
      </w:tr>
      <w:tr w:rsidR="00530AB7" w:rsidRPr="00530AB7" w14:paraId="14E06330" w14:textId="77777777" w:rsidTr="001D57C0">
        <w:trPr>
          <w:trHeight w:val="397"/>
        </w:trPr>
        <w:tc>
          <w:tcPr>
            <w:tcW w:w="38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2D1A4AA6" w14:textId="77777777" w:rsidR="00530AB7" w:rsidRPr="00530AB7" w:rsidRDefault="00530AB7" w:rsidP="00530AB7">
            <w:pPr>
              <w:spacing w:before="0" w:after="0"/>
              <w:jc w:val="left"/>
              <w:rPr>
                <w:rFonts w:eastAsia="Times New Roman"/>
                <w:color w:val="000000"/>
                <w:sz w:val="20"/>
                <w:szCs w:val="20"/>
                <w:lang w:eastAsia="en-GB"/>
              </w:rPr>
            </w:pPr>
            <w:r w:rsidRPr="00530AB7">
              <w:rPr>
                <w:rFonts w:eastAsia="Times New Roman"/>
                <w:color w:val="000000"/>
                <w:sz w:val="20"/>
                <w:szCs w:val="20"/>
                <w:lang w:eastAsia="en-GB"/>
              </w:rPr>
              <w:t>Other</w:t>
            </w:r>
          </w:p>
        </w:tc>
        <w:tc>
          <w:tcPr>
            <w:tcW w:w="1912" w:type="dxa"/>
            <w:tcBorders>
              <w:top w:val="dotted" w:sz="4" w:space="0" w:color="auto"/>
              <w:left w:val="nil"/>
              <w:bottom w:val="dotted" w:sz="4" w:space="0" w:color="auto"/>
              <w:right w:val="single" w:sz="4" w:space="0" w:color="auto"/>
            </w:tcBorders>
            <w:shd w:val="clear" w:color="auto" w:fill="auto"/>
            <w:noWrap/>
            <w:vAlign w:val="center"/>
            <w:hideMark/>
          </w:tcPr>
          <w:p w14:paraId="64AE8FA1" w14:textId="659B269A" w:rsidR="00530AB7" w:rsidRPr="00530AB7" w:rsidRDefault="00530AB7" w:rsidP="00E01CAF">
            <w:pPr>
              <w:spacing w:before="0" w:after="0"/>
              <w:jc w:val="right"/>
              <w:rPr>
                <w:rFonts w:eastAsia="Times New Roman"/>
                <w:color w:val="000000"/>
                <w:sz w:val="20"/>
                <w:szCs w:val="20"/>
                <w:lang w:eastAsia="en-GB"/>
              </w:rPr>
            </w:pPr>
            <w:r w:rsidRPr="00530AB7">
              <w:rPr>
                <w:rFonts w:eastAsia="Times New Roman"/>
                <w:color w:val="000000"/>
                <w:sz w:val="20"/>
                <w:szCs w:val="20"/>
                <w:lang w:eastAsia="en-GB"/>
              </w:rPr>
              <w:t>1,413</w:t>
            </w:r>
          </w:p>
        </w:tc>
        <w:tc>
          <w:tcPr>
            <w:tcW w:w="908" w:type="dxa"/>
            <w:tcBorders>
              <w:top w:val="dotted" w:sz="4" w:space="0" w:color="auto"/>
              <w:left w:val="nil"/>
              <w:bottom w:val="dotted" w:sz="4" w:space="0" w:color="auto"/>
              <w:right w:val="single" w:sz="4" w:space="0" w:color="auto"/>
            </w:tcBorders>
            <w:shd w:val="clear" w:color="auto" w:fill="auto"/>
            <w:noWrap/>
            <w:vAlign w:val="center"/>
            <w:hideMark/>
          </w:tcPr>
          <w:p w14:paraId="17C8FEB7" w14:textId="1EB93FC9" w:rsidR="00530AB7" w:rsidRPr="00530AB7" w:rsidRDefault="00E01CAF" w:rsidP="00E01CAF">
            <w:pPr>
              <w:spacing w:before="0" w:after="0"/>
              <w:jc w:val="right"/>
              <w:rPr>
                <w:rFonts w:eastAsia="Times New Roman"/>
                <w:color w:val="000000"/>
                <w:sz w:val="20"/>
                <w:szCs w:val="20"/>
                <w:lang w:eastAsia="en-GB"/>
              </w:rPr>
            </w:pPr>
            <w:r>
              <w:rPr>
                <w:rFonts w:eastAsia="Times New Roman"/>
                <w:color w:val="000000"/>
                <w:sz w:val="20"/>
                <w:szCs w:val="20"/>
                <w:lang w:eastAsia="en-GB"/>
              </w:rPr>
              <w:t>6</w:t>
            </w:r>
          </w:p>
        </w:tc>
      </w:tr>
      <w:tr w:rsidR="00530AB7" w:rsidRPr="00530AB7" w14:paraId="306DFE11" w14:textId="77777777" w:rsidTr="001D57C0">
        <w:trPr>
          <w:trHeight w:val="397"/>
        </w:trPr>
        <w:tc>
          <w:tcPr>
            <w:tcW w:w="38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7F49DE75" w14:textId="77777777" w:rsidR="00530AB7" w:rsidRPr="00530AB7" w:rsidRDefault="00530AB7" w:rsidP="00530AB7">
            <w:pPr>
              <w:spacing w:before="0" w:after="0"/>
              <w:jc w:val="left"/>
              <w:rPr>
                <w:rFonts w:eastAsia="Times New Roman"/>
                <w:color w:val="000000"/>
                <w:sz w:val="20"/>
                <w:szCs w:val="20"/>
                <w:lang w:eastAsia="en-GB"/>
              </w:rPr>
            </w:pPr>
            <w:r w:rsidRPr="00530AB7">
              <w:rPr>
                <w:rFonts w:eastAsia="Times New Roman"/>
                <w:color w:val="000000"/>
                <w:sz w:val="20"/>
                <w:szCs w:val="20"/>
                <w:lang w:eastAsia="en-GB"/>
              </w:rPr>
              <w:t>Terraced (including end-terraced)</w:t>
            </w:r>
          </w:p>
        </w:tc>
        <w:tc>
          <w:tcPr>
            <w:tcW w:w="1912" w:type="dxa"/>
            <w:tcBorders>
              <w:top w:val="dotted" w:sz="4" w:space="0" w:color="auto"/>
              <w:left w:val="nil"/>
              <w:bottom w:val="dotted" w:sz="4" w:space="0" w:color="auto"/>
              <w:right w:val="single" w:sz="4" w:space="0" w:color="auto"/>
            </w:tcBorders>
            <w:shd w:val="clear" w:color="auto" w:fill="auto"/>
            <w:noWrap/>
            <w:vAlign w:val="center"/>
            <w:hideMark/>
          </w:tcPr>
          <w:p w14:paraId="4FE82D48" w14:textId="7DB14139" w:rsidR="00530AB7" w:rsidRPr="00530AB7" w:rsidRDefault="00530AB7" w:rsidP="00E01CAF">
            <w:pPr>
              <w:spacing w:before="0" w:after="0"/>
              <w:jc w:val="right"/>
              <w:rPr>
                <w:rFonts w:eastAsia="Times New Roman"/>
                <w:color w:val="000000"/>
                <w:sz w:val="20"/>
                <w:szCs w:val="20"/>
                <w:lang w:eastAsia="en-GB"/>
              </w:rPr>
            </w:pPr>
            <w:r w:rsidRPr="00530AB7">
              <w:rPr>
                <w:rFonts w:eastAsia="Times New Roman"/>
                <w:color w:val="000000"/>
                <w:sz w:val="20"/>
                <w:szCs w:val="20"/>
                <w:lang w:eastAsia="en-GB"/>
              </w:rPr>
              <w:t>866</w:t>
            </w:r>
          </w:p>
        </w:tc>
        <w:tc>
          <w:tcPr>
            <w:tcW w:w="908" w:type="dxa"/>
            <w:tcBorders>
              <w:top w:val="dotted" w:sz="4" w:space="0" w:color="auto"/>
              <w:left w:val="nil"/>
              <w:bottom w:val="dotted" w:sz="4" w:space="0" w:color="auto"/>
              <w:right w:val="single" w:sz="4" w:space="0" w:color="auto"/>
            </w:tcBorders>
            <w:shd w:val="clear" w:color="auto" w:fill="auto"/>
            <w:noWrap/>
            <w:vAlign w:val="center"/>
            <w:hideMark/>
          </w:tcPr>
          <w:p w14:paraId="191E09E3" w14:textId="385F7FDA" w:rsidR="00530AB7" w:rsidRPr="00530AB7" w:rsidRDefault="00E01CAF" w:rsidP="00E01CAF">
            <w:pPr>
              <w:spacing w:before="0" w:after="0"/>
              <w:jc w:val="right"/>
              <w:rPr>
                <w:rFonts w:eastAsia="Times New Roman"/>
                <w:color w:val="000000"/>
                <w:sz w:val="20"/>
                <w:szCs w:val="20"/>
                <w:lang w:eastAsia="en-GB"/>
              </w:rPr>
            </w:pPr>
            <w:r>
              <w:rPr>
                <w:rFonts w:eastAsia="Times New Roman"/>
                <w:color w:val="000000"/>
                <w:sz w:val="20"/>
                <w:szCs w:val="20"/>
                <w:lang w:eastAsia="en-GB"/>
              </w:rPr>
              <w:t>4</w:t>
            </w:r>
          </w:p>
        </w:tc>
      </w:tr>
      <w:tr w:rsidR="00530AB7" w:rsidRPr="00530AB7" w14:paraId="7CF1650F" w14:textId="77777777" w:rsidTr="001D57C0">
        <w:trPr>
          <w:trHeight w:val="397"/>
        </w:trPr>
        <w:tc>
          <w:tcPr>
            <w:tcW w:w="384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hideMark/>
          </w:tcPr>
          <w:p w14:paraId="06B89949" w14:textId="77777777" w:rsidR="00530AB7" w:rsidRPr="00530AB7" w:rsidRDefault="00530AB7" w:rsidP="00530AB7">
            <w:pPr>
              <w:spacing w:before="0" w:after="0"/>
              <w:jc w:val="left"/>
              <w:rPr>
                <w:rFonts w:eastAsia="Times New Roman"/>
                <w:color w:val="000000"/>
                <w:sz w:val="20"/>
                <w:szCs w:val="20"/>
                <w:lang w:eastAsia="en-GB"/>
              </w:rPr>
            </w:pPr>
            <w:r w:rsidRPr="00530AB7">
              <w:rPr>
                <w:rFonts w:eastAsia="Times New Roman"/>
                <w:color w:val="000000"/>
                <w:sz w:val="20"/>
                <w:szCs w:val="20"/>
                <w:lang w:eastAsia="en-GB"/>
              </w:rPr>
              <w:t>Maisonette</w:t>
            </w:r>
          </w:p>
        </w:tc>
        <w:tc>
          <w:tcPr>
            <w:tcW w:w="1912" w:type="dxa"/>
            <w:tcBorders>
              <w:top w:val="dotted" w:sz="4" w:space="0" w:color="auto"/>
              <w:left w:val="nil"/>
              <w:bottom w:val="dotted" w:sz="4" w:space="0" w:color="auto"/>
              <w:right w:val="single" w:sz="4" w:space="0" w:color="auto"/>
            </w:tcBorders>
            <w:shd w:val="clear" w:color="auto" w:fill="auto"/>
            <w:noWrap/>
            <w:vAlign w:val="center"/>
            <w:hideMark/>
          </w:tcPr>
          <w:p w14:paraId="72DD4774" w14:textId="31404077" w:rsidR="00530AB7" w:rsidRPr="00530AB7" w:rsidRDefault="00530AB7" w:rsidP="00E01CAF">
            <w:pPr>
              <w:spacing w:before="0" w:after="0"/>
              <w:jc w:val="right"/>
              <w:rPr>
                <w:rFonts w:eastAsia="Times New Roman"/>
                <w:color w:val="000000"/>
                <w:sz w:val="20"/>
                <w:szCs w:val="20"/>
                <w:lang w:eastAsia="en-GB"/>
              </w:rPr>
            </w:pPr>
            <w:r w:rsidRPr="00530AB7">
              <w:rPr>
                <w:rFonts w:eastAsia="Times New Roman"/>
                <w:color w:val="000000"/>
                <w:sz w:val="20"/>
                <w:szCs w:val="20"/>
                <w:lang w:eastAsia="en-GB"/>
              </w:rPr>
              <w:t>305</w:t>
            </w:r>
          </w:p>
        </w:tc>
        <w:tc>
          <w:tcPr>
            <w:tcW w:w="908" w:type="dxa"/>
            <w:tcBorders>
              <w:top w:val="dotted" w:sz="4" w:space="0" w:color="auto"/>
              <w:left w:val="nil"/>
              <w:bottom w:val="dotted" w:sz="4" w:space="0" w:color="auto"/>
              <w:right w:val="single" w:sz="4" w:space="0" w:color="auto"/>
            </w:tcBorders>
            <w:shd w:val="clear" w:color="auto" w:fill="auto"/>
            <w:noWrap/>
            <w:vAlign w:val="center"/>
            <w:hideMark/>
          </w:tcPr>
          <w:p w14:paraId="2E0B275A" w14:textId="4218C72C" w:rsidR="00530AB7" w:rsidRPr="00530AB7" w:rsidRDefault="00E01CAF" w:rsidP="00E01CAF">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r>
      <w:tr w:rsidR="00530AB7" w:rsidRPr="00530AB7" w14:paraId="437D7E54" w14:textId="77777777" w:rsidTr="001D57C0">
        <w:trPr>
          <w:trHeight w:val="397"/>
        </w:trPr>
        <w:tc>
          <w:tcPr>
            <w:tcW w:w="384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3BEE796" w14:textId="77777777" w:rsidR="00530AB7" w:rsidRPr="00530AB7" w:rsidRDefault="00530AB7" w:rsidP="00530AB7">
            <w:pPr>
              <w:spacing w:before="0" w:after="0"/>
              <w:jc w:val="left"/>
              <w:rPr>
                <w:rFonts w:eastAsia="Times New Roman"/>
                <w:color w:val="000000"/>
                <w:sz w:val="20"/>
                <w:szCs w:val="20"/>
                <w:lang w:eastAsia="en-GB"/>
              </w:rPr>
            </w:pPr>
            <w:r w:rsidRPr="00530AB7">
              <w:rPr>
                <w:rFonts w:eastAsia="Times New Roman"/>
                <w:color w:val="000000"/>
                <w:sz w:val="20"/>
                <w:szCs w:val="20"/>
                <w:lang w:eastAsia="en-GB"/>
              </w:rPr>
              <w:t>Bedsit/Studio</w:t>
            </w:r>
          </w:p>
        </w:tc>
        <w:tc>
          <w:tcPr>
            <w:tcW w:w="1912" w:type="dxa"/>
            <w:tcBorders>
              <w:top w:val="dotted" w:sz="4" w:space="0" w:color="auto"/>
              <w:left w:val="nil"/>
              <w:bottom w:val="single" w:sz="4" w:space="0" w:color="auto"/>
              <w:right w:val="single" w:sz="4" w:space="0" w:color="auto"/>
            </w:tcBorders>
            <w:shd w:val="clear" w:color="auto" w:fill="auto"/>
            <w:noWrap/>
            <w:vAlign w:val="center"/>
            <w:hideMark/>
          </w:tcPr>
          <w:p w14:paraId="5DC737FD" w14:textId="59D3A5E5" w:rsidR="00530AB7" w:rsidRPr="00530AB7" w:rsidRDefault="00530AB7" w:rsidP="00E01CAF">
            <w:pPr>
              <w:spacing w:before="0" w:after="0"/>
              <w:jc w:val="right"/>
              <w:rPr>
                <w:rFonts w:eastAsia="Times New Roman"/>
                <w:color w:val="000000"/>
                <w:sz w:val="20"/>
                <w:szCs w:val="20"/>
                <w:lang w:eastAsia="en-GB"/>
              </w:rPr>
            </w:pPr>
            <w:r w:rsidRPr="00530AB7">
              <w:rPr>
                <w:rFonts w:eastAsia="Times New Roman"/>
                <w:color w:val="000000"/>
                <w:sz w:val="20"/>
                <w:szCs w:val="20"/>
                <w:lang w:eastAsia="en-GB"/>
              </w:rPr>
              <w:t>202</w:t>
            </w:r>
          </w:p>
        </w:tc>
        <w:tc>
          <w:tcPr>
            <w:tcW w:w="908" w:type="dxa"/>
            <w:tcBorders>
              <w:top w:val="dotted" w:sz="4" w:space="0" w:color="auto"/>
              <w:left w:val="nil"/>
              <w:bottom w:val="single" w:sz="4" w:space="0" w:color="auto"/>
              <w:right w:val="single" w:sz="4" w:space="0" w:color="auto"/>
            </w:tcBorders>
            <w:shd w:val="clear" w:color="auto" w:fill="auto"/>
            <w:noWrap/>
            <w:vAlign w:val="center"/>
            <w:hideMark/>
          </w:tcPr>
          <w:p w14:paraId="3EBBBE3A" w14:textId="7E9B0E39" w:rsidR="00530AB7" w:rsidRPr="00530AB7" w:rsidRDefault="00E01CAF" w:rsidP="00E01CAF">
            <w:pPr>
              <w:spacing w:before="0" w:after="0"/>
              <w:jc w:val="right"/>
              <w:rPr>
                <w:rFonts w:eastAsia="Times New Roman"/>
                <w:color w:val="000000"/>
                <w:sz w:val="20"/>
                <w:szCs w:val="20"/>
                <w:lang w:eastAsia="en-GB"/>
              </w:rPr>
            </w:pPr>
            <w:r>
              <w:rPr>
                <w:rFonts w:eastAsia="Times New Roman"/>
                <w:color w:val="000000"/>
                <w:sz w:val="20"/>
                <w:szCs w:val="20"/>
                <w:lang w:eastAsia="en-GB"/>
              </w:rPr>
              <w:t>1</w:t>
            </w:r>
          </w:p>
        </w:tc>
      </w:tr>
    </w:tbl>
    <w:p w14:paraId="576B388F" w14:textId="4BF1A9E8" w:rsidR="00CF6EAD" w:rsidRDefault="00CF6EAD" w:rsidP="00CF6EAD">
      <w:pPr>
        <w:pStyle w:val="TableGraphSource"/>
      </w:pPr>
      <w:r w:rsidRPr="00610E13">
        <w:t>Source: Household survey, 2019</w:t>
      </w:r>
      <w:r w:rsidR="00B8270E">
        <w:t>.</w:t>
      </w:r>
    </w:p>
    <w:p w14:paraId="4765A5DB" w14:textId="0F57C8B2" w:rsidR="00CF6EAD" w:rsidRDefault="00CF6EAD" w:rsidP="00E76052">
      <w:pPr>
        <w:pStyle w:val="Paragraph"/>
        <w:numPr>
          <w:ilvl w:val="0"/>
          <w:numId w:val="25"/>
        </w:numPr>
      </w:pPr>
      <w:r>
        <w:t>The desire for certain housing types is related to the nature of support in that housing, and whether it is 'general needs' housing or specialist accommodation for o</w:t>
      </w:r>
      <w:r w:rsidR="00853D8C">
        <w:t xml:space="preserve">lder people. </w:t>
      </w:r>
      <w:r>
        <w:t xml:space="preserve">When analysing the responses of those who expect to move to accommodation with additional support, important patterns are seen.  As Table </w:t>
      </w:r>
      <w:r w:rsidR="0000020A">
        <w:t>7.10</w:t>
      </w:r>
      <w:r>
        <w:t xml:space="preserve"> demonstrates how most of those expecting to move will likely remain in general needs accommodation which is, or will be, adapted to meet the</w:t>
      </w:r>
      <w:r w:rsidR="00BB2004">
        <w:t>ir</w:t>
      </w:r>
      <w:r>
        <w:t xml:space="preserve"> needs.  Those anticipating a move into sheltered housing is relatively low in comparison to </w:t>
      </w:r>
      <w:r w:rsidR="00EB79F9">
        <w:t>this and</w:t>
      </w:r>
      <w:r>
        <w:t xml:space="preserve"> may reflect the changing nature of this provision.  Expected moves into extra care housing is very high in comparison when we acknowledge the level of this provision in the SRHM is relatively low.</w:t>
      </w:r>
    </w:p>
    <w:p w14:paraId="2E9AF228" w14:textId="77777777" w:rsidR="00853D8C" w:rsidRDefault="00853D8C">
      <w:pPr>
        <w:spacing w:before="0" w:after="200" w:line="276" w:lineRule="auto"/>
        <w:jc w:val="left"/>
        <w:rPr>
          <w:b/>
          <w:color w:val="621B40"/>
        </w:rPr>
      </w:pPr>
      <w:r>
        <w:br w:type="page"/>
      </w:r>
    </w:p>
    <w:p w14:paraId="2198AF95" w14:textId="2F22A4DB" w:rsidR="00CF6EAD" w:rsidRDefault="00CF6EAD" w:rsidP="00CF6EAD">
      <w:pPr>
        <w:pStyle w:val="TableGraphheading"/>
      </w:pPr>
      <w:r>
        <w:lastRenderedPageBreak/>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DC7652">
        <w:rPr>
          <w:noProof/>
        </w:rPr>
        <w:fldChar w:fldCharType="begin"/>
      </w:r>
      <w:r w:rsidR="00DC7652">
        <w:rPr>
          <w:noProof/>
        </w:rPr>
        <w:instrText xml:space="preserve"> SEQ Table \* ARABIC \s 1 </w:instrText>
      </w:r>
      <w:r w:rsidR="00DC7652">
        <w:rPr>
          <w:noProof/>
        </w:rPr>
        <w:fldChar w:fldCharType="separate"/>
      </w:r>
      <w:r w:rsidR="00F11A54">
        <w:rPr>
          <w:noProof/>
        </w:rPr>
        <w:t>10</w:t>
      </w:r>
      <w:r w:rsidR="00DC7652">
        <w:rPr>
          <w:noProof/>
        </w:rPr>
        <w:fldChar w:fldCharType="end"/>
      </w:r>
      <w:r>
        <w:t>: The future accommodation type for those expecting to move and needing additional support (gross-weighted)</w:t>
      </w:r>
    </w:p>
    <w:tbl>
      <w:tblPr>
        <w:tblW w:w="7933" w:type="dxa"/>
        <w:tblInd w:w="752" w:type="dxa"/>
        <w:tblLook w:val="04A0" w:firstRow="1" w:lastRow="0" w:firstColumn="1" w:lastColumn="0" w:noHBand="0" w:noVBand="1"/>
      </w:tblPr>
      <w:tblGrid>
        <w:gridCol w:w="4640"/>
        <w:gridCol w:w="1272"/>
        <w:gridCol w:w="1061"/>
        <w:gridCol w:w="960"/>
      </w:tblGrid>
      <w:tr w:rsidR="00CF6EAD" w:rsidRPr="00125910" w14:paraId="125CF960" w14:textId="77777777" w:rsidTr="00853D8C">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994A59E" w14:textId="77777777" w:rsidR="00CF6EAD" w:rsidRPr="00125910" w:rsidRDefault="00CF6EAD" w:rsidP="00CF6EAD">
            <w:pPr>
              <w:pStyle w:val="TableText"/>
              <w:rPr>
                <w:lang w:eastAsia="en-GB"/>
              </w:rPr>
            </w:pPr>
            <w:r w:rsidRPr="00125910">
              <w:rPr>
                <w:lang w:eastAsia="en-GB"/>
              </w:rPr>
              <w:t> </w:t>
            </w:r>
          </w:p>
        </w:tc>
        <w:tc>
          <w:tcPr>
            <w:tcW w:w="127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A28AF8" w14:textId="77777777" w:rsidR="00CF6EAD" w:rsidRPr="00125910" w:rsidRDefault="00CF6EAD" w:rsidP="00853D8C">
            <w:pPr>
              <w:pStyle w:val="TableText"/>
              <w:jc w:val="right"/>
              <w:rPr>
                <w:b/>
                <w:bCs/>
                <w:lang w:eastAsia="en-GB"/>
              </w:rPr>
            </w:pPr>
            <w:r w:rsidRPr="00125910">
              <w:rPr>
                <w:b/>
                <w:bCs/>
                <w:lang w:eastAsia="en-GB"/>
              </w:rPr>
              <w:t>Rotherham</w:t>
            </w:r>
          </w:p>
        </w:tc>
        <w:tc>
          <w:tcPr>
            <w:tcW w:w="106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BA2D94" w14:textId="77777777" w:rsidR="00CF6EAD" w:rsidRPr="00125910" w:rsidRDefault="00CF6EAD" w:rsidP="00853D8C">
            <w:pPr>
              <w:pStyle w:val="TableText"/>
              <w:jc w:val="right"/>
              <w:rPr>
                <w:b/>
                <w:bCs/>
                <w:lang w:eastAsia="en-GB"/>
              </w:rPr>
            </w:pPr>
            <w:r w:rsidRPr="00125910">
              <w:rPr>
                <w:b/>
                <w:bCs/>
                <w:lang w:eastAsia="en-GB"/>
              </w:rPr>
              <w:t>Sheffield</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73464E" w14:textId="77777777" w:rsidR="00CF6EAD" w:rsidRPr="00125910" w:rsidRDefault="00CF6EAD" w:rsidP="00853D8C">
            <w:pPr>
              <w:pStyle w:val="TableText"/>
              <w:jc w:val="right"/>
              <w:rPr>
                <w:b/>
                <w:bCs/>
                <w:lang w:eastAsia="en-GB"/>
              </w:rPr>
            </w:pPr>
            <w:r w:rsidRPr="00125910">
              <w:rPr>
                <w:b/>
                <w:bCs/>
                <w:lang w:eastAsia="en-GB"/>
              </w:rPr>
              <w:t>SRHM</w:t>
            </w:r>
          </w:p>
        </w:tc>
      </w:tr>
      <w:tr w:rsidR="00CF6EAD" w:rsidRPr="00125910" w14:paraId="45A8F12B" w14:textId="77777777" w:rsidTr="00853D8C">
        <w:trPr>
          <w:trHeight w:val="525"/>
        </w:trPr>
        <w:tc>
          <w:tcPr>
            <w:tcW w:w="4640"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13D7A5F4" w14:textId="77777777" w:rsidR="00CF6EAD" w:rsidRPr="00125910" w:rsidRDefault="00CF6EAD" w:rsidP="00CF6EAD">
            <w:pPr>
              <w:pStyle w:val="TableText"/>
              <w:rPr>
                <w:lang w:eastAsia="en-GB"/>
              </w:rPr>
            </w:pPr>
            <w:r w:rsidRPr="00125910">
              <w:rPr>
                <w:lang w:eastAsia="en-GB"/>
              </w:rPr>
              <w:t>Adaptations to the home that help you live as independently as possible (e.g. a stair lift)</w:t>
            </w:r>
          </w:p>
        </w:tc>
        <w:tc>
          <w:tcPr>
            <w:tcW w:w="1272" w:type="dxa"/>
            <w:tcBorders>
              <w:top w:val="single" w:sz="4" w:space="0" w:color="auto"/>
              <w:left w:val="nil"/>
              <w:bottom w:val="dotted" w:sz="4" w:space="0" w:color="auto"/>
              <w:right w:val="single" w:sz="4" w:space="0" w:color="auto"/>
            </w:tcBorders>
            <w:shd w:val="clear" w:color="auto" w:fill="auto"/>
            <w:noWrap/>
            <w:vAlign w:val="center"/>
            <w:hideMark/>
          </w:tcPr>
          <w:p w14:paraId="53063F75" w14:textId="43092843" w:rsidR="00CF6EAD" w:rsidRPr="00125910" w:rsidRDefault="00CF6EAD" w:rsidP="00853D8C">
            <w:pPr>
              <w:pStyle w:val="TableText"/>
              <w:jc w:val="right"/>
              <w:rPr>
                <w:lang w:eastAsia="en-GB"/>
              </w:rPr>
            </w:pPr>
            <w:r w:rsidRPr="00125910">
              <w:rPr>
                <w:lang w:eastAsia="en-GB"/>
              </w:rPr>
              <w:t>1,836</w:t>
            </w:r>
          </w:p>
        </w:tc>
        <w:tc>
          <w:tcPr>
            <w:tcW w:w="1061" w:type="dxa"/>
            <w:tcBorders>
              <w:top w:val="single" w:sz="4" w:space="0" w:color="auto"/>
              <w:left w:val="nil"/>
              <w:bottom w:val="dotted" w:sz="4" w:space="0" w:color="auto"/>
              <w:right w:val="single" w:sz="4" w:space="0" w:color="auto"/>
            </w:tcBorders>
            <w:shd w:val="clear" w:color="auto" w:fill="auto"/>
            <w:noWrap/>
            <w:vAlign w:val="center"/>
            <w:hideMark/>
          </w:tcPr>
          <w:p w14:paraId="31BD3FB9" w14:textId="515A6642" w:rsidR="00CF6EAD" w:rsidRPr="00125910" w:rsidRDefault="00CF6EAD" w:rsidP="00853D8C">
            <w:pPr>
              <w:pStyle w:val="TableText"/>
              <w:jc w:val="right"/>
              <w:rPr>
                <w:lang w:eastAsia="en-GB"/>
              </w:rPr>
            </w:pPr>
            <w:r w:rsidRPr="00125910">
              <w:rPr>
                <w:lang w:eastAsia="en-GB"/>
              </w:rPr>
              <w:t>2,896</w:t>
            </w:r>
          </w:p>
        </w:tc>
        <w:tc>
          <w:tcPr>
            <w:tcW w:w="960" w:type="dxa"/>
            <w:tcBorders>
              <w:top w:val="single" w:sz="4" w:space="0" w:color="auto"/>
              <w:left w:val="nil"/>
              <w:bottom w:val="dotted" w:sz="4" w:space="0" w:color="auto"/>
              <w:right w:val="single" w:sz="4" w:space="0" w:color="auto"/>
            </w:tcBorders>
            <w:shd w:val="clear" w:color="auto" w:fill="auto"/>
            <w:noWrap/>
            <w:vAlign w:val="center"/>
            <w:hideMark/>
          </w:tcPr>
          <w:p w14:paraId="44427C57" w14:textId="1411DC9A" w:rsidR="00CF6EAD" w:rsidRPr="00125910" w:rsidRDefault="00CF6EAD" w:rsidP="00853D8C">
            <w:pPr>
              <w:pStyle w:val="TableText"/>
              <w:jc w:val="right"/>
              <w:rPr>
                <w:lang w:eastAsia="en-GB"/>
              </w:rPr>
            </w:pPr>
            <w:r w:rsidRPr="00125910">
              <w:rPr>
                <w:lang w:eastAsia="en-GB"/>
              </w:rPr>
              <w:t>4,732</w:t>
            </w:r>
          </w:p>
        </w:tc>
      </w:tr>
      <w:tr w:rsidR="00CF6EAD" w:rsidRPr="00125910" w14:paraId="1D455C65" w14:textId="77777777" w:rsidTr="00853D8C">
        <w:trPr>
          <w:trHeight w:val="300"/>
        </w:trPr>
        <w:tc>
          <w:tcPr>
            <w:tcW w:w="464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7D38D71C" w14:textId="77777777" w:rsidR="00CF6EAD" w:rsidRPr="00125910" w:rsidRDefault="00CF6EAD" w:rsidP="00CF6EAD">
            <w:pPr>
              <w:pStyle w:val="TableText"/>
              <w:rPr>
                <w:lang w:eastAsia="en-GB"/>
              </w:rPr>
            </w:pPr>
            <w:r w:rsidRPr="00125910">
              <w:rPr>
                <w:lang w:eastAsia="en-GB"/>
              </w:rPr>
              <w:t>Something other than these</w:t>
            </w:r>
          </w:p>
        </w:tc>
        <w:tc>
          <w:tcPr>
            <w:tcW w:w="1272" w:type="dxa"/>
            <w:tcBorders>
              <w:top w:val="dotted" w:sz="4" w:space="0" w:color="auto"/>
              <w:left w:val="nil"/>
              <w:bottom w:val="dotted" w:sz="4" w:space="0" w:color="auto"/>
              <w:right w:val="single" w:sz="4" w:space="0" w:color="auto"/>
            </w:tcBorders>
            <w:shd w:val="clear" w:color="auto" w:fill="auto"/>
            <w:noWrap/>
            <w:vAlign w:val="center"/>
            <w:hideMark/>
          </w:tcPr>
          <w:p w14:paraId="08A13ADF" w14:textId="77777777" w:rsidR="00CF6EAD" w:rsidRPr="00125910" w:rsidRDefault="00CF6EAD" w:rsidP="00853D8C">
            <w:pPr>
              <w:pStyle w:val="TableText"/>
              <w:jc w:val="right"/>
              <w:rPr>
                <w:lang w:eastAsia="en-GB"/>
              </w:rPr>
            </w:pPr>
            <w:r>
              <w:rPr>
                <w:lang w:eastAsia="en-GB"/>
              </w:rPr>
              <w:t>583</w:t>
            </w:r>
          </w:p>
        </w:tc>
        <w:tc>
          <w:tcPr>
            <w:tcW w:w="1061" w:type="dxa"/>
            <w:tcBorders>
              <w:top w:val="dotted" w:sz="4" w:space="0" w:color="auto"/>
              <w:left w:val="nil"/>
              <w:bottom w:val="dotted" w:sz="4" w:space="0" w:color="auto"/>
              <w:right w:val="single" w:sz="4" w:space="0" w:color="auto"/>
            </w:tcBorders>
            <w:shd w:val="clear" w:color="auto" w:fill="auto"/>
            <w:noWrap/>
            <w:vAlign w:val="center"/>
            <w:hideMark/>
          </w:tcPr>
          <w:p w14:paraId="2C5C2D7E" w14:textId="0C48C5A2" w:rsidR="00CF6EAD" w:rsidRPr="00125910" w:rsidRDefault="00CF6EAD" w:rsidP="00853D8C">
            <w:pPr>
              <w:pStyle w:val="TableText"/>
              <w:jc w:val="right"/>
              <w:rPr>
                <w:lang w:eastAsia="en-GB"/>
              </w:rPr>
            </w:pPr>
            <w:r w:rsidRPr="00125910">
              <w:rPr>
                <w:lang w:eastAsia="en-GB"/>
              </w:rPr>
              <w:t>1,248</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14:paraId="674A0241" w14:textId="5ED2887A" w:rsidR="00CF6EAD" w:rsidRPr="00125910" w:rsidRDefault="00CF6EAD" w:rsidP="00853D8C">
            <w:pPr>
              <w:pStyle w:val="TableText"/>
              <w:jc w:val="right"/>
              <w:rPr>
                <w:lang w:eastAsia="en-GB"/>
              </w:rPr>
            </w:pPr>
            <w:r w:rsidRPr="00125910">
              <w:rPr>
                <w:lang w:eastAsia="en-GB"/>
              </w:rPr>
              <w:t>1,830</w:t>
            </w:r>
          </w:p>
        </w:tc>
      </w:tr>
      <w:tr w:rsidR="00CF6EAD" w:rsidRPr="00125910" w14:paraId="7983B5BB" w14:textId="77777777" w:rsidTr="00853D8C">
        <w:trPr>
          <w:trHeight w:val="300"/>
        </w:trPr>
        <w:tc>
          <w:tcPr>
            <w:tcW w:w="464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08F64DEF" w14:textId="77777777" w:rsidR="00CF6EAD" w:rsidRPr="00125910" w:rsidRDefault="00CF6EAD" w:rsidP="00CF6EAD">
            <w:pPr>
              <w:pStyle w:val="TableText"/>
              <w:rPr>
                <w:lang w:eastAsia="en-GB"/>
              </w:rPr>
            </w:pPr>
            <w:r w:rsidRPr="00125910">
              <w:rPr>
                <w:lang w:eastAsia="en-GB"/>
              </w:rPr>
              <w:t>Sheltered housing for older people</w:t>
            </w:r>
          </w:p>
        </w:tc>
        <w:tc>
          <w:tcPr>
            <w:tcW w:w="1272" w:type="dxa"/>
            <w:tcBorders>
              <w:top w:val="dotted" w:sz="4" w:space="0" w:color="auto"/>
              <w:left w:val="nil"/>
              <w:bottom w:val="dotted" w:sz="4" w:space="0" w:color="auto"/>
              <w:right w:val="single" w:sz="4" w:space="0" w:color="auto"/>
            </w:tcBorders>
            <w:shd w:val="clear" w:color="auto" w:fill="auto"/>
            <w:noWrap/>
            <w:vAlign w:val="center"/>
            <w:hideMark/>
          </w:tcPr>
          <w:p w14:paraId="6C1888FD" w14:textId="4DCAAC1A" w:rsidR="00CF6EAD" w:rsidRPr="00125910" w:rsidRDefault="00CF6EAD" w:rsidP="00853D8C">
            <w:pPr>
              <w:pStyle w:val="TableText"/>
              <w:jc w:val="right"/>
              <w:rPr>
                <w:lang w:eastAsia="en-GB"/>
              </w:rPr>
            </w:pPr>
            <w:r w:rsidRPr="00125910">
              <w:rPr>
                <w:lang w:eastAsia="en-GB"/>
              </w:rPr>
              <w:t>406</w:t>
            </w:r>
          </w:p>
        </w:tc>
        <w:tc>
          <w:tcPr>
            <w:tcW w:w="1061" w:type="dxa"/>
            <w:tcBorders>
              <w:top w:val="dotted" w:sz="4" w:space="0" w:color="auto"/>
              <w:left w:val="nil"/>
              <w:bottom w:val="dotted" w:sz="4" w:space="0" w:color="auto"/>
              <w:right w:val="single" w:sz="4" w:space="0" w:color="auto"/>
            </w:tcBorders>
            <w:shd w:val="clear" w:color="auto" w:fill="auto"/>
            <w:noWrap/>
            <w:vAlign w:val="center"/>
            <w:hideMark/>
          </w:tcPr>
          <w:p w14:paraId="044C3079" w14:textId="73393DFB" w:rsidR="00CF6EAD" w:rsidRPr="00125910" w:rsidRDefault="00CF6EAD" w:rsidP="00853D8C">
            <w:pPr>
              <w:pStyle w:val="TableText"/>
              <w:jc w:val="right"/>
              <w:rPr>
                <w:lang w:eastAsia="en-GB"/>
              </w:rPr>
            </w:pPr>
            <w:r w:rsidRPr="00125910">
              <w:rPr>
                <w:lang w:eastAsia="en-GB"/>
              </w:rPr>
              <w:t>1,295</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14:paraId="79EC4E45" w14:textId="760BAC88" w:rsidR="00CF6EAD" w:rsidRPr="00125910" w:rsidRDefault="00CF6EAD" w:rsidP="00853D8C">
            <w:pPr>
              <w:pStyle w:val="TableText"/>
              <w:jc w:val="right"/>
              <w:rPr>
                <w:lang w:eastAsia="en-GB"/>
              </w:rPr>
            </w:pPr>
            <w:r w:rsidRPr="00125910">
              <w:rPr>
                <w:lang w:eastAsia="en-GB"/>
              </w:rPr>
              <w:t>1,701</w:t>
            </w:r>
          </w:p>
        </w:tc>
      </w:tr>
      <w:tr w:rsidR="00CF6EAD" w:rsidRPr="00125910" w14:paraId="51D7E283" w14:textId="77777777" w:rsidTr="00853D8C">
        <w:trPr>
          <w:trHeight w:val="525"/>
        </w:trPr>
        <w:tc>
          <w:tcPr>
            <w:tcW w:w="464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4CDFD320" w14:textId="77777777" w:rsidR="00CF6EAD" w:rsidRPr="00125910" w:rsidRDefault="00CF6EAD" w:rsidP="00CF6EAD">
            <w:pPr>
              <w:pStyle w:val="TableText"/>
              <w:rPr>
                <w:lang w:eastAsia="en-GB"/>
              </w:rPr>
            </w:pPr>
            <w:r w:rsidRPr="00125910">
              <w:rPr>
                <w:lang w:eastAsia="en-GB"/>
              </w:rPr>
              <w:t>Independent accommodation with visiting or live in support</w:t>
            </w:r>
          </w:p>
        </w:tc>
        <w:tc>
          <w:tcPr>
            <w:tcW w:w="1272" w:type="dxa"/>
            <w:tcBorders>
              <w:top w:val="dotted" w:sz="4" w:space="0" w:color="auto"/>
              <w:left w:val="nil"/>
              <w:bottom w:val="dotted" w:sz="4" w:space="0" w:color="auto"/>
              <w:right w:val="single" w:sz="4" w:space="0" w:color="auto"/>
            </w:tcBorders>
            <w:shd w:val="clear" w:color="auto" w:fill="auto"/>
            <w:noWrap/>
            <w:vAlign w:val="center"/>
            <w:hideMark/>
          </w:tcPr>
          <w:p w14:paraId="41B346C5" w14:textId="38E6E241" w:rsidR="00CF6EAD" w:rsidRPr="00125910" w:rsidRDefault="00CF6EAD" w:rsidP="00853D8C">
            <w:pPr>
              <w:pStyle w:val="TableText"/>
              <w:jc w:val="right"/>
              <w:rPr>
                <w:lang w:eastAsia="en-GB"/>
              </w:rPr>
            </w:pPr>
            <w:r w:rsidRPr="00125910">
              <w:rPr>
                <w:lang w:eastAsia="en-GB"/>
              </w:rPr>
              <w:t>203</w:t>
            </w:r>
          </w:p>
        </w:tc>
        <w:tc>
          <w:tcPr>
            <w:tcW w:w="1061" w:type="dxa"/>
            <w:tcBorders>
              <w:top w:val="dotted" w:sz="4" w:space="0" w:color="auto"/>
              <w:left w:val="nil"/>
              <w:bottom w:val="dotted" w:sz="4" w:space="0" w:color="auto"/>
              <w:right w:val="single" w:sz="4" w:space="0" w:color="auto"/>
            </w:tcBorders>
            <w:shd w:val="clear" w:color="auto" w:fill="auto"/>
            <w:noWrap/>
            <w:vAlign w:val="center"/>
            <w:hideMark/>
          </w:tcPr>
          <w:p w14:paraId="15AECCBC" w14:textId="0C82B367" w:rsidR="00CF6EAD" w:rsidRPr="00125910" w:rsidRDefault="00CF6EAD" w:rsidP="00853D8C">
            <w:pPr>
              <w:pStyle w:val="TableText"/>
              <w:jc w:val="right"/>
              <w:rPr>
                <w:lang w:eastAsia="en-GB"/>
              </w:rPr>
            </w:pPr>
            <w:r w:rsidRPr="00125910">
              <w:rPr>
                <w:lang w:eastAsia="en-GB"/>
              </w:rPr>
              <w:t>1,307</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14:paraId="6DF1019D" w14:textId="0D293D74" w:rsidR="00CF6EAD" w:rsidRPr="00125910" w:rsidRDefault="00CF6EAD" w:rsidP="00853D8C">
            <w:pPr>
              <w:pStyle w:val="TableText"/>
              <w:jc w:val="right"/>
              <w:rPr>
                <w:lang w:eastAsia="en-GB"/>
              </w:rPr>
            </w:pPr>
            <w:r w:rsidRPr="00125910">
              <w:rPr>
                <w:lang w:eastAsia="en-GB"/>
              </w:rPr>
              <w:t>1,510</w:t>
            </w:r>
          </w:p>
        </w:tc>
      </w:tr>
      <w:tr w:rsidR="00CF6EAD" w:rsidRPr="00125910" w14:paraId="4B1D0AA1" w14:textId="77777777" w:rsidTr="00853D8C">
        <w:trPr>
          <w:trHeight w:val="300"/>
        </w:trPr>
        <w:tc>
          <w:tcPr>
            <w:tcW w:w="464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hideMark/>
          </w:tcPr>
          <w:p w14:paraId="6219ACCE" w14:textId="77777777" w:rsidR="00CF6EAD" w:rsidRPr="00125910" w:rsidRDefault="00CF6EAD" w:rsidP="00CF6EAD">
            <w:pPr>
              <w:pStyle w:val="TableText"/>
              <w:rPr>
                <w:lang w:eastAsia="en-GB"/>
              </w:rPr>
            </w:pPr>
            <w:r w:rsidRPr="00125910">
              <w:rPr>
                <w:lang w:eastAsia="en-GB"/>
              </w:rPr>
              <w:t>Extra care housing for older people</w:t>
            </w:r>
          </w:p>
        </w:tc>
        <w:tc>
          <w:tcPr>
            <w:tcW w:w="1272" w:type="dxa"/>
            <w:tcBorders>
              <w:top w:val="dotted" w:sz="4" w:space="0" w:color="auto"/>
              <w:left w:val="nil"/>
              <w:bottom w:val="dotted" w:sz="4" w:space="0" w:color="auto"/>
              <w:right w:val="single" w:sz="4" w:space="0" w:color="auto"/>
            </w:tcBorders>
            <w:shd w:val="clear" w:color="auto" w:fill="auto"/>
            <w:noWrap/>
            <w:vAlign w:val="center"/>
            <w:hideMark/>
          </w:tcPr>
          <w:p w14:paraId="0E074649" w14:textId="0227461D" w:rsidR="00CF6EAD" w:rsidRPr="00125910" w:rsidRDefault="00CF6EAD" w:rsidP="00853D8C">
            <w:pPr>
              <w:pStyle w:val="TableText"/>
              <w:jc w:val="right"/>
              <w:rPr>
                <w:lang w:eastAsia="en-GB"/>
              </w:rPr>
            </w:pPr>
            <w:r w:rsidRPr="00125910">
              <w:rPr>
                <w:lang w:eastAsia="en-GB"/>
              </w:rPr>
              <w:t>322</w:t>
            </w:r>
          </w:p>
        </w:tc>
        <w:tc>
          <w:tcPr>
            <w:tcW w:w="1061" w:type="dxa"/>
            <w:tcBorders>
              <w:top w:val="dotted" w:sz="4" w:space="0" w:color="auto"/>
              <w:left w:val="nil"/>
              <w:bottom w:val="dotted" w:sz="4" w:space="0" w:color="auto"/>
              <w:right w:val="single" w:sz="4" w:space="0" w:color="auto"/>
            </w:tcBorders>
            <w:shd w:val="clear" w:color="auto" w:fill="auto"/>
            <w:noWrap/>
            <w:vAlign w:val="center"/>
            <w:hideMark/>
          </w:tcPr>
          <w:p w14:paraId="48202421" w14:textId="37B97823" w:rsidR="00CF6EAD" w:rsidRPr="00125910" w:rsidRDefault="00CF6EAD" w:rsidP="00853D8C">
            <w:pPr>
              <w:pStyle w:val="TableText"/>
              <w:jc w:val="right"/>
              <w:rPr>
                <w:lang w:eastAsia="en-GB"/>
              </w:rPr>
            </w:pPr>
            <w:r w:rsidRPr="00125910">
              <w:rPr>
                <w:lang w:eastAsia="en-GB"/>
              </w:rPr>
              <w:t>846</w:t>
            </w:r>
          </w:p>
        </w:tc>
        <w:tc>
          <w:tcPr>
            <w:tcW w:w="960" w:type="dxa"/>
            <w:tcBorders>
              <w:top w:val="dotted" w:sz="4" w:space="0" w:color="auto"/>
              <w:left w:val="nil"/>
              <w:bottom w:val="dotted" w:sz="4" w:space="0" w:color="auto"/>
              <w:right w:val="single" w:sz="4" w:space="0" w:color="auto"/>
            </w:tcBorders>
            <w:shd w:val="clear" w:color="auto" w:fill="auto"/>
            <w:noWrap/>
            <w:vAlign w:val="center"/>
            <w:hideMark/>
          </w:tcPr>
          <w:p w14:paraId="1416D604" w14:textId="6142B9FF" w:rsidR="00CF6EAD" w:rsidRPr="00125910" w:rsidRDefault="00CF6EAD" w:rsidP="00853D8C">
            <w:pPr>
              <w:pStyle w:val="TableText"/>
              <w:jc w:val="right"/>
              <w:rPr>
                <w:lang w:eastAsia="en-GB"/>
              </w:rPr>
            </w:pPr>
            <w:r w:rsidRPr="00125910">
              <w:rPr>
                <w:lang w:eastAsia="en-GB"/>
              </w:rPr>
              <w:t>1,167</w:t>
            </w:r>
          </w:p>
        </w:tc>
      </w:tr>
      <w:tr w:rsidR="00CF6EAD" w:rsidRPr="00125910" w14:paraId="7570CFB6" w14:textId="77777777" w:rsidTr="00853D8C">
        <w:trPr>
          <w:trHeight w:val="300"/>
        </w:trPr>
        <w:tc>
          <w:tcPr>
            <w:tcW w:w="4640"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42D9EA7" w14:textId="77777777" w:rsidR="00CF6EAD" w:rsidRPr="00125910" w:rsidRDefault="00CF6EAD" w:rsidP="00CF6EAD">
            <w:pPr>
              <w:pStyle w:val="TableText"/>
              <w:rPr>
                <w:lang w:eastAsia="en-GB"/>
              </w:rPr>
            </w:pPr>
            <w:r w:rsidRPr="00125910">
              <w:rPr>
                <w:lang w:eastAsia="en-GB"/>
              </w:rPr>
              <w:t>Residential/nursing home</w:t>
            </w:r>
          </w:p>
        </w:tc>
        <w:tc>
          <w:tcPr>
            <w:tcW w:w="1272" w:type="dxa"/>
            <w:tcBorders>
              <w:top w:val="dotted" w:sz="4" w:space="0" w:color="auto"/>
              <w:left w:val="nil"/>
              <w:bottom w:val="single" w:sz="4" w:space="0" w:color="auto"/>
              <w:right w:val="single" w:sz="4" w:space="0" w:color="auto"/>
            </w:tcBorders>
            <w:shd w:val="clear" w:color="auto" w:fill="auto"/>
            <w:noWrap/>
            <w:vAlign w:val="center"/>
            <w:hideMark/>
          </w:tcPr>
          <w:p w14:paraId="552C302D" w14:textId="57E64FF7" w:rsidR="00CF6EAD" w:rsidRPr="00125910" w:rsidRDefault="00CF6EAD" w:rsidP="00853D8C">
            <w:pPr>
              <w:pStyle w:val="TableText"/>
              <w:jc w:val="right"/>
              <w:rPr>
                <w:lang w:eastAsia="en-GB"/>
              </w:rPr>
            </w:pPr>
            <w:r>
              <w:rPr>
                <w:lang w:eastAsia="en-GB"/>
              </w:rPr>
              <w:t>-</w:t>
            </w:r>
          </w:p>
        </w:tc>
        <w:tc>
          <w:tcPr>
            <w:tcW w:w="1061" w:type="dxa"/>
            <w:tcBorders>
              <w:top w:val="dotted" w:sz="4" w:space="0" w:color="auto"/>
              <w:left w:val="nil"/>
              <w:bottom w:val="single" w:sz="4" w:space="0" w:color="auto"/>
              <w:right w:val="single" w:sz="4" w:space="0" w:color="auto"/>
            </w:tcBorders>
            <w:shd w:val="clear" w:color="auto" w:fill="auto"/>
            <w:noWrap/>
            <w:vAlign w:val="center"/>
            <w:hideMark/>
          </w:tcPr>
          <w:p w14:paraId="1B412171" w14:textId="399698E3" w:rsidR="00CF6EAD" w:rsidRPr="00125910" w:rsidRDefault="00CF6EAD" w:rsidP="00853D8C">
            <w:pPr>
              <w:pStyle w:val="TableText"/>
              <w:jc w:val="right"/>
              <w:rPr>
                <w:lang w:eastAsia="en-GB"/>
              </w:rPr>
            </w:pPr>
            <w:r w:rsidRPr="00125910">
              <w:rPr>
                <w:lang w:eastAsia="en-GB"/>
              </w:rPr>
              <w:t>202</w:t>
            </w:r>
          </w:p>
        </w:tc>
        <w:tc>
          <w:tcPr>
            <w:tcW w:w="960" w:type="dxa"/>
            <w:tcBorders>
              <w:top w:val="dotted" w:sz="4" w:space="0" w:color="auto"/>
              <w:left w:val="nil"/>
              <w:bottom w:val="single" w:sz="4" w:space="0" w:color="auto"/>
              <w:right w:val="single" w:sz="4" w:space="0" w:color="auto"/>
            </w:tcBorders>
            <w:shd w:val="clear" w:color="auto" w:fill="auto"/>
            <w:noWrap/>
            <w:vAlign w:val="center"/>
            <w:hideMark/>
          </w:tcPr>
          <w:p w14:paraId="2CAC9F87" w14:textId="6174145B" w:rsidR="00CF6EAD" w:rsidRPr="00125910" w:rsidRDefault="00CF6EAD" w:rsidP="00853D8C">
            <w:pPr>
              <w:pStyle w:val="TableText"/>
              <w:jc w:val="right"/>
              <w:rPr>
                <w:lang w:eastAsia="en-GB"/>
              </w:rPr>
            </w:pPr>
            <w:r w:rsidRPr="00125910">
              <w:rPr>
                <w:lang w:eastAsia="en-GB"/>
              </w:rPr>
              <w:t>202</w:t>
            </w:r>
          </w:p>
        </w:tc>
      </w:tr>
    </w:tbl>
    <w:p w14:paraId="03DD78E0" w14:textId="11100466" w:rsidR="00CF6EAD" w:rsidRPr="00CF6EAD" w:rsidRDefault="00CF6EAD" w:rsidP="00CF6EAD">
      <w:pPr>
        <w:pStyle w:val="TableGraphSource"/>
      </w:pPr>
      <w:r w:rsidRPr="00125910">
        <w:t>Source: Household survey, 2018</w:t>
      </w:r>
      <w:r w:rsidR="00B8270E">
        <w:t>.</w:t>
      </w:r>
    </w:p>
    <w:p w14:paraId="6272D14F" w14:textId="2CA7EDDD" w:rsidR="00CF6EAD" w:rsidRDefault="00CF6EAD" w:rsidP="00E76052">
      <w:pPr>
        <w:pStyle w:val="Paragraph"/>
        <w:numPr>
          <w:ilvl w:val="0"/>
          <w:numId w:val="25"/>
        </w:numPr>
      </w:pPr>
      <w:r>
        <w:t>CRESR has developed a model for estimating the future supply of older people's housing.  The Housing for Older People's Supply Recommendations (HOPSR)</w:t>
      </w:r>
      <w:r>
        <w:rPr>
          <w:rStyle w:val="FootnoteReference"/>
          <w:rFonts w:eastAsia="Garamond"/>
        </w:rPr>
        <w:footnoteReference w:id="42"/>
      </w:r>
      <w:r>
        <w:t xml:space="preserve"> highlights a shortage of both sheltered and extra care housing against recommended levels.  For Sheffield HOPSR suggests a current shortage of 5,000 sheltered and 135 extra care units. For Rotherham the model suggests there is shortage of 3,100 sheltered units and 320 units of extra care. The basis for the HOPSR model is supply rates in the local authorities with the highest level of supply, using this to model supply in all authorities accounting for local factors. This tends to increase recommendations for sheltered housing.  Clearly, addressing the shortage of specialist housing for older people will require strategic decisions about which accommodation types will better meet local needs, and which can be developed in sufficient numbers.  The evidence above suggests a latent demand for extra care, at levels higher than can currently be met given the shortages in this stock.  HOPSR recommends a supply of over 1</w:t>
      </w:r>
      <w:r w:rsidR="00EB79F9">
        <w:t>,</w:t>
      </w:r>
      <w:r>
        <w:t>000 units of extra care by 2035 in Sheffield and 649 in Rotherham.  Responses from the household survey suggest that, even if HOPSR's recommendations for extra care in the SRHM were met, demand may outstrip supply.</w:t>
      </w:r>
    </w:p>
    <w:p w14:paraId="69D4BCC8" w14:textId="2AFCD316" w:rsidR="00CF6EAD" w:rsidRDefault="00CF6EAD" w:rsidP="00E76052">
      <w:pPr>
        <w:pStyle w:val="Paragraph"/>
        <w:numPr>
          <w:ilvl w:val="0"/>
          <w:numId w:val="25"/>
        </w:numPr>
      </w:pPr>
      <w:r>
        <w:t>The factors affecting decisions about housing moves in later life are complex.  Whilst the decision to choose either general needs housing or specialist accommodation is a key one, other factors are at play.  Our focus groups with older people revealed the importance of access to local facilities and transport connectivity in such decisions and, crucially, being part of a co</w:t>
      </w:r>
      <w:r w:rsidR="00B8270E">
        <w:t>mmunity.  As participants noted:</w:t>
      </w:r>
    </w:p>
    <w:p w14:paraId="215B32E1" w14:textId="77777777" w:rsidR="00CF6EAD" w:rsidRDefault="00CF6EAD" w:rsidP="00CF6EAD">
      <w:pPr>
        <w:pStyle w:val="Quote"/>
      </w:pPr>
      <w:r w:rsidRPr="00B62623">
        <w:t>'…it</w:t>
      </w:r>
      <w:r>
        <w:t>'</w:t>
      </w:r>
      <w:r w:rsidRPr="00B62623">
        <w:t>s about being somewhere nice…having a post office, a local shop, a bank' (Rotherham older resident)</w:t>
      </w:r>
    </w:p>
    <w:p w14:paraId="42BB9CA2" w14:textId="77777777" w:rsidR="00CF6EAD" w:rsidRDefault="00CF6EAD" w:rsidP="00CF6EAD">
      <w:pPr>
        <w:pStyle w:val="Quote"/>
      </w:pPr>
      <w:r>
        <w:t xml:space="preserve">'…having your own independence, but having people around' </w:t>
      </w:r>
      <w:r w:rsidRPr="00B62623">
        <w:t>(Rotherham older resident)</w:t>
      </w:r>
    </w:p>
    <w:p w14:paraId="3274C3DA" w14:textId="77777777" w:rsidR="00CF6EAD" w:rsidRDefault="00CF6EAD" w:rsidP="00CF6EAD">
      <w:pPr>
        <w:pStyle w:val="Quote"/>
      </w:pPr>
      <w:r>
        <w:t xml:space="preserve">'…[retirement] villages are more appealing than isolated units </w:t>
      </w:r>
      <w:r w:rsidRPr="00B62623">
        <w:t>(Rotherham older resident)</w:t>
      </w:r>
    </w:p>
    <w:p w14:paraId="448A433C" w14:textId="77777777" w:rsidR="00CF6EAD" w:rsidRDefault="00CF6EAD" w:rsidP="00E76052">
      <w:pPr>
        <w:pStyle w:val="Paragraph"/>
        <w:numPr>
          <w:ilvl w:val="0"/>
          <w:numId w:val="25"/>
        </w:numPr>
      </w:pPr>
      <w:r>
        <w:t xml:space="preserve">The issue of housing for older people is going to take on increasing significance in light of demographic changes.  </w:t>
      </w:r>
    </w:p>
    <w:p w14:paraId="074221C1" w14:textId="77777777" w:rsidR="00CF6EAD" w:rsidRDefault="00CF6EAD" w:rsidP="00CF6EAD">
      <w:pPr>
        <w:pStyle w:val="Mainbullet"/>
      </w:pPr>
      <w:r>
        <w:t xml:space="preserve">Downsizing as a primary motive for moving home among older people, followed by the desire to increase accessibility in the home and to be nearer family and </w:t>
      </w:r>
      <w:r>
        <w:lastRenderedPageBreak/>
        <w:t>friends. Downsizing may be constrained by the nature of supply and its affordability.</w:t>
      </w:r>
    </w:p>
    <w:p w14:paraId="0F158B22" w14:textId="77777777" w:rsidR="00CF6EAD" w:rsidRDefault="00CF6EAD" w:rsidP="00CF6EAD">
      <w:pPr>
        <w:pStyle w:val="Mainbullet"/>
      </w:pPr>
      <w:r>
        <w:t xml:space="preserve">Bungalows have an enduring appeal, though there is also evidence of significant interest in </w:t>
      </w:r>
      <w:r w:rsidRPr="006365FA">
        <w:t>flats and apartments</w:t>
      </w:r>
      <w:r>
        <w:t>.</w:t>
      </w:r>
    </w:p>
    <w:p w14:paraId="48875CA9" w14:textId="77777777" w:rsidR="00CF6EAD" w:rsidRDefault="00CF6EAD" w:rsidP="00CF6EAD">
      <w:pPr>
        <w:pStyle w:val="Mainbullet"/>
      </w:pPr>
      <w:r>
        <w:t>The majority of those needing to move for additional support wish to stay in general needs accommodation, raising questions about the characteristics of the existing stock and accessibility standards of newly built housing.</w:t>
      </w:r>
    </w:p>
    <w:p w14:paraId="0BFA99E9" w14:textId="77777777" w:rsidR="00CF6EAD" w:rsidRPr="006365FA" w:rsidRDefault="00CF6EAD" w:rsidP="00CF6EAD">
      <w:pPr>
        <w:pStyle w:val="Mainbullet"/>
      </w:pPr>
      <w:r>
        <w:t>There would appear to be more demand for certain types of specialist accommodation in the SRHM than current models predict.  The expectation of moving into extra care housing is high in relation to current stock levels.</w:t>
      </w:r>
    </w:p>
    <w:p w14:paraId="27EF434E" w14:textId="77777777" w:rsidR="00CF6EAD" w:rsidRPr="00CF6EAD" w:rsidRDefault="00CF6EAD" w:rsidP="00E76052">
      <w:pPr>
        <w:pStyle w:val="Heading2"/>
      </w:pPr>
      <w:r>
        <w:t>Custom/Self-build</w:t>
      </w:r>
    </w:p>
    <w:p w14:paraId="20F5E200" w14:textId="77777777" w:rsidR="00CF6EAD" w:rsidRDefault="00CF6EAD" w:rsidP="00E76052">
      <w:pPr>
        <w:pStyle w:val="Paragraph"/>
        <w:numPr>
          <w:ilvl w:val="0"/>
          <w:numId w:val="25"/>
        </w:numPr>
      </w:pPr>
      <w:r>
        <w:t>Legislative changes have meant that local authorities now have distinct responsibilities in terms of supporting self-build and custom build (by individuals and groups).  These are models of development where households actively build, or commission developers to build, housing for themselves or their group. Sheffield City Council was one the 11 vanguard local authorities who trialled new approaches to supporting such activity, receiving</w:t>
      </w:r>
      <w:r w:rsidRPr="00F7237B">
        <w:t xml:space="preserve"> </w:t>
      </w:r>
      <w:r>
        <w:t xml:space="preserve">funding </w:t>
      </w:r>
      <w:r w:rsidRPr="00F7237B">
        <w:t xml:space="preserve">to bring </w:t>
      </w:r>
      <w:r>
        <w:t xml:space="preserve">forward new sites </w:t>
      </w:r>
      <w:r w:rsidRPr="00F7237B">
        <w:t xml:space="preserve">and support </w:t>
      </w:r>
      <w:r>
        <w:t xml:space="preserve">those planning schemes. </w:t>
      </w:r>
    </w:p>
    <w:p w14:paraId="13EBEB9A" w14:textId="77777777" w:rsidR="00CF6EAD" w:rsidRDefault="00CF6EAD" w:rsidP="00E76052">
      <w:pPr>
        <w:pStyle w:val="Paragraph"/>
        <w:numPr>
          <w:ilvl w:val="0"/>
          <w:numId w:val="25"/>
        </w:numPr>
      </w:pPr>
      <w:r>
        <w:t xml:space="preserve">Our household survey gauged awareness of, and interest in, self-build and custom build housing among those needing or wanting to move in the next five years.  Table </w:t>
      </w:r>
      <w:r w:rsidR="000F5162">
        <w:t>7.11</w:t>
      </w:r>
      <w:r>
        <w:t xml:space="preserve"> shows relatively high levels of awareness among this group.  Given the constraints on such development, this awareness appears to translate to a relatively high proportion of households who would consider this option.  Around a quarter of those needing or wanting to move would consider these forms of development.  </w:t>
      </w:r>
    </w:p>
    <w:p w14:paraId="6B443BB5" w14:textId="34B2F74D" w:rsidR="00CF6EAD" w:rsidRDefault="00CF6EAD" w:rsidP="00CF6EAD">
      <w:pPr>
        <w:pStyle w:val="TableGraphheading"/>
      </w:pPr>
      <w:r>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DC7652">
        <w:rPr>
          <w:noProof/>
        </w:rPr>
        <w:fldChar w:fldCharType="begin"/>
      </w:r>
      <w:r w:rsidR="00DC7652">
        <w:rPr>
          <w:noProof/>
        </w:rPr>
        <w:instrText xml:space="preserve"> SEQ Table \* ARABIC \s 1 </w:instrText>
      </w:r>
      <w:r w:rsidR="00DC7652">
        <w:rPr>
          <w:noProof/>
        </w:rPr>
        <w:fldChar w:fldCharType="separate"/>
      </w:r>
      <w:r w:rsidR="00F11A54">
        <w:rPr>
          <w:noProof/>
        </w:rPr>
        <w:t>11</w:t>
      </w:r>
      <w:r w:rsidR="00DC7652">
        <w:rPr>
          <w:noProof/>
        </w:rPr>
        <w:fldChar w:fldCharType="end"/>
      </w:r>
      <w:r>
        <w:t>: Awareness and consideration of self-build and custom build among households needing or wanting to move</w:t>
      </w:r>
    </w:p>
    <w:tbl>
      <w:tblPr>
        <w:tblW w:w="5012" w:type="dxa"/>
        <w:tblInd w:w="766" w:type="dxa"/>
        <w:tblLook w:val="04A0" w:firstRow="1" w:lastRow="0" w:firstColumn="1" w:lastColumn="0" w:noHBand="0" w:noVBand="1"/>
      </w:tblPr>
      <w:tblGrid>
        <w:gridCol w:w="2880"/>
        <w:gridCol w:w="2132"/>
      </w:tblGrid>
      <w:tr w:rsidR="00CF6EAD" w:rsidRPr="002D7612" w14:paraId="4D0FD757" w14:textId="77777777" w:rsidTr="00CF6EAD">
        <w:trPr>
          <w:trHeight w:val="899"/>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B3807F" w14:textId="77777777" w:rsidR="00CF6EAD" w:rsidRPr="002D7612" w:rsidRDefault="00CF6EAD" w:rsidP="00CF6EAD">
            <w:pPr>
              <w:pStyle w:val="TableText"/>
              <w:rPr>
                <w:lang w:eastAsia="en-GB"/>
              </w:rPr>
            </w:pPr>
            <w:r w:rsidRPr="002D7612">
              <w:rPr>
                <w:lang w:eastAsia="en-GB"/>
              </w:rPr>
              <w:t> </w:t>
            </w:r>
          </w:p>
        </w:tc>
        <w:tc>
          <w:tcPr>
            <w:tcW w:w="21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85557A4" w14:textId="77777777" w:rsidR="00CF6EAD" w:rsidRPr="002D7612" w:rsidRDefault="00CF6EAD" w:rsidP="00CF6EAD">
            <w:pPr>
              <w:pStyle w:val="TableText"/>
              <w:jc w:val="right"/>
              <w:rPr>
                <w:b/>
                <w:bCs/>
                <w:lang w:eastAsia="en-GB"/>
              </w:rPr>
            </w:pPr>
            <w:r w:rsidRPr="002D7612">
              <w:rPr>
                <w:b/>
                <w:bCs/>
                <w:lang w:eastAsia="en-GB"/>
              </w:rPr>
              <w:t>% of respondents needing or wanting to move</w:t>
            </w:r>
          </w:p>
        </w:tc>
      </w:tr>
      <w:tr w:rsidR="00CF6EAD" w:rsidRPr="002D7612" w14:paraId="6200C8E0" w14:textId="77777777" w:rsidTr="00CF6EAD">
        <w:trPr>
          <w:trHeight w:val="300"/>
        </w:trPr>
        <w:tc>
          <w:tcPr>
            <w:tcW w:w="2880" w:type="dxa"/>
            <w:tcBorders>
              <w:top w:val="single" w:sz="4" w:space="0" w:color="auto"/>
              <w:left w:val="single" w:sz="4" w:space="0" w:color="auto"/>
              <w:bottom w:val="dotted" w:sz="4" w:space="0" w:color="auto"/>
              <w:right w:val="nil"/>
            </w:tcBorders>
            <w:shd w:val="clear" w:color="auto" w:fill="auto"/>
            <w:noWrap/>
            <w:vAlign w:val="bottom"/>
            <w:hideMark/>
          </w:tcPr>
          <w:p w14:paraId="73C4F740" w14:textId="77777777" w:rsidR="00CF6EAD" w:rsidRPr="002D7612" w:rsidRDefault="00CF6EAD" w:rsidP="00CF6EAD">
            <w:pPr>
              <w:pStyle w:val="TableText"/>
              <w:rPr>
                <w:lang w:eastAsia="en-GB"/>
              </w:rPr>
            </w:pPr>
            <w:r w:rsidRPr="002D7612">
              <w:rPr>
                <w:lang w:eastAsia="en-GB"/>
              </w:rPr>
              <w:t>Heard of self-build</w:t>
            </w:r>
          </w:p>
        </w:tc>
        <w:tc>
          <w:tcPr>
            <w:tcW w:w="213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64E3980" w14:textId="42F53410" w:rsidR="00CF6EAD" w:rsidRPr="002D7612" w:rsidRDefault="00CF6EAD" w:rsidP="00CF6EAD">
            <w:pPr>
              <w:pStyle w:val="TableText"/>
              <w:jc w:val="right"/>
              <w:rPr>
                <w:lang w:eastAsia="en-GB"/>
              </w:rPr>
            </w:pPr>
            <w:r w:rsidRPr="002D7612">
              <w:rPr>
                <w:lang w:eastAsia="en-GB"/>
              </w:rPr>
              <w:t>44.6</w:t>
            </w:r>
            <w:r w:rsidR="00853D8C">
              <w:rPr>
                <w:lang w:eastAsia="en-GB"/>
              </w:rPr>
              <w:t>0</w:t>
            </w:r>
          </w:p>
        </w:tc>
      </w:tr>
      <w:tr w:rsidR="00CF6EAD" w:rsidRPr="002D7612" w14:paraId="72BA2586" w14:textId="77777777" w:rsidTr="00CF6EAD">
        <w:trPr>
          <w:trHeight w:val="300"/>
        </w:trPr>
        <w:tc>
          <w:tcPr>
            <w:tcW w:w="2880" w:type="dxa"/>
            <w:tcBorders>
              <w:top w:val="dotted" w:sz="4" w:space="0" w:color="auto"/>
              <w:left w:val="single" w:sz="4" w:space="0" w:color="auto"/>
              <w:bottom w:val="dotted" w:sz="4" w:space="0" w:color="auto"/>
              <w:right w:val="nil"/>
            </w:tcBorders>
            <w:shd w:val="clear" w:color="auto" w:fill="auto"/>
            <w:noWrap/>
            <w:vAlign w:val="bottom"/>
            <w:hideMark/>
          </w:tcPr>
          <w:p w14:paraId="5327305C" w14:textId="77777777" w:rsidR="00CF6EAD" w:rsidRPr="002D7612" w:rsidRDefault="00CF6EAD" w:rsidP="00CF6EAD">
            <w:pPr>
              <w:pStyle w:val="TableText"/>
              <w:rPr>
                <w:lang w:eastAsia="en-GB"/>
              </w:rPr>
            </w:pPr>
            <w:r w:rsidRPr="002D7612">
              <w:rPr>
                <w:lang w:eastAsia="en-GB"/>
              </w:rPr>
              <w:t>Would consider self-build</w:t>
            </w:r>
          </w:p>
        </w:tc>
        <w:tc>
          <w:tcPr>
            <w:tcW w:w="213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1772459" w14:textId="53DB2E4A" w:rsidR="00CF6EAD" w:rsidRPr="002D7612" w:rsidRDefault="00CF6EAD" w:rsidP="00CF6EAD">
            <w:pPr>
              <w:pStyle w:val="TableText"/>
              <w:jc w:val="right"/>
              <w:rPr>
                <w:lang w:eastAsia="en-GB"/>
              </w:rPr>
            </w:pPr>
            <w:r w:rsidRPr="002D7612">
              <w:rPr>
                <w:lang w:eastAsia="en-GB"/>
              </w:rPr>
              <w:t>27.74</w:t>
            </w:r>
          </w:p>
        </w:tc>
      </w:tr>
      <w:tr w:rsidR="00CF6EAD" w:rsidRPr="002D7612" w14:paraId="146DAD67" w14:textId="77777777" w:rsidTr="00CF6EAD">
        <w:trPr>
          <w:trHeight w:val="300"/>
        </w:trPr>
        <w:tc>
          <w:tcPr>
            <w:tcW w:w="2880" w:type="dxa"/>
            <w:tcBorders>
              <w:top w:val="dotted" w:sz="4" w:space="0" w:color="auto"/>
              <w:left w:val="single" w:sz="4" w:space="0" w:color="auto"/>
              <w:bottom w:val="dotted" w:sz="4" w:space="0" w:color="auto"/>
              <w:right w:val="nil"/>
            </w:tcBorders>
            <w:shd w:val="clear" w:color="auto" w:fill="auto"/>
            <w:noWrap/>
            <w:vAlign w:val="bottom"/>
            <w:hideMark/>
          </w:tcPr>
          <w:p w14:paraId="6A3E728C" w14:textId="77777777" w:rsidR="00CF6EAD" w:rsidRPr="002D7612" w:rsidRDefault="00CF6EAD" w:rsidP="00CF6EAD">
            <w:pPr>
              <w:pStyle w:val="TableText"/>
              <w:rPr>
                <w:lang w:eastAsia="en-GB"/>
              </w:rPr>
            </w:pPr>
            <w:r w:rsidRPr="002D7612">
              <w:rPr>
                <w:lang w:eastAsia="en-GB"/>
              </w:rPr>
              <w:t>Heard of custom build</w:t>
            </w:r>
          </w:p>
        </w:tc>
        <w:tc>
          <w:tcPr>
            <w:tcW w:w="2132"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8BD6236" w14:textId="7DDD9277" w:rsidR="00CF6EAD" w:rsidRPr="002D7612" w:rsidRDefault="00CF6EAD" w:rsidP="00CF6EAD">
            <w:pPr>
              <w:pStyle w:val="TableText"/>
              <w:jc w:val="right"/>
              <w:rPr>
                <w:lang w:eastAsia="en-GB"/>
              </w:rPr>
            </w:pPr>
            <w:r w:rsidRPr="002D7612">
              <w:rPr>
                <w:lang w:eastAsia="en-GB"/>
              </w:rPr>
              <w:t>38.2</w:t>
            </w:r>
            <w:r w:rsidR="00853D8C">
              <w:rPr>
                <w:lang w:eastAsia="en-GB"/>
              </w:rPr>
              <w:t>0</w:t>
            </w:r>
          </w:p>
        </w:tc>
      </w:tr>
      <w:tr w:rsidR="00CF6EAD" w:rsidRPr="002D7612" w14:paraId="14BD48BE" w14:textId="77777777" w:rsidTr="00CF6EAD">
        <w:trPr>
          <w:trHeight w:val="300"/>
        </w:trPr>
        <w:tc>
          <w:tcPr>
            <w:tcW w:w="2880" w:type="dxa"/>
            <w:tcBorders>
              <w:top w:val="dotted" w:sz="4" w:space="0" w:color="auto"/>
              <w:left w:val="single" w:sz="4" w:space="0" w:color="auto"/>
              <w:bottom w:val="single" w:sz="4" w:space="0" w:color="auto"/>
              <w:right w:val="nil"/>
            </w:tcBorders>
            <w:shd w:val="clear" w:color="auto" w:fill="auto"/>
            <w:noWrap/>
            <w:vAlign w:val="bottom"/>
            <w:hideMark/>
          </w:tcPr>
          <w:p w14:paraId="4EA1FE97" w14:textId="77777777" w:rsidR="00CF6EAD" w:rsidRPr="002D7612" w:rsidRDefault="00CF6EAD" w:rsidP="00CF6EAD">
            <w:pPr>
              <w:pStyle w:val="TableText"/>
              <w:rPr>
                <w:lang w:eastAsia="en-GB"/>
              </w:rPr>
            </w:pPr>
            <w:r w:rsidRPr="002D7612">
              <w:rPr>
                <w:lang w:eastAsia="en-GB"/>
              </w:rPr>
              <w:t>Would consider custom build</w:t>
            </w:r>
          </w:p>
        </w:tc>
        <w:tc>
          <w:tcPr>
            <w:tcW w:w="213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7B0CD35" w14:textId="3848E2A8" w:rsidR="00CF6EAD" w:rsidRPr="002D7612" w:rsidRDefault="00CF6EAD" w:rsidP="00CF6EAD">
            <w:pPr>
              <w:pStyle w:val="TableText"/>
              <w:jc w:val="right"/>
              <w:rPr>
                <w:lang w:eastAsia="en-GB"/>
              </w:rPr>
            </w:pPr>
            <w:r w:rsidRPr="002D7612">
              <w:rPr>
                <w:lang w:eastAsia="en-GB"/>
              </w:rPr>
              <w:t>25.02</w:t>
            </w:r>
          </w:p>
        </w:tc>
      </w:tr>
    </w:tbl>
    <w:p w14:paraId="3C9C565F" w14:textId="403ACF87" w:rsidR="00CF6EAD" w:rsidRDefault="00CF6EAD" w:rsidP="00CF6EAD">
      <w:pPr>
        <w:pStyle w:val="TableGraphSource"/>
      </w:pPr>
      <w:r w:rsidRPr="002D7612">
        <w:t>Source: Household Survey</w:t>
      </w:r>
      <w:r>
        <w:t>, 2018</w:t>
      </w:r>
      <w:r w:rsidR="00B8270E">
        <w:t>.</w:t>
      </w:r>
    </w:p>
    <w:p w14:paraId="54AA60F0" w14:textId="77777777" w:rsidR="00CF6EAD" w:rsidRDefault="00CF6EAD" w:rsidP="00E76052">
      <w:pPr>
        <w:pStyle w:val="Paragraph"/>
        <w:numPr>
          <w:ilvl w:val="0"/>
          <w:numId w:val="25"/>
        </w:numPr>
      </w:pPr>
      <w:r w:rsidRPr="002D7612">
        <w:t>There may</w:t>
      </w:r>
      <w:r>
        <w:t>,</w:t>
      </w:r>
      <w:r w:rsidRPr="002D7612">
        <w:t xml:space="preserve"> however</w:t>
      </w:r>
      <w:r>
        <w:t>,</w:t>
      </w:r>
      <w:r w:rsidRPr="002D7612">
        <w:t xml:space="preserve"> be considerable financial constraints on such activity.  </w:t>
      </w:r>
      <w:r>
        <w:t xml:space="preserve">Aside from supply-side constraints (e.g. the availability of sites), household savings and equity holdings may hinder self-build and custom build activity.  Self-build mortgages can be difficult to access, particularly with low deposits or when other types of security are not available.  Segmental analysis of those who would consider self-build or custom build options reveals that over three quarters of respondents in this group have less than £20,000 in household savings.  Table </w:t>
      </w:r>
      <w:r w:rsidR="007C6FE8">
        <w:t>7.12</w:t>
      </w:r>
      <w:r>
        <w:t xml:space="preserve"> shows the value of their current housing equity if they are homeowners, revealing the amount that would be left if they sold their home and repaid their mortgage. </w:t>
      </w:r>
    </w:p>
    <w:p w14:paraId="38AB7711" w14:textId="77777777" w:rsidR="00853D8C" w:rsidRDefault="00853D8C">
      <w:pPr>
        <w:spacing w:before="0" w:after="200" w:line="276" w:lineRule="auto"/>
        <w:jc w:val="left"/>
        <w:rPr>
          <w:b/>
          <w:color w:val="621B40"/>
        </w:rPr>
      </w:pPr>
      <w:r>
        <w:br w:type="page"/>
      </w:r>
    </w:p>
    <w:p w14:paraId="2755BCA4" w14:textId="6C13AAAB" w:rsidR="00CF6EAD" w:rsidRDefault="00CF6EAD" w:rsidP="00CF6EAD">
      <w:pPr>
        <w:pStyle w:val="TableGraphheading"/>
      </w:pPr>
      <w:r>
        <w:lastRenderedPageBreak/>
        <w:t xml:space="preserve">Table </w:t>
      </w:r>
      <w:r w:rsidR="00F0713E">
        <w:rPr>
          <w:noProof/>
        </w:rPr>
        <w:fldChar w:fldCharType="begin"/>
      </w:r>
      <w:r w:rsidR="00F0713E">
        <w:rPr>
          <w:noProof/>
        </w:rPr>
        <w:instrText xml:space="preserve"> STYLEREF 1 \s </w:instrText>
      </w:r>
      <w:r w:rsidR="00F0713E">
        <w:rPr>
          <w:noProof/>
        </w:rPr>
        <w:fldChar w:fldCharType="separate"/>
      </w:r>
      <w:r w:rsidR="00F11A54">
        <w:rPr>
          <w:noProof/>
        </w:rPr>
        <w:t>7</w:t>
      </w:r>
      <w:r w:rsidR="00F0713E">
        <w:rPr>
          <w:noProof/>
        </w:rPr>
        <w:fldChar w:fldCharType="end"/>
      </w:r>
      <w:r>
        <w:t>.</w:t>
      </w:r>
      <w:r w:rsidR="00F0713E">
        <w:rPr>
          <w:noProof/>
        </w:rPr>
        <w:fldChar w:fldCharType="begin"/>
      </w:r>
      <w:r w:rsidR="00F0713E">
        <w:rPr>
          <w:noProof/>
        </w:rPr>
        <w:instrText xml:space="preserve"> SEQ Table \* ARABIC \s 1 </w:instrText>
      </w:r>
      <w:r w:rsidR="00F0713E">
        <w:rPr>
          <w:noProof/>
        </w:rPr>
        <w:fldChar w:fldCharType="separate"/>
      </w:r>
      <w:r w:rsidR="00F11A54">
        <w:rPr>
          <w:noProof/>
        </w:rPr>
        <w:t>12</w:t>
      </w:r>
      <w:r w:rsidR="00F0713E">
        <w:rPr>
          <w:noProof/>
        </w:rPr>
        <w:fldChar w:fldCharType="end"/>
      </w:r>
      <w:r>
        <w:t>: Equity holdings among households who would consider self-build or custom build</w:t>
      </w:r>
    </w:p>
    <w:tbl>
      <w:tblPr>
        <w:tblW w:w="4290" w:type="dxa"/>
        <w:tblInd w:w="780" w:type="dxa"/>
        <w:tblLook w:val="04A0" w:firstRow="1" w:lastRow="0" w:firstColumn="1" w:lastColumn="0" w:noHBand="0" w:noVBand="1"/>
      </w:tblPr>
      <w:tblGrid>
        <w:gridCol w:w="2320"/>
        <w:gridCol w:w="1970"/>
      </w:tblGrid>
      <w:tr w:rsidR="00CF6EAD" w:rsidRPr="00EA6928" w14:paraId="4920B82A" w14:textId="77777777" w:rsidTr="00853D8C">
        <w:trPr>
          <w:trHeight w:val="633"/>
        </w:trPr>
        <w:tc>
          <w:tcPr>
            <w:tcW w:w="2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F32B72C" w14:textId="77777777" w:rsidR="00CF6EAD" w:rsidRPr="00897A2B" w:rsidRDefault="007C6FE8" w:rsidP="00CF6EAD">
            <w:pPr>
              <w:pStyle w:val="TableText"/>
              <w:rPr>
                <w:b/>
                <w:lang w:eastAsia="en-GB"/>
              </w:rPr>
            </w:pPr>
            <w:r w:rsidRPr="00897A2B">
              <w:rPr>
                <w:b/>
                <w:lang w:eastAsia="en-GB"/>
              </w:rPr>
              <w:t xml:space="preserve">Equity </w:t>
            </w:r>
            <w:r w:rsidR="00897A2B" w:rsidRPr="00897A2B">
              <w:rPr>
                <w:b/>
                <w:lang w:eastAsia="en-GB"/>
              </w:rPr>
              <w:t>if sold home and repaid mortgage</w:t>
            </w:r>
          </w:p>
        </w:tc>
        <w:tc>
          <w:tcPr>
            <w:tcW w:w="197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7A9D36B" w14:textId="77777777" w:rsidR="00CF6EAD" w:rsidRPr="00EA6928" w:rsidRDefault="00CF6EAD" w:rsidP="007C6FE8">
            <w:pPr>
              <w:pStyle w:val="TableText"/>
              <w:jc w:val="right"/>
              <w:rPr>
                <w:b/>
                <w:bCs/>
                <w:lang w:eastAsia="en-GB"/>
              </w:rPr>
            </w:pPr>
            <w:r>
              <w:rPr>
                <w:b/>
                <w:bCs/>
                <w:lang w:eastAsia="en-GB"/>
              </w:rPr>
              <w:t xml:space="preserve">% of responses </w:t>
            </w:r>
          </w:p>
        </w:tc>
      </w:tr>
      <w:tr w:rsidR="00CF6EAD" w:rsidRPr="00EA6928" w14:paraId="2380C3C3" w14:textId="77777777" w:rsidTr="00DB70F4">
        <w:trPr>
          <w:trHeight w:val="300"/>
        </w:trPr>
        <w:tc>
          <w:tcPr>
            <w:tcW w:w="2320"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07460CB0" w14:textId="77777777" w:rsidR="00CF6EAD" w:rsidRPr="00EA6928" w:rsidRDefault="00CF6EAD" w:rsidP="00CF6EAD">
            <w:pPr>
              <w:pStyle w:val="TableText"/>
              <w:rPr>
                <w:lang w:eastAsia="en-GB"/>
              </w:rPr>
            </w:pPr>
            <w:r w:rsidRPr="00EA6928">
              <w:rPr>
                <w:lang w:eastAsia="en-GB"/>
              </w:rPr>
              <w:t xml:space="preserve">Less than £0 </w:t>
            </w:r>
          </w:p>
        </w:tc>
        <w:tc>
          <w:tcPr>
            <w:tcW w:w="1970" w:type="dxa"/>
            <w:tcBorders>
              <w:top w:val="single" w:sz="4" w:space="0" w:color="auto"/>
              <w:left w:val="nil"/>
              <w:bottom w:val="dotted" w:sz="4" w:space="0" w:color="auto"/>
              <w:right w:val="single" w:sz="4" w:space="0" w:color="auto"/>
            </w:tcBorders>
            <w:shd w:val="clear" w:color="auto" w:fill="auto"/>
            <w:noWrap/>
            <w:vAlign w:val="bottom"/>
            <w:hideMark/>
          </w:tcPr>
          <w:p w14:paraId="25615EDB" w14:textId="16B52E98" w:rsidR="00CF6EAD" w:rsidRPr="00EA6928" w:rsidRDefault="00853D8C" w:rsidP="00CF6EAD">
            <w:pPr>
              <w:pStyle w:val="TableText"/>
              <w:jc w:val="right"/>
              <w:rPr>
                <w:lang w:eastAsia="en-GB"/>
              </w:rPr>
            </w:pPr>
            <w:r>
              <w:rPr>
                <w:lang w:eastAsia="en-GB"/>
              </w:rPr>
              <w:t>1.10</w:t>
            </w:r>
          </w:p>
        </w:tc>
      </w:tr>
      <w:tr w:rsidR="00CF6EAD" w:rsidRPr="00EA6928" w14:paraId="3219FDB1"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DE2DF44" w14:textId="77777777" w:rsidR="00CF6EAD" w:rsidRPr="00EA6928" w:rsidRDefault="00CF6EAD" w:rsidP="00CF6EAD">
            <w:pPr>
              <w:pStyle w:val="TableText"/>
              <w:rPr>
                <w:lang w:eastAsia="en-GB"/>
              </w:rPr>
            </w:pPr>
            <w:r w:rsidRPr="00EA6928">
              <w:rPr>
                <w:lang w:eastAsia="en-GB"/>
              </w:rPr>
              <w:t xml:space="preserve">Up to £9,999 </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239BFBDC" w14:textId="266ED68B" w:rsidR="00CF6EAD" w:rsidRPr="00EA6928" w:rsidRDefault="00853D8C" w:rsidP="00CF6EAD">
            <w:pPr>
              <w:pStyle w:val="TableText"/>
              <w:jc w:val="right"/>
              <w:rPr>
                <w:lang w:eastAsia="en-GB"/>
              </w:rPr>
            </w:pPr>
            <w:r>
              <w:rPr>
                <w:lang w:eastAsia="en-GB"/>
              </w:rPr>
              <w:t>12.90</w:t>
            </w:r>
          </w:p>
        </w:tc>
      </w:tr>
      <w:tr w:rsidR="00CF6EAD" w:rsidRPr="00EA6928" w14:paraId="5EC7BF18"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A262FD1" w14:textId="77777777" w:rsidR="00CF6EAD" w:rsidRPr="00EA6928" w:rsidRDefault="00CF6EAD" w:rsidP="00CF6EAD">
            <w:pPr>
              <w:pStyle w:val="TableText"/>
              <w:rPr>
                <w:lang w:eastAsia="en-GB"/>
              </w:rPr>
            </w:pPr>
            <w:r w:rsidRPr="00EA6928">
              <w:rPr>
                <w:lang w:eastAsia="en-GB"/>
              </w:rPr>
              <w:t xml:space="preserve">£10,000 - £24,999 </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16052777" w14:textId="1CB5E463" w:rsidR="00CF6EAD" w:rsidRPr="00EA6928" w:rsidRDefault="00853D8C" w:rsidP="00CF6EAD">
            <w:pPr>
              <w:pStyle w:val="TableText"/>
              <w:jc w:val="right"/>
              <w:rPr>
                <w:lang w:eastAsia="en-GB"/>
              </w:rPr>
            </w:pPr>
            <w:r>
              <w:rPr>
                <w:lang w:eastAsia="en-GB"/>
              </w:rPr>
              <w:t>15.60</w:t>
            </w:r>
          </w:p>
        </w:tc>
      </w:tr>
      <w:tr w:rsidR="00CF6EAD" w:rsidRPr="00EA6928" w14:paraId="43F7C4F5"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FFAE4C5" w14:textId="77777777" w:rsidR="00CF6EAD" w:rsidRPr="00EA6928" w:rsidRDefault="00CF6EAD" w:rsidP="00CF6EAD">
            <w:pPr>
              <w:pStyle w:val="TableText"/>
              <w:rPr>
                <w:lang w:eastAsia="en-GB"/>
              </w:rPr>
            </w:pPr>
            <w:r w:rsidRPr="00EA6928">
              <w:rPr>
                <w:lang w:eastAsia="en-GB"/>
              </w:rPr>
              <w:t xml:space="preserve">£25,000 - £49,999 </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4727265E" w14:textId="7EDCD893" w:rsidR="00CF6EAD" w:rsidRPr="00EA6928" w:rsidRDefault="00853D8C" w:rsidP="00CF6EAD">
            <w:pPr>
              <w:pStyle w:val="TableText"/>
              <w:jc w:val="right"/>
              <w:rPr>
                <w:lang w:eastAsia="en-GB"/>
              </w:rPr>
            </w:pPr>
            <w:r>
              <w:rPr>
                <w:lang w:eastAsia="en-GB"/>
              </w:rPr>
              <w:t>13.40</w:t>
            </w:r>
          </w:p>
        </w:tc>
      </w:tr>
      <w:tr w:rsidR="00CF6EAD" w:rsidRPr="00EA6928" w14:paraId="5CB1BC66"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134BB88F" w14:textId="77777777" w:rsidR="00CF6EAD" w:rsidRPr="00EA6928" w:rsidRDefault="00CF6EAD" w:rsidP="00CF6EAD">
            <w:pPr>
              <w:pStyle w:val="TableText"/>
              <w:rPr>
                <w:lang w:eastAsia="en-GB"/>
              </w:rPr>
            </w:pPr>
            <w:r w:rsidRPr="00EA6928">
              <w:rPr>
                <w:lang w:eastAsia="en-GB"/>
              </w:rPr>
              <w:t xml:space="preserve">£50,000 - £74,999 </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5AF3F959" w14:textId="79BC63EE" w:rsidR="00CF6EAD" w:rsidRPr="00EA6928" w:rsidRDefault="00853D8C" w:rsidP="00CF6EAD">
            <w:pPr>
              <w:pStyle w:val="TableText"/>
              <w:jc w:val="right"/>
              <w:rPr>
                <w:lang w:eastAsia="en-GB"/>
              </w:rPr>
            </w:pPr>
            <w:r>
              <w:rPr>
                <w:lang w:eastAsia="en-GB"/>
              </w:rPr>
              <w:t>12.40</w:t>
            </w:r>
          </w:p>
        </w:tc>
      </w:tr>
      <w:tr w:rsidR="00CF6EAD" w:rsidRPr="00EA6928" w14:paraId="205CF452"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9957291" w14:textId="77777777" w:rsidR="00CF6EAD" w:rsidRPr="00EA6928" w:rsidRDefault="00CF6EAD" w:rsidP="00CF6EAD">
            <w:pPr>
              <w:pStyle w:val="TableText"/>
              <w:rPr>
                <w:lang w:eastAsia="en-GB"/>
              </w:rPr>
            </w:pPr>
            <w:r w:rsidRPr="00EA6928">
              <w:rPr>
                <w:lang w:eastAsia="en-GB"/>
              </w:rPr>
              <w:t>£75,000 - £99,999</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6558F286" w14:textId="3BAF0CE7" w:rsidR="00CF6EAD" w:rsidRPr="00EA6928" w:rsidRDefault="00853D8C" w:rsidP="00CF6EAD">
            <w:pPr>
              <w:pStyle w:val="TableText"/>
              <w:jc w:val="right"/>
              <w:rPr>
                <w:lang w:eastAsia="en-GB"/>
              </w:rPr>
            </w:pPr>
            <w:r>
              <w:rPr>
                <w:lang w:eastAsia="en-GB"/>
              </w:rPr>
              <w:t>15.00</w:t>
            </w:r>
          </w:p>
        </w:tc>
      </w:tr>
      <w:tr w:rsidR="00CF6EAD" w:rsidRPr="00EA6928" w14:paraId="7A5C996C"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915A803" w14:textId="77777777" w:rsidR="00CF6EAD" w:rsidRPr="00EA6928" w:rsidRDefault="00CF6EAD" w:rsidP="00CF6EAD">
            <w:pPr>
              <w:pStyle w:val="TableText"/>
              <w:rPr>
                <w:lang w:eastAsia="en-GB"/>
              </w:rPr>
            </w:pPr>
            <w:r w:rsidRPr="00EA6928">
              <w:rPr>
                <w:lang w:eastAsia="en-GB"/>
              </w:rPr>
              <w:t xml:space="preserve">£100,000 - £124,999 </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3EDB33BC" w14:textId="1258F6EC" w:rsidR="00CF6EAD" w:rsidRPr="00EA6928" w:rsidRDefault="00853D8C" w:rsidP="00CF6EAD">
            <w:pPr>
              <w:pStyle w:val="TableText"/>
              <w:jc w:val="right"/>
              <w:rPr>
                <w:lang w:eastAsia="en-GB"/>
              </w:rPr>
            </w:pPr>
            <w:r>
              <w:rPr>
                <w:lang w:eastAsia="en-GB"/>
              </w:rPr>
              <w:t>5.80</w:t>
            </w:r>
          </w:p>
        </w:tc>
      </w:tr>
      <w:tr w:rsidR="00CF6EAD" w:rsidRPr="00EA6928" w14:paraId="1CFBB68A"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4D76B42D" w14:textId="77777777" w:rsidR="00CF6EAD" w:rsidRPr="00EA6928" w:rsidRDefault="00CF6EAD" w:rsidP="00CF6EAD">
            <w:pPr>
              <w:pStyle w:val="TableText"/>
              <w:rPr>
                <w:lang w:eastAsia="en-GB"/>
              </w:rPr>
            </w:pPr>
            <w:r w:rsidRPr="00EA6928">
              <w:rPr>
                <w:lang w:eastAsia="en-GB"/>
              </w:rPr>
              <w:t>£125,000 - £149,999</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5DEB0A6C" w14:textId="3C2C6BF0" w:rsidR="00CF6EAD" w:rsidRPr="00EA6928" w:rsidRDefault="00853D8C" w:rsidP="00CF6EAD">
            <w:pPr>
              <w:pStyle w:val="TableText"/>
              <w:jc w:val="right"/>
              <w:rPr>
                <w:lang w:eastAsia="en-GB"/>
              </w:rPr>
            </w:pPr>
            <w:r>
              <w:rPr>
                <w:lang w:eastAsia="en-GB"/>
              </w:rPr>
              <w:t>4.90</w:t>
            </w:r>
          </w:p>
        </w:tc>
      </w:tr>
      <w:tr w:rsidR="00CF6EAD" w:rsidRPr="00EA6928" w14:paraId="620359FE"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7F9695C9" w14:textId="77777777" w:rsidR="00CF6EAD" w:rsidRPr="00EA6928" w:rsidRDefault="00CF6EAD" w:rsidP="00CF6EAD">
            <w:pPr>
              <w:pStyle w:val="TableText"/>
              <w:rPr>
                <w:lang w:eastAsia="en-GB"/>
              </w:rPr>
            </w:pPr>
            <w:r w:rsidRPr="00EA6928">
              <w:rPr>
                <w:lang w:eastAsia="en-GB"/>
              </w:rPr>
              <w:t xml:space="preserve">£150,000 - £199,999 </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4EFD2F10" w14:textId="199D8EFE" w:rsidR="00CF6EAD" w:rsidRPr="00EA6928" w:rsidRDefault="00853D8C" w:rsidP="00CF6EAD">
            <w:pPr>
              <w:pStyle w:val="TableText"/>
              <w:jc w:val="right"/>
              <w:rPr>
                <w:lang w:eastAsia="en-GB"/>
              </w:rPr>
            </w:pPr>
            <w:r>
              <w:rPr>
                <w:lang w:eastAsia="en-GB"/>
              </w:rPr>
              <w:t>4.80</w:t>
            </w:r>
          </w:p>
        </w:tc>
      </w:tr>
      <w:tr w:rsidR="00CF6EAD" w:rsidRPr="00EA6928" w14:paraId="0FAC04BC"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5A055AB" w14:textId="77777777" w:rsidR="00CF6EAD" w:rsidRPr="00EA6928" w:rsidRDefault="00CF6EAD" w:rsidP="00CF6EAD">
            <w:pPr>
              <w:pStyle w:val="TableText"/>
              <w:rPr>
                <w:lang w:eastAsia="en-GB"/>
              </w:rPr>
            </w:pPr>
            <w:r w:rsidRPr="00EA6928">
              <w:rPr>
                <w:lang w:eastAsia="en-GB"/>
              </w:rPr>
              <w:t xml:space="preserve">£200,000 - £249,999 </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63034647" w14:textId="69BA4285" w:rsidR="00CF6EAD" w:rsidRPr="00EA6928" w:rsidRDefault="00853D8C" w:rsidP="00CF6EAD">
            <w:pPr>
              <w:pStyle w:val="TableText"/>
              <w:jc w:val="right"/>
              <w:rPr>
                <w:lang w:eastAsia="en-GB"/>
              </w:rPr>
            </w:pPr>
            <w:r>
              <w:rPr>
                <w:lang w:eastAsia="en-GB"/>
              </w:rPr>
              <w:t>3.60</w:t>
            </w:r>
          </w:p>
        </w:tc>
      </w:tr>
      <w:tr w:rsidR="00CF6EAD" w:rsidRPr="00EA6928" w14:paraId="140259B2"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553E6C33" w14:textId="77777777" w:rsidR="00CF6EAD" w:rsidRPr="00EA6928" w:rsidRDefault="00CF6EAD" w:rsidP="00CF6EAD">
            <w:pPr>
              <w:pStyle w:val="TableText"/>
              <w:rPr>
                <w:lang w:eastAsia="en-GB"/>
              </w:rPr>
            </w:pPr>
            <w:r w:rsidRPr="00EA6928">
              <w:rPr>
                <w:lang w:eastAsia="en-GB"/>
              </w:rPr>
              <w:t xml:space="preserve">£250,000 - £299,999 </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56C9BA71" w14:textId="18B17E0D" w:rsidR="00CF6EAD" w:rsidRPr="00EA6928" w:rsidRDefault="00853D8C" w:rsidP="00CF6EAD">
            <w:pPr>
              <w:pStyle w:val="TableText"/>
              <w:jc w:val="right"/>
              <w:rPr>
                <w:lang w:eastAsia="en-GB"/>
              </w:rPr>
            </w:pPr>
            <w:r>
              <w:rPr>
                <w:lang w:eastAsia="en-GB"/>
              </w:rPr>
              <w:t>4.80</w:t>
            </w:r>
          </w:p>
        </w:tc>
      </w:tr>
      <w:tr w:rsidR="00CF6EAD" w:rsidRPr="00EA6928" w14:paraId="76621ECE"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3937B092" w14:textId="77777777" w:rsidR="00CF6EAD" w:rsidRPr="00EA6928" w:rsidRDefault="00CF6EAD" w:rsidP="00CF6EAD">
            <w:pPr>
              <w:pStyle w:val="TableText"/>
              <w:rPr>
                <w:lang w:eastAsia="en-GB"/>
              </w:rPr>
            </w:pPr>
            <w:r w:rsidRPr="00EA6928">
              <w:rPr>
                <w:lang w:eastAsia="en-GB"/>
              </w:rPr>
              <w:t xml:space="preserve">£300,000 - £349,999 </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287D9FA4" w14:textId="0ACBB972" w:rsidR="00CF6EAD" w:rsidRPr="00EA6928" w:rsidRDefault="00853D8C" w:rsidP="00CF6EAD">
            <w:pPr>
              <w:pStyle w:val="TableText"/>
              <w:jc w:val="right"/>
              <w:rPr>
                <w:lang w:eastAsia="en-GB"/>
              </w:rPr>
            </w:pPr>
            <w:r>
              <w:rPr>
                <w:lang w:eastAsia="en-GB"/>
              </w:rPr>
              <w:t>3.10</w:t>
            </w:r>
          </w:p>
        </w:tc>
      </w:tr>
      <w:tr w:rsidR="00CF6EAD" w:rsidRPr="00EA6928" w14:paraId="411205E9" w14:textId="77777777" w:rsidTr="00DB70F4">
        <w:trPr>
          <w:trHeight w:val="300"/>
        </w:trPr>
        <w:tc>
          <w:tcPr>
            <w:tcW w:w="2320"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14:paraId="2D44C8F0" w14:textId="77777777" w:rsidR="00CF6EAD" w:rsidRPr="00EA6928" w:rsidRDefault="00CF6EAD" w:rsidP="00CF6EAD">
            <w:pPr>
              <w:pStyle w:val="TableText"/>
              <w:rPr>
                <w:lang w:eastAsia="en-GB"/>
              </w:rPr>
            </w:pPr>
            <w:r w:rsidRPr="00EA6928">
              <w:rPr>
                <w:lang w:eastAsia="en-GB"/>
              </w:rPr>
              <w:t>£350,000 - £499,999</w:t>
            </w:r>
          </w:p>
        </w:tc>
        <w:tc>
          <w:tcPr>
            <w:tcW w:w="1970" w:type="dxa"/>
            <w:tcBorders>
              <w:top w:val="dotted" w:sz="4" w:space="0" w:color="auto"/>
              <w:left w:val="nil"/>
              <w:bottom w:val="dotted" w:sz="4" w:space="0" w:color="auto"/>
              <w:right w:val="single" w:sz="4" w:space="0" w:color="auto"/>
            </w:tcBorders>
            <w:shd w:val="clear" w:color="auto" w:fill="auto"/>
            <w:noWrap/>
            <w:vAlign w:val="bottom"/>
            <w:hideMark/>
          </w:tcPr>
          <w:p w14:paraId="42DD5BA8" w14:textId="494564FB" w:rsidR="00CF6EAD" w:rsidRPr="00EA6928" w:rsidRDefault="00853D8C" w:rsidP="00CF6EAD">
            <w:pPr>
              <w:pStyle w:val="TableText"/>
              <w:jc w:val="right"/>
              <w:rPr>
                <w:lang w:eastAsia="en-GB"/>
              </w:rPr>
            </w:pPr>
            <w:r>
              <w:rPr>
                <w:lang w:eastAsia="en-GB"/>
              </w:rPr>
              <w:t>1.50</w:t>
            </w:r>
          </w:p>
        </w:tc>
      </w:tr>
      <w:tr w:rsidR="00CF6EAD" w:rsidRPr="00EA6928" w14:paraId="78EC25C3" w14:textId="77777777" w:rsidTr="00DB70F4">
        <w:trPr>
          <w:trHeight w:val="300"/>
        </w:trPr>
        <w:tc>
          <w:tcPr>
            <w:tcW w:w="2320"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B79993A" w14:textId="77777777" w:rsidR="00CF6EAD" w:rsidRPr="00EA6928" w:rsidRDefault="00CF6EAD" w:rsidP="00CF6EAD">
            <w:pPr>
              <w:pStyle w:val="TableText"/>
              <w:rPr>
                <w:lang w:eastAsia="en-GB"/>
              </w:rPr>
            </w:pPr>
            <w:r w:rsidRPr="00EA6928">
              <w:rPr>
                <w:lang w:eastAsia="en-GB"/>
              </w:rPr>
              <w:t xml:space="preserve">£500,000 or more </w:t>
            </w:r>
          </w:p>
        </w:tc>
        <w:tc>
          <w:tcPr>
            <w:tcW w:w="1970" w:type="dxa"/>
            <w:tcBorders>
              <w:top w:val="dotted" w:sz="4" w:space="0" w:color="auto"/>
              <w:left w:val="nil"/>
              <w:bottom w:val="single" w:sz="4" w:space="0" w:color="auto"/>
              <w:right w:val="single" w:sz="4" w:space="0" w:color="auto"/>
            </w:tcBorders>
            <w:shd w:val="clear" w:color="auto" w:fill="auto"/>
            <w:noWrap/>
            <w:vAlign w:val="bottom"/>
            <w:hideMark/>
          </w:tcPr>
          <w:p w14:paraId="32F84141" w14:textId="5B9291DD" w:rsidR="00CF6EAD" w:rsidRPr="00EA6928" w:rsidRDefault="00853D8C" w:rsidP="00CF6EAD">
            <w:pPr>
              <w:pStyle w:val="TableText"/>
              <w:jc w:val="right"/>
              <w:rPr>
                <w:lang w:eastAsia="en-GB"/>
              </w:rPr>
            </w:pPr>
            <w:r>
              <w:rPr>
                <w:lang w:eastAsia="en-GB"/>
              </w:rPr>
              <w:t>1.10</w:t>
            </w:r>
          </w:p>
        </w:tc>
      </w:tr>
    </w:tbl>
    <w:p w14:paraId="1671B12A" w14:textId="2B385466" w:rsidR="00CF6EAD" w:rsidRPr="00EA6928" w:rsidRDefault="00CF6EAD" w:rsidP="00CF6EAD">
      <w:pPr>
        <w:pStyle w:val="TableGraphSource"/>
      </w:pPr>
      <w:r>
        <w:t>Source: Househ</w:t>
      </w:r>
      <w:r w:rsidRPr="00EA6928">
        <w:t>old survey, 2018</w:t>
      </w:r>
      <w:r w:rsidR="00B8270E">
        <w:t>.</w:t>
      </w:r>
    </w:p>
    <w:p w14:paraId="60F37A1F" w14:textId="4DA3EB0F" w:rsidR="00CF6EAD" w:rsidRDefault="00CF6EAD" w:rsidP="006A6636">
      <w:pPr>
        <w:pStyle w:val="Paragraph"/>
        <w:numPr>
          <w:ilvl w:val="0"/>
          <w:numId w:val="25"/>
        </w:numPr>
      </w:pPr>
      <w:r w:rsidRPr="00DB70F4">
        <w:t>As can be seen, nearly half of households in this group hold equity to the value of £49,999 or less.  There is a minority of households with larger equity holdings for whom self-build and custom build may be a possible option.  Approximately 19 percent of households that would consider self and custom build options have equity worth more than £150,000.</w:t>
      </w:r>
      <w:r w:rsidR="006A6636">
        <w:t xml:space="preserve">  </w:t>
      </w:r>
      <w:r w:rsidR="008A052F">
        <w:t>L</w:t>
      </w:r>
      <w:r w:rsidR="008A675A">
        <w:t>enders</w:t>
      </w:r>
      <w:r w:rsidR="008A052F">
        <w:t xml:space="preserve"> offering</w:t>
      </w:r>
      <w:r w:rsidR="007D440D">
        <w:t xml:space="preserve"> self-build mortgages</w:t>
      </w:r>
      <w:r w:rsidR="008A675A">
        <w:t xml:space="preserve"> will generally</w:t>
      </w:r>
      <w:r w:rsidR="007D440D">
        <w:t xml:space="preserve"> </w:t>
      </w:r>
      <w:r w:rsidR="008A052F">
        <w:t>provide</w:t>
      </w:r>
      <w:r w:rsidR="007D440D">
        <w:t xml:space="preserve"> up to</w:t>
      </w:r>
      <w:r w:rsidR="008A052F">
        <w:t xml:space="preserve"> a maximum</w:t>
      </w:r>
      <w:r w:rsidR="007D440D">
        <w:t xml:space="preserve"> 75 per cent loan to value, and no more than total plot and build costs (irrespective of the projected end value)</w:t>
      </w:r>
      <w:r w:rsidR="008A675A">
        <w:rPr>
          <w:rStyle w:val="FootnoteReference"/>
        </w:rPr>
        <w:footnoteReference w:id="43"/>
      </w:r>
      <w:r w:rsidR="007D440D">
        <w:t>.</w:t>
      </w:r>
      <w:r w:rsidR="00861775">
        <w:t xml:space="preserve"> </w:t>
      </w:r>
      <w:r w:rsidR="006A6636">
        <w:t>Recent research</w:t>
      </w:r>
      <w:r w:rsidR="007D440D">
        <w:rPr>
          <w:rStyle w:val="FootnoteReference"/>
        </w:rPr>
        <w:footnoteReference w:id="44"/>
      </w:r>
      <w:r w:rsidR="006A6636">
        <w:t xml:space="preserve"> suggests that construction costs for self-build </w:t>
      </w:r>
      <w:r w:rsidR="006A6636" w:rsidRPr="006A6636">
        <w:t>projects ranged from £190,000 to £350,000</w:t>
      </w:r>
      <w:r w:rsidR="007D440D">
        <w:t xml:space="preserve"> nationally</w:t>
      </w:r>
      <w:r w:rsidR="006A6636">
        <w:t xml:space="preserve"> in 2017.  T</w:t>
      </w:r>
      <w:r w:rsidR="006A6636" w:rsidRPr="006A6636">
        <w:t>he m</w:t>
      </w:r>
      <w:r w:rsidR="006A6636">
        <w:t xml:space="preserve">edian build spend was £270,000 </w:t>
      </w:r>
      <w:r w:rsidR="006A6636" w:rsidRPr="006A6636">
        <w:t>and the median plot cost was £190,000</w:t>
      </w:r>
      <w:r w:rsidR="008A675A">
        <w:t xml:space="preserve">, giving an overall </w:t>
      </w:r>
      <w:r w:rsidR="008A052F">
        <w:t xml:space="preserve">median cost </w:t>
      </w:r>
      <w:r w:rsidR="008A675A">
        <w:t>of £460,000</w:t>
      </w:r>
      <w:r w:rsidR="006A6636" w:rsidRPr="006A6636">
        <w:t>.</w:t>
      </w:r>
      <w:r w:rsidR="006A6636">
        <w:t xml:space="preserve">  </w:t>
      </w:r>
      <w:r w:rsidR="007D440D">
        <w:t>It is likely that plot and construction</w:t>
      </w:r>
      <w:r w:rsidR="007E0CBF">
        <w:t xml:space="preserve"> </w:t>
      </w:r>
      <w:r w:rsidR="007D440D">
        <w:t>costs in the SRHM would be lower than this, though</w:t>
      </w:r>
      <w:r w:rsidR="007E0CBF">
        <w:t xml:space="preserve"> driven by the availability and nature of development plots</w:t>
      </w:r>
      <w:r w:rsidR="008A052F">
        <w:t>. Nonetheless, f</w:t>
      </w:r>
      <w:r w:rsidR="008A675A">
        <w:t>or the 43 per cent of households with less than £50,000 of equity, we suggest that total development costs would need to be approximately £200,000 to be able to secure a self-build mortgage</w:t>
      </w:r>
      <w:r w:rsidR="008A052F">
        <w:t>. This would suggest that self-build, as currently financed and supported, is not viable option for most households on low incomes and/or with limited equity.</w:t>
      </w:r>
      <w:r w:rsidR="008A675A">
        <w:t xml:space="preserve"> </w:t>
      </w:r>
    </w:p>
    <w:p w14:paraId="77A0E913" w14:textId="415D1565" w:rsidR="00CF6EAD" w:rsidRDefault="00CF6EAD" w:rsidP="00E76052">
      <w:pPr>
        <w:pStyle w:val="Paragraph"/>
        <w:numPr>
          <w:ilvl w:val="0"/>
          <w:numId w:val="25"/>
        </w:numPr>
      </w:pPr>
      <w:r>
        <w:t xml:space="preserve">The evidence above highlights </w:t>
      </w:r>
      <w:r w:rsidR="00EB79F9">
        <w:t>several</w:t>
      </w:r>
      <w:r>
        <w:t xml:space="preserve"> important considerations for those developing policies and prog</w:t>
      </w:r>
      <w:r w:rsidR="00853D8C">
        <w:t>rammes to support this activity:</w:t>
      </w:r>
    </w:p>
    <w:p w14:paraId="731A7ABB" w14:textId="77777777" w:rsidR="00CF6EAD" w:rsidRDefault="00CF6EAD" w:rsidP="00CF6EAD">
      <w:pPr>
        <w:pStyle w:val="Mainbullet"/>
      </w:pPr>
      <w:r>
        <w:t xml:space="preserve">There is a relatively high awareness, and interest in, self-build and custom build among potential movers.  </w:t>
      </w:r>
    </w:p>
    <w:p w14:paraId="296D8FE6" w14:textId="20D07565" w:rsidR="000B37B2" w:rsidRPr="00853D8C" w:rsidRDefault="00CF6EAD" w:rsidP="00853D8C">
      <w:pPr>
        <w:pStyle w:val="Mainbullet"/>
        <w:spacing w:after="200"/>
        <w:jc w:val="left"/>
        <w:rPr>
          <w:b/>
        </w:rPr>
      </w:pPr>
      <w:r>
        <w:t>However financial constraints, in the form of savings and equity holdings, will hinder how many households needing and wanting to move can actually pursue self-build and custom build options. Both supply-side and demand-side constraints need to be considered.</w:t>
      </w:r>
    </w:p>
    <w:p w14:paraId="6B36401F" w14:textId="77777777" w:rsidR="000B37B2" w:rsidRDefault="000B37B2">
      <w:pPr>
        <w:spacing w:before="0" w:after="200" w:line="276" w:lineRule="auto"/>
        <w:jc w:val="left"/>
        <w:rPr>
          <w:b/>
          <w:szCs w:val="22"/>
        </w:rPr>
        <w:sectPr w:rsidR="000B37B2" w:rsidSect="00C635CC">
          <w:headerReference w:type="default" r:id="rId58"/>
          <w:pgSz w:w="11906" w:h="16838" w:code="9"/>
          <w:pgMar w:top="1151" w:right="1440" w:bottom="1151" w:left="1440" w:header="11" w:footer="397" w:gutter="0"/>
          <w:cols w:space="708"/>
          <w:docGrid w:linePitch="360"/>
        </w:sectPr>
      </w:pPr>
    </w:p>
    <w:p w14:paraId="71B1063D" w14:textId="00C89BA1" w:rsidR="00B8270E" w:rsidRDefault="00B8270E" w:rsidP="00B8270E">
      <w:pPr>
        <w:pStyle w:val="Heading1"/>
        <w:numPr>
          <w:ilvl w:val="0"/>
          <w:numId w:val="4"/>
        </w:numPr>
      </w:pPr>
      <w:bookmarkStart w:id="201" w:name="_Toc341791453"/>
      <w:bookmarkStart w:id="202" w:name="_Toc14957297"/>
      <w:r>
        <w:lastRenderedPageBreak/>
        <w:t>C</w:t>
      </w:r>
      <w:bookmarkEnd w:id="201"/>
      <w:r>
        <w:t>onclusion</w:t>
      </w:r>
      <w:bookmarkEnd w:id="202"/>
    </w:p>
    <w:p w14:paraId="718DEC16" w14:textId="2B0AA2ED" w:rsidR="00853D8C" w:rsidRDefault="001933EE" w:rsidP="00B8270E">
      <w:pPr>
        <w:pStyle w:val="ListParagraph"/>
        <w:numPr>
          <w:ilvl w:val="0"/>
          <w:numId w:val="31"/>
        </w:numPr>
        <w:contextualSpacing w:val="0"/>
      </w:pPr>
      <w:r>
        <w:t>This SHMA represents a detailed study of the housing markets in Sheffield and Rotherham. It has been conducted jointly in recognition that the two areas together form a single housing market area (HMA), with a high level of self</w:t>
      </w:r>
      <w:r w:rsidR="00944AF6">
        <w:t>-</w:t>
      </w:r>
      <w:r>
        <w:t>containment.</w:t>
      </w:r>
    </w:p>
    <w:p w14:paraId="1099CF9C" w14:textId="2BBD6CC9" w:rsidR="00E6652F" w:rsidRDefault="00E6652F" w:rsidP="00B8270E">
      <w:pPr>
        <w:pStyle w:val="ListParagraph"/>
        <w:numPr>
          <w:ilvl w:val="0"/>
          <w:numId w:val="31"/>
        </w:numPr>
        <w:contextualSpacing w:val="0"/>
      </w:pPr>
      <w:r>
        <w:t xml:space="preserve">This does not mean that the housing market works the same way </w:t>
      </w:r>
      <w:r w:rsidR="00EB79F9">
        <w:t xml:space="preserve">exactly </w:t>
      </w:r>
      <w:r>
        <w:t>in both districts. Indeed, the Sheffield and Rotherham Housing Market (SRHM) is composed of diverse settlement types with their own submarket characteristics. For this reason, there are 19 identified sub-market areas reflecting localised variations in housing stock characteristics, prices and rents, and tenure profile and demand characteristics.</w:t>
      </w:r>
    </w:p>
    <w:p w14:paraId="01CDCCF0" w14:textId="1D031DDC" w:rsidR="00E6652F" w:rsidRDefault="00E6652F" w:rsidP="00B8270E">
      <w:pPr>
        <w:pStyle w:val="ListParagraph"/>
        <w:numPr>
          <w:ilvl w:val="0"/>
          <w:numId w:val="31"/>
        </w:numPr>
        <w:contextualSpacing w:val="0"/>
      </w:pPr>
      <w:r>
        <w:t xml:space="preserve">Whilst the market operates fluidly across the internal boundaries of the market area, housing needs arise more </w:t>
      </w:r>
      <w:r w:rsidR="00EB79F9">
        <w:t>locally,</w:t>
      </w:r>
      <w:r>
        <w:t xml:space="preserve"> and policy needs to consider how such needs can be met locally.</w:t>
      </w:r>
    </w:p>
    <w:p w14:paraId="442F2636" w14:textId="7F347370" w:rsidR="00E6652F" w:rsidRDefault="00E6652F" w:rsidP="00B8270E">
      <w:pPr>
        <w:pStyle w:val="ListParagraph"/>
        <w:numPr>
          <w:ilvl w:val="0"/>
          <w:numId w:val="31"/>
        </w:numPr>
        <w:contextualSpacing w:val="0"/>
      </w:pPr>
      <w:r>
        <w:t xml:space="preserve">The growth in recent years of the housing market across Sheffield and Rotherham imposes some significant difficulties for those in housing need. The population and number of households in both areas have been increasing; the demands of an improving economy and, further, of economic plans have buoyed many segments of the market and these – alongside wider pressures emanating from national policy – have underpinned price and rent rises in the market. </w:t>
      </w:r>
      <w:r w:rsidR="00160443">
        <w:t>W</w:t>
      </w:r>
      <w:r>
        <w:t xml:space="preserve">e have estimated that overall housing demand might be within a </w:t>
      </w:r>
      <w:r w:rsidRPr="005973C0">
        <w:t xml:space="preserve">range </w:t>
      </w:r>
      <w:r>
        <w:t xml:space="preserve">of </w:t>
      </w:r>
      <w:r w:rsidRPr="005973C0">
        <w:t>1,</w:t>
      </w:r>
      <w:r w:rsidR="00C07D5F">
        <w:t>8</w:t>
      </w:r>
      <w:r w:rsidRPr="005973C0">
        <w:t>00-2,</w:t>
      </w:r>
      <w:r w:rsidR="00C07D5F">
        <w:t>2</w:t>
      </w:r>
      <w:r w:rsidRPr="005973C0">
        <w:t>00 in Sheffield, 500-</w:t>
      </w:r>
      <w:r w:rsidR="002A3A82">
        <w:t>650</w:t>
      </w:r>
      <w:r w:rsidRPr="005973C0">
        <w:t xml:space="preserve"> for Rotherham and 2,</w:t>
      </w:r>
      <w:r w:rsidR="00C07D5F">
        <w:t>3</w:t>
      </w:r>
      <w:r w:rsidRPr="005973C0">
        <w:t>00-</w:t>
      </w:r>
      <w:r w:rsidR="002A3A82">
        <w:t>2,850</w:t>
      </w:r>
      <w:r w:rsidRPr="005973C0">
        <w:t xml:space="preserve"> for the SRHM as a whole, over the next 5-10 years.  </w:t>
      </w:r>
      <w:r>
        <w:t xml:space="preserve">There are considerable uncertainties around the economic, social and policy basis for the housing market going forward, but evidence from household projections, our household survey, and from government’s new approach to setting local housing needs targets for planning policy, suggest that the above range is defensible and that the </w:t>
      </w:r>
      <w:r w:rsidRPr="005973C0">
        <w:t>government’s estimates of Local Housing Need</w:t>
      </w:r>
      <w:r w:rsidR="00C07D5F">
        <w:t xml:space="preserve"> (LHN)</w:t>
      </w:r>
      <w:r w:rsidRPr="005973C0">
        <w:t xml:space="preserve"> to be a sound basis for </w:t>
      </w:r>
      <w:r w:rsidR="00C07D5F">
        <w:t>understanding</w:t>
      </w:r>
      <w:r w:rsidRPr="005973C0">
        <w:t xml:space="preserve"> the housing requirement for the next five years</w:t>
      </w:r>
      <w:r w:rsidR="00B8270E">
        <w:t>.</w:t>
      </w:r>
    </w:p>
    <w:p w14:paraId="1513B001" w14:textId="77777777" w:rsidR="00B8270E" w:rsidRDefault="00E6652F" w:rsidP="00B8270E">
      <w:pPr>
        <w:pStyle w:val="ListParagraph"/>
        <w:numPr>
          <w:ilvl w:val="0"/>
          <w:numId w:val="31"/>
        </w:numPr>
        <w:contextualSpacing w:val="0"/>
        <w:sectPr w:rsidR="00B8270E" w:rsidSect="00C635CC">
          <w:headerReference w:type="default" r:id="rId59"/>
          <w:pgSz w:w="11906" w:h="16838" w:code="9"/>
          <w:pgMar w:top="1151" w:right="1440" w:bottom="1151" w:left="1440" w:header="11" w:footer="397" w:gutter="0"/>
          <w:cols w:space="708"/>
          <w:docGrid w:linePitch="360"/>
        </w:sectPr>
      </w:pPr>
      <w:r>
        <w:t xml:space="preserve">At the same time, the supply of affordable housing and, in particular social rented housing, has come under pressure. Whilst there is an ongoing pipeline of new affordable units across the SRHM, the extent to which the existing stock is able to meet needs (principally through the turnover of relets) has diminished, while needs have grown. Homelessness has increased, and this has also manifested itself in the most visible form of homelessness – rough sleeping. As a </w:t>
      </w:r>
      <w:r w:rsidR="00EB79F9">
        <w:t>consequence,</w:t>
      </w:r>
      <w:r w:rsidR="003360C7">
        <w:t xml:space="preserve"> we estimate that there is a shortfall in affordable units of 902 per annum in Sheffield and 716 in Rotherham.  These represent significant increases on the shortfall in both districts and point as much to the impacts of national policies – for example around welfare reforms – as they do </w:t>
      </w:r>
      <w:r w:rsidR="002625C3">
        <w:t xml:space="preserve">to </w:t>
      </w:r>
      <w:r w:rsidR="003360C7">
        <w:t>past failure</w:t>
      </w:r>
      <w:r w:rsidR="002625C3">
        <w:t>s</w:t>
      </w:r>
      <w:r w:rsidR="003360C7">
        <w:t xml:space="preserve"> to provide housing. That said, it is clear that the future for both districts must anticipate provision of new build housing at a sufficient level to meet both market and affordable housing needs. Our assessment is that the combination of a policy environment driving increased socioeconomic inequalities, worsening affordability, and the diminished supply of social rented homes means that </w:t>
      </w:r>
    </w:p>
    <w:p w14:paraId="2D5115BA" w14:textId="3D2576C8" w:rsidR="00E6652F" w:rsidRDefault="003360C7" w:rsidP="00B8270E">
      <w:pPr>
        <w:pStyle w:val="ListParagraph"/>
        <w:ind w:left="737"/>
        <w:contextualSpacing w:val="0"/>
      </w:pPr>
      <w:r>
        <w:lastRenderedPageBreak/>
        <w:t>the great majority of new affordable housing provision in the SRHM should be for social rented housing. Around a quarter might usefully be Shared Ownership, Affordable Rent or other intermediate products, but these would need to be subject to careful assessment of affordability and the potential to meet needs on a scheme-by-scheme basis.</w:t>
      </w:r>
      <w:r w:rsidR="00650A3E">
        <w:t xml:space="preserve"> </w:t>
      </w:r>
    </w:p>
    <w:p w14:paraId="091CCCEB" w14:textId="13552EA7" w:rsidR="00650A3E" w:rsidRDefault="00650A3E" w:rsidP="00650A3E">
      <w:pPr>
        <w:pStyle w:val="ListParagraph"/>
        <w:numPr>
          <w:ilvl w:val="0"/>
          <w:numId w:val="31"/>
        </w:numPr>
        <w:contextualSpacing w:val="0"/>
      </w:pPr>
      <w:r>
        <w:t>It is important to note that the level of affordable housing need identified in this report should not be interpreted as a subset, or proportion, of the overall housing requirement. As we note in this report and below, housing needs reflect a wide range of circumstances including, but not limited to, a lack of affordability. This signals an increasing need for a focus on regeneration and stock condition as well as affordability, and therefore analysis or policy which expresses affordable housing need as a quantitative proportion of the overall requirement will not reflect these additional ways that needs can be met.</w:t>
      </w:r>
    </w:p>
    <w:p w14:paraId="5F27FC9E" w14:textId="164CF986" w:rsidR="003360C7" w:rsidRDefault="003360C7" w:rsidP="00B8270E">
      <w:pPr>
        <w:pStyle w:val="ListParagraph"/>
        <w:numPr>
          <w:ilvl w:val="0"/>
          <w:numId w:val="31"/>
        </w:numPr>
        <w:contextualSpacing w:val="0"/>
      </w:pPr>
      <w:r>
        <w:t xml:space="preserve">There is also a widening problem of housing that is inadequate to meet the needs of a range of specific population groups. The SHMA </w:t>
      </w:r>
      <w:r w:rsidRPr="003360C7">
        <w:t xml:space="preserve">considers the housing requirements of specific households - those containing people with disabilities or </w:t>
      </w:r>
      <w:r w:rsidR="00EB79F9" w:rsidRPr="003360C7">
        <w:t>long-term</w:t>
      </w:r>
      <w:r w:rsidRPr="003360C7">
        <w:t xml:space="preserve"> limiting illnesses, those containing BAME residents, and households containing older people</w:t>
      </w:r>
      <w:r w:rsidR="00160443">
        <w:t>, with separate studies assessing the needs of other groups</w:t>
      </w:r>
      <w:r>
        <w:t>. This point</w:t>
      </w:r>
      <w:r w:rsidR="00160443">
        <w:t>s</w:t>
      </w:r>
      <w:r>
        <w:t xml:space="preserve"> to the need to ensure that policies and plans going forward considers the need for improvements, repairs and adaptations to the existing stock, the provision of space for those mobility and caring needs, and properties of the appropriate size and quality to address the concerns of BAME households and older people whose needs are less well served by the general needs housing system.</w:t>
      </w:r>
    </w:p>
    <w:p w14:paraId="2E77E338" w14:textId="77777777" w:rsidR="00F57905" w:rsidRDefault="00F57905" w:rsidP="00F57905">
      <w:pPr>
        <w:pStyle w:val="Heading2"/>
      </w:pPr>
      <w:r>
        <w:t>Policy implications</w:t>
      </w:r>
    </w:p>
    <w:p w14:paraId="7293CB1D" w14:textId="1F96B429" w:rsidR="00162FB4" w:rsidRDefault="00F57905" w:rsidP="00F57905">
      <w:pPr>
        <w:pStyle w:val="ListParagraph"/>
        <w:numPr>
          <w:ilvl w:val="0"/>
          <w:numId w:val="31"/>
        </w:numPr>
        <w:contextualSpacing w:val="0"/>
      </w:pPr>
      <w:r>
        <w:t>This report provides evidence on the composition and operation of the Sheffield-Rotherham Housing Market (SRHM) and its sub areas to support decision making and policy formulation. It provides an objective assessment of housing demand and affordable housing need, together with the necessary information to permit an understanding of how that demand and need falls geographically and for different housing types and products.</w:t>
      </w:r>
    </w:p>
    <w:p w14:paraId="4854B0B0" w14:textId="11F4ACBF" w:rsidR="00F57905" w:rsidRDefault="00F57905" w:rsidP="00F57905">
      <w:pPr>
        <w:pStyle w:val="ListParagraph"/>
        <w:numPr>
          <w:ilvl w:val="0"/>
          <w:numId w:val="31"/>
        </w:numPr>
        <w:contextualSpacing w:val="0"/>
      </w:pPr>
      <w:r>
        <w:t xml:space="preserve">It should be noted that a SHMA is but one input to the policy making process, to be read alongside other sources of evidence. Policy, especially planning policy, needs also to reflect consultation on a range of wider opportunities and constraints – including political, environment, social – as well as the planning authorities’ strategic vision for their places over the longer term. </w:t>
      </w:r>
    </w:p>
    <w:p w14:paraId="740B2581" w14:textId="1C9C1342" w:rsidR="00F57905" w:rsidRDefault="00F57905" w:rsidP="00F57905">
      <w:pPr>
        <w:pStyle w:val="ListParagraph"/>
        <w:numPr>
          <w:ilvl w:val="0"/>
          <w:numId w:val="31"/>
        </w:numPr>
        <w:contextualSpacing w:val="0"/>
      </w:pPr>
      <w:r>
        <w:t>That said, it is possible to discuss some broad policy implications t</w:t>
      </w:r>
      <w:r w:rsidR="00D567C9">
        <w:t>o which</w:t>
      </w:r>
      <w:r>
        <w:t xml:space="preserve"> evidence in this report points.</w:t>
      </w:r>
    </w:p>
    <w:p w14:paraId="4DFFC0EE" w14:textId="7989C44B" w:rsidR="00F57905" w:rsidRDefault="00F57905" w:rsidP="00BE1E92">
      <w:pPr>
        <w:pStyle w:val="Heading3"/>
      </w:pPr>
      <w:r>
        <w:t>Implications for affordable housing policy</w:t>
      </w:r>
    </w:p>
    <w:p w14:paraId="0726BA60" w14:textId="4BD73406" w:rsidR="00B929A7" w:rsidRDefault="00DD4B53" w:rsidP="00F57905">
      <w:pPr>
        <w:pStyle w:val="ListParagraph"/>
        <w:numPr>
          <w:ilvl w:val="0"/>
          <w:numId w:val="31"/>
        </w:numPr>
        <w:contextualSpacing w:val="0"/>
      </w:pPr>
      <w:r w:rsidRPr="00DD4B53">
        <w:t xml:space="preserve">Taken together, the evidence in this report presents a worsening picture of need in both Sheffield and Rotherham. The reasons for this are many and complex, but include the impacts of low and potentially increasingly precarious household incomes, a reduction in the supply of social rented housing through re-lets, increases in house prices and rents, ongoing demographic change, increased reliance on the Private Rented Sector, and an insufficient supply of new affordable housing to meet previously identified requirements. Policies and plans must anticipate the need to increase the supply of decent, affordable housing in a sustainable and long-term way. Where Affordable Rent or intermediate market products are provided, plans should have careful regard to the proportion of local market rents that households in need locally will be able to afford. The Broad Rental Market Areas (BRMAs) covering </w:t>
      </w:r>
      <w:r w:rsidRPr="00DD4B53">
        <w:lastRenderedPageBreak/>
        <w:t>Sheffield and Rotherham are not a</w:t>
      </w:r>
      <w:r>
        <w:t>n appropriate</w:t>
      </w:r>
      <w:r w:rsidRPr="00DD4B53">
        <w:t xml:space="preserve"> guide to these rents, and officers should use more localised intelligence</w:t>
      </w:r>
      <w:r>
        <w:t xml:space="preserve"> on housing affordability</w:t>
      </w:r>
      <w:r w:rsidR="00B929A7">
        <w:t xml:space="preserve">. </w:t>
      </w:r>
    </w:p>
    <w:p w14:paraId="353C61F0" w14:textId="750C0200" w:rsidR="00F57905" w:rsidRDefault="00B929A7" w:rsidP="00AD145D">
      <w:pPr>
        <w:pStyle w:val="ListParagraph"/>
        <w:numPr>
          <w:ilvl w:val="0"/>
          <w:numId w:val="31"/>
        </w:numPr>
        <w:contextualSpacing w:val="0"/>
      </w:pPr>
      <w:r>
        <w:t>As is the case nationally, we consider BRMAs to be too crude to meaningfully determine policy for affordable housing needs. Therefore, w</w:t>
      </w:r>
      <w:r w:rsidR="00F57905">
        <w:t>hilst the SRHM works together as a single housing market, this does not mean that housing needs – here defined in terms of the housing required by households unable to meet their needs in the market – can be provided without regard to location. Housing needs arise locally and</w:t>
      </w:r>
      <w:r>
        <w:t>,</w:t>
      </w:r>
      <w:r w:rsidR="00F57905">
        <w:t xml:space="preserve"> in most cases</w:t>
      </w:r>
      <w:r>
        <w:t>,</w:t>
      </w:r>
      <w:r w:rsidR="00F57905">
        <w:t xml:space="preserve"> will need to be met locally.</w:t>
      </w:r>
      <w:r w:rsidR="00AE31ED">
        <w:t xml:space="preserve">  The crudeness of BRMAs together with the regime of capped Local Housing Allowance (LHA) rates will also contribute to local hotspots of unmet housing need, especially in neighbourhoods of high land values where the market rent</w:t>
      </w:r>
      <w:r w:rsidR="00162FB4">
        <w:t xml:space="preserve"> – and therefore maximum payable LHA – </w:t>
      </w:r>
      <w:r w:rsidR="00AE31ED">
        <w:t>within the BRMA is suppressed by inclusion of relatively distant low-value rental markets.</w:t>
      </w:r>
    </w:p>
    <w:p w14:paraId="3A7F1AFF" w14:textId="3A5FBB67" w:rsidR="00AD145D" w:rsidRDefault="00AD145D" w:rsidP="00AD145D">
      <w:pPr>
        <w:pStyle w:val="ListParagraph"/>
        <w:numPr>
          <w:ilvl w:val="0"/>
          <w:numId w:val="31"/>
        </w:numPr>
        <w:contextualSpacing w:val="0"/>
      </w:pPr>
      <w:r>
        <w:t>At present, a very large proportion of the social rented sector is meeting needs that arise in that sector, especially in Sheffield. The majority (around 55%) of new social rented tenancies in Sheffield go to former social tenants, and just over a quarter (27%) go to those in the PRS or living with friends/family. In Rotherham, the position is a little more balanced. Our general conclusion, however, is that the connection between social renting and other tenures is poor and weakening, which is consistent with the pattern of declining levels of re-lets.</w:t>
      </w:r>
    </w:p>
    <w:p w14:paraId="36D754AB" w14:textId="11891576" w:rsidR="00B929A7" w:rsidRDefault="00B929A7" w:rsidP="00AD145D">
      <w:pPr>
        <w:pStyle w:val="ListParagraph"/>
        <w:numPr>
          <w:ilvl w:val="0"/>
          <w:numId w:val="31"/>
        </w:numPr>
        <w:contextualSpacing w:val="0"/>
      </w:pPr>
      <w:r>
        <w:t xml:space="preserve">The consequences of not meeting the levels of affordable housing need outlined in this report are likely to be further substantial increases in the level of affordable housing need; increased pressure on the new Homeless Reduction duties on local authorities; increased levels of social and economic polarisation within authorities and between constituent market areas; and increased down-stream pressure on other </w:t>
      </w:r>
      <w:r w:rsidR="00162FB4">
        <w:t xml:space="preserve">services </w:t>
      </w:r>
      <w:r>
        <w:t>such as supported housing, adult health and social care</w:t>
      </w:r>
      <w:r w:rsidR="00162FB4">
        <w:t xml:space="preserve"> </w:t>
      </w:r>
      <w:r w:rsidR="00BE1E92">
        <w:t>as households are increasingly unable to meet basic needs (for example, to enable independent living).</w:t>
      </w:r>
    </w:p>
    <w:p w14:paraId="6AAAB056" w14:textId="01F82AEE" w:rsidR="00F57905" w:rsidRDefault="00F57905" w:rsidP="00F57905">
      <w:pPr>
        <w:pStyle w:val="Heading3"/>
      </w:pPr>
      <w:r>
        <w:t>Planning policy</w:t>
      </w:r>
    </w:p>
    <w:p w14:paraId="1FF0A622" w14:textId="77777777" w:rsidR="00DD4B53" w:rsidRPr="00DD4B53" w:rsidRDefault="00DD4B53" w:rsidP="00DD4B53">
      <w:pPr>
        <w:pStyle w:val="ListParagraph"/>
        <w:numPr>
          <w:ilvl w:val="0"/>
          <w:numId w:val="31"/>
        </w:numPr>
        <w:contextualSpacing w:val="0"/>
      </w:pPr>
      <w:r w:rsidRPr="00DD4B53">
        <w:t xml:space="preserve">As stated above, we find that the Local Housing Need (LHN) figures produced by MHCLG’s formula are a sound basis for housing requirements within local plans going forward. </w:t>
      </w:r>
    </w:p>
    <w:p w14:paraId="44DCB101" w14:textId="2E14CE5C" w:rsidR="00DD4383" w:rsidRDefault="00860779" w:rsidP="00DD4B53">
      <w:pPr>
        <w:pStyle w:val="ListParagraph"/>
        <w:numPr>
          <w:ilvl w:val="0"/>
          <w:numId w:val="31"/>
        </w:numPr>
        <w:contextualSpacing w:val="0"/>
      </w:pPr>
      <w:r>
        <w:t>New housing provided as a result of Local Plan strategy, allocations and policy will help to contribute to the overall policy-based housing requirement.</w:t>
      </w:r>
      <w:r w:rsidR="00DD4383">
        <w:t xml:space="preserve"> </w:t>
      </w:r>
      <w:r w:rsidR="00162FB4">
        <w:t>However, m</w:t>
      </w:r>
      <w:r w:rsidR="00DD4383">
        <w:t xml:space="preserve">ost economic </w:t>
      </w:r>
      <w:r w:rsidR="00DD4383" w:rsidRPr="00DD4B53">
        <w:t>evidence</w:t>
      </w:r>
      <w:r w:rsidR="00DD4383">
        <w:t xml:space="preserve"> suggests that the short- to medium-term impacts on price of new build supply will be marginal, and fundamental improvements in affordability may </w:t>
      </w:r>
      <w:r w:rsidR="00162FB4">
        <w:t>only be apparent over</w:t>
      </w:r>
      <w:r w:rsidR="00DD4383">
        <w:t xml:space="preserve"> significant timescales (e.g. generations). National and local planning policy which</w:t>
      </w:r>
      <w:r w:rsidR="00162FB4">
        <w:t xml:space="preserve"> is over-reliant</w:t>
      </w:r>
      <w:r w:rsidR="00DD4383">
        <w:t xml:space="preserve"> on new market supply will face this </w:t>
      </w:r>
      <w:r w:rsidR="004D27CB">
        <w:t>limitation and</w:t>
      </w:r>
      <w:r w:rsidR="00DD4383">
        <w:t xml:space="preserve"> plans therefore need a positive and sophisticated approach to affordable housing. This will require ongoing cooperation between the local planning authorities within the SR</w:t>
      </w:r>
      <w:r w:rsidR="00D567C9">
        <w:t>H</w:t>
      </w:r>
      <w:r w:rsidR="00DD4383">
        <w:t>M.</w:t>
      </w:r>
    </w:p>
    <w:p w14:paraId="71829A7E" w14:textId="293DA975" w:rsidR="00650A3E" w:rsidRDefault="00DD4383" w:rsidP="00AD145D">
      <w:pPr>
        <w:pStyle w:val="ListParagraph"/>
        <w:numPr>
          <w:ilvl w:val="0"/>
          <w:numId w:val="31"/>
        </w:numPr>
        <w:contextualSpacing w:val="0"/>
      </w:pPr>
      <w:r>
        <w:t>The</w:t>
      </w:r>
      <w:r w:rsidR="00860779">
        <w:t xml:space="preserve"> extent to which </w:t>
      </w:r>
      <w:r>
        <w:t xml:space="preserve">new housing </w:t>
      </w:r>
      <w:r w:rsidR="00860779">
        <w:t xml:space="preserve">will meet housing needs will depend on the precise mix, location, type, tenure and price/rent level of housing provided, as well as wider socioeconomic dynamics (e.g. income). It is impossible to precisely translate evidence within the SHMA to planning policy; rather it should be considered a guide.  Local planning authorities should monitor and review housing needs as well as price signals in determining the efficacy of local plans and </w:t>
      </w:r>
      <w:r w:rsidR="004D27CB">
        <w:t>policies and</w:t>
      </w:r>
      <w:r w:rsidR="00860779">
        <w:t xml:space="preserve"> ensure that those</w:t>
      </w:r>
      <w:r w:rsidR="004D27CB">
        <w:t xml:space="preserve"> plans and</w:t>
      </w:r>
      <w:r w:rsidR="00860779">
        <w:t xml:space="preserve"> policies have appropriate review points. </w:t>
      </w:r>
      <w:r>
        <w:t xml:space="preserve">That said, </w:t>
      </w:r>
      <w:r w:rsidR="00650A3E">
        <w:t xml:space="preserve">Table 8.1 summarises some of the evidence from this report which provides an indication of the </w:t>
      </w:r>
      <w:r w:rsidR="00162FB4">
        <w:t xml:space="preserve">demand </w:t>
      </w:r>
      <w:r w:rsidR="00650A3E">
        <w:t xml:space="preserve">for properties of different types, sizes, tenure and locations. </w:t>
      </w:r>
      <w:r w:rsidR="00162FB4">
        <w:t xml:space="preserve">It must be noted that this is an indication of </w:t>
      </w:r>
      <w:r w:rsidR="004D27CB">
        <w:t>preferences and</w:t>
      </w:r>
      <w:r w:rsidR="00162FB4">
        <w:t xml:space="preserve"> is unconstrained. The ability for households to be </w:t>
      </w:r>
      <w:r w:rsidR="00162FB4">
        <w:lastRenderedPageBreak/>
        <w:t>able to realise their preferences, for example by having sufficient income, will vary considerably; and planners must also have regard to wider strategic drivers such as the need to consider the environmental sustainability and transport and public service demands of new housing plans.</w:t>
      </w:r>
    </w:p>
    <w:p w14:paraId="27AEA7DA" w14:textId="6D1C1519" w:rsidR="003A74DA" w:rsidRDefault="003A74DA" w:rsidP="003A74DA">
      <w:pPr>
        <w:pStyle w:val="TableGraphheading"/>
      </w:pPr>
      <w:r>
        <w:t xml:space="preserve">Table </w:t>
      </w:r>
      <w:r>
        <w:rPr>
          <w:noProof/>
        </w:rPr>
        <w:fldChar w:fldCharType="begin"/>
      </w:r>
      <w:r>
        <w:rPr>
          <w:noProof/>
        </w:rPr>
        <w:instrText xml:space="preserve"> STYLEREF 1 \s </w:instrText>
      </w:r>
      <w:r>
        <w:rPr>
          <w:noProof/>
        </w:rPr>
        <w:fldChar w:fldCharType="separate"/>
      </w:r>
      <w:r w:rsidR="00F11A54">
        <w:rPr>
          <w:noProof/>
        </w:rPr>
        <w:t>8</w:t>
      </w:r>
      <w:r>
        <w:rPr>
          <w:noProof/>
        </w:rPr>
        <w:fldChar w:fldCharType="end"/>
      </w:r>
      <w:r>
        <w:t>.</w:t>
      </w:r>
      <w:r>
        <w:rPr>
          <w:noProof/>
        </w:rPr>
        <w:fldChar w:fldCharType="begin"/>
      </w:r>
      <w:r>
        <w:rPr>
          <w:noProof/>
        </w:rPr>
        <w:instrText xml:space="preserve"> SEQ Table \* ARABIC \s 1 </w:instrText>
      </w:r>
      <w:r>
        <w:rPr>
          <w:noProof/>
        </w:rPr>
        <w:fldChar w:fldCharType="separate"/>
      </w:r>
      <w:r w:rsidR="00F11A54">
        <w:rPr>
          <w:noProof/>
        </w:rPr>
        <w:t>1</w:t>
      </w:r>
      <w:r>
        <w:rPr>
          <w:noProof/>
        </w:rPr>
        <w:fldChar w:fldCharType="end"/>
      </w:r>
      <w:r>
        <w:t xml:space="preserve">: Summary of key evidence of </w:t>
      </w:r>
      <w:r w:rsidR="008D60E9">
        <w:t>demand</w:t>
      </w:r>
    </w:p>
    <w:tbl>
      <w:tblPr>
        <w:tblW w:w="8570" w:type="dxa"/>
        <w:tblInd w:w="752" w:type="dxa"/>
        <w:tblLayout w:type="fixed"/>
        <w:tblLook w:val="04A0" w:firstRow="1" w:lastRow="0" w:firstColumn="1" w:lastColumn="0" w:noHBand="0" w:noVBand="1"/>
      </w:tblPr>
      <w:tblGrid>
        <w:gridCol w:w="4034"/>
        <w:gridCol w:w="1299"/>
        <w:gridCol w:w="1300"/>
        <w:gridCol w:w="1937"/>
      </w:tblGrid>
      <w:tr w:rsidR="003A74DA" w:rsidRPr="00125910" w14:paraId="7E74E7AA" w14:textId="77777777" w:rsidTr="008D60E9">
        <w:trPr>
          <w:trHeight w:val="300"/>
        </w:trPr>
        <w:tc>
          <w:tcPr>
            <w:tcW w:w="4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6A1775" w14:textId="77777777" w:rsidR="003A74DA" w:rsidRPr="00125910" w:rsidRDefault="003A74DA" w:rsidP="00AD145D">
            <w:pPr>
              <w:pStyle w:val="TableText"/>
              <w:rPr>
                <w:lang w:eastAsia="en-GB"/>
              </w:rPr>
            </w:pPr>
            <w:r w:rsidRPr="00125910">
              <w:rPr>
                <w:lang w:eastAsia="en-GB"/>
              </w:rPr>
              <w:t> </w:t>
            </w:r>
          </w:p>
        </w:tc>
        <w:tc>
          <w:tcPr>
            <w:tcW w:w="12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12C55C" w14:textId="77777777" w:rsidR="003A74DA" w:rsidRPr="00125910" w:rsidRDefault="003A74DA" w:rsidP="00AD145D">
            <w:pPr>
              <w:pStyle w:val="TableText"/>
              <w:jc w:val="right"/>
              <w:rPr>
                <w:b/>
                <w:bCs/>
                <w:lang w:eastAsia="en-GB"/>
              </w:rPr>
            </w:pPr>
            <w:r w:rsidRPr="00125910">
              <w:rPr>
                <w:b/>
                <w:bCs/>
                <w:lang w:eastAsia="en-GB"/>
              </w:rPr>
              <w:t>Rotherham</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2A3CF4" w14:textId="77777777" w:rsidR="003A74DA" w:rsidRPr="00125910" w:rsidRDefault="003A74DA" w:rsidP="00AD145D">
            <w:pPr>
              <w:pStyle w:val="TableText"/>
              <w:jc w:val="right"/>
              <w:rPr>
                <w:b/>
                <w:bCs/>
                <w:lang w:eastAsia="en-GB"/>
              </w:rPr>
            </w:pPr>
            <w:r w:rsidRPr="00125910">
              <w:rPr>
                <w:b/>
                <w:bCs/>
                <w:lang w:eastAsia="en-GB"/>
              </w:rPr>
              <w:t>Sheffield</w:t>
            </w:r>
          </w:p>
        </w:tc>
        <w:tc>
          <w:tcPr>
            <w:tcW w:w="19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713116" w14:textId="77777777" w:rsidR="003A74DA" w:rsidRPr="00125910" w:rsidRDefault="003A74DA" w:rsidP="00AD145D">
            <w:pPr>
              <w:pStyle w:val="TableText"/>
              <w:jc w:val="right"/>
              <w:rPr>
                <w:b/>
                <w:bCs/>
                <w:lang w:eastAsia="en-GB"/>
              </w:rPr>
            </w:pPr>
            <w:r w:rsidRPr="00125910">
              <w:rPr>
                <w:b/>
                <w:bCs/>
                <w:lang w:eastAsia="en-GB"/>
              </w:rPr>
              <w:t>SRHM</w:t>
            </w:r>
          </w:p>
        </w:tc>
      </w:tr>
      <w:tr w:rsidR="003A74DA" w:rsidRPr="00125910" w14:paraId="53828F57" w14:textId="77777777" w:rsidTr="008D60E9">
        <w:trPr>
          <w:trHeight w:val="525"/>
        </w:trPr>
        <w:tc>
          <w:tcPr>
            <w:tcW w:w="4034" w:type="dxa"/>
            <w:tcBorders>
              <w:top w:val="single" w:sz="4" w:space="0" w:color="auto"/>
              <w:left w:val="single" w:sz="4" w:space="0" w:color="auto"/>
              <w:bottom w:val="dotted" w:sz="4" w:space="0" w:color="auto"/>
              <w:right w:val="single" w:sz="4" w:space="0" w:color="auto"/>
            </w:tcBorders>
            <w:shd w:val="clear" w:color="auto" w:fill="F2F2F2" w:themeFill="background1" w:themeFillShade="F2"/>
            <w:vAlign w:val="bottom"/>
          </w:tcPr>
          <w:p w14:paraId="65E85A51" w14:textId="0FD7898F" w:rsidR="003A74DA" w:rsidRPr="00125910" w:rsidRDefault="003A74DA" w:rsidP="00AD145D">
            <w:pPr>
              <w:pStyle w:val="TableText"/>
              <w:rPr>
                <w:lang w:eastAsia="en-GB"/>
              </w:rPr>
            </w:pPr>
            <w:r>
              <w:rPr>
                <w:lang w:eastAsia="en-GB"/>
              </w:rPr>
              <w:t>Overall housing requirement (annual units)</w:t>
            </w:r>
          </w:p>
        </w:tc>
        <w:tc>
          <w:tcPr>
            <w:tcW w:w="1299" w:type="dxa"/>
            <w:tcBorders>
              <w:top w:val="single" w:sz="4" w:space="0" w:color="auto"/>
              <w:left w:val="nil"/>
              <w:bottom w:val="dotted" w:sz="4" w:space="0" w:color="auto"/>
              <w:right w:val="single" w:sz="4" w:space="0" w:color="auto"/>
            </w:tcBorders>
            <w:shd w:val="clear" w:color="auto" w:fill="auto"/>
            <w:noWrap/>
            <w:vAlign w:val="center"/>
          </w:tcPr>
          <w:p w14:paraId="1DDDD57B" w14:textId="442DB1B3" w:rsidR="003A74DA" w:rsidRPr="00125910" w:rsidRDefault="003A74DA" w:rsidP="00AD145D">
            <w:pPr>
              <w:pStyle w:val="TableText"/>
              <w:jc w:val="right"/>
              <w:rPr>
                <w:lang w:eastAsia="en-GB"/>
              </w:rPr>
            </w:pPr>
            <w:r>
              <w:rPr>
                <w:lang w:eastAsia="en-GB"/>
              </w:rPr>
              <w:t>500-650</w:t>
            </w:r>
          </w:p>
        </w:tc>
        <w:tc>
          <w:tcPr>
            <w:tcW w:w="1300" w:type="dxa"/>
            <w:tcBorders>
              <w:top w:val="single" w:sz="4" w:space="0" w:color="auto"/>
              <w:left w:val="nil"/>
              <w:bottom w:val="dotted" w:sz="4" w:space="0" w:color="auto"/>
              <w:right w:val="single" w:sz="4" w:space="0" w:color="auto"/>
            </w:tcBorders>
            <w:shd w:val="clear" w:color="auto" w:fill="auto"/>
            <w:noWrap/>
            <w:vAlign w:val="center"/>
          </w:tcPr>
          <w:p w14:paraId="6253936B" w14:textId="43CFDD30" w:rsidR="003A74DA" w:rsidRPr="00125910" w:rsidRDefault="003A74DA" w:rsidP="00AD145D">
            <w:pPr>
              <w:pStyle w:val="TableText"/>
              <w:jc w:val="right"/>
              <w:rPr>
                <w:lang w:eastAsia="en-GB"/>
              </w:rPr>
            </w:pPr>
            <w:r>
              <w:rPr>
                <w:lang w:eastAsia="en-GB"/>
              </w:rPr>
              <w:t>1,800-2,200</w:t>
            </w:r>
          </w:p>
        </w:tc>
        <w:tc>
          <w:tcPr>
            <w:tcW w:w="1937" w:type="dxa"/>
            <w:tcBorders>
              <w:top w:val="single" w:sz="4" w:space="0" w:color="auto"/>
              <w:left w:val="nil"/>
              <w:bottom w:val="dotted" w:sz="4" w:space="0" w:color="auto"/>
              <w:right w:val="single" w:sz="4" w:space="0" w:color="auto"/>
            </w:tcBorders>
            <w:shd w:val="clear" w:color="auto" w:fill="auto"/>
            <w:noWrap/>
            <w:vAlign w:val="center"/>
          </w:tcPr>
          <w:p w14:paraId="3B4B5181" w14:textId="6A1505F2" w:rsidR="003A74DA" w:rsidRPr="00125910" w:rsidRDefault="003A74DA" w:rsidP="00AD145D">
            <w:pPr>
              <w:pStyle w:val="TableText"/>
              <w:jc w:val="right"/>
              <w:rPr>
                <w:lang w:eastAsia="en-GB"/>
              </w:rPr>
            </w:pPr>
            <w:r>
              <w:rPr>
                <w:lang w:eastAsia="en-GB"/>
              </w:rPr>
              <w:t>2,300-2,850</w:t>
            </w:r>
          </w:p>
        </w:tc>
      </w:tr>
      <w:tr w:rsidR="003A74DA" w:rsidRPr="00125910" w14:paraId="76100AF3"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52C1CF67" w14:textId="19D14F8E" w:rsidR="003A74DA" w:rsidRPr="00125910" w:rsidRDefault="00622665" w:rsidP="00AD145D">
            <w:pPr>
              <w:pStyle w:val="TableText"/>
              <w:rPr>
                <w:lang w:eastAsia="en-GB"/>
              </w:rPr>
            </w:pPr>
            <w:r>
              <w:rPr>
                <w:lang w:eastAsia="en-GB"/>
              </w:rPr>
              <w:t>Stock profile ([current profile] / profile of new demand</w:t>
            </w:r>
            <w:r w:rsidR="00903957">
              <w:rPr>
                <w:lang w:eastAsia="en-GB"/>
              </w:rPr>
              <w:t>*</w:t>
            </w:r>
            <w:r>
              <w:rPr>
                <w:lang w:eastAsia="en-GB"/>
              </w:rPr>
              <w:t>)</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703E713D" w14:textId="0139B83E" w:rsidR="003A74DA" w:rsidRPr="00125910" w:rsidRDefault="003A74DA" w:rsidP="00AD145D">
            <w:pPr>
              <w:pStyle w:val="TableText"/>
              <w:jc w:val="right"/>
              <w:rPr>
                <w:lang w:eastAsia="en-GB"/>
              </w:rPr>
            </w:pP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268B34A9" w14:textId="58E26B42" w:rsidR="003A74DA" w:rsidRPr="00125910" w:rsidRDefault="003A74DA" w:rsidP="00AD145D">
            <w:pPr>
              <w:pStyle w:val="TableText"/>
              <w:jc w:val="right"/>
              <w:rPr>
                <w:lang w:eastAsia="en-GB"/>
              </w:rPr>
            </w:pP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457008D7" w14:textId="4ACA95D2" w:rsidR="003A74DA" w:rsidRPr="00125910" w:rsidRDefault="003A74DA" w:rsidP="00AD145D">
            <w:pPr>
              <w:pStyle w:val="TableText"/>
              <w:jc w:val="right"/>
              <w:rPr>
                <w:lang w:eastAsia="en-GB"/>
              </w:rPr>
            </w:pPr>
          </w:p>
        </w:tc>
      </w:tr>
      <w:tr w:rsidR="003A74DA" w:rsidRPr="00125910" w14:paraId="7029B602"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60810D3A" w14:textId="539375C0" w:rsidR="003A74DA" w:rsidRPr="00125910" w:rsidRDefault="00622665" w:rsidP="00271409">
            <w:pPr>
              <w:pStyle w:val="TableText"/>
              <w:numPr>
                <w:ilvl w:val="0"/>
                <w:numId w:val="32"/>
              </w:numPr>
              <w:rPr>
                <w:lang w:eastAsia="en-GB"/>
              </w:rPr>
            </w:pPr>
            <w:r>
              <w:rPr>
                <w:lang w:eastAsia="en-GB"/>
              </w:rPr>
              <w:t>One bed</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51E55B23" w14:textId="0C75A368" w:rsidR="003A74DA" w:rsidRPr="00125910" w:rsidRDefault="00622665" w:rsidP="00AD145D">
            <w:pPr>
              <w:pStyle w:val="TableText"/>
              <w:jc w:val="right"/>
              <w:rPr>
                <w:lang w:eastAsia="en-GB"/>
              </w:rPr>
            </w:pPr>
            <w:r>
              <w:rPr>
                <w:lang w:eastAsia="en-GB"/>
              </w:rPr>
              <w:t>[8%]</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66E62B39" w14:textId="10F4FA78" w:rsidR="003A74DA" w:rsidRPr="00125910" w:rsidRDefault="00622665" w:rsidP="00AD145D">
            <w:pPr>
              <w:pStyle w:val="TableText"/>
              <w:jc w:val="right"/>
              <w:rPr>
                <w:lang w:eastAsia="en-GB"/>
              </w:rPr>
            </w:pPr>
            <w:r>
              <w:rPr>
                <w:lang w:eastAsia="en-GB"/>
              </w:rPr>
              <w:t>[12%]</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1D79FC4C" w14:textId="52A53C5D" w:rsidR="008D60E9" w:rsidRDefault="008D60E9" w:rsidP="00AD145D">
            <w:pPr>
              <w:pStyle w:val="TableText"/>
              <w:jc w:val="right"/>
              <w:rPr>
                <w:lang w:eastAsia="en-GB"/>
              </w:rPr>
            </w:pPr>
            <w:r>
              <w:rPr>
                <w:lang w:eastAsia="en-GB"/>
              </w:rPr>
              <w:t>Existing hhld 24%</w:t>
            </w:r>
          </w:p>
          <w:p w14:paraId="27151DEC" w14:textId="70B8C62B" w:rsidR="003A74DA" w:rsidRPr="00125910" w:rsidRDefault="008D60E9" w:rsidP="00AD145D">
            <w:pPr>
              <w:pStyle w:val="TableText"/>
              <w:jc w:val="right"/>
              <w:rPr>
                <w:lang w:eastAsia="en-GB"/>
              </w:rPr>
            </w:pPr>
            <w:r>
              <w:rPr>
                <w:lang w:eastAsia="en-GB"/>
              </w:rPr>
              <w:t xml:space="preserve"> New hhld 2</w:t>
            </w:r>
            <w:r w:rsidR="00271409">
              <w:rPr>
                <w:lang w:eastAsia="en-GB"/>
              </w:rPr>
              <w:t>7</w:t>
            </w:r>
            <w:r>
              <w:rPr>
                <w:lang w:eastAsia="en-GB"/>
              </w:rPr>
              <w:t>-</w:t>
            </w:r>
            <w:r w:rsidR="00271409">
              <w:rPr>
                <w:lang w:eastAsia="en-GB"/>
              </w:rPr>
              <w:t>33</w:t>
            </w:r>
            <w:r>
              <w:rPr>
                <w:lang w:eastAsia="en-GB"/>
              </w:rPr>
              <w:t>%</w:t>
            </w:r>
          </w:p>
        </w:tc>
      </w:tr>
      <w:tr w:rsidR="003A74DA" w:rsidRPr="00125910" w14:paraId="3752A791" w14:textId="77777777" w:rsidTr="008D60E9">
        <w:trPr>
          <w:trHeight w:val="525"/>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0B384B50" w14:textId="7002D76B" w:rsidR="003A74DA" w:rsidRPr="00125910" w:rsidRDefault="00622665" w:rsidP="00271409">
            <w:pPr>
              <w:pStyle w:val="TableText"/>
              <w:numPr>
                <w:ilvl w:val="0"/>
                <w:numId w:val="32"/>
              </w:numPr>
              <w:rPr>
                <w:lang w:eastAsia="en-GB"/>
              </w:rPr>
            </w:pPr>
            <w:r>
              <w:rPr>
                <w:lang w:eastAsia="en-GB"/>
              </w:rPr>
              <w:t>Two bed</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09ADF4C9" w14:textId="1A3A634A" w:rsidR="003A74DA" w:rsidRPr="00125910" w:rsidRDefault="00622665" w:rsidP="00AD145D">
            <w:pPr>
              <w:pStyle w:val="TableText"/>
              <w:jc w:val="right"/>
              <w:rPr>
                <w:lang w:eastAsia="en-GB"/>
              </w:rPr>
            </w:pPr>
            <w:r>
              <w:rPr>
                <w:lang w:eastAsia="en-GB"/>
              </w:rPr>
              <w:t>[25%]</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719489C0" w14:textId="4086DDBA" w:rsidR="003A74DA" w:rsidRPr="00125910" w:rsidRDefault="00622665" w:rsidP="00AD145D">
            <w:pPr>
              <w:pStyle w:val="TableText"/>
              <w:jc w:val="right"/>
              <w:rPr>
                <w:lang w:eastAsia="en-GB"/>
              </w:rPr>
            </w:pPr>
            <w:r>
              <w:rPr>
                <w:lang w:eastAsia="en-GB"/>
              </w:rPr>
              <w:t>[27%]</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72EB3274" w14:textId="4375E344" w:rsidR="003A74DA" w:rsidRDefault="008D60E9" w:rsidP="00AD145D">
            <w:pPr>
              <w:pStyle w:val="TableText"/>
              <w:jc w:val="right"/>
              <w:rPr>
                <w:lang w:eastAsia="en-GB"/>
              </w:rPr>
            </w:pPr>
            <w:r>
              <w:rPr>
                <w:lang w:eastAsia="en-GB"/>
              </w:rPr>
              <w:t xml:space="preserve">Existing hhld </w:t>
            </w:r>
            <w:r w:rsidR="00271409">
              <w:rPr>
                <w:lang w:eastAsia="en-GB"/>
              </w:rPr>
              <w:t>41</w:t>
            </w:r>
            <w:r>
              <w:rPr>
                <w:lang w:eastAsia="en-GB"/>
              </w:rPr>
              <w:t>%</w:t>
            </w:r>
          </w:p>
          <w:p w14:paraId="6A757692" w14:textId="32F4E459" w:rsidR="008D60E9" w:rsidRPr="00125910" w:rsidRDefault="008D60E9" w:rsidP="00AD145D">
            <w:pPr>
              <w:pStyle w:val="TableText"/>
              <w:jc w:val="right"/>
              <w:rPr>
                <w:lang w:eastAsia="en-GB"/>
              </w:rPr>
            </w:pPr>
            <w:r>
              <w:rPr>
                <w:lang w:eastAsia="en-GB"/>
              </w:rPr>
              <w:t>New hhld</w:t>
            </w:r>
            <w:r w:rsidR="00271409">
              <w:rPr>
                <w:lang w:eastAsia="en-GB"/>
              </w:rPr>
              <w:t xml:space="preserve"> 33-42%</w:t>
            </w:r>
            <w:r>
              <w:rPr>
                <w:lang w:eastAsia="en-GB"/>
              </w:rPr>
              <w:t xml:space="preserve"> </w:t>
            </w:r>
          </w:p>
        </w:tc>
      </w:tr>
      <w:tr w:rsidR="003A74DA" w:rsidRPr="00125910" w14:paraId="23985CDC"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78F3280F" w14:textId="4CBBFE89" w:rsidR="003A74DA" w:rsidRPr="00125910" w:rsidRDefault="00622665" w:rsidP="00271409">
            <w:pPr>
              <w:pStyle w:val="TableText"/>
              <w:numPr>
                <w:ilvl w:val="0"/>
                <w:numId w:val="32"/>
              </w:numPr>
              <w:rPr>
                <w:lang w:eastAsia="en-GB"/>
              </w:rPr>
            </w:pPr>
            <w:r>
              <w:rPr>
                <w:lang w:eastAsia="en-GB"/>
              </w:rPr>
              <w:t>Three bed</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2354C51B" w14:textId="3C801F37" w:rsidR="003A74DA" w:rsidRPr="00125910" w:rsidRDefault="00622665" w:rsidP="00AD145D">
            <w:pPr>
              <w:pStyle w:val="TableText"/>
              <w:jc w:val="right"/>
              <w:rPr>
                <w:lang w:eastAsia="en-GB"/>
              </w:rPr>
            </w:pPr>
            <w:r>
              <w:rPr>
                <w:lang w:eastAsia="en-GB"/>
              </w:rPr>
              <w:t>[53%]</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061A67D1" w14:textId="6B6298A5" w:rsidR="003A74DA" w:rsidRPr="00125910" w:rsidRDefault="00622665" w:rsidP="00AD145D">
            <w:pPr>
              <w:pStyle w:val="TableText"/>
              <w:jc w:val="right"/>
              <w:rPr>
                <w:lang w:eastAsia="en-GB"/>
              </w:rPr>
            </w:pPr>
            <w:r>
              <w:rPr>
                <w:lang w:eastAsia="en-GB"/>
              </w:rPr>
              <w:t>[45%]</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710EE385" w14:textId="508F5166" w:rsidR="00271409" w:rsidRDefault="008D60E9" w:rsidP="00AD145D">
            <w:pPr>
              <w:pStyle w:val="TableText"/>
              <w:jc w:val="right"/>
              <w:rPr>
                <w:lang w:eastAsia="en-GB"/>
              </w:rPr>
            </w:pPr>
            <w:r>
              <w:rPr>
                <w:lang w:eastAsia="en-GB"/>
              </w:rPr>
              <w:t>Existing hhld</w:t>
            </w:r>
            <w:r w:rsidR="00271409">
              <w:rPr>
                <w:lang w:eastAsia="en-GB"/>
              </w:rPr>
              <w:t xml:space="preserve"> 30%</w:t>
            </w:r>
            <w:r>
              <w:rPr>
                <w:lang w:eastAsia="en-GB"/>
              </w:rPr>
              <w:t xml:space="preserve"> </w:t>
            </w:r>
          </w:p>
          <w:p w14:paraId="3E0D6995" w14:textId="4E164A90" w:rsidR="003A74DA" w:rsidRPr="00125910" w:rsidRDefault="00271409" w:rsidP="00AD145D">
            <w:pPr>
              <w:pStyle w:val="TableText"/>
              <w:jc w:val="right"/>
              <w:rPr>
                <w:lang w:eastAsia="en-GB"/>
              </w:rPr>
            </w:pPr>
            <w:r>
              <w:rPr>
                <w:lang w:eastAsia="en-GB"/>
              </w:rPr>
              <w:t>New hhld 20-21</w:t>
            </w:r>
            <w:r w:rsidR="008D60E9">
              <w:rPr>
                <w:lang w:eastAsia="en-GB"/>
              </w:rPr>
              <w:t>%</w:t>
            </w:r>
          </w:p>
        </w:tc>
      </w:tr>
      <w:tr w:rsidR="003A74DA" w:rsidRPr="00125910" w14:paraId="5F99643F"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272F34B2" w14:textId="63A654B3" w:rsidR="003A74DA" w:rsidRPr="00125910" w:rsidRDefault="00622665" w:rsidP="00271409">
            <w:pPr>
              <w:pStyle w:val="TableText"/>
              <w:numPr>
                <w:ilvl w:val="0"/>
                <w:numId w:val="32"/>
              </w:numPr>
              <w:rPr>
                <w:lang w:eastAsia="en-GB"/>
              </w:rPr>
            </w:pPr>
            <w:r>
              <w:rPr>
                <w:lang w:eastAsia="en-GB"/>
              </w:rPr>
              <w:t>Four+ bed</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59056329" w14:textId="1DF4341E" w:rsidR="003A74DA" w:rsidRPr="00125910" w:rsidRDefault="00622665" w:rsidP="00622665">
            <w:pPr>
              <w:pStyle w:val="TableText"/>
              <w:spacing w:line="360" w:lineRule="auto"/>
              <w:jc w:val="right"/>
              <w:rPr>
                <w:lang w:eastAsia="en-GB"/>
              </w:rPr>
            </w:pPr>
            <w:r>
              <w:rPr>
                <w:lang w:eastAsia="en-GB"/>
              </w:rPr>
              <w:t>[14%]</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3EB9F536" w14:textId="2FABC2F2" w:rsidR="003A74DA" w:rsidRPr="00125910" w:rsidRDefault="00622665" w:rsidP="00AD145D">
            <w:pPr>
              <w:pStyle w:val="TableText"/>
              <w:jc w:val="right"/>
              <w:rPr>
                <w:lang w:eastAsia="en-GB"/>
              </w:rPr>
            </w:pPr>
            <w:r>
              <w:rPr>
                <w:lang w:eastAsia="en-GB"/>
              </w:rPr>
              <w:t>[16%]</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0C4FE240" w14:textId="77777777" w:rsidR="003A74DA" w:rsidRDefault="008D60E9" w:rsidP="00AD145D">
            <w:pPr>
              <w:pStyle w:val="TableText"/>
              <w:jc w:val="right"/>
              <w:rPr>
                <w:lang w:eastAsia="en-GB"/>
              </w:rPr>
            </w:pPr>
            <w:r>
              <w:rPr>
                <w:lang w:eastAsia="en-GB"/>
              </w:rPr>
              <w:t xml:space="preserve">Existing hhld </w:t>
            </w:r>
            <w:r w:rsidR="00271409">
              <w:rPr>
                <w:lang w:eastAsia="en-GB"/>
              </w:rPr>
              <w:t>6</w:t>
            </w:r>
            <w:r>
              <w:rPr>
                <w:lang w:eastAsia="en-GB"/>
              </w:rPr>
              <w:t>%</w:t>
            </w:r>
          </w:p>
          <w:p w14:paraId="7F00DFDF" w14:textId="4314BF8F" w:rsidR="00271409" w:rsidRPr="00125910" w:rsidRDefault="00271409" w:rsidP="00AD145D">
            <w:pPr>
              <w:pStyle w:val="TableText"/>
              <w:jc w:val="right"/>
              <w:rPr>
                <w:lang w:eastAsia="en-GB"/>
              </w:rPr>
            </w:pPr>
            <w:r>
              <w:rPr>
                <w:lang w:eastAsia="en-GB"/>
              </w:rPr>
              <w:t xml:space="preserve">New hhld 10-13% </w:t>
            </w:r>
          </w:p>
        </w:tc>
      </w:tr>
      <w:tr w:rsidR="00622665" w:rsidRPr="00125910" w14:paraId="5425D5FC"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239BC087" w14:textId="6EE3D844" w:rsidR="00622665" w:rsidRDefault="00622665" w:rsidP="00AD145D">
            <w:pPr>
              <w:pStyle w:val="TableText"/>
              <w:rPr>
                <w:lang w:eastAsia="en-GB"/>
              </w:rPr>
            </w:pPr>
            <w:r>
              <w:rPr>
                <w:lang w:eastAsia="en-GB"/>
              </w:rPr>
              <w:t>Dwelling type profile ([current profile] / profile of new demand)</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2935C3E0" w14:textId="77777777" w:rsidR="00622665" w:rsidRDefault="00622665" w:rsidP="00622665">
            <w:pPr>
              <w:pStyle w:val="TableText"/>
              <w:spacing w:line="360" w:lineRule="auto"/>
              <w:jc w:val="right"/>
              <w:rPr>
                <w:lang w:eastAsia="en-GB"/>
              </w:rPr>
            </w:pP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0EA83122" w14:textId="77777777" w:rsidR="00622665" w:rsidRDefault="00622665" w:rsidP="00AD145D">
            <w:pPr>
              <w:pStyle w:val="TableText"/>
              <w:jc w:val="right"/>
              <w:rPr>
                <w:lang w:eastAsia="en-GB"/>
              </w:rPr>
            </w:pP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6571A723" w14:textId="77777777" w:rsidR="00622665" w:rsidRPr="00125910" w:rsidRDefault="00622665" w:rsidP="00AD145D">
            <w:pPr>
              <w:pStyle w:val="TableText"/>
              <w:jc w:val="right"/>
              <w:rPr>
                <w:lang w:eastAsia="en-GB"/>
              </w:rPr>
            </w:pPr>
          </w:p>
        </w:tc>
      </w:tr>
      <w:tr w:rsidR="00622665" w:rsidRPr="00125910" w14:paraId="703B0B17"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0ABC5245" w14:textId="2CD0F1E5" w:rsidR="00622665" w:rsidRDefault="00622665" w:rsidP="00271409">
            <w:pPr>
              <w:pStyle w:val="TableText"/>
              <w:numPr>
                <w:ilvl w:val="0"/>
                <w:numId w:val="32"/>
              </w:numPr>
              <w:rPr>
                <w:lang w:eastAsia="en-GB"/>
              </w:rPr>
            </w:pPr>
            <w:r>
              <w:rPr>
                <w:lang w:eastAsia="en-GB"/>
              </w:rPr>
              <w:t>Flats/apartments</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75ACDAD5" w14:textId="32DAF032" w:rsidR="00622665" w:rsidRPr="00162FB4" w:rsidRDefault="00622665" w:rsidP="00622665">
            <w:pPr>
              <w:pStyle w:val="TableText"/>
              <w:spacing w:line="360" w:lineRule="auto"/>
              <w:jc w:val="right"/>
              <w:rPr>
                <w:lang w:eastAsia="en-GB"/>
              </w:rPr>
            </w:pPr>
            <w:r w:rsidRPr="00162FB4">
              <w:rPr>
                <w:lang w:eastAsia="en-GB"/>
              </w:rPr>
              <w:t>[11%]</w:t>
            </w:r>
            <w:r w:rsidR="008D60E9" w:rsidRPr="00162FB4">
              <w:rPr>
                <w:lang w:eastAsia="en-GB"/>
              </w:rPr>
              <w:t xml:space="preserve"> </w:t>
            </w:r>
            <w:r w:rsidR="002E62AD" w:rsidRPr="00162FB4">
              <w:rPr>
                <w:lang w:eastAsia="en-GB"/>
              </w:rPr>
              <w:t>11</w:t>
            </w:r>
            <w:r w:rsidR="008D60E9" w:rsidRPr="00162FB4">
              <w:rPr>
                <w:lang w:eastAsia="en-GB"/>
              </w:rPr>
              <w:t>%</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03541F4F" w14:textId="5CF55B57" w:rsidR="00622665" w:rsidRPr="00162FB4" w:rsidRDefault="00622665" w:rsidP="00AD145D">
            <w:pPr>
              <w:pStyle w:val="TableText"/>
              <w:jc w:val="right"/>
              <w:rPr>
                <w:lang w:eastAsia="en-GB"/>
              </w:rPr>
            </w:pPr>
            <w:r w:rsidRPr="00162FB4">
              <w:rPr>
                <w:lang w:eastAsia="en-GB"/>
              </w:rPr>
              <w:t>[25%]</w:t>
            </w:r>
            <w:r w:rsidR="008D60E9" w:rsidRPr="00162FB4">
              <w:rPr>
                <w:lang w:eastAsia="en-GB"/>
              </w:rPr>
              <w:t xml:space="preserve"> </w:t>
            </w:r>
            <w:r w:rsidR="002E62AD" w:rsidRPr="00162FB4">
              <w:rPr>
                <w:lang w:eastAsia="en-GB"/>
              </w:rPr>
              <w:t>20</w:t>
            </w:r>
            <w:r w:rsidR="008D60E9" w:rsidRPr="00162FB4">
              <w:rPr>
                <w:lang w:eastAsia="en-GB"/>
              </w:rPr>
              <w:t>%</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4D41CBFA" w14:textId="370B83DD" w:rsidR="00622665" w:rsidRPr="00162FB4" w:rsidRDefault="00622665" w:rsidP="00AD145D">
            <w:pPr>
              <w:pStyle w:val="TableText"/>
              <w:jc w:val="right"/>
              <w:rPr>
                <w:lang w:eastAsia="en-GB"/>
              </w:rPr>
            </w:pPr>
            <w:r w:rsidRPr="00162FB4">
              <w:rPr>
                <w:lang w:eastAsia="en-GB"/>
              </w:rPr>
              <w:t>[21%]</w:t>
            </w:r>
            <w:r w:rsidR="008D60E9" w:rsidRPr="00162FB4">
              <w:rPr>
                <w:lang w:eastAsia="en-GB"/>
              </w:rPr>
              <w:t xml:space="preserve"> </w:t>
            </w:r>
            <w:r w:rsidR="002E62AD" w:rsidRPr="00162FB4">
              <w:rPr>
                <w:lang w:eastAsia="en-GB"/>
              </w:rPr>
              <w:t>18</w:t>
            </w:r>
            <w:r w:rsidR="008D60E9" w:rsidRPr="00162FB4">
              <w:rPr>
                <w:lang w:eastAsia="en-GB"/>
              </w:rPr>
              <w:t>%</w:t>
            </w:r>
          </w:p>
        </w:tc>
      </w:tr>
      <w:tr w:rsidR="00622665" w:rsidRPr="00125910" w14:paraId="596B2ED4"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22DC3B86" w14:textId="462EA092" w:rsidR="00622665" w:rsidRDefault="00622665" w:rsidP="00271409">
            <w:pPr>
              <w:pStyle w:val="TableText"/>
              <w:numPr>
                <w:ilvl w:val="0"/>
                <w:numId w:val="32"/>
              </w:numPr>
              <w:rPr>
                <w:lang w:eastAsia="en-GB"/>
              </w:rPr>
            </w:pPr>
            <w:r>
              <w:rPr>
                <w:lang w:eastAsia="en-GB"/>
              </w:rPr>
              <w:t>Terraced</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75E45A85" w14:textId="0F2E4FB0" w:rsidR="00622665" w:rsidRPr="00162FB4" w:rsidRDefault="00622665" w:rsidP="00622665">
            <w:pPr>
              <w:pStyle w:val="TableText"/>
              <w:spacing w:line="360" w:lineRule="auto"/>
              <w:jc w:val="right"/>
              <w:rPr>
                <w:lang w:eastAsia="en-GB"/>
              </w:rPr>
            </w:pPr>
            <w:r w:rsidRPr="00162FB4">
              <w:rPr>
                <w:lang w:eastAsia="en-GB"/>
              </w:rPr>
              <w:t>[23%]</w:t>
            </w:r>
            <w:r w:rsidR="008D60E9" w:rsidRPr="00162FB4">
              <w:rPr>
                <w:lang w:eastAsia="en-GB"/>
              </w:rPr>
              <w:t xml:space="preserve"> </w:t>
            </w:r>
            <w:r w:rsidR="002E62AD" w:rsidRPr="00162FB4">
              <w:rPr>
                <w:lang w:eastAsia="en-GB"/>
              </w:rPr>
              <w:t>11</w:t>
            </w:r>
            <w:r w:rsidR="008D60E9" w:rsidRPr="00162FB4">
              <w:rPr>
                <w:lang w:eastAsia="en-GB"/>
              </w:rPr>
              <w:t>%</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54718E29" w14:textId="5009769D" w:rsidR="00622665" w:rsidRPr="00162FB4" w:rsidRDefault="00622665" w:rsidP="00AD145D">
            <w:pPr>
              <w:pStyle w:val="TableText"/>
              <w:jc w:val="right"/>
              <w:rPr>
                <w:lang w:eastAsia="en-GB"/>
              </w:rPr>
            </w:pPr>
            <w:r w:rsidRPr="00162FB4">
              <w:rPr>
                <w:lang w:eastAsia="en-GB"/>
              </w:rPr>
              <w:t>[29%]</w:t>
            </w:r>
            <w:r w:rsidR="008D60E9" w:rsidRPr="00162FB4">
              <w:rPr>
                <w:lang w:eastAsia="en-GB"/>
              </w:rPr>
              <w:t xml:space="preserve"> 1</w:t>
            </w:r>
            <w:r w:rsidR="002E62AD" w:rsidRPr="00162FB4">
              <w:rPr>
                <w:lang w:eastAsia="en-GB"/>
              </w:rPr>
              <w:t>8</w:t>
            </w:r>
            <w:r w:rsidR="008D60E9" w:rsidRPr="00162FB4">
              <w:rPr>
                <w:lang w:eastAsia="en-GB"/>
              </w:rPr>
              <w:t>%</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23679FD3" w14:textId="3AF76BA2" w:rsidR="00622665" w:rsidRPr="00162FB4" w:rsidRDefault="00622665" w:rsidP="00AD145D">
            <w:pPr>
              <w:pStyle w:val="TableText"/>
              <w:jc w:val="right"/>
              <w:rPr>
                <w:lang w:eastAsia="en-GB"/>
              </w:rPr>
            </w:pPr>
            <w:r w:rsidRPr="00162FB4">
              <w:rPr>
                <w:lang w:eastAsia="en-GB"/>
              </w:rPr>
              <w:t>[27%]</w:t>
            </w:r>
            <w:r w:rsidR="008D60E9" w:rsidRPr="00162FB4">
              <w:rPr>
                <w:lang w:eastAsia="en-GB"/>
              </w:rPr>
              <w:t xml:space="preserve"> 1</w:t>
            </w:r>
            <w:r w:rsidR="002E62AD" w:rsidRPr="00162FB4">
              <w:rPr>
                <w:lang w:eastAsia="en-GB"/>
              </w:rPr>
              <w:t>6</w:t>
            </w:r>
            <w:r w:rsidR="008D60E9" w:rsidRPr="00162FB4">
              <w:rPr>
                <w:lang w:eastAsia="en-GB"/>
              </w:rPr>
              <w:t>%</w:t>
            </w:r>
          </w:p>
        </w:tc>
      </w:tr>
      <w:tr w:rsidR="00622665" w:rsidRPr="00125910" w14:paraId="4AEFE45E"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63EBE586" w14:textId="6BF55A9A" w:rsidR="00622665" w:rsidRDefault="00622665" w:rsidP="00271409">
            <w:pPr>
              <w:pStyle w:val="TableText"/>
              <w:numPr>
                <w:ilvl w:val="0"/>
                <w:numId w:val="32"/>
              </w:numPr>
              <w:rPr>
                <w:lang w:eastAsia="en-GB"/>
              </w:rPr>
            </w:pPr>
            <w:r>
              <w:rPr>
                <w:lang w:eastAsia="en-GB"/>
              </w:rPr>
              <w:t xml:space="preserve">Semi-detached </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6BD13279" w14:textId="73A10329" w:rsidR="00622665" w:rsidRPr="00162FB4" w:rsidRDefault="00622665" w:rsidP="00622665">
            <w:pPr>
              <w:pStyle w:val="TableText"/>
              <w:spacing w:line="360" w:lineRule="auto"/>
              <w:jc w:val="right"/>
              <w:rPr>
                <w:lang w:eastAsia="en-GB"/>
              </w:rPr>
            </w:pPr>
            <w:r w:rsidRPr="00162FB4">
              <w:rPr>
                <w:lang w:eastAsia="en-GB"/>
              </w:rPr>
              <w:t>[45%]</w:t>
            </w:r>
            <w:r w:rsidR="00476577" w:rsidRPr="00162FB4">
              <w:rPr>
                <w:lang w:eastAsia="en-GB"/>
              </w:rPr>
              <w:t xml:space="preserve"> </w:t>
            </w:r>
            <w:r w:rsidR="002E62AD" w:rsidRPr="00162FB4">
              <w:rPr>
                <w:lang w:eastAsia="en-GB"/>
              </w:rPr>
              <w:t>37</w:t>
            </w:r>
            <w:r w:rsidR="00476577" w:rsidRPr="00162FB4">
              <w:rPr>
                <w:lang w:eastAsia="en-GB"/>
              </w:rPr>
              <w:t>%</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538A4245" w14:textId="7427BFE8" w:rsidR="00622665" w:rsidRPr="00162FB4" w:rsidRDefault="00622665" w:rsidP="00AD145D">
            <w:pPr>
              <w:pStyle w:val="TableText"/>
              <w:jc w:val="right"/>
              <w:rPr>
                <w:lang w:eastAsia="en-GB"/>
              </w:rPr>
            </w:pPr>
            <w:r w:rsidRPr="00162FB4">
              <w:rPr>
                <w:lang w:eastAsia="en-GB"/>
              </w:rPr>
              <w:t>[32%]</w:t>
            </w:r>
            <w:r w:rsidR="00476577" w:rsidRPr="00162FB4">
              <w:rPr>
                <w:lang w:eastAsia="en-GB"/>
              </w:rPr>
              <w:t xml:space="preserve"> </w:t>
            </w:r>
            <w:r w:rsidR="002E62AD" w:rsidRPr="00162FB4">
              <w:rPr>
                <w:lang w:eastAsia="en-GB"/>
              </w:rPr>
              <w:t>35</w:t>
            </w:r>
            <w:r w:rsidR="00476577" w:rsidRPr="00162FB4">
              <w:rPr>
                <w:lang w:eastAsia="en-GB"/>
              </w:rPr>
              <w:t>%</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7A1D23B6" w14:textId="607A0358" w:rsidR="00622665" w:rsidRPr="00162FB4" w:rsidRDefault="00622665" w:rsidP="00AD145D">
            <w:pPr>
              <w:pStyle w:val="TableText"/>
              <w:jc w:val="right"/>
              <w:rPr>
                <w:lang w:eastAsia="en-GB"/>
              </w:rPr>
            </w:pPr>
            <w:r w:rsidRPr="00162FB4">
              <w:rPr>
                <w:lang w:eastAsia="en-GB"/>
              </w:rPr>
              <w:t>[36%]</w:t>
            </w:r>
            <w:r w:rsidR="008D60E9" w:rsidRPr="00162FB4">
              <w:rPr>
                <w:lang w:eastAsia="en-GB"/>
              </w:rPr>
              <w:t xml:space="preserve"> </w:t>
            </w:r>
            <w:r w:rsidR="002E62AD" w:rsidRPr="00162FB4">
              <w:rPr>
                <w:lang w:eastAsia="en-GB"/>
              </w:rPr>
              <w:t>35</w:t>
            </w:r>
            <w:r w:rsidR="008D60E9" w:rsidRPr="00162FB4">
              <w:rPr>
                <w:lang w:eastAsia="en-GB"/>
              </w:rPr>
              <w:t>%</w:t>
            </w:r>
          </w:p>
        </w:tc>
      </w:tr>
      <w:tr w:rsidR="00622665" w:rsidRPr="00125910" w14:paraId="613C04D4"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381743AC" w14:textId="0658AE88" w:rsidR="00622665" w:rsidRDefault="00622665" w:rsidP="002E62AD">
            <w:pPr>
              <w:pStyle w:val="TableText"/>
              <w:numPr>
                <w:ilvl w:val="0"/>
                <w:numId w:val="32"/>
              </w:numPr>
              <w:rPr>
                <w:lang w:eastAsia="en-GB"/>
              </w:rPr>
            </w:pPr>
            <w:r>
              <w:rPr>
                <w:lang w:eastAsia="en-GB"/>
              </w:rPr>
              <w:t>Detached</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6F8BF034" w14:textId="2C5B7F21" w:rsidR="00622665" w:rsidRPr="00162FB4" w:rsidRDefault="00622665" w:rsidP="00622665">
            <w:pPr>
              <w:pStyle w:val="TableText"/>
              <w:spacing w:line="360" w:lineRule="auto"/>
              <w:jc w:val="right"/>
              <w:rPr>
                <w:lang w:eastAsia="en-GB"/>
              </w:rPr>
            </w:pPr>
            <w:r w:rsidRPr="00162FB4">
              <w:rPr>
                <w:lang w:eastAsia="en-GB"/>
              </w:rPr>
              <w:t>[21%]</w:t>
            </w:r>
            <w:r w:rsidR="00476577" w:rsidRPr="00162FB4">
              <w:rPr>
                <w:lang w:eastAsia="en-GB"/>
              </w:rPr>
              <w:t xml:space="preserve"> </w:t>
            </w:r>
            <w:r w:rsidR="002E62AD" w:rsidRPr="00162FB4">
              <w:rPr>
                <w:lang w:eastAsia="en-GB"/>
              </w:rPr>
              <w:t>4</w:t>
            </w:r>
            <w:r w:rsidR="008D60E9" w:rsidRPr="00162FB4">
              <w:rPr>
                <w:lang w:eastAsia="en-GB"/>
              </w:rPr>
              <w:t>2</w:t>
            </w:r>
            <w:r w:rsidR="00476577" w:rsidRPr="00162FB4">
              <w:rPr>
                <w:lang w:eastAsia="en-GB"/>
              </w:rPr>
              <w:t>%</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668AE91C" w14:textId="32235D72" w:rsidR="00622665" w:rsidRPr="00162FB4" w:rsidRDefault="00622665" w:rsidP="00AD145D">
            <w:pPr>
              <w:pStyle w:val="TableText"/>
              <w:jc w:val="right"/>
              <w:rPr>
                <w:lang w:eastAsia="en-GB"/>
              </w:rPr>
            </w:pPr>
            <w:r w:rsidRPr="00162FB4">
              <w:rPr>
                <w:lang w:eastAsia="en-GB"/>
              </w:rPr>
              <w:t>[12%]</w:t>
            </w:r>
            <w:r w:rsidR="00476577" w:rsidRPr="00162FB4">
              <w:rPr>
                <w:lang w:eastAsia="en-GB"/>
              </w:rPr>
              <w:t xml:space="preserve"> </w:t>
            </w:r>
            <w:r w:rsidR="008D60E9" w:rsidRPr="00162FB4">
              <w:rPr>
                <w:lang w:eastAsia="en-GB"/>
              </w:rPr>
              <w:t>2</w:t>
            </w:r>
            <w:r w:rsidR="002E62AD" w:rsidRPr="00162FB4">
              <w:rPr>
                <w:lang w:eastAsia="en-GB"/>
              </w:rPr>
              <w:t>8</w:t>
            </w:r>
            <w:r w:rsidR="00476577" w:rsidRPr="00162FB4">
              <w:rPr>
                <w:lang w:eastAsia="en-GB"/>
              </w:rPr>
              <w:t>%</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7A1DB880" w14:textId="6524378A" w:rsidR="00622665" w:rsidRPr="00162FB4" w:rsidRDefault="00622665" w:rsidP="00AD145D">
            <w:pPr>
              <w:pStyle w:val="TableText"/>
              <w:jc w:val="right"/>
              <w:rPr>
                <w:lang w:eastAsia="en-GB"/>
              </w:rPr>
            </w:pPr>
            <w:r w:rsidRPr="00162FB4">
              <w:rPr>
                <w:lang w:eastAsia="en-GB"/>
              </w:rPr>
              <w:t>[15%]</w:t>
            </w:r>
            <w:r w:rsidR="00476577" w:rsidRPr="00162FB4">
              <w:rPr>
                <w:lang w:eastAsia="en-GB"/>
              </w:rPr>
              <w:t xml:space="preserve"> </w:t>
            </w:r>
            <w:r w:rsidR="002E62AD" w:rsidRPr="00162FB4">
              <w:rPr>
                <w:lang w:eastAsia="en-GB"/>
              </w:rPr>
              <w:t>31</w:t>
            </w:r>
            <w:r w:rsidR="00476577" w:rsidRPr="00162FB4">
              <w:rPr>
                <w:lang w:eastAsia="en-GB"/>
              </w:rPr>
              <w:t>%</w:t>
            </w:r>
          </w:p>
        </w:tc>
      </w:tr>
      <w:tr w:rsidR="00622665" w:rsidRPr="00125910" w14:paraId="61674E46"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34777FB9" w14:textId="58B6C549" w:rsidR="00622665" w:rsidRDefault="00476577" w:rsidP="002E62AD">
            <w:pPr>
              <w:pStyle w:val="TableText"/>
              <w:ind w:left="56"/>
              <w:rPr>
                <w:lang w:eastAsia="en-GB"/>
              </w:rPr>
            </w:pPr>
            <w:r>
              <w:rPr>
                <w:lang w:eastAsia="en-GB"/>
              </w:rPr>
              <w:t>Tenure profile ([current profile] / profile of new demand)</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676BB1C6" w14:textId="04589AEA" w:rsidR="00622665" w:rsidRDefault="00622665" w:rsidP="00622665">
            <w:pPr>
              <w:pStyle w:val="TableText"/>
              <w:spacing w:line="360" w:lineRule="auto"/>
              <w:jc w:val="right"/>
              <w:rPr>
                <w:lang w:eastAsia="en-GB"/>
              </w:rPr>
            </w:pP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298FE368" w14:textId="6B7BB842" w:rsidR="00622665" w:rsidRDefault="00622665" w:rsidP="00AD145D">
            <w:pPr>
              <w:pStyle w:val="TableText"/>
              <w:jc w:val="right"/>
              <w:rPr>
                <w:lang w:eastAsia="en-GB"/>
              </w:rPr>
            </w:pP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1013C488" w14:textId="2D27D0A3" w:rsidR="00622665" w:rsidRPr="00125910" w:rsidRDefault="00622665" w:rsidP="00AD145D">
            <w:pPr>
              <w:pStyle w:val="TableText"/>
              <w:jc w:val="right"/>
              <w:rPr>
                <w:lang w:eastAsia="en-GB"/>
              </w:rPr>
            </w:pPr>
          </w:p>
        </w:tc>
      </w:tr>
      <w:tr w:rsidR="00476577" w:rsidRPr="00125910" w14:paraId="65125773"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237F0A3D" w14:textId="1A4935F6" w:rsidR="00476577" w:rsidRDefault="00476577" w:rsidP="002E62AD">
            <w:pPr>
              <w:pStyle w:val="TableText"/>
              <w:numPr>
                <w:ilvl w:val="0"/>
                <w:numId w:val="32"/>
              </w:numPr>
              <w:rPr>
                <w:lang w:eastAsia="en-GB"/>
              </w:rPr>
            </w:pPr>
            <w:r>
              <w:rPr>
                <w:lang w:eastAsia="en-GB"/>
              </w:rPr>
              <w:t>Owner-occupation (inc</w:t>
            </w:r>
            <w:r w:rsidR="00CB367D">
              <w:rPr>
                <w:lang w:eastAsia="en-GB"/>
              </w:rPr>
              <w:t>.</w:t>
            </w:r>
            <w:r>
              <w:rPr>
                <w:lang w:eastAsia="en-GB"/>
              </w:rPr>
              <w:t xml:space="preserve"> LCHO)</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5BB880E7" w14:textId="4311C5A7" w:rsidR="00476577" w:rsidRDefault="002E62AD" w:rsidP="00476577">
            <w:pPr>
              <w:pStyle w:val="TableText"/>
              <w:spacing w:line="360" w:lineRule="auto"/>
              <w:jc w:val="right"/>
              <w:rPr>
                <w:lang w:eastAsia="en-GB"/>
              </w:rPr>
            </w:pPr>
            <w:r>
              <w:rPr>
                <w:lang w:eastAsia="en-GB"/>
              </w:rPr>
              <w:t xml:space="preserve">[61%] </w:t>
            </w:r>
            <w:r w:rsidR="00476577">
              <w:rPr>
                <w:lang w:eastAsia="en-GB"/>
              </w:rPr>
              <w:t>76%</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50360757" w14:textId="740A16A4" w:rsidR="00476577" w:rsidRDefault="002E62AD" w:rsidP="00476577">
            <w:pPr>
              <w:pStyle w:val="TableText"/>
              <w:jc w:val="right"/>
              <w:rPr>
                <w:lang w:eastAsia="en-GB"/>
              </w:rPr>
            </w:pPr>
            <w:r>
              <w:rPr>
                <w:lang w:eastAsia="en-GB"/>
              </w:rPr>
              <w:t xml:space="preserve">[59%] </w:t>
            </w:r>
            <w:r w:rsidR="00476577">
              <w:rPr>
                <w:lang w:eastAsia="en-GB"/>
              </w:rPr>
              <w:t>64%</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43C48440" w14:textId="5B90223A" w:rsidR="00476577" w:rsidRPr="00125910" w:rsidRDefault="002E62AD" w:rsidP="00476577">
            <w:pPr>
              <w:pStyle w:val="TableText"/>
              <w:jc w:val="right"/>
              <w:rPr>
                <w:lang w:eastAsia="en-GB"/>
              </w:rPr>
            </w:pPr>
            <w:r>
              <w:rPr>
                <w:lang w:eastAsia="en-GB"/>
              </w:rPr>
              <w:t xml:space="preserve">[60%] </w:t>
            </w:r>
            <w:r w:rsidR="00476577">
              <w:rPr>
                <w:lang w:eastAsia="en-GB"/>
              </w:rPr>
              <w:t>67%</w:t>
            </w:r>
          </w:p>
        </w:tc>
      </w:tr>
      <w:tr w:rsidR="00476577" w:rsidRPr="00125910" w14:paraId="3E18FA62" w14:textId="77777777" w:rsidTr="008D60E9">
        <w:trPr>
          <w:trHeight w:val="300"/>
        </w:trPr>
        <w:tc>
          <w:tcPr>
            <w:tcW w:w="403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bottom"/>
          </w:tcPr>
          <w:p w14:paraId="058EDE54" w14:textId="0A218AEC" w:rsidR="00476577" w:rsidRDefault="00476577" w:rsidP="002E62AD">
            <w:pPr>
              <w:pStyle w:val="TableText"/>
              <w:numPr>
                <w:ilvl w:val="0"/>
                <w:numId w:val="33"/>
              </w:numPr>
              <w:rPr>
                <w:lang w:eastAsia="en-GB"/>
              </w:rPr>
            </w:pPr>
            <w:r>
              <w:rPr>
                <w:lang w:eastAsia="en-GB"/>
              </w:rPr>
              <w:t>Social rented / affordable rent</w:t>
            </w:r>
          </w:p>
        </w:tc>
        <w:tc>
          <w:tcPr>
            <w:tcW w:w="1299" w:type="dxa"/>
            <w:tcBorders>
              <w:top w:val="dotted" w:sz="4" w:space="0" w:color="auto"/>
              <w:left w:val="nil"/>
              <w:bottom w:val="dotted" w:sz="4" w:space="0" w:color="auto"/>
              <w:right w:val="single" w:sz="4" w:space="0" w:color="auto"/>
            </w:tcBorders>
            <w:shd w:val="clear" w:color="auto" w:fill="auto"/>
            <w:noWrap/>
            <w:vAlign w:val="center"/>
          </w:tcPr>
          <w:p w14:paraId="54F3FB61" w14:textId="03A914FD" w:rsidR="00476577" w:rsidRDefault="002E62AD" w:rsidP="00476577">
            <w:pPr>
              <w:pStyle w:val="TableText"/>
              <w:spacing w:line="360" w:lineRule="auto"/>
              <w:jc w:val="right"/>
              <w:rPr>
                <w:lang w:eastAsia="en-GB"/>
              </w:rPr>
            </w:pPr>
            <w:r>
              <w:rPr>
                <w:lang w:eastAsia="en-GB"/>
              </w:rPr>
              <w:t xml:space="preserve">[22%] </w:t>
            </w:r>
            <w:r w:rsidR="00476577">
              <w:rPr>
                <w:lang w:eastAsia="en-GB"/>
              </w:rPr>
              <w:t>16%</w:t>
            </w:r>
          </w:p>
        </w:tc>
        <w:tc>
          <w:tcPr>
            <w:tcW w:w="1300" w:type="dxa"/>
            <w:tcBorders>
              <w:top w:val="dotted" w:sz="4" w:space="0" w:color="auto"/>
              <w:left w:val="nil"/>
              <w:bottom w:val="dotted" w:sz="4" w:space="0" w:color="auto"/>
              <w:right w:val="single" w:sz="4" w:space="0" w:color="auto"/>
            </w:tcBorders>
            <w:shd w:val="clear" w:color="auto" w:fill="auto"/>
            <w:noWrap/>
            <w:vAlign w:val="center"/>
          </w:tcPr>
          <w:p w14:paraId="2EFFA14A" w14:textId="0C9669B0" w:rsidR="00476577" w:rsidRDefault="002E62AD" w:rsidP="00476577">
            <w:pPr>
              <w:pStyle w:val="TableText"/>
              <w:jc w:val="right"/>
              <w:rPr>
                <w:lang w:eastAsia="en-GB"/>
              </w:rPr>
            </w:pPr>
            <w:r>
              <w:rPr>
                <w:lang w:eastAsia="en-GB"/>
              </w:rPr>
              <w:t xml:space="preserve">[25%] </w:t>
            </w:r>
            <w:r w:rsidR="00476577">
              <w:rPr>
                <w:lang w:eastAsia="en-GB"/>
              </w:rPr>
              <w:t>19%</w:t>
            </w:r>
          </w:p>
        </w:tc>
        <w:tc>
          <w:tcPr>
            <w:tcW w:w="1937" w:type="dxa"/>
            <w:tcBorders>
              <w:top w:val="dotted" w:sz="4" w:space="0" w:color="auto"/>
              <w:left w:val="nil"/>
              <w:bottom w:val="dotted" w:sz="4" w:space="0" w:color="auto"/>
              <w:right w:val="single" w:sz="4" w:space="0" w:color="auto"/>
            </w:tcBorders>
            <w:shd w:val="clear" w:color="auto" w:fill="auto"/>
            <w:noWrap/>
            <w:vAlign w:val="center"/>
          </w:tcPr>
          <w:p w14:paraId="1FDB60B0" w14:textId="677F7CC5" w:rsidR="00476577" w:rsidRPr="00125910" w:rsidRDefault="002E62AD" w:rsidP="00476577">
            <w:pPr>
              <w:pStyle w:val="TableText"/>
              <w:jc w:val="right"/>
              <w:rPr>
                <w:lang w:eastAsia="en-GB"/>
              </w:rPr>
            </w:pPr>
            <w:r>
              <w:rPr>
                <w:lang w:eastAsia="en-GB"/>
              </w:rPr>
              <w:t xml:space="preserve">[24%] </w:t>
            </w:r>
            <w:r w:rsidR="00476577">
              <w:rPr>
                <w:lang w:eastAsia="en-GB"/>
              </w:rPr>
              <w:t>18%</w:t>
            </w:r>
          </w:p>
        </w:tc>
      </w:tr>
      <w:tr w:rsidR="00476577" w:rsidRPr="00125910" w14:paraId="566A9F04" w14:textId="77777777" w:rsidTr="008D60E9">
        <w:trPr>
          <w:trHeight w:val="300"/>
        </w:trPr>
        <w:tc>
          <w:tcPr>
            <w:tcW w:w="4034"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bottom"/>
          </w:tcPr>
          <w:p w14:paraId="49B31422" w14:textId="6C8BFCD8" w:rsidR="00476577" w:rsidRDefault="00476577" w:rsidP="002E62AD">
            <w:pPr>
              <w:pStyle w:val="TableText"/>
              <w:numPr>
                <w:ilvl w:val="0"/>
                <w:numId w:val="33"/>
              </w:numPr>
              <w:rPr>
                <w:lang w:eastAsia="en-GB"/>
              </w:rPr>
            </w:pPr>
            <w:r>
              <w:rPr>
                <w:lang w:eastAsia="en-GB"/>
              </w:rPr>
              <w:t xml:space="preserve">Private rented / other rent (inc. tied </w:t>
            </w:r>
            <w:r w:rsidR="00CB367D">
              <w:rPr>
                <w:lang w:eastAsia="en-GB"/>
              </w:rPr>
              <w:t>accommodation</w:t>
            </w:r>
            <w:r>
              <w:rPr>
                <w:lang w:eastAsia="en-GB"/>
              </w:rPr>
              <w:t xml:space="preserve"> etc.)</w:t>
            </w:r>
          </w:p>
        </w:tc>
        <w:tc>
          <w:tcPr>
            <w:tcW w:w="1299" w:type="dxa"/>
            <w:tcBorders>
              <w:top w:val="dotted" w:sz="4" w:space="0" w:color="auto"/>
              <w:left w:val="nil"/>
              <w:bottom w:val="single" w:sz="4" w:space="0" w:color="auto"/>
              <w:right w:val="single" w:sz="4" w:space="0" w:color="auto"/>
            </w:tcBorders>
            <w:shd w:val="clear" w:color="auto" w:fill="auto"/>
            <w:noWrap/>
            <w:vAlign w:val="center"/>
          </w:tcPr>
          <w:p w14:paraId="761840C1" w14:textId="225677AC" w:rsidR="00476577" w:rsidRDefault="002E62AD" w:rsidP="00476577">
            <w:pPr>
              <w:pStyle w:val="TableText"/>
              <w:spacing w:line="360" w:lineRule="auto"/>
              <w:jc w:val="right"/>
              <w:rPr>
                <w:lang w:eastAsia="en-GB"/>
              </w:rPr>
            </w:pPr>
            <w:r>
              <w:rPr>
                <w:lang w:eastAsia="en-GB"/>
              </w:rPr>
              <w:t xml:space="preserve">[16%] </w:t>
            </w:r>
            <w:r w:rsidR="00476577">
              <w:rPr>
                <w:lang w:eastAsia="en-GB"/>
              </w:rPr>
              <w:t>8%</w:t>
            </w:r>
          </w:p>
        </w:tc>
        <w:tc>
          <w:tcPr>
            <w:tcW w:w="1300" w:type="dxa"/>
            <w:tcBorders>
              <w:top w:val="dotted" w:sz="4" w:space="0" w:color="auto"/>
              <w:left w:val="nil"/>
              <w:bottom w:val="single" w:sz="4" w:space="0" w:color="auto"/>
              <w:right w:val="single" w:sz="4" w:space="0" w:color="auto"/>
            </w:tcBorders>
            <w:shd w:val="clear" w:color="auto" w:fill="auto"/>
            <w:noWrap/>
            <w:vAlign w:val="center"/>
          </w:tcPr>
          <w:p w14:paraId="1B79153E" w14:textId="3E0298C6" w:rsidR="00476577" w:rsidRDefault="002E62AD" w:rsidP="00476577">
            <w:pPr>
              <w:pStyle w:val="TableText"/>
              <w:jc w:val="right"/>
              <w:rPr>
                <w:lang w:eastAsia="en-GB"/>
              </w:rPr>
            </w:pPr>
            <w:r>
              <w:rPr>
                <w:lang w:eastAsia="en-GB"/>
              </w:rPr>
              <w:t xml:space="preserve">[16%] </w:t>
            </w:r>
            <w:r w:rsidR="00476577">
              <w:rPr>
                <w:lang w:eastAsia="en-GB"/>
              </w:rPr>
              <w:t>18%</w:t>
            </w:r>
          </w:p>
        </w:tc>
        <w:tc>
          <w:tcPr>
            <w:tcW w:w="1937" w:type="dxa"/>
            <w:tcBorders>
              <w:top w:val="dotted" w:sz="4" w:space="0" w:color="auto"/>
              <w:left w:val="nil"/>
              <w:bottom w:val="single" w:sz="4" w:space="0" w:color="auto"/>
              <w:right w:val="single" w:sz="4" w:space="0" w:color="auto"/>
            </w:tcBorders>
            <w:shd w:val="clear" w:color="auto" w:fill="auto"/>
            <w:noWrap/>
            <w:vAlign w:val="center"/>
          </w:tcPr>
          <w:p w14:paraId="0F309902" w14:textId="4CC58585" w:rsidR="00476577" w:rsidRPr="00125910" w:rsidRDefault="002E62AD" w:rsidP="00476577">
            <w:pPr>
              <w:pStyle w:val="TableText"/>
              <w:jc w:val="right"/>
              <w:rPr>
                <w:lang w:eastAsia="en-GB"/>
              </w:rPr>
            </w:pPr>
            <w:r>
              <w:rPr>
                <w:lang w:eastAsia="en-GB"/>
              </w:rPr>
              <w:t xml:space="preserve">[16%] </w:t>
            </w:r>
            <w:r w:rsidR="00476577">
              <w:rPr>
                <w:lang w:eastAsia="en-GB"/>
              </w:rPr>
              <w:t>15%</w:t>
            </w:r>
          </w:p>
        </w:tc>
      </w:tr>
    </w:tbl>
    <w:p w14:paraId="1ADC7D9A" w14:textId="67BF1962" w:rsidR="008D60E9" w:rsidRPr="008D60E9" w:rsidRDefault="003A74DA" w:rsidP="00903957">
      <w:pPr>
        <w:pStyle w:val="TableGraphSource"/>
      </w:pPr>
      <w:r w:rsidRPr="00125910">
        <w:t>Source: Household survey, 2018</w:t>
      </w:r>
      <w:r>
        <w:t>.</w:t>
      </w:r>
      <w:r w:rsidR="008D60E9">
        <w:t xml:space="preserve"> </w:t>
      </w:r>
      <w:r w:rsidR="00903957">
        <w:t>*</w:t>
      </w:r>
      <w:r w:rsidR="008D60E9">
        <w:t>Note</w:t>
      </w:r>
      <w:r w:rsidR="00903957">
        <w:t>s</w:t>
      </w:r>
      <w:r w:rsidR="008D60E9">
        <w:t xml:space="preserve">: </w:t>
      </w:r>
      <w:r w:rsidR="00903957">
        <w:t xml:space="preserve">The profile of new demand by bedroom size is only available at SRHM level. </w:t>
      </w:r>
      <w:r w:rsidR="008D60E9">
        <w:t xml:space="preserve">Property size profile of new demand relates to expected </w:t>
      </w:r>
      <w:r w:rsidR="008D60E9">
        <w:rPr>
          <w:i/>
          <w:iCs/>
        </w:rPr>
        <w:t>need</w:t>
      </w:r>
      <w:r w:rsidR="008D60E9">
        <w:t xml:space="preserve"> not </w:t>
      </w:r>
      <w:r w:rsidR="004D27CB">
        <w:t>preferences and</w:t>
      </w:r>
      <w:r w:rsidR="008D60E9">
        <w:t xml:space="preserve"> is provided at the level of the SRHM as a whole for both existing households and new households. The balance between demand coming from existing and new households at a local level will need to be </w:t>
      </w:r>
      <w:r w:rsidR="004D27CB">
        <w:t>considered</w:t>
      </w:r>
      <w:r w:rsidR="00162FB4">
        <w:t>, as will constraints on households’ ability to afford.</w:t>
      </w:r>
      <w:r w:rsidR="00903957" w:rsidRPr="00903957">
        <w:t xml:space="preserve"> </w:t>
      </w:r>
      <w:r w:rsidR="00903957">
        <w:t>Figures within this table are an indication of unconstrained preferences and should be taken as a guide only.</w:t>
      </w:r>
    </w:p>
    <w:p w14:paraId="36A034F2" w14:textId="778CE712" w:rsidR="00162FB4" w:rsidRDefault="00162FB4" w:rsidP="00162FB4">
      <w:pPr>
        <w:pStyle w:val="ListParagraph"/>
        <w:numPr>
          <w:ilvl w:val="0"/>
          <w:numId w:val="31"/>
        </w:numPr>
        <w:contextualSpacing w:val="0"/>
      </w:pPr>
      <w:r>
        <w:t xml:space="preserve">The implications of consistent under-delivery of new affordable housing, or indeed any net reduction in affordable housing, will be to increase the unmet backlog of housing need as well as ensuring that a higher proportion of </w:t>
      </w:r>
      <w:r w:rsidR="004D27CB">
        <w:t>newly arising</w:t>
      </w:r>
      <w:r>
        <w:t xml:space="preserve"> needs constitute future backlog. </w:t>
      </w:r>
    </w:p>
    <w:p w14:paraId="203BC9C2" w14:textId="3B17E1EA" w:rsidR="00860779" w:rsidRDefault="00860779" w:rsidP="00650A3E">
      <w:pPr>
        <w:pStyle w:val="Heading3"/>
      </w:pPr>
      <w:r>
        <w:t>Regeneration and place-making</w:t>
      </w:r>
    </w:p>
    <w:p w14:paraId="3F3626A1" w14:textId="6FCF20A2" w:rsidR="00860779" w:rsidRDefault="00860779" w:rsidP="00BE1E92">
      <w:pPr>
        <w:pStyle w:val="ListParagraph"/>
        <w:numPr>
          <w:ilvl w:val="0"/>
          <w:numId w:val="31"/>
        </w:numPr>
        <w:contextualSpacing w:val="0"/>
      </w:pPr>
      <w:r>
        <w:t>The evidence within th</w:t>
      </w:r>
      <w:r w:rsidR="00162FB4">
        <w:t>is</w:t>
      </w:r>
      <w:r>
        <w:t xml:space="preserve"> SHMA points to significant levels of unmet need which arise for reasons other than affordability – for example, unsuitable property</w:t>
      </w:r>
      <w:r w:rsidR="00F05D03">
        <w:t xml:space="preserve"> or</w:t>
      </w:r>
      <w:r>
        <w:t xml:space="preserve"> property that is in poor condition</w:t>
      </w:r>
      <w:r w:rsidR="00F05D03">
        <w:t>. This means that there continues to be a role for physical and place-based regeneration programmes which aim to ensure</w:t>
      </w:r>
      <w:r w:rsidR="007D313D">
        <w:t xml:space="preserve"> that </w:t>
      </w:r>
      <w:r w:rsidR="00F05D03">
        <w:t xml:space="preserve">property – in both the public and private stock – is safe and free of defects; and </w:t>
      </w:r>
      <w:r w:rsidR="007D313D">
        <w:t xml:space="preserve">that </w:t>
      </w:r>
      <w:r w:rsidR="00F05D03">
        <w:t xml:space="preserve">local areas have </w:t>
      </w:r>
      <w:r w:rsidR="00F05D03">
        <w:lastRenderedPageBreak/>
        <w:t>the right mix of tenure and property sizes and types.  Plans for physical improvements to housing stock will increasingly also need to respond to urgent defects which do not immediately lead to a household being in</w:t>
      </w:r>
      <w:r w:rsidR="007D313D">
        <w:t xml:space="preserve"> self-identified</w:t>
      </w:r>
      <w:r w:rsidR="00F05D03">
        <w:t xml:space="preserve"> need – such as the need to deal with any remaining urgent fire safety and building control deficiencies in multi-storey blocks, and planned / cyclical repairs and replacements programmes.</w:t>
      </w:r>
    </w:p>
    <w:p w14:paraId="13EA8A80" w14:textId="7702D299" w:rsidR="00F05D03" w:rsidRDefault="00F05D03" w:rsidP="00BE1E92">
      <w:pPr>
        <w:pStyle w:val="ListParagraph"/>
        <w:numPr>
          <w:ilvl w:val="0"/>
          <w:numId w:val="31"/>
        </w:numPr>
        <w:contextualSpacing w:val="0"/>
      </w:pPr>
      <w:r>
        <w:t xml:space="preserve">The SHMA also provides evidence on wider neighbourhood characteristics which underpin both housing market ‘health’ and households’ needs. These include the requirement for a minimum acceptable level of </w:t>
      </w:r>
      <w:r w:rsidR="007D313D">
        <w:t xml:space="preserve">custodianship and </w:t>
      </w:r>
      <w:r>
        <w:t xml:space="preserve">quality in the physical environment, public safety and accessibility to jobs, healthcare, training/education and other public goods. Many of these matters are beyond the scope of </w:t>
      </w:r>
      <w:r w:rsidR="007D313D">
        <w:t>housing</w:t>
      </w:r>
      <w:r>
        <w:t>-focused regeneration schemes but are important determinants of the housing market</w:t>
      </w:r>
      <w:r w:rsidR="007D313D">
        <w:t xml:space="preserve"> and there is therefore a need for coordination in place-based investments and policies</w:t>
      </w:r>
      <w:r>
        <w:t xml:space="preserve">. </w:t>
      </w:r>
      <w:r w:rsidR="007D313D">
        <w:t>H</w:t>
      </w:r>
      <w:r>
        <w:t xml:space="preserve">ousing and planning policies and investments </w:t>
      </w:r>
      <w:r w:rsidR="007D313D">
        <w:t xml:space="preserve">need </w:t>
      </w:r>
      <w:r>
        <w:t xml:space="preserve">to be integrated with wider social and economic regeneration, public service reform, social and physical infrastructure planning, and </w:t>
      </w:r>
      <w:r w:rsidR="007D313D">
        <w:t xml:space="preserve">the need to ensure attention to </w:t>
      </w:r>
      <w:r>
        <w:t>place-making</w:t>
      </w:r>
      <w:r w:rsidR="007D313D">
        <w:t xml:space="preserve"> in its broadest sense</w:t>
      </w:r>
      <w:r>
        <w:t xml:space="preserve"> is acute and growing.</w:t>
      </w:r>
      <w:r w:rsidR="00AE31ED">
        <w:t xml:space="preserve"> In some places where the PRS is dominant but where there are concerns about quality or safety within the housing stock, there may be some scope to use tools such as selective licensing of landlords or more enforcement of existing environmental health legislation</w:t>
      </w:r>
      <w:r w:rsidR="007D313D">
        <w:t>, for example</w:t>
      </w:r>
      <w:r w:rsidR="00AE31ED">
        <w:t>.</w:t>
      </w:r>
    </w:p>
    <w:p w14:paraId="5830A6DF" w14:textId="77777777" w:rsidR="00F05D03" w:rsidRPr="00BE1E92" w:rsidRDefault="00F05D03" w:rsidP="003A74DA"/>
    <w:p w14:paraId="5AE3FCA7" w14:textId="77777777" w:rsidR="00853D8C" w:rsidRPr="00853D8C" w:rsidRDefault="00853D8C" w:rsidP="00853D8C"/>
    <w:sectPr w:rsidR="00853D8C" w:rsidRPr="00853D8C" w:rsidSect="00C635CC">
      <w:headerReference w:type="default" r:id="rId60"/>
      <w:pgSz w:w="11906" w:h="16838" w:code="9"/>
      <w:pgMar w:top="1151" w:right="1440" w:bottom="1151" w:left="1440" w:header="11"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FE3EF" w14:textId="77777777" w:rsidR="00DD4B53" w:rsidRDefault="00DD4B53" w:rsidP="00226F2B">
      <w:pPr>
        <w:spacing w:after="0"/>
      </w:pPr>
      <w:r>
        <w:separator/>
      </w:r>
    </w:p>
  </w:endnote>
  <w:endnote w:type="continuationSeparator" w:id="0">
    <w:p w14:paraId="284814A5" w14:textId="77777777" w:rsidR="00DD4B53" w:rsidRDefault="00DD4B53" w:rsidP="00226F2B">
      <w:pPr>
        <w:spacing w:after="0"/>
      </w:pPr>
      <w:r>
        <w:continuationSeparator/>
      </w:r>
    </w:p>
  </w:endnote>
  <w:endnote w:type="continuationNotice" w:id="1">
    <w:p w14:paraId="4C6CA2F1" w14:textId="77777777" w:rsidR="00DD4B53" w:rsidRDefault="00DD4B5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E65E8" w14:textId="77777777" w:rsidR="00DD4B53" w:rsidRPr="00E74363" w:rsidRDefault="00DD4B53" w:rsidP="00E743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996CA" w14:textId="77777777" w:rsidR="00DD4B53" w:rsidRPr="00E74363" w:rsidRDefault="00DD4B53" w:rsidP="00E74363">
    <w:pPr>
      <w:pStyle w:val="Footer"/>
    </w:pPr>
    <w:r w:rsidRPr="006B7B20">
      <w:rPr>
        <w:szCs w:val="16"/>
      </w:rPr>
      <w:t>Centre for Regional Economic and Social Research</w:t>
    </w:r>
    <w:r w:rsidRPr="006B7B20">
      <w:rPr>
        <w:szCs w:val="18"/>
      </w:rPr>
      <w:t xml:space="preserve"> </w:t>
    </w:r>
    <w:r w:rsidRPr="006B7B20">
      <w:t xml:space="preserve">| </w:t>
    </w:r>
    <w:r w:rsidRPr="00922E6E">
      <w:rPr>
        <w:sz w:val="24"/>
        <w:szCs w:val="28"/>
      </w:rPr>
      <w:fldChar w:fldCharType="begin"/>
    </w:r>
    <w:r w:rsidRPr="00922E6E">
      <w:rPr>
        <w:sz w:val="24"/>
        <w:szCs w:val="28"/>
      </w:rPr>
      <w:instrText xml:space="preserve"> PAGE   \* MERGEFORMAT </w:instrText>
    </w:r>
    <w:r w:rsidRPr="00922E6E">
      <w:rPr>
        <w:sz w:val="24"/>
        <w:szCs w:val="28"/>
      </w:rPr>
      <w:fldChar w:fldCharType="separate"/>
    </w:r>
    <w:r w:rsidR="00F11A54">
      <w:rPr>
        <w:noProof/>
        <w:sz w:val="24"/>
        <w:szCs w:val="28"/>
      </w:rPr>
      <w:t>v</w:t>
    </w:r>
    <w:r w:rsidRPr="00922E6E">
      <w:rPr>
        <w:noProof/>
        <w:sz w:val="24"/>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A0BF2" w14:textId="77777777" w:rsidR="00DD4B53" w:rsidRPr="006B7B20" w:rsidRDefault="00DD4B53" w:rsidP="00C65502">
    <w:pPr>
      <w:pStyle w:val="Footer"/>
    </w:pPr>
    <w:r w:rsidRPr="006B7B20">
      <w:rPr>
        <w:szCs w:val="16"/>
      </w:rPr>
      <w:t>Centre for Regional Economic and Social Research</w:t>
    </w:r>
    <w:r w:rsidRPr="006B7B20">
      <w:rPr>
        <w:szCs w:val="18"/>
      </w:rPr>
      <w:t xml:space="preserve"> </w:t>
    </w:r>
    <w:r w:rsidRPr="006B7B20">
      <w:t xml:space="preserve">| </w:t>
    </w:r>
    <w:r w:rsidRPr="00205B15">
      <w:rPr>
        <w:sz w:val="24"/>
      </w:rPr>
      <w:fldChar w:fldCharType="begin"/>
    </w:r>
    <w:r w:rsidRPr="00205B15">
      <w:rPr>
        <w:sz w:val="24"/>
      </w:rPr>
      <w:instrText xml:space="preserve"> PAGE   \* MERGEFORMAT </w:instrText>
    </w:r>
    <w:r w:rsidRPr="00205B15">
      <w:rPr>
        <w:sz w:val="24"/>
      </w:rPr>
      <w:fldChar w:fldCharType="separate"/>
    </w:r>
    <w:r w:rsidR="00F11A54">
      <w:rPr>
        <w:noProof/>
        <w:sz w:val="24"/>
      </w:rPr>
      <w:t>69</w:t>
    </w:r>
    <w:r w:rsidRPr="00205B15">
      <w:rPr>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EA6D6" w14:textId="77777777" w:rsidR="00DD4B53" w:rsidRDefault="00DD4B53" w:rsidP="00226F2B">
      <w:pPr>
        <w:spacing w:after="0"/>
      </w:pPr>
      <w:r>
        <w:separator/>
      </w:r>
    </w:p>
  </w:footnote>
  <w:footnote w:type="continuationSeparator" w:id="0">
    <w:p w14:paraId="6E44CC26" w14:textId="77777777" w:rsidR="00DD4B53" w:rsidRDefault="00DD4B53" w:rsidP="00226F2B">
      <w:pPr>
        <w:spacing w:after="0"/>
      </w:pPr>
      <w:r>
        <w:continuationSeparator/>
      </w:r>
    </w:p>
  </w:footnote>
  <w:footnote w:type="continuationNotice" w:id="1">
    <w:p w14:paraId="450A2C58" w14:textId="77777777" w:rsidR="00DD4B53" w:rsidRDefault="00DD4B53">
      <w:pPr>
        <w:spacing w:before="0" w:after="0"/>
      </w:pPr>
    </w:p>
  </w:footnote>
  <w:footnote w:id="2">
    <w:p w14:paraId="6BECBB58" w14:textId="2CE12908" w:rsidR="00DD4B53" w:rsidRDefault="00DD4B53">
      <w:pPr>
        <w:pStyle w:val="FootnoteText"/>
      </w:pPr>
      <w:r>
        <w:rPr>
          <w:rStyle w:val="FootnoteReference"/>
        </w:rPr>
        <w:footnoteRef/>
      </w:r>
      <w:r>
        <w:t xml:space="preserve"> HM Treasury (2017) </w:t>
      </w:r>
      <w:r w:rsidRPr="00C01E6C">
        <w:rPr>
          <w:i/>
        </w:rPr>
        <w:t>Autumn Budget 2017</w:t>
      </w:r>
      <w:r>
        <w:t xml:space="preserve">. Accessed at: </w:t>
      </w:r>
      <w:hyperlink r:id="rId1" w:history="1">
        <w:r w:rsidRPr="00444586">
          <w:rPr>
            <w:rStyle w:val="Hyperlink"/>
            <w:sz w:val="18"/>
          </w:rPr>
          <w:t>https://www.gov.uk/government/publications/autumn-budget-2017-documents/autumn-budget-2017</w:t>
        </w:r>
      </w:hyperlink>
      <w:r>
        <w:t xml:space="preserve"> </w:t>
      </w:r>
    </w:p>
  </w:footnote>
  <w:footnote w:id="3">
    <w:p w14:paraId="1B502D92" w14:textId="05739B4D" w:rsidR="00DD4B53" w:rsidRDefault="00DD4B53">
      <w:pPr>
        <w:pStyle w:val="FootnoteText"/>
      </w:pPr>
      <w:r>
        <w:rPr>
          <w:rStyle w:val="FootnoteReference"/>
        </w:rPr>
        <w:footnoteRef/>
      </w:r>
      <w:r>
        <w:t xml:space="preserve"> HM Government (2018) </w:t>
      </w:r>
      <w:r w:rsidRPr="00C01E6C">
        <w:rPr>
          <w:i/>
        </w:rPr>
        <w:t>Limits on Indebtedness (Revocation) Determination 2018</w:t>
      </w:r>
      <w:r>
        <w:rPr>
          <w:i/>
        </w:rPr>
        <w:t>.</w:t>
      </w:r>
      <w:r w:rsidRPr="00C74C86">
        <w:t xml:space="preserve"> </w:t>
      </w:r>
      <w:r>
        <w:t xml:space="preserve">Available at: </w:t>
      </w:r>
      <w:hyperlink r:id="rId2" w:history="1">
        <w:r w:rsidRPr="005077B5">
          <w:rPr>
            <w:rStyle w:val="Hyperlink"/>
            <w:sz w:val="18"/>
          </w:rPr>
          <w:t>https://www.gov.uk/government/publications/limits-on-indebtedness-revocation-determination-2018</w:t>
        </w:r>
      </w:hyperlink>
      <w:r>
        <w:t xml:space="preserve"> </w:t>
      </w:r>
    </w:p>
  </w:footnote>
  <w:footnote w:id="4">
    <w:p w14:paraId="2DD758A9" w14:textId="4CB1C71E" w:rsidR="00DD4B53" w:rsidRPr="00D61FF7" w:rsidRDefault="00DD4B53">
      <w:pPr>
        <w:pStyle w:val="FootnoteText"/>
        <w:rPr>
          <w:i/>
        </w:rPr>
      </w:pPr>
      <w:r>
        <w:rPr>
          <w:rStyle w:val="FootnoteReference"/>
        </w:rPr>
        <w:footnoteRef/>
      </w:r>
      <w:r>
        <w:t xml:space="preserve"> Gray, M. and Barford, A. (2018) </w:t>
      </w:r>
      <w:r w:rsidRPr="00916411">
        <w:t>The depths of the cuts: the uneven geography of local government austerity</w:t>
      </w:r>
      <w:r>
        <w:t xml:space="preserve">. </w:t>
      </w:r>
      <w:r w:rsidRPr="00D61FF7">
        <w:rPr>
          <w:i/>
        </w:rPr>
        <w:t>Cambridge Journal of Regions, Economy and Society</w:t>
      </w:r>
      <w:r w:rsidRPr="00916411">
        <w:t>, 11</w:t>
      </w:r>
      <w:r>
        <w:t xml:space="preserve"> (</w:t>
      </w:r>
      <w:r w:rsidRPr="00916411">
        <w:t>3</w:t>
      </w:r>
      <w:r>
        <w:t>)</w:t>
      </w:r>
      <w:r w:rsidRPr="00916411">
        <w:t xml:space="preserve">, </w:t>
      </w:r>
      <w:r>
        <w:t>pp.</w:t>
      </w:r>
      <w:r w:rsidRPr="00916411">
        <w:t xml:space="preserve"> 541–563</w:t>
      </w:r>
      <w:r>
        <w:t>. Available at:</w:t>
      </w:r>
      <w:r w:rsidRPr="00916411">
        <w:t xml:space="preserve"> </w:t>
      </w:r>
      <w:hyperlink r:id="rId3" w:history="1">
        <w:r w:rsidRPr="00846606">
          <w:rPr>
            <w:rStyle w:val="Hyperlink"/>
            <w:sz w:val="18"/>
          </w:rPr>
          <w:t>https://doi.org/10.1093/cjres/rsy019</w:t>
        </w:r>
      </w:hyperlink>
    </w:p>
  </w:footnote>
  <w:footnote w:id="5">
    <w:p w14:paraId="3BB3F3B3" w14:textId="5E252A6B" w:rsidR="00DD4B53" w:rsidRPr="00D61FF7" w:rsidRDefault="00DD4B53">
      <w:pPr>
        <w:pStyle w:val="FootnoteText"/>
        <w:rPr>
          <w:i/>
        </w:rPr>
      </w:pPr>
      <w:r>
        <w:rPr>
          <w:rStyle w:val="FootnoteReference"/>
        </w:rPr>
        <w:footnoteRef/>
      </w:r>
      <w:r>
        <w:t xml:space="preserve"> </w:t>
      </w:r>
      <w:r>
        <w:rPr>
          <w:i/>
        </w:rPr>
        <w:t>Ibid.</w:t>
      </w:r>
    </w:p>
  </w:footnote>
  <w:footnote w:id="6">
    <w:p w14:paraId="114E4525" w14:textId="3C96E9FF" w:rsidR="00DD4B53" w:rsidRDefault="00DD4B53">
      <w:pPr>
        <w:pStyle w:val="FootnoteText"/>
      </w:pPr>
      <w:r>
        <w:rPr>
          <w:rStyle w:val="FootnoteReference"/>
        </w:rPr>
        <w:footnoteRef/>
      </w:r>
      <w:r>
        <w:t xml:space="preserve">MHCLG/ONS (2018) </w:t>
      </w:r>
      <w:r w:rsidRPr="00C01E6C">
        <w:rPr>
          <w:i/>
        </w:rPr>
        <w:t>English Housing Survey: Headline Report, 2017-18.</w:t>
      </w:r>
      <w:r>
        <w:t xml:space="preserve"> Available at: </w:t>
      </w:r>
      <w:hyperlink r:id="rId4" w:history="1">
        <w:r w:rsidRPr="00444586">
          <w:rPr>
            <w:rStyle w:val="Hyperlink"/>
            <w:sz w:val="18"/>
          </w:rPr>
          <w:t>https://assets.publishing.service.gov.uk/government/uploads/system/uploads/attachment_data/file/774820/2017-18_EHS_Headline_Report.pdf</w:t>
        </w:r>
      </w:hyperlink>
      <w:r>
        <w:t xml:space="preserve"> </w:t>
      </w:r>
    </w:p>
  </w:footnote>
  <w:footnote w:id="7">
    <w:p w14:paraId="5D8D3A48" w14:textId="75BDC72B" w:rsidR="00DD4B53" w:rsidRDefault="00DD4B53">
      <w:pPr>
        <w:pStyle w:val="FootnoteText"/>
      </w:pPr>
      <w:r>
        <w:rPr>
          <w:rStyle w:val="FootnoteReference"/>
        </w:rPr>
        <w:footnoteRef/>
      </w:r>
      <w:r>
        <w:t xml:space="preserve"> DCLG (2017) </w:t>
      </w:r>
      <w:r w:rsidRPr="00C01E6C">
        <w:rPr>
          <w:i/>
        </w:rPr>
        <w:t>Fixing our broken housing market.</w:t>
      </w:r>
      <w:r>
        <w:t xml:space="preserve"> Available at: </w:t>
      </w:r>
      <w:hyperlink r:id="rId5" w:history="1">
        <w:r w:rsidRPr="00444586">
          <w:rPr>
            <w:rStyle w:val="Hyperlink"/>
            <w:sz w:val="18"/>
          </w:rPr>
          <w:t>https://assets.publishing.service.gov.uk/government/uploads/system/uploads/attachment_data/file/590464/Fixing_our_broken_housing_market_-_print_ready_version.pdf</w:t>
        </w:r>
      </w:hyperlink>
    </w:p>
  </w:footnote>
  <w:footnote w:id="8">
    <w:p w14:paraId="64974F65" w14:textId="7ED70A4D" w:rsidR="00DD4B53" w:rsidRDefault="00DD4B53">
      <w:pPr>
        <w:pStyle w:val="FootnoteText"/>
      </w:pPr>
      <w:r>
        <w:rPr>
          <w:rStyle w:val="FootnoteReference"/>
        </w:rPr>
        <w:footnoteRef/>
      </w:r>
      <w:r>
        <w:t xml:space="preserve"> Rugg, J. and Rhodes, D. (2018) </w:t>
      </w:r>
      <w:r w:rsidRPr="00D61FF7">
        <w:rPr>
          <w:i/>
        </w:rPr>
        <w:t>The Evolving Private Rented Sector; Its contribution and potential</w:t>
      </w:r>
      <w:r>
        <w:t>. York: Centre for Housing Policy.</w:t>
      </w:r>
    </w:p>
  </w:footnote>
  <w:footnote w:id="9">
    <w:p w14:paraId="54A7A905" w14:textId="421AAA29" w:rsidR="00DD4B53" w:rsidRPr="009335C3" w:rsidRDefault="00DD4B53">
      <w:pPr>
        <w:pStyle w:val="FootnoteText"/>
        <w:rPr>
          <w:i/>
        </w:rPr>
      </w:pPr>
      <w:r>
        <w:rPr>
          <w:rStyle w:val="FootnoteReference"/>
        </w:rPr>
        <w:footnoteRef/>
      </w:r>
      <w:r>
        <w:t xml:space="preserve"> Centre for Ageing Better (2019) </w:t>
      </w:r>
      <w:r>
        <w:rPr>
          <w:i/>
        </w:rPr>
        <w:t>The State of Ageing in 2019.</w:t>
      </w:r>
    </w:p>
  </w:footnote>
  <w:footnote w:id="10">
    <w:p w14:paraId="331A8153" w14:textId="353E5426" w:rsidR="00DD4B53" w:rsidRDefault="00DD4B53">
      <w:pPr>
        <w:pStyle w:val="FootnoteText"/>
      </w:pPr>
      <w:r>
        <w:rPr>
          <w:rStyle w:val="FootnoteReference"/>
        </w:rPr>
        <w:footnoteRef/>
      </w:r>
      <w:r>
        <w:t xml:space="preserve">MHCLG (2019) </w:t>
      </w:r>
      <w:r w:rsidRPr="00853D8C">
        <w:rPr>
          <w:i/>
        </w:rPr>
        <w:t>Housing and economic needs assessment.</w:t>
      </w:r>
      <w:r>
        <w:t xml:space="preserve"> Available at: </w:t>
      </w:r>
      <w:hyperlink r:id="rId6" w:history="1">
        <w:r w:rsidRPr="00444586">
          <w:rPr>
            <w:rStyle w:val="Hyperlink"/>
            <w:sz w:val="18"/>
          </w:rPr>
          <w:t>https://www.gov.uk/guidance/housing-and-economic-development-needs-assessments</w:t>
        </w:r>
      </w:hyperlink>
    </w:p>
  </w:footnote>
  <w:footnote w:id="11">
    <w:p w14:paraId="1E850FFF" w14:textId="411DB5F0" w:rsidR="00DD4B53" w:rsidRDefault="00DD4B53" w:rsidP="00A85A13">
      <w:pPr>
        <w:pStyle w:val="FootnoteText"/>
      </w:pPr>
      <w:r>
        <w:rPr>
          <w:rStyle w:val="FootnoteReference"/>
        </w:rPr>
        <w:footnoteRef/>
      </w:r>
      <w:r>
        <w:t xml:space="preserve"> Beatty and Fothergill (2016) </w:t>
      </w:r>
      <w:r w:rsidRPr="00DD58B8">
        <w:rPr>
          <w:i/>
        </w:rPr>
        <w:t>The uneven impact of welfare reform:  The financial losses to places and people.</w:t>
      </w:r>
      <w:r>
        <w:t xml:space="preserve">  Available at: </w:t>
      </w:r>
      <w:hyperlink r:id="rId7" w:history="1">
        <w:r w:rsidRPr="008D16DC">
          <w:rPr>
            <w:rStyle w:val="Hyperlink"/>
            <w:sz w:val="18"/>
          </w:rPr>
          <w:t>https://www4.shu.ac.uk/research/cresr/sites/shu.ac.uk/files/welfare-reform-2016.pdf</w:t>
        </w:r>
      </w:hyperlink>
      <w:r>
        <w:t xml:space="preserve"> </w:t>
      </w:r>
    </w:p>
  </w:footnote>
  <w:footnote w:id="12">
    <w:p w14:paraId="1F4697A0" w14:textId="5719CD50" w:rsidR="00DD4B53" w:rsidRPr="00982E94" w:rsidRDefault="00DD4B53">
      <w:pPr>
        <w:pStyle w:val="FootnoteText"/>
      </w:pPr>
      <w:r>
        <w:rPr>
          <w:rStyle w:val="FootnoteReference"/>
        </w:rPr>
        <w:footnoteRef/>
      </w:r>
      <w:r>
        <w:t xml:space="preserve">MHCLG (2018) </w:t>
      </w:r>
      <w:r>
        <w:rPr>
          <w:i/>
        </w:rPr>
        <w:t>Rough Sleeping Statistics</w:t>
      </w:r>
      <w:r>
        <w:t xml:space="preserve"> </w:t>
      </w:r>
      <w:r>
        <w:rPr>
          <w:i/>
        </w:rPr>
        <w:t>2018</w:t>
      </w:r>
      <w:r>
        <w:t xml:space="preserve"> (table 1). Available at: </w:t>
      </w:r>
      <w:hyperlink r:id="rId8" w:history="1">
        <w:r w:rsidRPr="00846606">
          <w:rPr>
            <w:rStyle w:val="Hyperlink"/>
            <w:sz w:val="18"/>
          </w:rPr>
          <w:t>https://www.gov.uk/government/statistics/rough-sleeping-in-england-autumn-2018</w:t>
        </w:r>
      </w:hyperlink>
      <w:r>
        <w:t xml:space="preserve">. </w:t>
      </w:r>
    </w:p>
  </w:footnote>
  <w:footnote w:id="13">
    <w:p w14:paraId="047F894A" w14:textId="452E80E9" w:rsidR="00DD4B53" w:rsidRDefault="00DD4B53">
      <w:pPr>
        <w:pStyle w:val="FootnoteText"/>
      </w:pPr>
      <w:r>
        <w:rPr>
          <w:rStyle w:val="FootnoteReference"/>
        </w:rPr>
        <w:footnoteRef/>
      </w:r>
      <w:r>
        <w:t xml:space="preserve"> </w:t>
      </w:r>
      <w:hyperlink r:id="rId9" w:history="1">
        <w:r w:rsidRPr="005077B5">
          <w:rPr>
            <w:rStyle w:val="Hyperlink"/>
            <w:sz w:val="18"/>
          </w:rPr>
          <w:t>https://www.gov.uk/government/news/funding-allocated-for-councils-to-help-rough-sleepers</w:t>
        </w:r>
      </w:hyperlink>
      <w:r>
        <w:t xml:space="preserve"> </w:t>
      </w:r>
    </w:p>
  </w:footnote>
  <w:footnote w:id="14">
    <w:p w14:paraId="5999ED30" w14:textId="20369999" w:rsidR="00DD4B53" w:rsidRDefault="00DD4B53">
      <w:pPr>
        <w:pStyle w:val="FootnoteText"/>
      </w:pPr>
      <w:r>
        <w:rPr>
          <w:rStyle w:val="FootnoteReference"/>
        </w:rPr>
        <w:footnoteRef/>
      </w:r>
      <w:r>
        <w:t xml:space="preserve"> LSOAs are small geographic units with an average population of around 1,500 persons. LSOAs are used by Office for National Statistics (ONS) and other agencies for statistical reporting.</w:t>
      </w:r>
    </w:p>
  </w:footnote>
  <w:footnote w:id="15">
    <w:p w14:paraId="14DDFB78" w14:textId="77777777" w:rsidR="00DD4B53" w:rsidRDefault="00DD4B53" w:rsidP="00F124A3">
      <w:pPr>
        <w:pStyle w:val="FootnoteText"/>
      </w:pPr>
      <w:r>
        <w:rPr>
          <w:rStyle w:val="FootnoteReference"/>
        </w:rPr>
        <w:footnoteRef/>
      </w:r>
      <w:r>
        <w:t xml:space="preserve"> See appendix 1.</w:t>
      </w:r>
    </w:p>
  </w:footnote>
  <w:footnote w:id="16">
    <w:p w14:paraId="5E107B2B" w14:textId="582829F4" w:rsidR="00DD4B53" w:rsidRPr="00600C2D" w:rsidRDefault="00DD4B53" w:rsidP="00600C2D">
      <w:pPr>
        <w:pStyle w:val="FootnoteText"/>
      </w:pPr>
      <w:r w:rsidRPr="00600C2D">
        <w:rPr>
          <w:rStyle w:val="FootnoteReference"/>
        </w:rPr>
        <w:footnoteRef/>
      </w:r>
      <w:r w:rsidRPr="00600C2D">
        <w:rPr>
          <w:vertAlign w:val="superscript"/>
        </w:rPr>
        <w:t xml:space="preserve"> </w:t>
      </w:r>
      <w:r w:rsidRPr="00600C2D">
        <w:t>The Sheffield City Region comprises the nine local authorities of Sheffield, Barnsley, Bassetlaw, Bolsover, Chesterfield, Derbyshire Dales, Doncaster, North East Derbyshire and Rotherham. More information at</w:t>
      </w:r>
      <w:r>
        <w:t>:</w:t>
      </w:r>
      <w:r w:rsidRPr="00600C2D">
        <w:t xml:space="preserve"> </w:t>
      </w:r>
      <w:hyperlink r:id="rId10" w:history="1">
        <w:r w:rsidRPr="006C54FC">
          <w:rPr>
            <w:rStyle w:val="Hyperlink"/>
            <w:sz w:val="18"/>
          </w:rPr>
          <w:t>http://www.sheffieldcityregion.org.uk</w:t>
        </w:r>
      </w:hyperlink>
      <w:r w:rsidRPr="00600C2D">
        <w:t xml:space="preserve"> </w:t>
      </w:r>
    </w:p>
  </w:footnote>
  <w:footnote w:id="17">
    <w:p w14:paraId="3952192E" w14:textId="77777777" w:rsidR="00DD4B53" w:rsidRDefault="00DD4B53" w:rsidP="00600C2D">
      <w:pPr>
        <w:pStyle w:val="FootnoteText"/>
      </w:pPr>
      <w:r>
        <w:rPr>
          <w:rStyle w:val="FootnoteReference"/>
        </w:rPr>
        <w:footnoteRef/>
      </w:r>
      <w:r>
        <w:t xml:space="preserve"> </w:t>
      </w:r>
      <w:r w:rsidRPr="00D47CBF">
        <w:t>Planning Practice Guidance (March 2014)</w:t>
      </w:r>
    </w:p>
  </w:footnote>
  <w:footnote w:id="18">
    <w:p w14:paraId="1D9CDD85" w14:textId="6D41D056" w:rsidR="00DD4B53" w:rsidRDefault="00DD4B53" w:rsidP="00600C2D">
      <w:pPr>
        <w:pStyle w:val="FootnoteText"/>
      </w:pPr>
      <w:r>
        <w:rPr>
          <w:rStyle w:val="FootnoteReference"/>
        </w:rPr>
        <w:footnoteRef/>
      </w:r>
      <w:r>
        <w:t xml:space="preserve"> Housing and Economic Needs Assessment (February 2019)</w:t>
      </w:r>
    </w:p>
  </w:footnote>
  <w:footnote w:id="19">
    <w:p w14:paraId="25EAE8B2" w14:textId="77777777" w:rsidR="00DD4B53" w:rsidRDefault="00DD4B53" w:rsidP="00600C2D">
      <w:pPr>
        <w:pStyle w:val="FootnoteText"/>
      </w:pPr>
      <w:r>
        <w:rPr>
          <w:rStyle w:val="FootnoteReference"/>
        </w:rPr>
        <w:footnoteRef/>
      </w:r>
      <w:r>
        <w:t xml:space="preserve"> </w:t>
      </w:r>
      <w:r w:rsidRPr="00BD7968">
        <w:t>ibid</w:t>
      </w:r>
    </w:p>
  </w:footnote>
  <w:footnote w:id="20">
    <w:p w14:paraId="483CFB65" w14:textId="16C61DA7" w:rsidR="00DD4B53" w:rsidRDefault="00DD4B53" w:rsidP="00D40A4F">
      <w:pPr>
        <w:pStyle w:val="FootnoteText"/>
      </w:pPr>
      <w:r>
        <w:rPr>
          <w:rStyle w:val="FootnoteReference"/>
        </w:rPr>
        <w:footnoteRef/>
      </w:r>
      <w:r>
        <w:t xml:space="preserve"> </w:t>
      </w:r>
      <w:r w:rsidRPr="00BD7968">
        <w:t xml:space="preserve">Hollox (2016) </w:t>
      </w:r>
      <w:r w:rsidRPr="00BD7968">
        <w:rPr>
          <w:i/>
        </w:rPr>
        <w:t>Report on the examination into the publication Rotherham Core Strategy 2013-2028 (June 2012) Local Plan.</w:t>
      </w:r>
      <w:r w:rsidRPr="00BD7968">
        <w:t xml:space="preserve"> Available at:</w:t>
      </w:r>
      <w:r>
        <w:t xml:space="preserve"> </w:t>
      </w:r>
      <w:hyperlink r:id="rId11" w:history="1">
        <w:r w:rsidRPr="0051746F">
          <w:rPr>
            <w:rStyle w:val="Hyperlink"/>
            <w:sz w:val="18"/>
          </w:rPr>
          <w:t>https://www.rotherham.gov.uk/corestrategyexamination/downloads/file/557/rotherham_core_strategy_inspectors_report_and_appendix</w:t>
        </w:r>
      </w:hyperlink>
      <w:r>
        <w:t xml:space="preserve"> </w:t>
      </w:r>
    </w:p>
  </w:footnote>
  <w:footnote w:id="21">
    <w:p w14:paraId="3FEDC30A" w14:textId="5A70749F" w:rsidR="00DD4B53" w:rsidRDefault="00DD4B53" w:rsidP="006C2FF7">
      <w:pPr>
        <w:pStyle w:val="FootnoteText"/>
      </w:pPr>
      <w:r>
        <w:rPr>
          <w:rStyle w:val="FootnoteReference"/>
        </w:rPr>
        <w:footnoteRef/>
      </w:r>
      <w:r>
        <w:t xml:space="preserve"> Base: 1538 respondents.</w:t>
      </w:r>
    </w:p>
  </w:footnote>
  <w:footnote w:id="22">
    <w:p w14:paraId="1F603053" w14:textId="77777777" w:rsidR="00DD4B53" w:rsidRPr="001B1AB9" w:rsidRDefault="00DD4B53" w:rsidP="006C2FF7">
      <w:pPr>
        <w:pStyle w:val="FootnoteText"/>
      </w:pPr>
      <w:r>
        <w:rPr>
          <w:rStyle w:val="FootnoteReference"/>
        </w:rPr>
        <w:footnoteRef/>
      </w:r>
      <w:r>
        <w:t xml:space="preserve"> Jones, C. (2002) The definition of housing market areas and strategic planning. </w:t>
      </w:r>
      <w:r>
        <w:rPr>
          <w:i/>
        </w:rPr>
        <w:t>Urban Studies</w:t>
      </w:r>
      <w:r>
        <w:t>, 39 (3), pp. 549-564.</w:t>
      </w:r>
    </w:p>
  </w:footnote>
  <w:footnote w:id="23">
    <w:p w14:paraId="482AA3E3" w14:textId="16F8915B" w:rsidR="00DD4B53" w:rsidRDefault="00DD4B53" w:rsidP="006C2FF7">
      <w:pPr>
        <w:pStyle w:val="FootnoteText"/>
      </w:pPr>
      <w:r>
        <w:rPr>
          <w:rStyle w:val="FootnoteReference"/>
        </w:rPr>
        <w:footnoteRef/>
      </w:r>
      <w:r>
        <w:t xml:space="preserve"> Planning Practice Guidance, 2014 (paragraph 8).</w:t>
      </w:r>
    </w:p>
  </w:footnote>
  <w:footnote w:id="24">
    <w:p w14:paraId="26DE1D19" w14:textId="77777777" w:rsidR="00DD4B53" w:rsidRDefault="00DD4B53" w:rsidP="006C2FF7">
      <w:pPr>
        <w:pStyle w:val="FootnoteText"/>
      </w:pPr>
      <w:r>
        <w:rPr>
          <w:rStyle w:val="FootnoteReference"/>
        </w:rPr>
        <w:footnoteRef/>
      </w:r>
      <w:r>
        <w:t xml:space="preserve"> Indices of Multiple Deprivation, 2015.</w:t>
      </w:r>
    </w:p>
  </w:footnote>
  <w:footnote w:id="25">
    <w:p w14:paraId="320F158F" w14:textId="6968025D" w:rsidR="00DD4B53" w:rsidRDefault="00DD4B53" w:rsidP="00091054">
      <w:pPr>
        <w:pStyle w:val="FootnoteText"/>
      </w:pPr>
      <w:r>
        <w:rPr>
          <w:rStyle w:val="FootnoteReference"/>
        </w:rPr>
        <w:footnoteRef/>
      </w:r>
      <w:r>
        <w:t xml:space="preserve"> ONS (2017) </w:t>
      </w:r>
      <w:r w:rsidRPr="00404877">
        <w:rPr>
          <w:i/>
        </w:rPr>
        <w:t>Population Estimates</w:t>
      </w:r>
      <w:r>
        <w:t>, via NOMIS.</w:t>
      </w:r>
    </w:p>
  </w:footnote>
  <w:footnote w:id="26">
    <w:p w14:paraId="01215504" w14:textId="381E5C69" w:rsidR="00DD4B53" w:rsidRDefault="00DD4B53">
      <w:pPr>
        <w:pStyle w:val="FootnoteText"/>
      </w:pPr>
      <w:r>
        <w:rPr>
          <w:rStyle w:val="FootnoteReference"/>
        </w:rPr>
        <w:footnoteRef/>
      </w:r>
      <w:r>
        <w:t xml:space="preserve"> SCR (2018)</w:t>
      </w:r>
      <w:r w:rsidRPr="00404877">
        <w:rPr>
          <w:i/>
        </w:rPr>
        <w:t xml:space="preserve"> Inward investment targets smashed as almost 4,000 jobs created across city region.</w:t>
      </w:r>
      <w:r>
        <w:t xml:space="preserve">  Available at: </w:t>
      </w:r>
      <w:hyperlink r:id="rId12" w:history="1">
        <w:r w:rsidRPr="0051746F">
          <w:rPr>
            <w:rStyle w:val="Hyperlink"/>
            <w:sz w:val="18"/>
          </w:rPr>
          <w:t>https://sheffieldcityregion.org.uk/inward-investment-targets-smashed-almost-4000-jobs-created-across-city-region/</w:t>
        </w:r>
      </w:hyperlink>
      <w:r>
        <w:t xml:space="preserve"> </w:t>
      </w:r>
    </w:p>
  </w:footnote>
  <w:footnote w:id="27">
    <w:p w14:paraId="07BAE1C0" w14:textId="5044AF5B" w:rsidR="00DD4B53" w:rsidRDefault="00DD4B53" w:rsidP="00091054">
      <w:pPr>
        <w:pStyle w:val="FootnoteText"/>
      </w:pPr>
      <w:r>
        <w:rPr>
          <w:rStyle w:val="FootnoteReference"/>
        </w:rPr>
        <w:footnoteRef/>
      </w:r>
      <w:r>
        <w:t xml:space="preserve"> SCR (2016) Labour Market Review.</w:t>
      </w:r>
    </w:p>
  </w:footnote>
  <w:footnote w:id="28">
    <w:p w14:paraId="3549388A" w14:textId="361A5EBD" w:rsidR="00DD4B53" w:rsidRDefault="00DD4B53">
      <w:pPr>
        <w:pStyle w:val="FootnoteText"/>
      </w:pPr>
      <w:r>
        <w:rPr>
          <w:rStyle w:val="FootnoteReference"/>
        </w:rPr>
        <w:footnoteRef/>
      </w:r>
      <w:r>
        <w:t xml:space="preserve"> Gross weekly pay is measured for full time workers and is calculated from the Annual Survey of Hours and Earnings (ASHE), source: Office for National Statistics, data accessed from NOMIS. </w:t>
      </w:r>
    </w:p>
  </w:footnote>
  <w:footnote w:id="29">
    <w:p w14:paraId="27732B37" w14:textId="77777777" w:rsidR="00DD4B53" w:rsidRDefault="00DD4B53" w:rsidP="006E4A13">
      <w:pPr>
        <w:pStyle w:val="FootnoteText"/>
      </w:pPr>
      <w:r>
        <w:rPr>
          <w:rStyle w:val="FootnoteReference"/>
        </w:rPr>
        <w:footnoteRef/>
      </w:r>
      <w:r>
        <w:t xml:space="preserve">  FCA, 2018.  Nearly half of all individual mortgages in England in early 2018 were provided at 3.5 times annual earnings or more.  The figure for joint mortgages is not known.  However, Financial Conduct Authority (FCA) data suggest that two thirds of joint mortgages were provided at three times annual earnings or more.  Using the multiple of four times earnings is therefore considered a suitable measure of the maximum house price for which households could secure a mortgage.</w:t>
      </w:r>
    </w:p>
  </w:footnote>
  <w:footnote w:id="30">
    <w:p w14:paraId="084D93C2" w14:textId="6005CE68" w:rsidR="00DD4B53" w:rsidRDefault="00DD4B53" w:rsidP="006E4A13">
      <w:pPr>
        <w:pStyle w:val="FootnoteText"/>
      </w:pPr>
      <w:r>
        <w:rPr>
          <w:rStyle w:val="FootnoteReference"/>
        </w:rPr>
        <w:footnoteRef/>
      </w:r>
      <w:r>
        <w:t xml:space="preserve"> Council of Mortgage Lenders, 2018.</w:t>
      </w:r>
    </w:p>
  </w:footnote>
  <w:footnote w:id="31">
    <w:p w14:paraId="6330758E" w14:textId="1EB4BE09" w:rsidR="00DD4B53" w:rsidRDefault="00DD4B53">
      <w:pPr>
        <w:pStyle w:val="FootnoteText"/>
      </w:pPr>
      <w:r>
        <w:rPr>
          <w:rStyle w:val="FootnoteReference"/>
        </w:rPr>
        <w:footnoteRef/>
      </w:r>
      <w:r>
        <w:t xml:space="preserve"> MHCLG Help to Buy tables, data table 9b (</w:t>
      </w:r>
      <w:hyperlink r:id="rId13" w:history="1">
        <w:r w:rsidRPr="002655A6">
          <w:rPr>
            <w:rStyle w:val="Hyperlink"/>
            <w:sz w:val="18"/>
          </w:rPr>
          <w:t>https://www.gov.uk/government/statistics/help-to-buy-equity-loan-scheme-statistics-april-2013-to-31-december-2018</w:t>
        </w:r>
      </w:hyperlink>
      <w:r>
        <w:t xml:space="preserve">) </w:t>
      </w:r>
    </w:p>
  </w:footnote>
  <w:footnote w:id="32">
    <w:p w14:paraId="232A247D" w14:textId="77777777" w:rsidR="00DD4B53" w:rsidRPr="003503E8" w:rsidRDefault="00DD4B53" w:rsidP="006E4A13">
      <w:pPr>
        <w:pStyle w:val="FootnoteText"/>
        <w:rPr>
          <w:i/>
        </w:rPr>
      </w:pPr>
      <w:r>
        <w:rPr>
          <w:rStyle w:val="FootnoteReference"/>
        </w:rPr>
        <w:footnoteRef/>
      </w:r>
      <w:r>
        <w:t xml:space="preserve"> BRE (2016) </w:t>
      </w:r>
      <w:r w:rsidRPr="003503E8">
        <w:rPr>
          <w:i/>
        </w:rPr>
        <w:t>Integrated Dwelling Level Housing Stock Modelling and Database for Sheffield City Council.</w:t>
      </w:r>
    </w:p>
  </w:footnote>
  <w:footnote w:id="33">
    <w:p w14:paraId="22C68CEE" w14:textId="77777777" w:rsidR="00DD4B53" w:rsidRDefault="00DD4B53" w:rsidP="000466BA">
      <w:pPr>
        <w:pStyle w:val="FootnoteText"/>
      </w:pPr>
      <w:r>
        <w:rPr>
          <w:rStyle w:val="FootnoteReference"/>
        </w:rPr>
        <w:footnoteRef/>
      </w:r>
      <w:r>
        <w:t xml:space="preserve"> ONS, 2018.</w:t>
      </w:r>
    </w:p>
  </w:footnote>
  <w:footnote w:id="34">
    <w:p w14:paraId="0746575F" w14:textId="2FF5F470" w:rsidR="00DD4B53" w:rsidRDefault="00DD4B53">
      <w:pPr>
        <w:pStyle w:val="FootnoteText"/>
      </w:pPr>
      <w:r>
        <w:rPr>
          <w:rStyle w:val="FootnoteReference"/>
        </w:rPr>
        <w:footnoteRef/>
      </w:r>
      <w:r>
        <w:t xml:space="preserve"> </w:t>
      </w:r>
      <w:r w:rsidRPr="00B648A7">
        <w:t>DCLG</w:t>
      </w:r>
      <w:r>
        <w:t xml:space="preserve"> Live Table 100 (2018).</w:t>
      </w:r>
    </w:p>
  </w:footnote>
  <w:footnote w:id="35">
    <w:p w14:paraId="36193ECF" w14:textId="2FF25AE5" w:rsidR="00DD4B53" w:rsidRDefault="00DD4B53" w:rsidP="00775371">
      <w:pPr>
        <w:pStyle w:val="FootnoteText"/>
      </w:pPr>
      <w:r>
        <w:rPr>
          <w:rStyle w:val="FootnoteReference"/>
        </w:rPr>
        <w:footnoteRef/>
      </w:r>
      <w:r>
        <w:t xml:space="preserve"> Sheffield City Council (2018) </w:t>
      </w:r>
      <w:r w:rsidRPr="00912161">
        <w:rPr>
          <w:i/>
        </w:rPr>
        <w:t>This Is Sheffield: Our City Centre Plan 2018–28.</w:t>
      </w:r>
    </w:p>
  </w:footnote>
  <w:footnote w:id="36">
    <w:p w14:paraId="018B5575" w14:textId="574C789E" w:rsidR="00DD4B53" w:rsidRDefault="00DD4B53" w:rsidP="00775371">
      <w:pPr>
        <w:pStyle w:val="FootnoteText"/>
      </w:pPr>
      <w:r>
        <w:rPr>
          <w:rStyle w:val="FootnoteReference"/>
        </w:rPr>
        <w:footnoteRef/>
      </w:r>
      <w:r>
        <w:t xml:space="preserve"> ibid.</w:t>
      </w:r>
    </w:p>
  </w:footnote>
  <w:footnote w:id="37">
    <w:p w14:paraId="595A1D34" w14:textId="1FD40E15" w:rsidR="00DD4B53" w:rsidRPr="00F62893" w:rsidRDefault="00DD4B53" w:rsidP="00775371">
      <w:pPr>
        <w:pStyle w:val="FootnoteText"/>
        <w:rPr>
          <w:i/>
        </w:rPr>
      </w:pPr>
      <w:r>
        <w:rPr>
          <w:rStyle w:val="FootnoteReference"/>
        </w:rPr>
        <w:footnoteRef/>
      </w:r>
      <w:r>
        <w:t xml:space="preserve"> RMBC and WYG (2017) </w:t>
      </w:r>
      <w:r w:rsidRPr="00F62893">
        <w:rPr>
          <w:i/>
        </w:rPr>
        <w:t>Rotherham Town Centre: Implementation Masterplan</w:t>
      </w:r>
      <w:r>
        <w:rPr>
          <w:i/>
        </w:rPr>
        <w:t>.</w:t>
      </w:r>
    </w:p>
  </w:footnote>
  <w:footnote w:id="38">
    <w:p w14:paraId="02BD2BA3" w14:textId="64BCF5AB" w:rsidR="00DD4B53" w:rsidRPr="002B3C11" w:rsidRDefault="00DD4B53" w:rsidP="001762F7">
      <w:pPr>
        <w:pStyle w:val="FootnoteText"/>
      </w:pPr>
      <w:r w:rsidRPr="002B3C11">
        <w:rPr>
          <w:rStyle w:val="FootnoteReference"/>
          <w:vertAlign w:val="baseline"/>
        </w:rPr>
        <w:footnoteRef/>
      </w:r>
      <w:r>
        <w:t xml:space="preserve"> Resolution Foundation (</w:t>
      </w:r>
      <w:r w:rsidRPr="002B3C11">
        <w:t>2019</w:t>
      </w:r>
      <w:r>
        <w:t>)</w:t>
      </w:r>
      <w:r w:rsidRPr="002B3C11">
        <w:t xml:space="preserve"> See </w:t>
      </w:r>
      <w:hyperlink r:id="rId14" w:history="1">
        <w:r w:rsidRPr="00AE0523">
          <w:rPr>
            <w:rStyle w:val="Hyperlink"/>
            <w:sz w:val="18"/>
          </w:rPr>
          <w:t>https://www.resolutionfoundation.org/media/blog/the-one-million-missing-homes/</w:t>
        </w:r>
      </w:hyperlink>
      <w:r w:rsidRPr="002B3C11">
        <w:t xml:space="preserve"> </w:t>
      </w:r>
    </w:p>
  </w:footnote>
  <w:footnote w:id="39">
    <w:p w14:paraId="5612E615" w14:textId="1463EFC1" w:rsidR="00DD4B53" w:rsidRPr="00CF6EAD" w:rsidRDefault="00DD4B53" w:rsidP="00AB7CE5">
      <w:pPr>
        <w:pStyle w:val="FootnoteText"/>
        <w:rPr>
          <w:sz w:val="20"/>
        </w:rPr>
      </w:pPr>
      <w:r w:rsidRPr="00CF6EAD">
        <w:rPr>
          <w:rStyle w:val="FootnoteReference"/>
          <w:sz w:val="20"/>
        </w:rPr>
        <w:footnoteRef/>
      </w:r>
      <w:r w:rsidRPr="00CF6EAD">
        <w:rPr>
          <w:sz w:val="20"/>
        </w:rPr>
        <w:t xml:space="preserve"> </w:t>
      </w:r>
      <w:r w:rsidRPr="00A671A3">
        <w:t xml:space="preserve">As set out in current government guidance on housing needs assessments.  See </w:t>
      </w:r>
      <w:hyperlink r:id="rId15" w:history="1">
        <w:r w:rsidRPr="00DE3187">
          <w:rPr>
            <w:rStyle w:val="Hyperlink"/>
            <w:sz w:val="18"/>
          </w:rPr>
          <w:t>https://www.gov.uk/guidance/housing-and-economic-development-needs-assessments</w:t>
        </w:r>
      </w:hyperlink>
      <w:r>
        <w:t xml:space="preserve"> </w:t>
      </w:r>
      <w:r w:rsidRPr="00A671A3">
        <w:t xml:space="preserve"> </w:t>
      </w:r>
    </w:p>
  </w:footnote>
  <w:footnote w:id="40">
    <w:p w14:paraId="2E11A166" w14:textId="77777777" w:rsidR="00DD4B53" w:rsidRDefault="00DD4B53" w:rsidP="00CF6EAD">
      <w:pPr>
        <w:pStyle w:val="FootnoteText"/>
      </w:pPr>
      <w:r>
        <w:rPr>
          <w:rStyle w:val="FootnoteReference"/>
        </w:rPr>
        <w:footnoteRef/>
      </w:r>
      <w:r>
        <w:t xml:space="preserve"> This difference is within the confidence interval (at a confidence level of 95 percent) for responses from the BAME group to this question. </w:t>
      </w:r>
    </w:p>
  </w:footnote>
  <w:footnote w:id="41">
    <w:p w14:paraId="7569A3DD" w14:textId="032F62E5" w:rsidR="00DD4B53" w:rsidRPr="0000020A" w:rsidRDefault="00DD4B53" w:rsidP="0000020A">
      <w:pPr>
        <w:pStyle w:val="FootnoteText"/>
      </w:pPr>
      <w:r w:rsidRPr="0000020A">
        <w:rPr>
          <w:rStyle w:val="FootnoteReference"/>
          <w:vertAlign w:val="baseline"/>
        </w:rPr>
        <w:footnoteRef/>
      </w:r>
      <w:r w:rsidRPr="0000020A">
        <w:t xml:space="preserve"> For example, Archer et al (2018) </w:t>
      </w:r>
      <w:hyperlink r:id="rId16" w:history="1">
        <w:r w:rsidRPr="0000020A">
          <w:rPr>
            <w:rStyle w:val="Hyperlink"/>
            <w:color w:val="auto"/>
            <w:sz w:val="18"/>
            <w:u w:val="none"/>
          </w:rPr>
          <w:t>Older people's housing, care and support needs in Greater Cambridge 2017-2036</w:t>
        </w:r>
      </w:hyperlink>
      <w:r w:rsidRPr="0000020A">
        <w:t xml:space="preserve"> and Clark (2018) </w:t>
      </w:r>
      <w:hyperlink r:id="rId17" w:history="1">
        <w:r w:rsidRPr="0000020A">
          <w:rPr>
            <w:rStyle w:val="Hyperlink"/>
            <w:color w:val="auto"/>
            <w:sz w:val="18"/>
            <w:u w:val="none"/>
          </w:rPr>
          <w:t>Retirement Living Explained</w:t>
        </w:r>
      </w:hyperlink>
      <w:r>
        <w:rPr>
          <w:rStyle w:val="Hyperlink"/>
          <w:color w:val="auto"/>
          <w:sz w:val="18"/>
          <w:u w:val="none"/>
        </w:rPr>
        <w:t>.</w:t>
      </w:r>
    </w:p>
  </w:footnote>
  <w:footnote w:id="42">
    <w:p w14:paraId="70C03F02" w14:textId="77777777" w:rsidR="00DD4B53" w:rsidRPr="00CF6EAD" w:rsidRDefault="00DD4B53" w:rsidP="00CF6EAD">
      <w:pPr>
        <w:pStyle w:val="FootnoteText"/>
      </w:pPr>
      <w:r w:rsidRPr="003F1681">
        <w:rPr>
          <w:rStyle w:val="FootnoteReference"/>
        </w:rPr>
        <w:footnoteRef/>
      </w:r>
      <w:r w:rsidRPr="003F1681">
        <w:rPr>
          <w:vertAlign w:val="superscript"/>
        </w:rPr>
        <w:t xml:space="preserve"> </w:t>
      </w:r>
      <w:r w:rsidRPr="00CF6EAD">
        <w:t xml:space="preserve">See </w:t>
      </w:r>
      <w:hyperlink r:id="rId18" w:history="1">
        <w:r w:rsidRPr="004421B6">
          <w:rPr>
            <w:rStyle w:val="Hyperlink"/>
            <w:sz w:val="18"/>
          </w:rPr>
          <w:t>https://www4.shu.ac.uk/research/cresr/news/housing-older-people-supply-recommendations-hopsr</w:t>
        </w:r>
      </w:hyperlink>
      <w:r w:rsidRPr="00CF6EAD">
        <w:t xml:space="preserve"> </w:t>
      </w:r>
    </w:p>
  </w:footnote>
  <w:footnote w:id="43">
    <w:p w14:paraId="03CA5A11" w14:textId="278B2731" w:rsidR="00DD4B53" w:rsidRDefault="00DD4B53">
      <w:pPr>
        <w:pStyle w:val="FootnoteText"/>
      </w:pPr>
      <w:r>
        <w:rPr>
          <w:rStyle w:val="FootnoteReference"/>
        </w:rPr>
        <w:footnoteRef/>
      </w:r>
      <w:r>
        <w:t xml:space="preserve"> For instance, see Halifax (2019) </w:t>
      </w:r>
      <w:r w:rsidRPr="00853D8C">
        <w:rPr>
          <w:i/>
        </w:rPr>
        <w:t>Self Build.</w:t>
      </w:r>
      <w:r>
        <w:t xml:space="preserve">  Available at: </w:t>
      </w:r>
      <w:hyperlink r:id="rId19" w:history="1">
        <w:r w:rsidRPr="0051746F">
          <w:rPr>
            <w:rStyle w:val="Hyperlink"/>
            <w:sz w:val="18"/>
          </w:rPr>
          <w:t>https://www.halifax-intermediaries.co.uk/products/mortgages/self_build/default.aspx</w:t>
        </w:r>
      </w:hyperlink>
      <w:r>
        <w:t xml:space="preserve"> </w:t>
      </w:r>
    </w:p>
  </w:footnote>
  <w:footnote w:id="44">
    <w:p w14:paraId="3FE0F9AB" w14:textId="7FCB8D90" w:rsidR="00DD4B53" w:rsidRPr="005973C0" w:rsidRDefault="00DD4B53">
      <w:pPr>
        <w:pStyle w:val="FootnoteText"/>
        <w:rPr>
          <w:lang w:val="en-US"/>
        </w:rPr>
      </w:pPr>
      <w:r>
        <w:rPr>
          <w:rStyle w:val="FootnoteReference"/>
        </w:rPr>
        <w:footnoteRef/>
      </w:r>
      <w:r>
        <w:t xml:space="preserve"> Homebuilding (2018)</w:t>
      </w:r>
      <w:r w:rsidRPr="007D440D">
        <w:t xml:space="preserve"> </w:t>
      </w:r>
      <w:r w:rsidRPr="00853D8C">
        <w:rPr>
          <w:i/>
        </w:rPr>
        <w:t>Self &amp; Custom Build Market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A50FE" w14:textId="03628073" w:rsidR="00DD4B53" w:rsidRDefault="00DD4B53">
    <w:pPr>
      <w:pStyle w:val="Header"/>
    </w:pPr>
    <w:r>
      <w:rPr>
        <w:noProof/>
        <w:lang w:eastAsia="en-GB"/>
      </w:rPr>
      <w:drawing>
        <wp:anchor distT="0" distB="0" distL="114300" distR="114300" simplePos="0" relativeHeight="251665408" behindDoc="0" locked="0" layoutInCell="1" allowOverlap="1" wp14:anchorId="67E1D865" wp14:editId="7994BE19">
          <wp:simplePos x="0" y="0"/>
          <wp:positionH relativeFrom="column">
            <wp:posOffset>-746788</wp:posOffset>
          </wp:positionH>
          <wp:positionV relativeFrom="paragraph">
            <wp:posOffset>-450215</wp:posOffset>
          </wp:positionV>
          <wp:extent cx="7583058" cy="107263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 report 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452" cy="10731111"/>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F550D" w14:textId="77777777" w:rsidR="00DD4B53" w:rsidRPr="00FE50ED" w:rsidRDefault="00DD4B53" w:rsidP="00FE50E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tblpX="7479" w:tblpY="1"/>
      <w:tblOverlap w:val="never"/>
      <w:tblW w:w="2694" w:type="dxa"/>
      <w:tblBorders>
        <w:top w:val="none" w:sz="0" w:space="0" w:color="auto"/>
        <w:left w:val="single" w:sz="4" w:space="0" w:color="B70D5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DD4B53" w14:paraId="4A295089" w14:textId="77777777" w:rsidTr="00393A50">
      <w:trPr>
        <w:trHeight w:val="3818"/>
      </w:trPr>
      <w:tc>
        <w:tcPr>
          <w:tcW w:w="2694" w:type="dxa"/>
          <w:vAlign w:val="bottom"/>
        </w:tcPr>
        <w:p w14:paraId="5E1441B3" w14:textId="77777777" w:rsidR="00DD4B53" w:rsidRDefault="00DD4B53" w:rsidP="00531EB5">
          <w:pPr>
            <w:pStyle w:val="Header"/>
            <w:jc w:val="center"/>
          </w:pPr>
          <w:r>
            <w:rPr>
              <w:noProof/>
              <w:lang w:eastAsia="en-GB"/>
            </w:rPr>
            <mc:AlternateContent>
              <mc:Choice Requires="wps">
                <w:drawing>
                  <wp:anchor distT="0" distB="0" distL="114300" distR="114300" simplePos="0" relativeHeight="251661312" behindDoc="0" locked="0" layoutInCell="1" allowOverlap="1" wp14:anchorId="7A32FEFB" wp14:editId="116CCEC9">
                    <wp:simplePos x="0" y="0"/>
                    <wp:positionH relativeFrom="column">
                      <wp:posOffset>-59690</wp:posOffset>
                    </wp:positionH>
                    <wp:positionV relativeFrom="paragraph">
                      <wp:posOffset>-197485</wp:posOffset>
                    </wp:positionV>
                    <wp:extent cx="1150620" cy="2411095"/>
                    <wp:effectExtent l="0" t="0" r="5080" b="8255"/>
                    <wp:wrapNone/>
                    <wp:docPr id="5" name="Text Box 5"/>
                    <wp:cNvGraphicFramePr/>
                    <a:graphic xmlns:a="http://schemas.openxmlformats.org/drawingml/2006/main">
                      <a:graphicData uri="http://schemas.microsoft.com/office/word/2010/wordprocessingShape">
                        <wps:wsp>
                          <wps:cNvSpPr txBox="1"/>
                          <wps:spPr>
                            <a:xfrm>
                              <a:off x="0" y="0"/>
                              <a:ext cx="1150620" cy="241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FBBCC" w14:textId="77777777" w:rsidR="00DD4B53" w:rsidRDefault="00DD4B53" w:rsidP="00393A50">
                                <w:pPr>
                                  <w:jc w:val="right"/>
                                </w:pPr>
                                <w:r>
                                  <w:rPr>
                                    <w:color w:val="B70D50"/>
                                    <w:sz w:val="240"/>
                                    <w:szCs w:val="240"/>
                                  </w:rPr>
                                  <w:t>5</w:t>
                                </w:r>
                              </w:p>
                            </w:txbxContent>
                          </wps:txbx>
                          <wps:bodyPr rot="0" spcFirstLastPara="0" vertOverflow="overflow" horzOverflow="overflow" vert="horz" wrap="none" lIns="360000" tIns="81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32FEFB" id="_x0000_t202" coordsize="21600,21600" o:spt="202" path="m,l,21600r21600,l21600,xe">
                    <v:stroke joinstyle="miter"/>
                    <v:path gradientshapeok="t" o:connecttype="rect"/>
                  </v:shapetype>
                  <v:shape id="Text Box 5" o:spid="_x0000_s1030" type="#_x0000_t202" style="position:absolute;left:0;text-align:left;margin-left:-4.7pt;margin-top:-15.55pt;width:90.6pt;height:189.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" filled="f" stroked="f" strokeweight=".5pt">
                    <v:textbox inset="10mm,22.5mm,0,0">
                      <w:txbxContent>
                        <w:p w14:paraId="2E3FBBCC" w14:textId="77777777" w:rsidR="00DD4B53" w:rsidRDefault="00DD4B53" w:rsidP="00393A50">
                          <w:pPr>
                            <w:jc w:val="right"/>
                          </w:pPr>
                          <w:r>
                            <w:rPr>
                              <w:color w:val="B70D50"/>
                              <w:sz w:val="240"/>
                              <w:szCs w:val="240"/>
                            </w:rPr>
                            <w:t>5</w:t>
                          </w:r>
                        </w:p>
                      </w:txbxContent>
                    </v:textbox>
                  </v:shape>
                </w:pict>
              </mc:Fallback>
            </mc:AlternateContent>
          </w:r>
        </w:p>
      </w:tc>
    </w:tr>
  </w:tbl>
  <w:p w14:paraId="2E036FD0" w14:textId="77777777" w:rsidR="00DD4B53" w:rsidRDefault="00DD4B5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16C19" w14:textId="77777777" w:rsidR="00DD4B53" w:rsidRPr="0073154B" w:rsidRDefault="00DD4B53" w:rsidP="0073154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tblpX="7479" w:tblpY="1"/>
      <w:tblOverlap w:val="never"/>
      <w:tblW w:w="2694" w:type="dxa"/>
      <w:tblBorders>
        <w:top w:val="none" w:sz="0" w:space="0" w:color="auto"/>
        <w:left w:val="single" w:sz="4" w:space="0" w:color="B70D5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DD4B53" w14:paraId="5B473A06" w14:textId="77777777" w:rsidTr="00E60DF9">
      <w:trPr>
        <w:trHeight w:val="3818"/>
      </w:trPr>
      <w:tc>
        <w:tcPr>
          <w:tcW w:w="2694" w:type="dxa"/>
          <w:vAlign w:val="bottom"/>
        </w:tcPr>
        <w:p w14:paraId="4A13238A" w14:textId="77777777" w:rsidR="00DD4B53" w:rsidRDefault="00DD4B53" w:rsidP="00E60DF9">
          <w:pPr>
            <w:pStyle w:val="Header"/>
            <w:jc w:val="center"/>
          </w:pPr>
          <w:r>
            <w:rPr>
              <w:noProof/>
              <w:lang w:eastAsia="en-GB"/>
            </w:rPr>
            <mc:AlternateContent>
              <mc:Choice Requires="wps">
                <w:drawing>
                  <wp:anchor distT="0" distB="0" distL="114300" distR="114300" simplePos="0" relativeHeight="251662336" behindDoc="0" locked="0" layoutInCell="1" allowOverlap="1" wp14:anchorId="04E28699" wp14:editId="01525116">
                    <wp:simplePos x="0" y="0"/>
                    <wp:positionH relativeFrom="column">
                      <wp:posOffset>-59690</wp:posOffset>
                    </wp:positionH>
                    <wp:positionV relativeFrom="paragraph">
                      <wp:posOffset>-197485</wp:posOffset>
                    </wp:positionV>
                    <wp:extent cx="1150620" cy="2411095"/>
                    <wp:effectExtent l="0" t="0" r="5080" b="8255"/>
                    <wp:wrapNone/>
                    <wp:docPr id="6" name="Text Box 6"/>
                    <wp:cNvGraphicFramePr/>
                    <a:graphic xmlns:a="http://schemas.openxmlformats.org/drawingml/2006/main">
                      <a:graphicData uri="http://schemas.microsoft.com/office/word/2010/wordprocessingShape">
                        <wps:wsp>
                          <wps:cNvSpPr txBox="1"/>
                          <wps:spPr>
                            <a:xfrm>
                              <a:off x="0" y="0"/>
                              <a:ext cx="1150620" cy="241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A1C76" w14:textId="0C70DDB4" w:rsidR="00DD4B53" w:rsidRDefault="00DD4B53" w:rsidP="00DD2736">
                                <w:pPr>
                                  <w:jc w:val="right"/>
                                </w:pPr>
                                <w:r>
                                  <w:rPr>
                                    <w:color w:val="B70D50"/>
                                    <w:sz w:val="240"/>
                                    <w:szCs w:val="240"/>
                                  </w:rPr>
                                  <w:t>6</w:t>
                                </w:r>
                              </w:p>
                            </w:txbxContent>
                          </wps:txbx>
                          <wps:bodyPr rot="0" spcFirstLastPara="0" vertOverflow="overflow" horzOverflow="overflow" vert="horz" wrap="none" lIns="360000" tIns="81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E28699" id="_x0000_t202" coordsize="21600,21600" o:spt="202" path="m,l,21600r21600,l21600,xe">
                    <v:stroke joinstyle="miter"/>
                    <v:path gradientshapeok="t" o:connecttype="rect"/>
                  </v:shapetype>
                  <v:shape id="Text Box 6" o:spid="_x0000_s1031" type="#_x0000_t202" style="position:absolute;left:0;text-align:left;margin-left:-4.7pt;margin-top:-15.55pt;width:90.6pt;height:189.8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" filled="f" stroked="f" strokeweight=".5pt">
                    <v:textbox inset="10mm,22.5mm,0,0">
                      <w:txbxContent>
                        <w:p w14:paraId="125A1C76" w14:textId="0C70DDB4" w:rsidR="00DD4B53" w:rsidRDefault="00DD4B53" w:rsidP="00DD2736">
                          <w:pPr>
                            <w:jc w:val="right"/>
                          </w:pPr>
                          <w:r>
                            <w:rPr>
                              <w:color w:val="B70D50"/>
                              <w:sz w:val="240"/>
                              <w:szCs w:val="240"/>
                            </w:rPr>
                            <w:t>6</w:t>
                          </w:r>
                        </w:p>
                      </w:txbxContent>
                    </v:textbox>
                  </v:shape>
                </w:pict>
              </mc:Fallback>
            </mc:AlternateContent>
          </w:r>
        </w:p>
      </w:tc>
    </w:tr>
  </w:tbl>
  <w:p w14:paraId="5149DC71" w14:textId="77777777" w:rsidR="00DD4B53" w:rsidRPr="00711FFF" w:rsidRDefault="00DD4B53" w:rsidP="00711FF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03375" w14:textId="77777777" w:rsidR="00DD4B53" w:rsidRPr="00A826FD" w:rsidRDefault="00DD4B53" w:rsidP="00A826F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BCCE" w14:textId="77777777" w:rsidR="00DD4B53" w:rsidRPr="003F6199" w:rsidRDefault="00DD4B53" w:rsidP="003F619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535DB" w14:textId="77777777" w:rsidR="00DD4B53" w:rsidRPr="003F6199" w:rsidRDefault="00DD4B53" w:rsidP="003F619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tblpX="7479" w:tblpY="1"/>
      <w:tblOverlap w:val="never"/>
      <w:tblW w:w="2694" w:type="dxa"/>
      <w:tblBorders>
        <w:top w:val="none" w:sz="0" w:space="0" w:color="auto"/>
        <w:left w:val="single" w:sz="4" w:space="0" w:color="B70D5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DD4B53" w14:paraId="4A5821ED" w14:textId="77777777" w:rsidTr="00393A50">
      <w:trPr>
        <w:trHeight w:val="3818"/>
      </w:trPr>
      <w:tc>
        <w:tcPr>
          <w:tcW w:w="2694" w:type="dxa"/>
          <w:vAlign w:val="bottom"/>
        </w:tcPr>
        <w:p w14:paraId="1FDF088F" w14:textId="77777777" w:rsidR="00DD4B53" w:rsidRDefault="00DD4B53" w:rsidP="00531EB5">
          <w:pPr>
            <w:pStyle w:val="Header"/>
            <w:jc w:val="center"/>
          </w:pPr>
          <w:r>
            <w:rPr>
              <w:noProof/>
              <w:lang w:eastAsia="en-GB"/>
            </w:rPr>
            <mc:AlternateContent>
              <mc:Choice Requires="wps">
                <w:drawing>
                  <wp:anchor distT="0" distB="0" distL="114300" distR="114300" simplePos="0" relativeHeight="251660288" behindDoc="0" locked="0" layoutInCell="1" allowOverlap="1" wp14:anchorId="71343F78" wp14:editId="7C73DD72">
                    <wp:simplePos x="0" y="0"/>
                    <wp:positionH relativeFrom="column">
                      <wp:posOffset>-59690</wp:posOffset>
                    </wp:positionH>
                    <wp:positionV relativeFrom="paragraph">
                      <wp:posOffset>-197485</wp:posOffset>
                    </wp:positionV>
                    <wp:extent cx="1150620" cy="2411095"/>
                    <wp:effectExtent l="0" t="0" r="5080" b="8255"/>
                    <wp:wrapNone/>
                    <wp:docPr id="7" name="Text Box 7"/>
                    <wp:cNvGraphicFramePr/>
                    <a:graphic xmlns:a="http://schemas.openxmlformats.org/drawingml/2006/main">
                      <a:graphicData uri="http://schemas.microsoft.com/office/word/2010/wordprocessingShape">
                        <wps:wsp>
                          <wps:cNvSpPr txBox="1"/>
                          <wps:spPr>
                            <a:xfrm>
                              <a:off x="0" y="0"/>
                              <a:ext cx="1150620" cy="241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9B2BF" w14:textId="77777777" w:rsidR="00DD4B53" w:rsidRDefault="00DD4B53" w:rsidP="00393A50">
                                <w:pPr>
                                  <w:jc w:val="right"/>
                                </w:pPr>
                                <w:r>
                                  <w:rPr>
                                    <w:color w:val="B70D50"/>
                                    <w:sz w:val="240"/>
                                    <w:szCs w:val="240"/>
                                  </w:rPr>
                                  <w:t>7</w:t>
                                </w:r>
                              </w:p>
                            </w:txbxContent>
                          </wps:txbx>
                          <wps:bodyPr rot="0" spcFirstLastPara="0" vertOverflow="overflow" horzOverflow="overflow" vert="horz" wrap="none" lIns="360000" tIns="81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343F78" id="_x0000_t202" coordsize="21600,21600" o:spt="202" path="m,l,21600r21600,l21600,xe">
                    <v:stroke joinstyle="miter"/>
                    <v:path gradientshapeok="t" o:connecttype="rect"/>
                  </v:shapetype>
                  <v:shape id="Text Box 7" o:spid="_x0000_s1032" type="#_x0000_t202" style="position:absolute;left:0;text-align:left;margin-left:-4.7pt;margin-top:-15.55pt;width:90.6pt;height:189.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" filled="f" stroked="f" strokeweight=".5pt">
                    <v:textbox inset="10mm,22.5mm,0,0">
                      <w:txbxContent>
                        <w:p w14:paraId="0249B2BF" w14:textId="77777777" w:rsidR="00DD4B53" w:rsidRDefault="00DD4B53" w:rsidP="00393A50">
                          <w:pPr>
                            <w:jc w:val="right"/>
                          </w:pPr>
                          <w:r>
                            <w:rPr>
                              <w:color w:val="B70D50"/>
                              <w:sz w:val="240"/>
                              <w:szCs w:val="240"/>
                            </w:rPr>
                            <w:t>7</w:t>
                          </w:r>
                        </w:p>
                      </w:txbxContent>
                    </v:textbox>
                  </v:shape>
                </w:pict>
              </mc:Fallback>
            </mc:AlternateContent>
          </w:r>
        </w:p>
      </w:tc>
    </w:tr>
  </w:tbl>
  <w:p w14:paraId="321A61FB" w14:textId="77777777" w:rsidR="00DD4B53" w:rsidRDefault="00DD4B5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D3693" w14:textId="77777777" w:rsidR="00DD4B53" w:rsidRDefault="00DD4B5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tblpX="7479" w:tblpY="1"/>
      <w:tblOverlap w:val="never"/>
      <w:tblW w:w="2694" w:type="dxa"/>
      <w:tblBorders>
        <w:top w:val="none" w:sz="0" w:space="0" w:color="auto"/>
        <w:left w:val="single" w:sz="4" w:space="0" w:color="B70D5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DD4B53" w14:paraId="65F866B6" w14:textId="77777777" w:rsidTr="00A42213">
      <w:trPr>
        <w:trHeight w:val="3818"/>
      </w:trPr>
      <w:tc>
        <w:tcPr>
          <w:tcW w:w="2694" w:type="dxa"/>
          <w:vAlign w:val="bottom"/>
        </w:tcPr>
        <w:p w14:paraId="4EA3336B" w14:textId="77777777" w:rsidR="00DD4B53" w:rsidRDefault="00DD4B53" w:rsidP="00A42213">
          <w:pPr>
            <w:pStyle w:val="Header"/>
            <w:jc w:val="center"/>
          </w:pPr>
          <w:r>
            <w:rPr>
              <w:noProof/>
              <w:lang w:eastAsia="en-GB"/>
            </w:rPr>
            <mc:AlternateContent>
              <mc:Choice Requires="wps">
                <w:drawing>
                  <wp:anchor distT="0" distB="0" distL="114300" distR="114300" simplePos="0" relativeHeight="251664384" behindDoc="0" locked="0" layoutInCell="1" allowOverlap="1" wp14:anchorId="7DB45F24" wp14:editId="0BB2F40C">
                    <wp:simplePos x="0" y="0"/>
                    <wp:positionH relativeFrom="column">
                      <wp:posOffset>-59690</wp:posOffset>
                    </wp:positionH>
                    <wp:positionV relativeFrom="paragraph">
                      <wp:posOffset>-197485</wp:posOffset>
                    </wp:positionV>
                    <wp:extent cx="1150620" cy="2411095"/>
                    <wp:effectExtent l="0" t="0" r="5080" b="8255"/>
                    <wp:wrapNone/>
                    <wp:docPr id="13" name="Text Box 13"/>
                    <wp:cNvGraphicFramePr/>
                    <a:graphic xmlns:a="http://schemas.openxmlformats.org/drawingml/2006/main">
                      <a:graphicData uri="http://schemas.microsoft.com/office/word/2010/wordprocessingShape">
                        <wps:wsp>
                          <wps:cNvSpPr txBox="1"/>
                          <wps:spPr>
                            <a:xfrm>
                              <a:off x="0" y="0"/>
                              <a:ext cx="1150620" cy="241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B67D1" w14:textId="77777777" w:rsidR="00DD4B53" w:rsidRDefault="00DD4B53" w:rsidP="00B8270E">
                                <w:pPr>
                                  <w:jc w:val="right"/>
                                </w:pPr>
                                <w:r>
                                  <w:rPr>
                                    <w:color w:val="B70D50"/>
                                    <w:sz w:val="240"/>
                                    <w:szCs w:val="240"/>
                                  </w:rPr>
                                  <w:t>8</w:t>
                                </w:r>
                              </w:p>
                            </w:txbxContent>
                          </wps:txbx>
                          <wps:bodyPr rot="0" spcFirstLastPara="0" vertOverflow="overflow" horzOverflow="overflow" vert="horz" wrap="none" lIns="360000" tIns="81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B45F24" id="_x0000_t202" coordsize="21600,21600" o:spt="202" path="m,l,21600r21600,l21600,xe">
                    <v:stroke joinstyle="miter"/>
                    <v:path gradientshapeok="t" o:connecttype="rect"/>
                  </v:shapetype>
                  <v:shape id="Text Box 13" o:spid="_x0000_s1033" type="#_x0000_t202" style="position:absolute;left:0;text-align:left;margin-left:-4.7pt;margin-top:-15.55pt;width:90.6pt;height:189.8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" filled="f" stroked="f" strokeweight=".5pt">
                    <v:textbox inset="10mm,22.5mm,0,0">
                      <w:txbxContent>
                        <w:p w14:paraId="070B67D1" w14:textId="77777777" w:rsidR="00DD4B53" w:rsidRDefault="00DD4B53" w:rsidP="00B8270E">
                          <w:pPr>
                            <w:jc w:val="right"/>
                          </w:pPr>
                          <w:r>
                            <w:rPr>
                              <w:color w:val="B70D50"/>
                              <w:sz w:val="240"/>
                              <w:szCs w:val="240"/>
                            </w:rPr>
                            <w:t>8</w:t>
                          </w:r>
                        </w:p>
                      </w:txbxContent>
                    </v:textbox>
                  </v:shape>
                </w:pict>
              </mc:Fallback>
            </mc:AlternateContent>
          </w:r>
        </w:p>
      </w:tc>
    </w:tr>
  </w:tbl>
  <w:p w14:paraId="7AC58850" w14:textId="77777777" w:rsidR="00DD4B53" w:rsidRDefault="00DD4B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F63B9" w14:textId="77777777" w:rsidR="00DD4B53" w:rsidRDefault="00DD4B5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27038" w14:textId="77777777" w:rsidR="00DD4B53" w:rsidRPr="00B8270E" w:rsidRDefault="00DD4B53" w:rsidP="00B827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tblpX="7479" w:tblpY="1"/>
      <w:tblOverlap w:val="never"/>
      <w:tblW w:w="2694" w:type="dxa"/>
      <w:tblBorders>
        <w:top w:val="none" w:sz="0" w:space="0" w:color="auto"/>
        <w:left w:val="single" w:sz="4" w:space="0" w:color="B70D5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DD4B53" w14:paraId="5091C27D" w14:textId="77777777" w:rsidTr="00393A50">
      <w:trPr>
        <w:trHeight w:val="3818"/>
      </w:trPr>
      <w:tc>
        <w:tcPr>
          <w:tcW w:w="2694" w:type="dxa"/>
          <w:vAlign w:val="bottom"/>
        </w:tcPr>
        <w:p w14:paraId="79125D49" w14:textId="77777777" w:rsidR="00DD4B53" w:rsidRDefault="00DD4B53" w:rsidP="00531EB5">
          <w:pPr>
            <w:pStyle w:val="Header"/>
            <w:jc w:val="center"/>
          </w:pPr>
        </w:p>
      </w:tc>
    </w:tr>
  </w:tbl>
  <w:p w14:paraId="02DF10C0" w14:textId="77777777" w:rsidR="00DD4B53" w:rsidRDefault="00DD4B53">
    <w:pPr>
      <w:pStyle w:val="Header"/>
    </w:pPr>
    <w:r>
      <w:rPr>
        <w:noProof/>
        <w:lang w:eastAsia="en-GB"/>
      </w:rPr>
      <mc:AlternateContent>
        <mc:Choice Requires="wps">
          <w:drawing>
            <wp:anchor distT="0" distB="0" distL="114300" distR="114300" simplePos="0" relativeHeight="251653120" behindDoc="0" locked="0" layoutInCell="1" allowOverlap="1" wp14:anchorId="6CE4E862" wp14:editId="24B3EA52">
              <wp:simplePos x="0" y="0"/>
              <wp:positionH relativeFrom="column">
                <wp:posOffset>4682359</wp:posOffset>
              </wp:positionH>
              <wp:positionV relativeFrom="paragraph">
                <wp:posOffset>-22751</wp:posOffset>
              </wp:positionV>
              <wp:extent cx="1150882" cy="2411095"/>
              <wp:effectExtent l="0" t="0" r="13335" b="8255"/>
              <wp:wrapNone/>
              <wp:docPr id="3" name="Text Box 3"/>
              <wp:cNvGraphicFramePr/>
              <a:graphic xmlns:a="http://schemas.openxmlformats.org/drawingml/2006/main">
                <a:graphicData uri="http://schemas.microsoft.com/office/word/2010/wordprocessingShape">
                  <wps:wsp>
                    <wps:cNvSpPr txBox="1"/>
                    <wps:spPr>
                      <a:xfrm>
                        <a:off x="0" y="0"/>
                        <a:ext cx="1150882" cy="241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14F5" w14:textId="77777777" w:rsidR="00DD4B53" w:rsidRDefault="00DD4B53" w:rsidP="00393A50">
                          <w:pPr>
                            <w:jc w:val="right"/>
                          </w:pPr>
                          <w:r>
                            <w:rPr>
                              <w:color w:val="B70D50"/>
                              <w:sz w:val="240"/>
                              <w:szCs w:val="240"/>
                            </w:rPr>
                            <w:t>1</w:t>
                          </w:r>
                        </w:p>
                      </w:txbxContent>
                    </wps:txbx>
                    <wps:bodyPr rot="0" spcFirstLastPara="0" vertOverflow="overflow" horzOverflow="overflow" vert="horz" wrap="none" lIns="504000" tIns="864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E4E862" id="_x0000_t202" coordsize="21600,21600" o:spt="202" path="m,l,21600r21600,l21600,xe">
              <v:stroke joinstyle="miter"/>
              <v:path gradientshapeok="t" o:connecttype="rect"/>
            </v:shapetype>
            <v:shape id="Text Box 3" o:spid="_x0000_s1026" type="#_x0000_t202" style="position:absolute;left:0;text-align:left;margin-left:368.7pt;margin-top:-1.8pt;width:90.6pt;height:189.8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" filled="f" stroked="f" strokeweight=".5pt">
              <v:textbox inset="14mm,24mm,0,0">
                <w:txbxContent>
                  <w:p w14:paraId="1A3E14F5" w14:textId="77777777" w:rsidR="00DD4B53" w:rsidRDefault="00DD4B53" w:rsidP="00393A50">
                    <w:pPr>
                      <w:jc w:val="right"/>
                    </w:pPr>
                    <w:r>
                      <w:rPr>
                        <w:color w:val="B70D50"/>
                        <w:sz w:val="240"/>
                        <w:szCs w:val="240"/>
                      </w:rPr>
                      <w:t>1</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5CDA0" w14:textId="77777777" w:rsidR="00DD4B53" w:rsidRPr="001634EF" w:rsidRDefault="00DD4B53" w:rsidP="001634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tblpX="7479" w:tblpY="1"/>
      <w:tblOverlap w:val="never"/>
      <w:tblW w:w="2694" w:type="dxa"/>
      <w:tblBorders>
        <w:top w:val="none" w:sz="0" w:space="0" w:color="auto"/>
        <w:left w:val="single" w:sz="4" w:space="0" w:color="B70D5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DD4B53" w14:paraId="1C0CF667" w14:textId="77777777" w:rsidTr="00393A50">
      <w:trPr>
        <w:trHeight w:val="3818"/>
      </w:trPr>
      <w:tc>
        <w:tcPr>
          <w:tcW w:w="2694" w:type="dxa"/>
          <w:vAlign w:val="bottom"/>
        </w:tcPr>
        <w:p w14:paraId="2E62B6D6" w14:textId="77777777" w:rsidR="00DD4B53" w:rsidRDefault="00DD4B53" w:rsidP="00531EB5">
          <w:pPr>
            <w:pStyle w:val="Header"/>
            <w:jc w:val="center"/>
          </w:pPr>
          <w:r>
            <w:rPr>
              <w:noProof/>
              <w:lang w:eastAsia="en-GB"/>
            </w:rPr>
            <mc:AlternateContent>
              <mc:Choice Requires="wps">
                <w:drawing>
                  <wp:anchor distT="0" distB="0" distL="114300" distR="114300" simplePos="0" relativeHeight="251654144" behindDoc="0" locked="0" layoutInCell="1" allowOverlap="1" wp14:anchorId="7327540C" wp14:editId="46D057D4">
                    <wp:simplePos x="0" y="0"/>
                    <wp:positionH relativeFrom="column">
                      <wp:posOffset>-50165</wp:posOffset>
                    </wp:positionH>
                    <wp:positionV relativeFrom="paragraph">
                      <wp:posOffset>-125730</wp:posOffset>
                    </wp:positionV>
                    <wp:extent cx="1150620" cy="2411095"/>
                    <wp:effectExtent l="0" t="0" r="5080" b="8255"/>
                    <wp:wrapNone/>
                    <wp:docPr id="1" name="Text Box 1"/>
                    <wp:cNvGraphicFramePr/>
                    <a:graphic xmlns:a="http://schemas.openxmlformats.org/drawingml/2006/main">
                      <a:graphicData uri="http://schemas.microsoft.com/office/word/2010/wordprocessingShape">
                        <wps:wsp>
                          <wps:cNvSpPr txBox="1"/>
                          <wps:spPr>
                            <a:xfrm>
                              <a:off x="0" y="0"/>
                              <a:ext cx="1150620" cy="241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ADBF9" w14:textId="77777777" w:rsidR="00DD4B53" w:rsidRDefault="00DD4B53" w:rsidP="00393A50">
                                <w:pPr>
                                  <w:jc w:val="right"/>
                                </w:pPr>
                                <w:r>
                                  <w:rPr>
                                    <w:color w:val="B70D50"/>
                                    <w:sz w:val="240"/>
                                    <w:szCs w:val="240"/>
                                  </w:rPr>
                                  <w:t>2</w:t>
                                </w:r>
                              </w:p>
                            </w:txbxContent>
                          </wps:txbx>
                          <wps:bodyPr rot="0" spcFirstLastPara="0" vertOverflow="overflow" horzOverflow="overflow" vert="horz" wrap="none" lIns="360000" tIns="864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27540C" id="_x0000_t202" coordsize="21600,21600" o:spt="202" path="m,l,21600r21600,l21600,xe">
                    <v:stroke joinstyle="miter"/>
                    <v:path gradientshapeok="t" o:connecttype="rect"/>
                  </v:shapetype>
                  <v:shape id="Text Box 1" o:spid="_x0000_s1027" type="#_x0000_t202" style="position:absolute;left:0;text-align:left;margin-left:-3.95pt;margin-top:-9.9pt;width:90.6pt;height:189.8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" filled="f" stroked="f" strokeweight=".5pt">
                    <v:textbox inset="10mm,24mm,0,0">
                      <w:txbxContent>
                        <w:p w14:paraId="2F9ADBF9" w14:textId="77777777" w:rsidR="00DD4B53" w:rsidRDefault="00DD4B53" w:rsidP="00393A50">
                          <w:pPr>
                            <w:jc w:val="right"/>
                          </w:pPr>
                          <w:r>
                            <w:rPr>
                              <w:color w:val="B70D50"/>
                              <w:sz w:val="240"/>
                              <w:szCs w:val="240"/>
                            </w:rPr>
                            <w:t>2</w:t>
                          </w:r>
                        </w:p>
                      </w:txbxContent>
                    </v:textbox>
                  </v:shape>
                </w:pict>
              </mc:Fallback>
            </mc:AlternateContent>
          </w:r>
        </w:p>
      </w:tc>
    </w:tr>
  </w:tbl>
  <w:p w14:paraId="38558BE9" w14:textId="77777777" w:rsidR="00DD4B53" w:rsidRDefault="00DD4B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99F9B" w14:textId="77777777" w:rsidR="00DD4B53" w:rsidRPr="001634EF" w:rsidRDefault="00DD4B53" w:rsidP="001634E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tblpX="7479" w:tblpY="1"/>
      <w:tblOverlap w:val="never"/>
      <w:tblW w:w="2694" w:type="dxa"/>
      <w:tblBorders>
        <w:top w:val="none" w:sz="0" w:space="0" w:color="auto"/>
        <w:left w:val="single" w:sz="4" w:space="0" w:color="B70D5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DD4B53" w14:paraId="228AE042" w14:textId="77777777" w:rsidTr="00393A50">
      <w:trPr>
        <w:trHeight w:val="3818"/>
      </w:trPr>
      <w:tc>
        <w:tcPr>
          <w:tcW w:w="2694" w:type="dxa"/>
          <w:vAlign w:val="bottom"/>
        </w:tcPr>
        <w:p w14:paraId="5A7A57E5" w14:textId="77777777" w:rsidR="00DD4B53" w:rsidRDefault="00DD4B53" w:rsidP="00531EB5">
          <w:pPr>
            <w:pStyle w:val="Header"/>
            <w:jc w:val="center"/>
          </w:pPr>
          <w:r>
            <w:rPr>
              <w:noProof/>
              <w:lang w:eastAsia="en-GB"/>
            </w:rPr>
            <mc:AlternateContent>
              <mc:Choice Requires="wps">
                <w:drawing>
                  <wp:anchor distT="0" distB="0" distL="114300" distR="114300" simplePos="0" relativeHeight="251655168" behindDoc="0" locked="0" layoutInCell="1" allowOverlap="1" wp14:anchorId="77DA5EBF" wp14:editId="0F71C751">
                    <wp:simplePos x="0" y="0"/>
                    <wp:positionH relativeFrom="column">
                      <wp:posOffset>-59690</wp:posOffset>
                    </wp:positionH>
                    <wp:positionV relativeFrom="paragraph">
                      <wp:posOffset>-197485</wp:posOffset>
                    </wp:positionV>
                    <wp:extent cx="1150620" cy="2411095"/>
                    <wp:effectExtent l="0" t="0" r="5080" b="8255"/>
                    <wp:wrapNone/>
                    <wp:docPr id="2" name="Text Box 2"/>
                    <wp:cNvGraphicFramePr/>
                    <a:graphic xmlns:a="http://schemas.openxmlformats.org/drawingml/2006/main">
                      <a:graphicData uri="http://schemas.microsoft.com/office/word/2010/wordprocessingShape">
                        <wps:wsp>
                          <wps:cNvSpPr txBox="1"/>
                          <wps:spPr>
                            <a:xfrm>
                              <a:off x="0" y="0"/>
                              <a:ext cx="1150620" cy="241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FA55F" w14:textId="77777777" w:rsidR="00DD4B53" w:rsidRDefault="00DD4B53" w:rsidP="00393A50">
                                <w:pPr>
                                  <w:jc w:val="right"/>
                                </w:pPr>
                                <w:r>
                                  <w:rPr>
                                    <w:color w:val="B70D50"/>
                                    <w:sz w:val="240"/>
                                    <w:szCs w:val="240"/>
                                  </w:rPr>
                                  <w:t>3</w:t>
                                </w:r>
                              </w:p>
                            </w:txbxContent>
                          </wps:txbx>
                          <wps:bodyPr rot="0" spcFirstLastPara="0" vertOverflow="overflow" horzOverflow="overflow" vert="horz" wrap="none" lIns="360000" tIns="81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DA5EBF" id="_x0000_t202" coordsize="21600,21600" o:spt="202" path="m,l,21600r21600,l21600,xe">
                    <v:stroke joinstyle="miter"/>
                    <v:path gradientshapeok="t" o:connecttype="rect"/>
                  </v:shapetype>
                  <v:shape id="Text Box 2" o:spid="_x0000_s1028" type="#_x0000_t202" style="position:absolute;left:0;text-align:left;margin-left:-4.7pt;margin-top:-15.55pt;width:90.6pt;height:189.8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" filled="f" stroked="f" strokeweight=".5pt">
                    <v:textbox inset="10mm,22.5mm,0,0">
                      <w:txbxContent>
                        <w:p w14:paraId="083FA55F" w14:textId="77777777" w:rsidR="00DD4B53" w:rsidRDefault="00DD4B53" w:rsidP="00393A50">
                          <w:pPr>
                            <w:jc w:val="right"/>
                          </w:pPr>
                          <w:r>
                            <w:rPr>
                              <w:color w:val="B70D50"/>
                              <w:sz w:val="240"/>
                              <w:szCs w:val="240"/>
                            </w:rPr>
                            <w:t>3</w:t>
                          </w:r>
                        </w:p>
                      </w:txbxContent>
                    </v:textbox>
                  </v:shape>
                </w:pict>
              </mc:Fallback>
            </mc:AlternateContent>
          </w:r>
        </w:p>
      </w:tc>
    </w:tr>
  </w:tbl>
  <w:p w14:paraId="44CA0550" w14:textId="77777777" w:rsidR="00DD4B53" w:rsidRDefault="00DD4B5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700BA" w14:textId="77777777" w:rsidR="00DD4B53" w:rsidRPr="00D67D4A" w:rsidRDefault="00DD4B53" w:rsidP="00D67D4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tblpX="7479" w:tblpY="1"/>
      <w:tblOverlap w:val="never"/>
      <w:tblW w:w="2694" w:type="dxa"/>
      <w:tblBorders>
        <w:top w:val="none" w:sz="0" w:space="0" w:color="auto"/>
        <w:left w:val="single" w:sz="4" w:space="0" w:color="B70D5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DD4B53" w14:paraId="54CD9516" w14:textId="77777777" w:rsidTr="00393A50">
      <w:trPr>
        <w:trHeight w:val="3818"/>
      </w:trPr>
      <w:tc>
        <w:tcPr>
          <w:tcW w:w="2694" w:type="dxa"/>
          <w:vAlign w:val="bottom"/>
        </w:tcPr>
        <w:p w14:paraId="5E82A3AA" w14:textId="77777777" w:rsidR="00DD4B53" w:rsidRDefault="00DD4B53" w:rsidP="00531EB5">
          <w:pPr>
            <w:pStyle w:val="Header"/>
            <w:jc w:val="center"/>
          </w:pPr>
        </w:p>
      </w:tc>
    </w:tr>
  </w:tbl>
  <w:p w14:paraId="6DDD4F25" w14:textId="77777777" w:rsidR="00DD4B53" w:rsidRDefault="00DD4B53">
    <w:pPr>
      <w:pStyle w:val="Header"/>
    </w:pPr>
    <w:r>
      <w:rPr>
        <w:noProof/>
        <w:lang w:eastAsia="en-GB"/>
      </w:rPr>
      <mc:AlternateContent>
        <mc:Choice Requires="wps">
          <w:drawing>
            <wp:anchor distT="0" distB="0" distL="114300" distR="114300" simplePos="0" relativeHeight="251657216" behindDoc="0" locked="0" layoutInCell="1" allowOverlap="1" wp14:anchorId="4C79D657" wp14:editId="7920A9E9">
              <wp:simplePos x="0" y="0"/>
              <wp:positionH relativeFrom="column">
                <wp:posOffset>4688840</wp:posOffset>
              </wp:positionH>
              <wp:positionV relativeFrom="paragraph">
                <wp:posOffset>-5080</wp:posOffset>
              </wp:positionV>
              <wp:extent cx="1150620" cy="2411095"/>
              <wp:effectExtent l="0" t="0" r="5080" b="8255"/>
              <wp:wrapNone/>
              <wp:docPr id="4" name="Text Box 4"/>
              <wp:cNvGraphicFramePr/>
              <a:graphic xmlns:a="http://schemas.openxmlformats.org/drawingml/2006/main">
                <a:graphicData uri="http://schemas.microsoft.com/office/word/2010/wordprocessingShape">
                  <wps:wsp>
                    <wps:cNvSpPr txBox="1"/>
                    <wps:spPr>
                      <a:xfrm>
                        <a:off x="0" y="0"/>
                        <a:ext cx="1150620" cy="241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521CB" w14:textId="77777777" w:rsidR="00DD4B53" w:rsidRDefault="00DD4B53" w:rsidP="00393A50">
                          <w:pPr>
                            <w:jc w:val="right"/>
                          </w:pPr>
                          <w:r>
                            <w:rPr>
                              <w:color w:val="B70D50"/>
                              <w:sz w:val="240"/>
                              <w:szCs w:val="240"/>
                            </w:rPr>
                            <w:t>4</w:t>
                          </w:r>
                        </w:p>
                      </w:txbxContent>
                    </wps:txbx>
                    <wps:bodyPr rot="0" spcFirstLastPara="0" vertOverflow="overflow" horzOverflow="overflow" vert="horz" wrap="none" lIns="360000" tIns="81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79D657" id="_x0000_t202" coordsize="21600,21600" o:spt="202" path="m,l,21600r21600,l21600,xe">
              <v:stroke joinstyle="miter"/>
              <v:path gradientshapeok="t" o:connecttype="rect"/>
            </v:shapetype>
            <v:shape id="Text Box 4" o:spid="_x0000_s1029" type="#_x0000_t202" style="position:absolute;left:0;text-align:left;margin-left:369.2pt;margin-top:-.4pt;width:90.6pt;height:189.8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" filled="f" stroked="f" strokeweight=".5pt">
              <v:textbox inset="10mm,22.5mm,0,0">
                <w:txbxContent>
                  <w:p w14:paraId="04B521CB" w14:textId="77777777" w:rsidR="00DD4B53" w:rsidRDefault="00DD4B53" w:rsidP="00393A50">
                    <w:pPr>
                      <w:jc w:val="right"/>
                    </w:pPr>
                    <w:r>
                      <w:rPr>
                        <w:color w:val="B70D50"/>
                        <w:sz w:val="240"/>
                        <w:szCs w:val="240"/>
                      </w:rPr>
                      <w:t>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634"/>
    <w:multiLevelType w:val="hybridMultilevel"/>
    <w:tmpl w:val="C13E23A6"/>
    <w:lvl w:ilvl="0" w:tplc="E0B652E0">
      <w:start w:val="1"/>
      <w:numFmt w:val="decimal"/>
      <w:pStyle w:val="Mainnumberedlist"/>
      <w:lvlText w:val="%1."/>
      <w:lvlJc w:val="left"/>
      <w:pPr>
        <w:tabs>
          <w:tab w:val="num" w:pos="1191"/>
        </w:tabs>
        <w:ind w:left="1191"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D7518E"/>
    <w:multiLevelType w:val="hybridMultilevel"/>
    <w:tmpl w:val="DE16A3D2"/>
    <w:lvl w:ilvl="0" w:tplc="A460682A">
      <w:start w:val="1"/>
      <w:numFmt w:val="decimal"/>
      <w:lvlText w:val="6.%1."/>
      <w:lvlJc w:val="left"/>
      <w:pPr>
        <w:tabs>
          <w:tab w:val="num" w:pos="1474"/>
        </w:tabs>
        <w:ind w:left="1474"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
    <w:nsid w:val="1AA61558"/>
    <w:multiLevelType w:val="hybridMultilevel"/>
    <w:tmpl w:val="28AA8602"/>
    <w:lvl w:ilvl="0" w:tplc="E9CE30C4">
      <w:start w:val="1"/>
      <w:numFmt w:val="decimal"/>
      <w:lvlText w:val="7.3.%1."/>
      <w:lvlJc w:val="left"/>
      <w:pPr>
        <w:tabs>
          <w:tab w:val="num" w:pos="737"/>
        </w:tabs>
        <w:ind w:left="737"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3">
    <w:nsid w:val="1FD973B3"/>
    <w:multiLevelType w:val="hybridMultilevel"/>
    <w:tmpl w:val="D1A2C8B0"/>
    <w:lvl w:ilvl="0" w:tplc="3E2A6314">
      <w:start w:val="1"/>
      <w:numFmt w:val="decimal"/>
      <w:lvlText w:val="1.%1."/>
      <w:lvlJc w:val="left"/>
      <w:pPr>
        <w:tabs>
          <w:tab w:val="num" w:pos="737"/>
        </w:tabs>
        <w:ind w:left="737"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4">
    <w:nsid w:val="20B0295D"/>
    <w:multiLevelType w:val="hybridMultilevel"/>
    <w:tmpl w:val="1B9CBA4A"/>
    <w:lvl w:ilvl="0" w:tplc="E9CA8FFC">
      <w:start w:val="1"/>
      <w:numFmt w:val="decimal"/>
      <w:lvlText w:val="7.%1."/>
      <w:lvlJc w:val="left"/>
      <w:pPr>
        <w:tabs>
          <w:tab w:val="num" w:pos="1474"/>
        </w:tabs>
        <w:ind w:left="1474"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5">
    <w:nsid w:val="20EA5782"/>
    <w:multiLevelType w:val="hybridMultilevel"/>
    <w:tmpl w:val="2496DD9C"/>
    <w:lvl w:ilvl="0" w:tplc="21C61878">
      <w:start w:val="1"/>
      <w:numFmt w:val="decimal"/>
      <w:lvlText w:val="3.%1."/>
      <w:lvlJc w:val="left"/>
      <w:pPr>
        <w:tabs>
          <w:tab w:val="num" w:pos="737"/>
        </w:tabs>
        <w:ind w:left="737"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6">
    <w:nsid w:val="25321F98"/>
    <w:multiLevelType w:val="hybridMultilevel"/>
    <w:tmpl w:val="EEC0DB7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7">
    <w:nsid w:val="28AB6B85"/>
    <w:multiLevelType w:val="hybridMultilevel"/>
    <w:tmpl w:val="87B498D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8">
    <w:nsid w:val="2D8C07CB"/>
    <w:multiLevelType w:val="hybridMultilevel"/>
    <w:tmpl w:val="6AF225A4"/>
    <w:lvl w:ilvl="0" w:tplc="A460682A">
      <w:start w:val="1"/>
      <w:numFmt w:val="decimal"/>
      <w:lvlText w:val="6.%1."/>
      <w:lvlJc w:val="left"/>
      <w:pPr>
        <w:tabs>
          <w:tab w:val="num" w:pos="1474"/>
        </w:tabs>
        <w:ind w:left="1474"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9">
    <w:nsid w:val="2F714A4E"/>
    <w:multiLevelType w:val="hybridMultilevel"/>
    <w:tmpl w:val="D7E4E8DA"/>
    <w:lvl w:ilvl="0" w:tplc="3AAA0F66">
      <w:start w:val="1"/>
      <w:numFmt w:val="decimal"/>
      <w:lvlText w:val="2.%1."/>
      <w:lvlJc w:val="left"/>
      <w:pPr>
        <w:tabs>
          <w:tab w:val="num" w:pos="737"/>
        </w:tabs>
        <w:ind w:left="737" w:hanging="737"/>
      </w:pPr>
      <w:rPr>
        <w:rFonts w:hint="default"/>
        <w:color w:val="auto"/>
        <w:u w:val="none"/>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0">
    <w:nsid w:val="3125259D"/>
    <w:multiLevelType w:val="hybridMultilevel"/>
    <w:tmpl w:val="1A0EE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FC4122"/>
    <w:multiLevelType w:val="hybridMultilevel"/>
    <w:tmpl w:val="D70681F2"/>
    <w:lvl w:ilvl="0" w:tplc="E9CA8FFC">
      <w:start w:val="1"/>
      <w:numFmt w:val="decimal"/>
      <w:lvlText w:val="7.%1."/>
      <w:lvlJc w:val="left"/>
      <w:pPr>
        <w:tabs>
          <w:tab w:val="num" w:pos="1474"/>
        </w:tabs>
        <w:ind w:left="1474"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2">
    <w:nsid w:val="362B5E7A"/>
    <w:multiLevelType w:val="hybridMultilevel"/>
    <w:tmpl w:val="6742C60C"/>
    <w:lvl w:ilvl="0" w:tplc="51BE687A">
      <w:start w:val="1"/>
      <w:numFmt w:val="bullet"/>
      <w:pStyle w:val="Mainbullet"/>
      <w:lvlText w:val=""/>
      <w:lvlJc w:val="left"/>
      <w:pPr>
        <w:tabs>
          <w:tab w:val="num" w:pos="1191"/>
        </w:tabs>
        <w:ind w:left="1191" w:hanging="454"/>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nsid w:val="375F78A7"/>
    <w:multiLevelType w:val="hybridMultilevel"/>
    <w:tmpl w:val="70F4A518"/>
    <w:lvl w:ilvl="0" w:tplc="8286D7A8">
      <w:start w:val="1"/>
      <w:numFmt w:val="decimal"/>
      <w:lvlText w:val="4.%1."/>
      <w:lvlJc w:val="left"/>
      <w:pPr>
        <w:tabs>
          <w:tab w:val="num" w:pos="737"/>
        </w:tabs>
        <w:ind w:left="737" w:hanging="737"/>
      </w:pPr>
      <w:rPr>
        <w:rFonts w:hint="default"/>
        <w:b w:val="0"/>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4">
    <w:nsid w:val="39EF5361"/>
    <w:multiLevelType w:val="hybridMultilevel"/>
    <w:tmpl w:val="937C60F4"/>
    <w:lvl w:ilvl="0" w:tplc="5BFA1B32">
      <w:start w:val="1"/>
      <w:numFmt w:val="decimal"/>
      <w:lvlText w:val="6.%1."/>
      <w:lvlJc w:val="left"/>
      <w:pPr>
        <w:tabs>
          <w:tab w:val="num" w:pos="737"/>
        </w:tabs>
        <w:ind w:left="737" w:hanging="737"/>
      </w:pPr>
      <w:rPr>
        <w:rFonts w:hint="default"/>
        <w:b w:val="0"/>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5">
    <w:nsid w:val="45D372BC"/>
    <w:multiLevelType w:val="hybridMultilevel"/>
    <w:tmpl w:val="C12A0EA4"/>
    <w:lvl w:ilvl="0" w:tplc="E9CA8FFC">
      <w:start w:val="1"/>
      <w:numFmt w:val="decimal"/>
      <w:lvlText w:val="7.%1."/>
      <w:lvlJc w:val="left"/>
      <w:pPr>
        <w:tabs>
          <w:tab w:val="num" w:pos="737"/>
        </w:tabs>
        <w:ind w:left="737"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6">
    <w:nsid w:val="48CF7934"/>
    <w:multiLevelType w:val="hybridMultilevel"/>
    <w:tmpl w:val="482671A0"/>
    <w:lvl w:ilvl="0" w:tplc="6130CF12">
      <w:start w:val="1"/>
      <w:numFmt w:val="decimal"/>
      <w:lvlText w:val="%1."/>
      <w:lvlJc w:val="left"/>
      <w:pPr>
        <w:tabs>
          <w:tab w:val="num" w:pos="1191"/>
        </w:tabs>
        <w:ind w:left="1191" w:hanging="454"/>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3459B"/>
    <w:multiLevelType w:val="hybridMultilevel"/>
    <w:tmpl w:val="E78EEDF8"/>
    <w:lvl w:ilvl="0" w:tplc="C3E0DDFA">
      <w:start w:val="1"/>
      <w:numFmt w:val="decimal"/>
      <w:pStyle w:val="ExecAnnexnumberedlist"/>
      <w:lvlText w:val="%1."/>
      <w:lvlJc w:val="left"/>
      <w:pPr>
        <w:tabs>
          <w:tab w:val="num" w:pos="454"/>
        </w:tabs>
        <w:ind w:left="454" w:hanging="454"/>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8">
    <w:nsid w:val="4E3461EA"/>
    <w:multiLevelType w:val="hybridMultilevel"/>
    <w:tmpl w:val="6BDC2F0C"/>
    <w:lvl w:ilvl="0" w:tplc="9D44CD74">
      <w:start w:val="1"/>
      <w:numFmt w:val="bullet"/>
      <w:pStyle w:val="SubbulletExecAnnex"/>
      <w:lvlText w:val="-"/>
      <w:lvlJc w:val="left"/>
      <w:pPr>
        <w:tabs>
          <w:tab w:val="num" w:pos="907"/>
        </w:tabs>
        <w:ind w:left="907" w:hanging="453"/>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0348F8"/>
    <w:multiLevelType w:val="hybridMultilevel"/>
    <w:tmpl w:val="4C1ADC8A"/>
    <w:lvl w:ilvl="0" w:tplc="A460682A">
      <w:start w:val="1"/>
      <w:numFmt w:val="decimal"/>
      <w:lvlText w:val="6.%1."/>
      <w:lvlJc w:val="left"/>
      <w:pPr>
        <w:tabs>
          <w:tab w:val="num" w:pos="1474"/>
        </w:tabs>
        <w:ind w:left="1474"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0">
    <w:nsid w:val="57F35C6B"/>
    <w:multiLevelType w:val="hybridMultilevel"/>
    <w:tmpl w:val="4DDA21A8"/>
    <w:lvl w:ilvl="0" w:tplc="30664758">
      <w:start w:val="1"/>
      <w:numFmt w:val="decimal"/>
      <w:lvlText w:val="%1."/>
      <w:lvlJc w:val="left"/>
      <w:pPr>
        <w:tabs>
          <w:tab w:val="num" w:pos="1191"/>
        </w:tabs>
        <w:ind w:left="1191" w:hanging="454"/>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1">
    <w:nsid w:val="5A455106"/>
    <w:multiLevelType w:val="hybridMultilevel"/>
    <w:tmpl w:val="974CACD2"/>
    <w:lvl w:ilvl="0" w:tplc="68F2A08C">
      <w:start w:val="1"/>
      <w:numFmt w:val="bullet"/>
      <w:pStyle w:val="ExecAnnexbullet"/>
      <w:lvlText w:val=""/>
      <w:lvlJc w:val="left"/>
      <w:pPr>
        <w:tabs>
          <w:tab w:val="num" w:pos="454"/>
        </w:tabs>
        <w:ind w:left="45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AC32EB"/>
    <w:multiLevelType w:val="hybridMultilevel"/>
    <w:tmpl w:val="A9A49A2A"/>
    <w:lvl w:ilvl="0" w:tplc="B1EE7624">
      <w:start w:val="96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40C795B"/>
    <w:multiLevelType w:val="hybridMultilevel"/>
    <w:tmpl w:val="9502E9E2"/>
    <w:lvl w:ilvl="0" w:tplc="04A45D94">
      <w:start w:val="1"/>
      <w:numFmt w:val="decimal"/>
      <w:lvlText w:val="%1."/>
      <w:lvlJc w:val="left"/>
      <w:pPr>
        <w:tabs>
          <w:tab w:val="num" w:pos="0"/>
        </w:tabs>
        <w:ind w:left="0" w:hanging="1134"/>
      </w:pPr>
      <w:rPr>
        <w:rFonts w:hint="default"/>
        <w:b w:val="0"/>
        <w:bCs w:val="0"/>
        <w:color w:val="FFFFFF" w:themeColor="background1"/>
        <w:sz w:val="96"/>
        <w:szCs w:val="9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521021E"/>
    <w:multiLevelType w:val="hybridMultilevel"/>
    <w:tmpl w:val="CA666022"/>
    <w:lvl w:ilvl="0" w:tplc="E9CA8FFC">
      <w:start w:val="1"/>
      <w:numFmt w:val="decimal"/>
      <w:lvlText w:val="7.%1."/>
      <w:lvlJc w:val="left"/>
      <w:pPr>
        <w:tabs>
          <w:tab w:val="num" w:pos="1474"/>
        </w:tabs>
        <w:ind w:left="1474"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5">
    <w:nsid w:val="658A2C59"/>
    <w:multiLevelType w:val="hybridMultilevel"/>
    <w:tmpl w:val="B1C8DC16"/>
    <w:lvl w:ilvl="0" w:tplc="CFCE95FE">
      <w:start w:val="1"/>
      <w:numFmt w:val="bullet"/>
      <w:pStyle w:val="SubbulletMain"/>
      <w:lvlText w:val="-"/>
      <w:lvlJc w:val="left"/>
      <w:pPr>
        <w:tabs>
          <w:tab w:val="num" w:pos="1644"/>
        </w:tabs>
        <w:ind w:left="1644" w:hanging="453"/>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CF752B"/>
    <w:multiLevelType w:val="hybridMultilevel"/>
    <w:tmpl w:val="BFBC0A14"/>
    <w:lvl w:ilvl="0" w:tplc="B9AEC344">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1B4421"/>
    <w:multiLevelType w:val="hybridMultilevel"/>
    <w:tmpl w:val="13F04E52"/>
    <w:lvl w:ilvl="0" w:tplc="200E340A">
      <w:start w:val="1"/>
      <w:numFmt w:val="decimal"/>
      <w:lvlText w:val="5.%1."/>
      <w:lvlJc w:val="left"/>
      <w:pPr>
        <w:tabs>
          <w:tab w:val="num" w:pos="737"/>
        </w:tabs>
        <w:ind w:left="737" w:hanging="737"/>
      </w:pPr>
      <w:rPr>
        <w:rFonts w:hint="default"/>
        <w:b w:val="0"/>
        <w:color w:val="auto"/>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8">
    <w:nsid w:val="68C50EEB"/>
    <w:multiLevelType w:val="hybridMultilevel"/>
    <w:tmpl w:val="CC7E94C6"/>
    <w:lvl w:ilvl="0" w:tplc="5E64B31C">
      <w:start w:val="1"/>
      <w:numFmt w:val="decimal"/>
      <w:lvlText w:val="8.%1."/>
      <w:lvlJc w:val="left"/>
      <w:pPr>
        <w:tabs>
          <w:tab w:val="num" w:pos="737"/>
        </w:tabs>
        <w:ind w:left="737" w:hanging="737"/>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9">
    <w:nsid w:val="6C13717C"/>
    <w:multiLevelType w:val="hybridMultilevel"/>
    <w:tmpl w:val="F4C84A48"/>
    <w:lvl w:ilvl="0" w:tplc="A460682A">
      <w:start w:val="1"/>
      <w:numFmt w:val="decimal"/>
      <w:lvlText w:val="6.%1."/>
      <w:lvlJc w:val="left"/>
      <w:pPr>
        <w:tabs>
          <w:tab w:val="num" w:pos="1474"/>
        </w:tabs>
        <w:ind w:left="1474"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30">
    <w:nsid w:val="77F40CB9"/>
    <w:multiLevelType w:val="hybridMultilevel"/>
    <w:tmpl w:val="73EECEBC"/>
    <w:lvl w:ilvl="0" w:tplc="E9CA8FFC">
      <w:start w:val="1"/>
      <w:numFmt w:val="decimal"/>
      <w:lvlText w:val="7.%1."/>
      <w:lvlJc w:val="left"/>
      <w:pPr>
        <w:tabs>
          <w:tab w:val="num" w:pos="1474"/>
        </w:tabs>
        <w:ind w:left="1474"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31">
    <w:nsid w:val="78C57F50"/>
    <w:multiLevelType w:val="hybridMultilevel"/>
    <w:tmpl w:val="F4923488"/>
    <w:lvl w:ilvl="0" w:tplc="A460682A">
      <w:start w:val="1"/>
      <w:numFmt w:val="decimal"/>
      <w:lvlText w:val="6.%1."/>
      <w:lvlJc w:val="left"/>
      <w:pPr>
        <w:tabs>
          <w:tab w:val="num" w:pos="1474"/>
        </w:tabs>
        <w:ind w:left="1474" w:hanging="737"/>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32">
    <w:nsid w:val="7FC32F7D"/>
    <w:multiLevelType w:val="hybridMultilevel"/>
    <w:tmpl w:val="B53E8C22"/>
    <w:lvl w:ilvl="0" w:tplc="5A608BF8">
      <w:start w:val="1"/>
      <w:numFmt w:val="decimal"/>
      <w:lvlText w:val="7.%1."/>
      <w:lvlJc w:val="left"/>
      <w:pPr>
        <w:tabs>
          <w:tab w:val="num" w:pos="737"/>
        </w:tabs>
        <w:ind w:left="737" w:hanging="73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1"/>
  </w:num>
  <w:num w:numId="3">
    <w:abstractNumId w:val="25"/>
  </w:num>
  <w:num w:numId="4">
    <w:abstractNumId w:val="23"/>
  </w:num>
  <w:num w:numId="5">
    <w:abstractNumId w:val="18"/>
  </w:num>
  <w:num w:numId="6">
    <w:abstractNumId w:val="17"/>
  </w:num>
  <w:num w:numId="7">
    <w:abstractNumId w:val="0"/>
  </w:num>
  <w:num w:numId="8">
    <w:abstractNumId w:val="20"/>
  </w:num>
  <w:num w:numId="9">
    <w:abstractNumId w:val="16"/>
  </w:num>
  <w:num w:numId="10">
    <w:abstractNumId w:val="32"/>
  </w:num>
  <w:num w:numId="11">
    <w:abstractNumId w:val="2"/>
  </w:num>
  <w:num w:numId="12">
    <w:abstractNumId w:val="10"/>
  </w:num>
  <w:num w:numId="13">
    <w:abstractNumId w:val="26"/>
  </w:num>
  <w:num w:numId="14">
    <w:abstractNumId w:val="3"/>
  </w:num>
  <w:num w:numId="15">
    <w:abstractNumId w:val="9"/>
  </w:num>
  <w:num w:numId="16">
    <w:abstractNumId w:val="5"/>
  </w:num>
  <w:num w:numId="17">
    <w:abstractNumId w:val="13"/>
  </w:num>
  <w:num w:numId="18">
    <w:abstractNumId w:val="27"/>
  </w:num>
  <w:num w:numId="19">
    <w:abstractNumId w:val="14"/>
  </w:num>
  <w:num w:numId="20">
    <w:abstractNumId w:val="31"/>
  </w:num>
  <w:num w:numId="21">
    <w:abstractNumId w:val="1"/>
  </w:num>
  <w:num w:numId="22">
    <w:abstractNumId w:val="29"/>
  </w:num>
  <w:num w:numId="23">
    <w:abstractNumId w:val="8"/>
  </w:num>
  <w:num w:numId="24">
    <w:abstractNumId w:val="19"/>
  </w:num>
  <w:num w:numId="25">
    <w:abstractNumId w:val="15"/>
  </w:num>
  <w:num w:numId="26">
    <w:abstractNumId w:val="30"/>
  </w:num>
  <w:num w:numId="27">
    <w:abstractNumId w:val="11"/>
  </w:num>
  <w:num w:numId="28">
    <w:abstractNumId w:val="24"/>
  </w:num>
  <w:num w:numId="29">
    <w:abstractNumId w:val="4"/>
  </w:num>
  <w:num w:numId="30">
    <w:abstractNumId w:val="22"/>
  </w:num>
  <w:num w:numId="31">
    <w:abstractNumId w:val="28"/>
  </w:num>
  <w:num w:numId="32">
    <w:abstractNumId w:val="6"/>
  </w:num>
  <w:num w:numId="3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F50"/>
    <w:rsid w:val="0000020A"/>
    <w:rsid w:val="00001875"/>
    <w:rsid w:val="00003740"/>
    <w:rsid w:val="00005337"/>
    <w:rsid w:val="0000583A"/>
    <w:rsid w:val="000059FA"/>
    <w:rsid w:val="00007485"/>
    <w:rsid w:val="000100B7"/>
    <w:rsid w:val="00011306"/>
    <w:rsid w:val="00011A81"/>
    <w:rsid w:val="000166D4"/>
    <w:rsid w:val="00024523"/>
    <w:rsid w:val="000264F0"/>
    <w:rsid w:val="00031FC7"/>
    <w:rsid w:val="00034A91"/>
    <w:rsid w:val="00036A0F"/>
    <w:rsid w:val="00036D9B"/>
    <w:rsid w:val="0004053E"/>
    <w:rsid w:val="00040C3A"/>
    <w:rsid w:val="00043885"/>
    <w:rsid w:val="00044E6A"/>
    <w:rsid w:val="000466BA"/>
    <w:rsid w:val="00051AFC"/>
    <w:rsid w:val="0005288E"/>
    <w:rsid w:val="00053DD5"/>
    <w:rsid w:val="00060D5D"/>
    <w:rsid w:val="0006107F"/>
    <w:rsid w:val="000627F9"/>
    <w:rsid w:val="00062ABE"/>
    <w:rsid w:val="000633E3"/>
    <w:rsid w:val="0006456E"/>
    <w:rsid w:val="00064A59"/>
    <w:rsid w:val="0006529F"/>
    <w:rsid w:val="00065593"/>
    <w:rsid w:val="00066DCF"/>
    <w:rsid w:val="00067AFF"/>
    <w:rsid w:val="00071D59"/>
    <w:rsid w:val="00075371"/>
    <w:rsid w:val="0008575E"/>
    <w:rsid w:val="00087A56"/>
    <w:rsid w:val="00090569"/>
    <w:rsid w:val="00091054"/>
    <w:rsid w:val="000A0FC1"/>
    <w:rsid w:val="000A300E"/>
    <w:rsid w:val="000A53D2"/>
    <w:rsid w:val="000A6C6A"/>
    <w:rsid w:val="000A6D6E"/>
    <w:rsid w:val="000A70CC"/>
    <w:rsid w:val="000B00F6"/>
    <w:rsid w:val="000B37B2"/>
    <w:rsid w:val="000B3DDD"/>
    <w:rsid w:val="000B4894"/>
    <w:rsid w:val="000B4B89"/>
    <w:rsid w:val="000B5EDE"/>
    <w:rsid w:val="000B6AE6"/>
    <w:rsid w:val="000C1DC1"/>
    <w:rsid w:val="000C51D3"/>
    <w:rsid w:val="000D2431"/>
    <w:rsid w:val="000E2D8E"/>
    <w:rsid w:val="000F0891"/>
    <w:rsid w:val="000F4C95"/>
    <w:rsid w:val="000F5162"/>
    <w:rsid w:val="00101519"/>
    <w:rsid w:val="0010701C"/>
    <w:rsid w:val="001115BD"/>
    <w:rsid w:val="0012228F"/>
    <w:rsid w:val="001238E1"/>
    <w:rsid w:val="00124036"/>
    <w:rsid w:val="00131A51"/>
    <w:rsid w:val="00133365"/>
    <w:rsid w:val="001335F5"/>
    <w:rsid w:val="00134147"/>
    <w:rsid w:val="00134B82"/>
    <w:rsid w:val="001367F0"/>
    <w:rsid w:val="0013770D"/>
    <w:rsid w:val="00140169"/>
    <w:rsid w:val="001464B0"/>
    <w:rsid w:val="001505A1"/>
    <w:rsid w:val="00151E08"/>
    <w:rsid w:val="00154B1D"/>
    <w:rsid w:val="00155E8E"/>
    <w:rsid w:val="00160443"/>
    <w:rsid w:val="00160EF2"/>
    <w:rsid w:val="00161513"/>
    <w:rsid w:val="00161A10"/>
    <w:rsid w:val="001629E2"/>
    <w:rsid w:val="00162C49"/>
    <w:rsid w:val="00162E94"/>
    <w:rsid w:val="00162FB4"/>
    <w:rsid w:val="00163317"/>
    <w:rsid w:val="001634EF"/>
    <w:rsid w:val="00170063"/>
    <w:rsid w:val="00172FDB"/>
    <w:rsid w:val="00175041"/>
    <w:rsid w:val="001762F7"/>
    <w:rsid w:val="00176B88"/>
    <w:rsid w:val="00180E62"/>
    <w:rsid w:val="00180F8D"/>
    <w:rsid w:val="001814CD"/>
    <w:rsid w:val="0018173B"/>
    <w:rsid w:val="001827CC"/>
    <w:rsid w:val="0018508B"/>
    <w:rsid w:val="00185E8C"/>
    <w:rsid w:val="00190E86"/>
    <w:rsid w:val="001933EE"/>
    <w:rsid w:val="00193720"/>
    <w:rsid w:val="00196536"/>
    <w:rsid w:val="00197864"/>
    <w:rsid w:val="001A31DC"/>
    <w:rsid w:val="001A341C"/>
    <w:rsid w:val="001A42D0"/>
    <w:rsid w:val="001A5DC3"/>
    <w:rsid w:val="001A5FB7"/>
    <w:rsid w:val="001B11F1"/>
    <w:rsid w:val="001B330B"/>
    <w:rsid w:val="001B3DB8"/>
    <w:rsid w:val="001B5D7E"/>
    <w:rsid w:val="001B6C34"/>
    <w:rsid w:val="001C21F1"/>
    <w:rsid w:val="001C2908"/>
    <w:rsid w:val="001D04EC"/>
    <w:rsid w:val="001D0871"/>
    <w:rsid w:val="001D2D1E"/>
    <w:rsid w:val="001D33A4"/>
    <w:rsid w:val="001D3EF0"/>
    <w:rsid w:val="001D430C"/>
    <w:rsid w:val="001D57C0"/>
    <w:rsid w:val="001E052F"/>
    <w:rsid w:val="001E5EC6"/>
    <w:rsid w:val="001F2D6D"/>
    <w:rsid w:val="001F376D"/>
    <w:rsid w:val="001F72C5"/>
    <w:rsid w:val="001F7481"/>
    <w:rsid w:val="00200013"/>
    <w:rsid w:val="00201E79"/>
    <w:rsid w:val="00203829"/>
    <w:rsid w:val="00203B77"/>
    <w:rsid w:val="00204D3F"/>
    <w:rsid w:val="00204E9C"/>
    <w:rsid w:val="00205871"/>
    <w:rsid w:val="00205B15"/>
    <w:rsid w:val="002078C4"/>
    <w:rsid w:val="00214E06"/>
    <w:rsid w:val="00215BB2"/>
    <w:rsid w:val="00216874"/>
    <w:rsid w:val="00216891"/>
    <w:rsid w:val="002207C7"/>
    <w:rsid w:val="00223341"/>
    <w:rsid w:val="00224DF5"/>
    <w:rsid w:val="00225F50"/>
    <w:rsid w:val="00226F2B"/>
    <w:rsid w:val="0023062E"/>
    <w:rsid w:val="00231F0E"/>
    <w:rsid w:val="00235178"/>
    <w:rsid w:val="00235E2A"/>
    <w:rsid w:val="00236378"/>
    <w:rsid w:val="00240DA8"/>
    <w:rsid w:val="002417A3"/>
    <w:rsid w:val="0024788F"/>
    <w:rsid w:val="0025246C"/>
    <w:rsid w:val="0025386F"/>
    <w:rsid w:val="00254AFE"/>
    <w:rsid w:val="00254F5D"/>
    <w:rsid w:val="00255F30"/>
    <w:rsid w:val="002566D0"/>
    <w:rsid w:val="00257397"/>
    <w:rsid w:val="00257FBA"/>
    <w:rsid w:val="00261232"/>
    <w:rsid w:val="00261832"/>
    <w:rsid w:val="00261D71"/>
    <w:rsid w:val="00262009"/>
    <w:rsid w:val="002625C3"/>
    <w:rsid w:val="00263191"/>
    <w:rsid w:val="002637E6"/>
    <w:rsid w:val="002653BB"/>
    <w:rsid w:val="00265DEE"/>
    <w:rsid w:val="00266C86"/>
    <w:rsid w:val="00266DAE"/>
    <w:rsid w:val="002675F0"/>
    <w:rsid w:val="00267A6C"/>
    <w:rsid w:val="00270C68"/>
    <w:rsid w:val="00271409"/>
    <w:rsid w:val="002765B1"/>
    <w:rsid w:val="00276C09"/>
    <w:rsid w:val="0028081A"/>
    <w:rsid w:val="0028154D"/>
    <w:rsid w:val="0028411D"/>
    <w:rsid w:val="00286726"/>
    <w:rsid w:val="00286FA2"/>
    <w:rsid w:val="00287CE3"/>
    <w:rsid w:val="00295991"/>
    <w:rsid w:val="00296221"/>
    <w:rsid w:val="00296546"/>
    <w:rsid w:val="0029654E"/>
    <w:rsid w:val="0029723E"/>
    <w:rsid w:val="002A3A82"/>
    <w:rsid w:val="002B1C1E"/>
    <w:rsid w:val="002B2777"/>
    <w:rsid w:val="002B29AD"/>
    <w:rsid w:val="002B2CCE"/>
    <w:rsid w:val="002B3C11"/>
    <w:rsid w:val="002B46A0"/>
    <w:rsid w:val="002B5407"/>
    <w:rsid w:val="002B7E52"/>
    <w:rsid w:val="002C1DD6"/>
    <w:rsid w:val="002C2DCC"/>
    <w:rsid w:val="002C3CFB"/>
    <w:rsid w:val="002C4797"/>
    <w:rsid w:val="002C4DD6"/>
    <w:rsid w:val="002C4E6B"/>
    <w:rsid w:val="002D5E99"/>
    <w:rsid w:val="002D6406"/>
    <w:rsid w:val="002D71E1"/>
    <w:rsid w:val="002E3E8C"/>
    <w:rsid w:val="002E4990"/>
    <w:rsid w:val="002E62AD"/>
    <w:rsid w:val="002E6465"/>
    <w:rsid w:val="002F0604"/>
    <w:rsid w:val="002F15B6"/>
    <w:rsid w:val="002F1B85"/>
    <w:rsid w:val="002F31AE"/>
    <w:rsid w:val="002F563F"/>
    <w:rsid w:val="002F606D"/>
    <w:rsid w:val="0030374F"/>
    <w:rsid w:val="003046DD"/>
    <w:rsid w:val="00304F6D"/>
    <w:rsid w:val="003076DA"/>
    <w:rsid w:val="00310111"/>
    <w:rsid w:val="003125A9"/>
    <w:rsid w:val="00313505"/>
    <w:rsid w:val="00313C49"/>
    <w:rsid w:val="00314019"/>
    <w:rsid w:val="00315D2E"/>
    <w:rsid w:val="003163D0"/>
    <w:rsid w:val="003165A5"/>
    <w:rsid w:val="00317609"/>
    <w:rsid w:val="00317CF6"/>
    <w:rsid w:val="00321B6D"/>
    <w:rsid w:val="00321D00"/>
    <w:rsid w:val="003227D1"/>
    <w:rsid w:val="003236A1"/>
    <w:rsid w:val="003248EE"/>
    <w:rsid w:val="00326E56"/>
    <w:rsid w:val="003334FC"/>
    <w:rsid w:val="003360C7"/>
    <w:rsid w:val="00337575"/>
    <w:rsid w:val="003377E3"/>
    <w:rsid w:val="003378D4"/>
    <w:rsid w:val="003379E5"/>
    <w:rsid w:val="00342864"/>
    <w:rsid w:val="003429A0"/>
    <w:rsid w:val="00345899"/>
    <w:rsid w:val="003502FB"/>
    <w:rsid w:val="003503E8"/>
    <w:rsid w:val="00350AD7"/>
    <w:rsid w:val="00352779"/>
    <w:rsid w:val="003536E6"/>
    <w:rsid w:val="00361163"/>
    <w:rsid w:val="0036169E"/>
    <w:rsid w:val="00364E7C"/>
    <w:rsid w:val="003653A1"/>
    <w:rsid w:val="00365D38"/>
    <w:rsid w:val="0037039C"/>
    <w:rsid w:val="00373104"/>
    <w:rsid w:val="003765FD"/>
    <w:rsid w:val="0037731E"/>
    <w:rsid w:val="003818C5"/>
    <w:rsid w:val="003847FF"/>
    <w:rsid w:val="00385BDA"/>
    <w:rsid w:val="00385C19"/>
    <w:rsid w:val="00393A50"/>
    <w:rsid w:val="0039417B"/>
    <w:rsid w:val="00395396"/>
    <w:rsid w:val="00395CBD"/>
    <w:rsid w:val="003972A3"/>
    <w:rsid w:val="003A2EA7"/>
    <w:rsid w:val="003A408F"/>
    <w:rsid w:val="003A57E9"/>
    <w:rsid w:val="003A5A12"/>
    <w:rsid w:val="003A74DA"/>
    <w:rsid w:val="003A7EAC"/>
    <w:rsid w:val="003B19CA"/>
    <w:rsid w:val="003B2816"/>
    <w:rsid w:val="003C24A4"/>
    <w:rsid w:val="003C2683"/>
    <w:rsid w:val="003C2FAF"/>
    <w:rsid w:val="003C411C"/>
    <w:rsid w:val="003C4DE2"/>
    <w:rsid w:val="003C6647"/>
    <w:rsid w:val="003C77F1"/>
    <w:rsid w:val="003D3804"/>
    <w:rsid w:val="003D4090"/>
    <w:rsid w:val="003D46D1"/>
    <w:rsid w:val="003D4EC0"/>
    <w:rsid w:val="003E050C"/>
    <w:rsid w:val="003E0AEC"/>
    <w:rsid w:val="003E4374"/>
    <w:rsid w:val="003E4B85"/>
    <w:rsid w:val="003E5E9A"/>
    <w:rsid w:val="003E7D6C"/>
    <w:rsid w:val="003F1681"/>
    <w:rsid w:val="003F36D0"/>
    <w:rsid w:val="003F6199"/>
    <w:rsid w:val="0040285B"/>
    <w:rsid w:val="00402D05"/>
    <w:rsid w:val="004038EC"/>
    <w:rsid w:val="00404727"/>
    <w:rsid w:val="00404877"/>
    <w:rsid w:val="00407385"/>
    <w:rsid w:val="00410AC1"/>
    <w:rsid w:val="00411A48"/>
    <w:rsid w:val="0041244F"/>
    <w:rsid w:val="004134EA"/>
    <w:rsid w:val="00414B0D"/>
    <w:rsid w:val="00417F42"/>
    <w:rsid w:val="00421E10"/>
    <w:rsid w:val="004313F8"/>
    <w:rsid w:val="004345BA"/>
    <w:rsid w:val="00437C34"/>
    <w:rsid w:val="00442F1F"/>
    <w:rsid w:val="0044478D"/>
    <w:rsid w:val="00445BA0"/>
    <w:rsid w:val="00447240"/>
    <w:rsid w:val="00447F78"/>
    <w:rsid w:val="00450D7A"/>
    <w:rsid w:val="00450F3A"/>
    <w:rsid w:val="00452BCF"/>
    <w:rsid w:val="00453727"/>
    <w:rsid w:val="00453E11"/>
    <w:rsid w:val="00456842"/>
    <w:rsid w:val="004577AC"/>
    <w:rsid w:val="004602EF"/>
    <w:rsid w:val="004628B1"/>
    <w:rsid w:val="0046360B"/>
    <w:rsid w:val="00466F65"/>
    <w:rsid w:val="004673DF"/>
    <w:rsid w:val="0047002D"/>
    <w:rsid w:val="00471439"/>
    <w:rsid w:val="004718C1"/>
    <w:rsid w:val="00472695"/>
    <w:rsid w:val="004759FC"/>
    <w:rsid w:val="00476577"/>
    <w:rsid w:val="004765DA"/>
    <w:rsid w:val="0048493E"/>
    <w:rsid w:val="004869F9"/>
    <w:rsid w:val="004909C2"/>
    <w:rsid w:val="00496067"/>
    <w:rsid w:val="004961A0"/>
    <w:rsid w:val="00496872"/>
    <w:rsid w:val="004A389A"/>
    <w:rsid w:val="004A392E"/>
    <w:rsid w:val="004A5228"/>
    <w:rsid w:val="004A7F14"/>
    <w:rsid w:val="004B119F"/>
    <w:rsid w:val="004B1737"/>
    <w:rsid w:val="004B2DAE"/>
    <w:rsid w:val="004B775D"/>
    <w:rsid w:val="004C0EFE"/>
    <w:rsid w:val="004C1C31"/>
    <w:rsid w:val="004C2262"/>
    <w:rsid w:val="004C337B"/>
    <w:rsid w:val="004C54D9"/>
    <w:rsid w:val="004C6200"/>
    <w:rsid w:val="004C77C3"/>
    <w:rsid w:val="004D27CB"/>
    <w:rsid w:val="004D4633"/>
    <w:rsid w:val="004D5E94"/>
    <w:rsid w:val="004D6974"/>
    <w:rsid w:val="004E13F9"/>
    <w:rsid w:val="004E2D89"/>
    <w:rsid w:val="004E4475"/>
    <w:rsid w:val="004E5D0F"/>
    <w:rsid w:val="004E60E2"/>
    <w:rsid w:val="004E62C8"/>
    <w:rsid w:val="004E77AD"/>
    <w:rsid w:val="004E79B4"/>
    <w:rsid w:val="004F54DB"/>
    <w:rsid w:val="004F7E09"/>
    <w:rsid w:val="0050037A"/>
    <w:rsid w:val="00500507"/>
    <w:rsid w:val="00500DC2"/>
    <w:rsid w:val="00501008"/>
    <w:rsid w:val="00504614"/>
    <w:rsid w:val="0050661E"/>
    <w:rsid w:val="00507556"/>
    <w:rsid w:val="00507C22"/>
    <w:rsid w:val="00510791"/>
    <w:rsid w:val="0051157D"/>
    <w:rsid w:val="00512F12"/>
    <w:rsid w:val="00513AB0"/>
    <w:rsid w:val="00513BE6"/>
    <w:rsid w:val="0051432C"/>
    <w:rsid w:val="00514894"/>
    <w:rsid w:val="0051531B"/>
    <w:rsid w:val="005166F5"/>
    <w:rsid w:val="00516F89"/>
    <w:rsid w:val="005204C4"/>
    <w:rsid w:val="00523791"/>
    <w:rsid w:val="00523F8D"/>
    <w:rsid w:val="00524C2C"/>
    <w:rsid w:val="00525919"/>
    <w:rsid w:val="0052732A"/>
    <w:rsid w:val="00530AB7"/>
    <w:rsid w:val="00530E07"/>
    <w:rsid w:val="00531EB5"/>
    <w:rsid w:val="00532C35"/>
    <w:rsid w:val="00533759"/>
    <w:rsid w:val="00535ECD"/>
    <w:rsid w:val="00543BC7"/>
    <w:rsid w:val="00545553"/>
    <w:rsid w:val="00546527"/>
    <w:rsid w:val="00551EF1"/>
    <w:rsid w:val="00552BD3"/>
    <w:rsid w:val="005537AE"/>
    <w:rsid w:val="005540F5"/>
    <w:rsid w:val="00554255"/>
    <w:rsid w:val="00555196"/>
    <w:rsid w:val="00555F96"/>
    <w:rsid w:val="005600C7"/>
    <w:rsid w:val="00560486"/>
    <w:rsid w:val="0056153D"/>
    <w:rsid w:val="0056377E"/>
    <w:rsid w:val="005639C3"/>
    <w:rsid w:val="005672A5"/>
    <w:rsid w:val="005720FD"/>
    <w:rsid w:val="00572245"/>
    <w:rsid w:val="005723C2"/>
    <w:rsid w:val="00573F7B"/>
    <w:rsid w:val="005749E3"/>
    <w:rsid w:val="0057581C"/>
    <w:rsid w:val="00576083"/>
    <w:rsid w:val="00582CBE"/>
    <w:rsid w:val="00590EF4"/>
    <w:rsid w:val="00596CA4"/>
    <w:rsid w:val="005973C0"/>
    <w:rsid w:val="00597FB0"/>
    <w:rsid w:val="005A0343"/>
    <w:rsid w:val="005A62B1"/>
    <w:rsid w:val="005A6744"/>
    <w:rsid w:val="005A6B8A"/>
    <w:rsid w:val="005B682E"/>
    <w:rsid w:val="005B6902"/>
    <w:rsid w:val="005B7FCC"/>
    <w:rsid w:val="005C06D3"/>
    <w:rsid w:val="005C58FC"/>
    <w:rsid w:val="005C62ED"/>
    <w:rsid w:val="005D101E"/>
    <w:rsid w:val="005D61A6"/>
    <w:rsid w:val="005D7ACC"/>
    <w:rsid w:val="005E2AAC"/>
    <w:rsid w:val="005E3D8B"/>
    <w:rsid w:val="005E40E0"/>
    <w:rsid w:val="005E59D0"/>
    <w:rsid w:val="005E7365"/>
    <w:rsid w:val="005F37AC"/>
    <w:rsid w:val="005F3ABE"/>
    <w:rsid w:val="005F4073"/>
    <w:rsid w:val="005F55B0"/>
    <w:rsid w:val="005F6A4D"/>
    <w:rsid w:val="006007F3"/>
    <w:rsid w:val="00600C2D"/>
    <w:rsid w:val="006044D2"/>
    <w:rsid w:val="00605BA8"/>
    <w:rsid w:val="006065CA"/>
    <w:rsid w:val="0061089E"/>
    <w:rsid w:val="00611430"/>
    <w:rsid w:val="00615210"/>
    <w:rsid w:val="0061786B"/>
    <w:rsid w:val="00622665"/>
    <w:rsid w:val="006241B0"/>
    <w:rsid w:val="00624898"/>
    <w:rsid w:val="006275F2"/>
    <w:rsid w:val="00627F24"/>
    <w:rsid w:val="006328D4"/>
    <w:rsid w:val="00632FD7"/>
    <w:rsid w:val="00637A9A"/>
    <w:rsid w:val="00642CA8"/>
    <w:rsid w:val="00644F09"/>
    <w:rsid w:val="006503DD"/>
    <w:rsid w:val="00650A3E"/>
    <w:rsid w:val="00650C44"/>
    <w:rsid w:val="006534DA"/>
    <w:rsid w:val="00653D5E"/>
    <w:rsid w:val="006549E9"/>
    <w:rsid w:val="006557E2"/>
    <w:rsid w:val="006578B7"/>
    <w:rsid w:val="006666DC"/>
    <w:rsid w:val="006703EB"/>
    <w:rsid w:val="00670E9B"/>
    <w:rsid w:val="006717E8"/>
    <w:rsid w:val="0067369E"/>
    <w:rsid w:val="00680DA1"/>
    <w:rsid w:val="0068368D"/>
    <w:rsid w:val="00686AB5"/>
    <w:rsid w:val="0068774F"/>
    <w:rsid w:val="00687A9D"/>
    <w:rsid w:val="00690633"/>
    <w:rsid w:val="006A5148"/>
    <w:rsid w:val="006A6636"/>
    <w:rsid w:val="006A6F71"/>
    <w:rsid w:val="006B030E"/>
    <w:rsid w:val="006B0325"/>
    <w:rsid w:val="006B0664"/>
    <w:rsid w:val="006B07D6"/>
    <w:rsid w:val="006B0A16"/>
    <w:rsid w:val="006B2149"/>
    <w:rsid w:val="006B29EC"/>
    <w:rsid w:val="006B42AA"/>
    <w:rsid w:val="006B4BD8"/>
    <w:rsid w:val="006B6A44"/>
    <w:rsid w:val="006B79DC"/>
    <w:rsid w:val="006B7B20"/>
    <w:rsid w:val="006C1777"/>
    <w:rsid w:val="006C18EE"/>
    <w:rsid w:val="006C2FF7"/>
    <w:rsid w:val="006C56D9"/>
    <w:rsid w:val="006C7518"/>
    <w:rsid w:val="006D0CF1"/>
    <w:rsid w:val="006D1674"/>
    <w:rsid w:val="006D3843"/>
    <w:rsid w:val="006D47BA"/>
    <w:rsid w:val="006D4A65"/>
    <w:rsid w:val="006D50D9"/>
    <w:rsid w:val="006D677C"/>
    <w:rsid w:val="006E2A06"/>
    <w:rsid w:val="006E4474"/>
    <w:rsid w:val="006E4A13"/>
    <w:rsid w:val="006E4E40"/>
    <w:rsid w:val="006E53DC"/>
    <w:rsid w:val="006E7A47"/>
    <w:rsid w:val="006F3DAA"/>
    <w:rsid w:val="006F64FB"/>
    <w:rsid w:val="00700152"/>
    <w:rsid w:val="00704333"/>
    <w:rsid w:val="007063B3"/>
    <w:rsid w:val="00706F0E"/>
    <w:rsid w:val="0070707E"/>
    <w:rsid w:val="007110C1"/>
    <w:rsid w:val="00711A31"/>
    <w:rsid w:val="00711FFF"/>
    <w:rsid w:val="00716FED"/>
    <w:rsid w:val="00720748"/>
    <w:rsid w:val="0072282F"/>
    <w:rsid w:val="00724091"/>
    <w:rsid w:val="007248C7"/>
    <w:rsid w:val="00727F37"/>
    <w:rsid w:val="0073063A"/>
    <w:rsid w:val="0073154B"/>
    <w:rsid w:val="00732612"/>
    <w:rsid w:val="0073789F"/>
    <w:rsid w:val="007416C4"/>
    <w:rsid w:val="00742EBD"/>
    <w:rsid w:val="0074315C"/>
    <w:rsid w:val="00743937"/>
    <w:rsid w:val="00743E67"/>
    <w:rsid w:val="00744046"/>
    <w:rsid w:val="007451F7"/>
    <w:rsid w:val="00745873"/>
    <w:rsid w:val="0074609F"/>
    <w:rsid w:val="007472EB"/>
    <w:rsid w:val="00747360"/>
    <w:rsid w:val="00750392"/>
    <w:rsid w:val="00753D4F"/>
    <w:rsid w:val="00754109"/>
    <w:rsid w:val="007568C1"/>
    <w:rsid w:val="007569B0"/>
    <w:rsid w:val="00757D5D"/>
    <w:rsid w:val="00760412"/>
    <w:rsid w:val="00761347"/>
    <w:rsid w:val="00762653"/>
    <w:rsid w:val="0076306B"/>
    <w:rsid w:val="00771C55"/>
    <w:rsid w:val="00772788"/>
    <w:rsid w:val="00773DDA"/>
    <w:rsid w:val="00775371"/>
    <w:rsid w:val="00775557"/>
    <w:rsid w:val="00776239"/>
    <w:rsid w:val="007768E1"/>
    <w:rsid w:val="00780CB5"/>
    <w:rsid w:val="0078105B"/>
    <w:rsid w:val="00782EA5"/>
    <w:rsid w:val="0078345B"/>
    <w:rsid w:val="00783C9C"/>
    <w:rsid w:val="0079026E"/>
    <w:rsid w:val="007926FA"/>
    <w:rsid w:val="007939D5"/>
    <w:rsid w:val="007950B9"/>
    <w:rsid w:val="0079538D"/>
    <w:rsid w:val="007A5DB8"/>
    <w:rsid w:val="007A6412"/>
    <w:rsid w:val="007A7354"/>
    <w:rsid w:val="007A73D7"/>
    <w:rsid w:val="007A792F"/>
    <w:rsid w:val="007B0726"/>
    <w:rsid w:val="007B1961"/>
    <w:rsid w:val="007B1C7C"/>
    <w:rsid w:val="007B48CC"/>
    <w:rsid w:val="007B4944"/>
    <w:rsid w:val="007B6515"/>
    <w:rsid w:val="007C2B74"/>
    <w:rsid w:val="007C2F61"/>
    <w:rsid w:val="007C4B87"/>
    <w:rsid w:val="007C6FE8"/>
    <w:rsid w:val="007D087A"/>
    <w:rsid w:val="007D15C8"/>
    <w:rsid w:val="007D313D"/>
    <w:rsid w:val="007D4397"/>
    <w:rsid w:val="007D440D"/>
    <w:rsid w:val="007D6495"/>
    <w:rsid w:val="007D6B98"/>
    <w:rsid w:val="007D77C8"/>
    <w:rsid w:val="007E0CBF"/>
    <w:rsid w:val="007E2604"/>
    <w:rsid w:val="007E33CE"/>
    <w:rsid w:val="007E37CF"/>
    <w:rsid w:val="007E3A76"/>
    <w:rsid w:val="007E4DD9"/>
    <w:rsid w:val="007E5F70"/>
    <w:rsid w:val="007F02F1"/>
    <w:rsid w:val="007F0916"/>
    <w:rsid w:val="007F2211"/>
    <w:rsid w:val="007F26D0"/>
    <w:rsid w:val="007F35D4"/>
    <w:rsid w:val="007F3649"/>
    <w:rsid w:val="007F554F"/>
    <w:rsid w:val="007F63C7"/>
    <w:rsid w:val="0080012A"/>
    <w:rsid w:val="00800941"/>
    <w:rsid w:val="00801F50"/>
    <w:rsid w:val="008023EC"/>
    <w:rsid w:val="00804820"/>
    <w:rsid w:val="00805CCF"/>
    <w:rsid w:val="00806C85"/>
    <w:rsid w:val="00806F97"/>
    <w:rsid w:val="00807C62"/>
    <w:rsid w:val="00810A35"/>
    <w:rsid w:val="00815382"/>
    <w:rsid w:val="008154D5"/>
    <w:rsid w:val="00822109"/>
    <w:rsid w:val="0082280B"/>
    <w:rsid w:val="0082339A"/>
    <w:rsid w:val="00824F88"/>
    <w:rsid w:val="00825E93"/>
    <w:rsid w:val="00825ED7"/>
    <w:rsid w:val="008262D4"/>
    <w:rsid w:val="0083634B"/>
    <w:rsid w:val="00836D91"/>
    <w:rsid w:val="00841060"/>
    <w:rsid w:val="008410EF"/>
    <w:rsid w:val="00842188"/>
    <w:rsid w:val="008422DF"/>
    <w:rsid w:val="00844447"/>
    <w:rsid w:val="008448E4"/>
    <w:rsid w:val="00847BBC"/>
    <w:rsid w:val="00850FA8"/>
    <w:rsid w:val="0085352E"/>
    <w:rsid w:val="00853D8C"/>
    <w:rsid w:val="00855B0A"/>
    <w:rsid w:val="00860077"/>
    <w:rsid w:val="00860779"/>
    <w:rsid w:val="00861477"/>
    <w:rsid w:val="00861775"/>
    <w:rsid w:val="0086216B"/>
    <w:rsid w:val="008625A7"/>
    <w:rsid w:val="00862A9D"/>
    <w:rsid w:val="00862CA7"/>
    <w:rsid w:val="00863CAA"/>
    <w:rsid w:val="008644FF"/>
    <w:rsid w:val="008650DC"/>
    <w:rsid w:val="00866374"/>
    <w:rsid w:val="00866947"/>
    <w:rsid w:val="00871F7C"/>
    <w:rsid w:val="00872DDF"/>
    <w:rsid w:val="00873C55"/>
    <w:rsid w:val="00880225"/>
    <w:rsid w:val="0088476F"/>
    <w:rsid w:val="00886D08"/>
    <w:rsid w:val="008912CE"/>
    <w:rsid w:val="008912F5"/>
    <w:rsid w:val="00896527"/>
    <w:rsid w:val="00896FA4"/>
    <w:rsid w:val="00897276"/>
    <w:rsid w:val="00897A2B"/>
    <w:rsid w:val="008A052F"/>
    <w:rsid w:val="008A675A"/>
    <w:rsid w:val="008A75AC"/>
    <w:rsid w:val="008B0E95"/>
    <w:rsid w:val="008B1E05"/>
    <w:rsid w:val="008B21F8"/>
    <w:rsid w:val="008B2C6C"/>
    <w:rsid w:val="008B42FD"/>
    <w:rsid w:val="008B4A47"/>
    <w:rsid w:val="008B570B"/>
    <w:rsid w:val="008C05A5"/>
    <w:rsid w:val="008C3C3B"/>
    <w:rsid w:val="008C4A95"/>
    <w:rsid w:val="008C5682"/>
    <w:rsid w:val="008D0600"/>
    <w:rsid w:val="008D17E3"/>
    <w:rsid w:val="008D25D5"/>
    <w:rsid w:val="008D39F7"/>
    <w:rsid w:val="008D60E9"/>
    <w:rsid w:val="008D650B"/>
    <w:rsid w:val="008D697E"/>
    <w:rsid w:val="008E0BDF"/>
    <w:rsid w:val="008E16C7"/>
    <w:rsid w:val="008E5210"/>
    <w:rsid w:val="008F3BC1"/>
    <w:rsid w:val="008F6D14"/>
    <w:rsid w:val="0090140D"/>
    <w:rsid w:val="009025A7"/>
    <w:rsid w:val="00903957"/>
    <w:rsid w:val="00903FF6"/>
    <w:rsid w:val="00904D4C"/>
    <w:rsid w:val="009069BF"/>
    <w:rsid w:val="00907626"/>
    <w:rsid w:val="00912161"/>
    <w:rsid w:val="00915143"/>
    <w:rsid w:val="00916411"/>
    <w:rsid w:val="00922E6E"/>
    <w:rsid w:val="00927070"/>
    <w:rsid w:val="00927ABB"/>
    <w:rsid w:val="0093017E"/>
    <w:rsid w:val="00930632"/>
    <w:rsid w:val="009324DF"/>
    <w:rsid w:val="009327D2"/>
    <w:rsid w:val="009335C3"/>
    <w:rsid w:val="009337EB"/>
    <w:rsid w:val="00934427"/>
    <w:rsid w:val="00934726"/>
    <w:rsid w:val="00937ECB"/>
    <w:rsid w:val="00944AF6"/>
    <w:rsid w:val="00944C14"/>
    <w:rsid w:val="009457F6"/>
    <w:rsid w:val="00946A96"/>
    <w:rsid w:val="00951C85"/>
    <w:rsid w:val="00952321"/>
    <w:rsid w:val="00952D7D"/>
    <w:rsid w:val="00955261"/>
    <w:rsid w:val="00956A5D"/>
    <w:rsid w:val="00957868"/>
    <w:rsid w:val="0096205E"/>
    <w:rsid w:val="00962F18"/>
    <w:rsid w:val="0096587D"/>
    <w:rsid w:val="009731DF"/>
    <w:rsid w:val="00975EC6"/>
    <w:rsid w:val="009808E5"/>
    <w:rsid w:val="00980E15"/>
    <w:rsid w:val="00981091"/>
    <w:rsid w:val="00982E94"/>
    <w:rsid w:val="0098427C"/>
    <w:rsid w:val="0098559D"/>
    <w:rsid w:val="00986577"/>
    <w:rsid w:val="00987265"/>
    <w:rsid w:val="00992DA5"/>
    <w:rsid w:val="00995648"/>
    <w:rsid w:val="00995990"/>
    <w:rsid w:val="00995A1E"/>
    <w:rsid w:val="009A0158"/>
    <w:rsid w:val="009A2DA2"/>
    <w:rsid w:val="009A4C6D"/>
    <w:rsid w:val="009B4970"/>
    <w:rsid w:val="009B58EA"/>
    <w:rsid w:val="009B628B"/>
    <w:rsid w:val="009B7B2D"/>
    <w:rsid w:val="009C292A"/>
    <w:rsid w:val="009C2F52"/>
    <w:rsid w:val="009C3659"/>
    <w:rsid w:val="009C5B73"/>
    <w:rsid w:val="009C641D"/>
    <w:rsid w:val="009D1BA3"/>
    <w:rsid w:val="009D68FE"/>
    <w:rsid w:val="009D6CB5"/>
    <w:rsid w:val="009E0F3D"/>
    <w:rsid w:val="009E2510"/>
    <w:rsid w:val="009E66E5"/>
    <w:rsid w:val="009F2270"/>
    <w:rsid w:val="009F47C8"/>
    <w:rsid w:val="009F6798"/>
    <w:rsid w:val="00A00B98"/>
    <w:rsid w:val="00A021B4"/>
    <w:rsid w:val="00A0488E"/>
    <w:rsid w:val="00A10524"/>
    <w:rsid w:val="00A17017"/>
    <w:rsid w:val="00A21242"/>
    <w:rsid w:val="00A2468F"/>
    <w:rsid w:val="00A25E4B"/>
    <w:rsid w:val="00A27F9F"/>
    <w:rsid w:val="00A30602"/>
    <w:rsid w:val="00A318B4"/>
    <w:rsid w:val="00A33E31"/>
    <w:rsid w:val="00A36862"/>
    <w:rsid w:val="00A409AA"/>
    <w:rsid w:val="00A415CF"/>
    <w:rsid w:val="00A42213"/>
    <w:rsid w:val="00A430DB"/>
    <w:rsid w:val="00A4456C"/>
    <w:rsid w:val="00A537DB"/>
    <w:rsid w:val="00A5739A"/>
    <w:rsid w:val="00A61274"/>
    <w:rsid w:val="00A64E1D"/>
    <w:rsid w:val="00A64F04"/>
    <w:rsid w:val="00A6564D"/>
    <w:rsid w:val="00A671A3"/>
    <w:rsid w:val="00A70BA5"/>
    <w:rsid w:val="00A70EC6"/>
    <w:rsid w:val="00A72D08"/>
    <w:rsid w:val="00A73634"/>
    <w:rsid w:val="00A754DA"/>
    <w:rsid w:val="00A760B0"/>
    <w:rsid w:val="00A76AFC"/>
    <w:rsid w:val="00A80461"/>
    <w:rsid w:val="00A81B6F"/>
    <w:rsid w:val="00A826FD"/>
    <w:rsid w:val="00A82AB6"/>
    <w:rsid w:val="00A85A13"/>
    <w:rsid w:val="00A867FD"/>
    <w:rsid w:val="00A874A3"/>
    <w:rsid w:val="00A90CD4"/>
    <w:rsid w:val="00A92A5B"/>
    <w:rsid w:val="00A95BF7"/>
    <w:rsid w:val="00A9718B"/>
    <w:rsid w:val="00A97EFF"/>
    <w:rsid w:val="00AA0FE5"/>
    <w:rsid w:val="00AA37D3"/>
    <w:rsid w:val="00AA3909"/>
    <w:rsid w:val="00AA415E"/>
    <w:rsid w:val="00AA450A"/>
    <w:rsid w:val="00AA48CE"/>
    <w:rsid w:val="00AA525A"/>
    <w:rsid w:val="00AB1067"/>
    <w:rsid w:val="00AB1D39"/>
    <w:rsid w:val="00AB5167"/>
    <w:rsid w:val="00AB6EE7"/>
    <w:rsid w:val="00AB7CE5"/>
    <w:rsid w:val="00AC005D"/>
    <w:rsid w:val="00AC0119"/>
    <w:rsid w:val="00AC1F0F"/>
    <w:rsid w:val="00AC2534"/>
    <w:rsid w:val="00AC2C6A"/>
    <w:rsid w:val="00AC3557"/>
    <w:rsid w:val="00AC641E"/>
    <w:rsid w:val="00AD030C"/>
    <w:rsid w:val="00AD1221"/>
    <w:rsid w:val="00AD145D"/>
    <w:rsid w:val="00AD20B4"/>
    <w:rsid w:val="00AD4758"/>
    <w:rsid w:val="00AD4C0D"/>
    <w:rsid w:val="00AE2B45"/>
    <w:rsid w:val="00AE31ED"/>
    <w:rsid w:val="00AE433A"/>
    <w:rsid w:val="00AE5E0F"/>
    <w:rsid w:val="00AE6109"/>
    <w:rsid w:val="00AE6206"/>
    <w:rsid w:val="00AE75D0"/>
    <w:rsid w:val="00AF1C4A"/>
    <w:rsid w:val="00AF4194"/>
    <w:rsid w:val="00AF5B93"/>
    <w:rsid w:val="00AF7FF3"/>
    <w:rsid w:val="00B01A6D"/>
    <w:rsid w:val="00B03F06"/>
    <w:rsid w:val="00B042BA"/>
    <w:rsid w:val="00B10F52"/>
    <w:rsid w:val="00B147CA"/>
    <w:rsid w:val="00B148B8"/>
    <w:rsid w:val="00B14A35"/>
    <w:rsid w:val="00B15FF7"/>
    <w:rsid w:val="00B1610D"/>
    <w:rsid w:val="00B164B6"/>
    <w:rsid w:val="00B1659E"/>
    <w:rsid w:val="00B2059B"/>
    <w:rsid w:val="00B23782"/>
    <w:rsid w:val="00B23955"/>
    <w:rsid w:val="00B25F58"/>
    <w:rsid w:val="00B26E6A"/>
    <w:rsid w:val="00B27839"/>
    <w:rsid w:val="00B31143"/>
    <w:rsid w:val="00B3406D"/>
    <w:rsid w:val="00B402D9"/>
    <w:rsid w:val="00B42CE9"/>
    <w:rsid w:val="00B52CDA"/>
    <w:rsid w:val="00B5584C"/>
    <w:rsid w:val="00B569E3"/>
    <w:rsid w:val="00B56D59"/>
    <w:rsid w:val="00B65C53"/>
    <w:rsid w:val="00B713A8"/>
    <w:rsid w:val="00B719E0"/>
    <w:rsid w:val="00B73122"/>
    <w:rsid w:val="00B76F0C"/>
    <w:rsid w:val="00B80300"/>
    <w:rsid w:val="00B819D6"/>
    <w:rsid w:val="00B8270E"/>
    <w:rsid w:val="00B84C07"/>
    <w:rsid w:val="00B906AD"/>
    <w:rsid w:val="00B922FD"/>
    <w:rsid w:val="00B9279E"/>
    <w:rsid w:val="00B929A7"/>
    <w:rsid w:val="00B93C2D"/>
    <w:rsid w:val="00B9423E"/>
    <w:rsid w:val="00B94ABA"/>
    <w:rsid w:val="00B95DE9"/>
    <w:rsid w:val="00BA039F"/>
    <w:rsid w:val="00BA1DD1"/>
    <w:rsid w:val="00BA2E5D"/>
    <w:rsid w:val="00BA3DEB"/>
    <w:rsid w:val="00BA54A3"/>
    <w:rsid w:val="00BA551B"/>
    <w:rsid w:val="00BA75EA"/>
    <w:rsid w:val="00BB2004"/>
    <w:rsid w:val="00BB31BE"/>
    <w:rsid w:val="00BB31E3"/>
    <w:rsid w:val="00BB6A1B"/>
    <w:rsid w:val="00BC15CE"/>
    <w:rsid w:val="00BC1AE1"/>
    <w:rsid w:val="00BC23CD"/>
    <w:rsid w:val="00BC2626"/>
    <w:rsid w:val="00BC29AB"/>
    <w:rsid w:val="00BC3A5A"/>
    <w:rsid w:val="00BC4752"/>
    <w:rsid w:val="00BC7EFF"/>
    <w:rsid w:val="00BD2A43"/>
    <w:rsid w:val="00BD348D"/>
    <w:rsid w:val="00BD58EC"/>
    <w:rsid w:val="00BD6342"/>
    <w:rsid w:val="00BD640F"/>
    <w:rsid w:val="00BD7968"/>
    <w:rsid w:val="00BD7AAF"/>
    <w:rsid w:val="00BE1E92"/>
    <w:rsid w:val="00BE3093"/>
    <w:rsid w:val="00BE32E3"/>
    <w:rsid w:val="00BE41ED"/>
    <w:rsid w:val="00BE4ED5"/>
    <w:rsid w:val="00BF0E66"/>
    <w:rsid w:val="00BF78BF"/>
    <w:rsid w:val="00C01E6C"/>
    <w:rsid w:val="00C02CE4"/>
    <w:rsid w:val="00C04514"/>
    <w:rsid w:val="00C07D5F"/>
    <w:rsid w:val="00C11079"/>
    <w:rsid w:val="00C112C2"/>
    <w:rsid w:val="00C13DB8"/>
    <w:rsid w:val="00C14457"/>
    <w:rsid w:val="00C14DBE"/>
    <w:rsid w:val="00C172A6"/>
    <w:rsid w:val="00C25B29"/>
    <w:rsid w:val="00C26541"/>
    <w:rsid w:val="00C26AA2"/>
    <w:rsid w:val="00C2764A"/>
    <w:rsid w:val="00C276D6"/>
    <w:rsid w:val="00C3470D"/>
    <w:rsid w:val="00C3552C"/>
    <w:rsid w:val="00C355C8"/>
    <w:rsid w:val="00C36231"/>
    <w:rsid w:val="00C36BDB"/>
    <w:rsid w:val="00C40F50"/>
    <w:rsid w:val="00C52B15"/>
    <w:rsid w:val="00C5512C"/>
    <w:rsid w:val="00C562EB"/>
    <w:rsid w:val="00C61A3F"/>
    <w:rsid w:val="00C635CC"/>
    <w:rsid w:val="00C64A34"/>
    <w:rsid w:val="00C65502"/>
    <w:rsid w:val="00C65C3C"/>
    <w:rsid w:val="00C6608B"/>
    <w:rsid w:val="00C70A58"/>
    <w:rsid w:val="00C70A80"/>
    <w:rsid w:val="00C74C86"/>
    <w:rsid w:val="00C7625B"/>
    <w:rsid w:val="00C7728C"/>
    <w:rsid w:val="00C80674"/>
    <w:rsid w:val="00C83F66"/>
    <w:rsid w:val="00C86007"/>
    <w:rsid w:val="00C86191"/>
    <w:rsid w:val="00C8664C"/>
    <w:rsid w:val="00C86FC9"/>
    <w:rsid w:val="00C87FB2"/>
    <w:rsid w:val="00C90CF7"/>
    <w:rsid w:val="00C92A50"/>
    <w:rsid w:val="00C93674"/>
    <w:rsid w:val="00C94597"/>
    <w:rsid w:val="00C9485A"/>
    <w:rsid w:val="00C951DF"/>
    <w:rsid w:val="00C95DAA"/>
    <w:rsid w:val="00C96AB0"/>
    <w:rsid w:val="00C96EF1"/>
    <w:rsid w:val="00CA047E"/>
    <w:rsid w:val="00CA2217"/>
    <w:rsid w:val="00CA225E"/>
    <w:rsid w:val="00CA2ACF"/>
    <w:rsid w:val="00CA6752"/>
    <w:rsid w:val="00CA6EA5"/>
    <w:rsid w:val="00CA7059"/>
    <w:rsid w:val="00CB0CB1"/>
    <w:rsid w:val="00CB24F9"/>
    <w:rsid w:val="00CB2B4E"/>
    <w:rsid w:val="00CB367D"/>
    <w:rsid w:val="00CB5CC5"/>
    <w:rsid w:val="00CB76CC"/>
    <w:rsid w:val="00CC1E27"/>
    <w:rsid w:val="00CC5270"/>
    <w:rsid w:val="00CC6BE1"/>
    <w:rsid w:val="00CD668D"/>
    <w:rsid w:val="00CD7888"/>
    <w:rsid w:val="00CD7C50"/>
    <w:rsid w:val="00CE1957"/>
    <w:rsid w:val="00CE1E67"/>
    <w:rsid w:val="00CE3C42"/>
    <w:rsid w:val="00CE4253"/>
    <w:rsid w:val="00CE4D46"/>
    <w:rsid w:val="00CE4EF4"/>
    <w:rsid w:val="00CE7BD5"/>
    <w:rsid w:val="00CF32A8"/>
    <w:rsid w:val="00CF6460"/>
    <w:rsid w:val="00CF66B7"/>
    <w:rsid w:val="00CF6EAD"/>
    <w:rsid w:val="00CF7964"/>
    <w:rsid w:val="00D02D34"/>
    <w:rsid w:val="00D04802"/>
    <w:rsid w:val="00D04CBF"/>
    <w:rsid w:val="00D11C6D"/>
    <w:rsid w:val="00D15C78"/>
    <w:rsid w:val="00D2194A"/>
    <w:rsid w:val="00D22376"/>
    <w:rsid w:val="00D229CE"/>
    <w:rsid w:val="00D2308A"/>
    <w:rsid w:val="00D2554E"/>
    <w:rsid w:val="00D26A5F"/>
    <w:rsid w:val="00D326A5"/>
    <w:rsid w:val="00D32937"/>
    <w:rsid w:val="00D3417E"/>
    <w:rsid w:val="00D34ADC"/>
    <w:rsid w:val="00D351C5"/>
    <w:rsid w:val="00D37259"/>
    <w:rsid w:val="00D40A4F"/>
    <w:rsid w:val="00D41674"/>
    <w:rsid w:val="00D44043"/>
    <w:rsid w:val="00D45AEE"/>
    <w:rsid w:val="00D45E7F"/>
    <w:rsid w:val="00D46A02"/>
    <w:rsid w:val="00D53C7C"/>
    <w:rsid w:val="00D54EEF"/>
    <w:rsid w:val="00D567C9"/>
    <w:rsid w:val="00D6167C"/>
    <w:rsid w:val="00D61BA0"/>
    <w:rsid w:val="00D61FF7"/>
    <w:rsid w:val="00D62A6A"/>
    <w:rsid w:val="00D65079"/>
    <w:rsid w:val="00D65CE3"/>
    <w:rsid w:val="00D66295"/>
    <w:rsid w:val="00D67A48"/>
    <w:rsid w:val="00D67D4A"/>
    <w:rsid w:val="00D71E30"/>
    <w:rsid w:val="00D724AC"/>
    <w:rsid w:val="00D761E4"/>
    <w:rsid w:val="00D7735F"/>
    <w:rsid w:val="00D77620"/>
    <w:rsid w:val="00D77AB2"/>
    <w:rsid w:val="00D819E6"/>
    <w:rsid w:val="00D82644"/>
    <w:rsid w:val="00D82A4F"/>
    <w:rsid w:val="00D8305C"/>
    <w:rsid w:val="00D84713"/>
    <w:rsid w:val="00D84F05"/>
    <w:rsid w:val="00D86276"/>
    <w:rsid w:val="00D86AD7"/>
    <w:rsid w:val="00D917B4"/>
    <w:rsid w:val="00D93B5A"/>
    <w:rsid w:val="00D978CB"/>
    <w:rsid w:val="00DA1570"/>
    <w:rsid w:val="00DA1BEC"/>
    <w:rsid w:val="00DA6492"/>
    <w:rsid w:val="00DA6DE0"/>
    <w:rsid w:val="00DB0338"/>
    <w:rsid w:val="00DB1051"/>
    <w:rsid w:val="00DB70F4"/>
    <w:rsid w:val="00DC112F"/>
    <w:rsid w:val="00DC1473"/>
    <w:rsid w:val="00DC2519"/>
    <w:rsid w:val="00DC5277"/>
    <w:rsid w:val="00DC6CFB"/>
    <w:rsid w:val="00DC7652"/>
    <w:rsid w:val="00DC79B4"/>
    <w:rsid w:val="00DD20EF"/>
    <w:rsid w:val="00DD2736"/>
    <w:rsid w:val="00DD4383"/>
    <w:rsid w:val="00DD44D2"/>
    <w:rsid w:val="00DD4B53"/>
    <w:rsid w:val="00DD58B8"/>
    <w:rsid w:val="00DD63D8"/>
    <w:rsid w:val="00DD7234"/>
    <w:rsid w:val="00DE0715"/>
    <w:rsid w:val="00DE1D23"/>
    <w:rsid w:val="00DE424F"/>
    <w:rsid w:val="00DE4450"/>
    <w:rsid w:val="00DE7787"/>
    <w:rsid w:val="00DF1E4C"/>
    <w:rsid w:val="00DF500D"/>
    <w:rsid w:val="00DF5D70"/>
    <w:rsid w:val="00E01CAF"/>
    <w:rsid w:val="00E01F52"/>
    <w:rsid w:val="00E03866"/>
    <w:rsid w:val="00E038DF"/>
    <w:rsid w:val="00E04D90"/>
    <w:rsid w:val="00E0628D"/>
    <w:rsid w:val="00E0702A"/>
    <w:rsid w:val="00E075E7"/>
    <w:rsid w:val="00E10B11"/>
    <w:rsid w:val="00E119DA"/>
    <w:rsid w:val="00E158CD"/>
    <w:rsid w:val="00E20D6E"/>
    <w:rsid w:val="00E2351E"/>
    <w:rsid w:val="00E24C64"/>
    <w:rsid w:val="00E31DDE"/>
    <w:rsid w:val="00E32254"/>
    <w:rsid w:val="00E33487"/>
    <w:rsid w:val="00E341E4"/>
    <w:rsid w:val="00E36F87"/>
    <w:rsid w:val="00E37863"/>
    <w:rsid w:val="00E435C9"/>
    <w:rsid w:val="00E43F93"/>
    <w:rsid w:val="00E45085"/>
    <w:rsid w:val="00E53A3A"/>
    <w:rsid w:val="00E5424A"/>
    <w:rsid w:val="00E5674D"/>
    <w:rsid w:val="00E60A8E"/>
    <w:rsid w:val="00E60DF9"/>
    <w:rsid w:val="00E6305F"/>
    <w:rsid w:val="00E63E89"/>
    <w:rsid w:val="00E6652F"/>
    <w:rsid w:val="00E67335"/>
    <w:rsid w:val="00E707E0"/>
    <w:rsid w:val="00E71712"/>
    <w:rsid w:val="00E74363"/>
    <w:rsid w:val="00E76052"/>
    <w:rsid w:val="00E76512"/>
    <w:rsid w:val="00E76A89"/>
    <w:rsid w:val="00E821D5"/>
    <w:rsid w:val="00E83E4B"/>
    <w:rsid w:val="00E906E6"/>
    <w:rsid w:val="00E92B71"/>
    <w:rsid w:val="00E9429F"/>
    <w:rsid w:val="00E94887"/>
    <w:rsid w:val="00E950F1"/>
    <w:rsid w:val="00E96B3B"/>
    <w:rsid w:val="00E97F47"/>
    <w:rsid w:val="00EA0D9D"/>
    <w:rsid w:val="00EA0ECF"/>
    <w:rsid w:val="00EA3CBB"/>
    <w:rsid w:val="00EA4DBB"/>
    <w:rsid w:val="00EA4E9F"/>
    <w:rsid w:val="00EA6BC6"/>
    <w:rsid w:val="00EB22D2"/>
    <w:rsid w:val="00EB7032"/>
    <w:rsid w:val="00EB7045"/>
    <w:rsid w:val="00EB79F9"/>
    <w:rsid w:val="00EB7FD4"/>
    <w:rsid w:val="00EC0503"/>
    <w:rsid w:val="00EC1194"/>
    <w:rsid w:val="00EC3185"/>
    <w:rsid w:val="00EC585F"/>
    <w:rsid w:val="00EC5BDD"/>
    <w:rsid w:val="00ED3430"/>
    <w:rsid w:val="00ED3F51"/>
    <w:rsid w:val="00ED6C76"/>
    <w:rsid w:val="00ED6FD9"/>
    <w:rsid w:val="00EE14A4"/>
    <w:rsid w:val="00EE165E"/>
    <w:rsid w:val="00EE1AB4"/>
    <w:rsid w:val="00EE2DAF"/>
    <w:rsid w:val="00EE7869"/>
    <w:rsid w:val="00EF37D0"/>
    <w:rsid w:val="00EF38A7"/>
    <w:rsid w:val="00EF3AB9"/>
    <w:rsid w:val="00EF4F53"/>
    <w:rsid w:val="00EF52B2"/>
    <w:rsid w:val="00F02809"/>
    <w:rsid w:val="00F044B2"/>
    <w:rsid w:val="00F05117"/>
    <w:rsid w:val="00F054DB"/>
    <w:rsid w:val="00F05D03"/>
    <w:rsid w:val="00F064AC"/>
    <w:rsid w:val="00F0713E"/>
    <w:rsid w:val="00F11A54"/>
    <w:rsid w:val="00F124A3"/>
    <w:rsid w:val="00F15C27"/>
    <w:rsid w:val="00F16BE0"/>
    <w:rsid w:val="00F2396D"/>
    <w:rsid w:val="00F278E3"/>
    <w:rsid w:val="00F3069D"/>
    <w:rsid w:val="00F3092F"/>
    <w:rsid w:val="00F33B56"/>
    <w:rsid w:val="00F34058"/>
    <w:rsid w:val="00F422E2"/>
    <w:rsid w:val="00F43150"/>
    <w:rsid w:val="00F44CAE"/>
    <w:rsid w:val="00F45ACD"/>
    <w:rsid w:val="00F460A5"/>
    <w:rsid w:val="00F46CAD"/>
    <w:rsid w:val="00F5325A"/>
    <w:rsid w:val="00F5450D"/>
    <w:rsid w:val="00F568A3"/>
    <w:rsid w:val="00F57905"/>
    <w:rsid w:val="00F61A2B"/>
    <w:rsid w:val="00F62893"/>
    <w:rsid w:val="00F66A2E"/>
    <w:rsid w:val="00F70E03"/>
    <w:rsid w:val="00F77658"/>
    <w:rsid w:val="00F81B5A"/>
    <w:rsid w:val="00F9229B"/>
    <w:rsid w:val="00F92B7D"/>
    <w:rsid w:val="00F92EED"/>
    <w:rsid w:val="00F93176"/>
    <w:rsid w:val="00F9563F"/>
    <w:rsid w:val="00F9602B"/>
    <w:rsid w:val="00F97171"/>
    <w:rsid w:val="00F97F69"/>
    <w:rsid w:val="00FA226D"/>
    <w:rsid w:val="00FA43A1"/>
    <w:rsid w:val="00FA45DA"/>
    <w:rsid w:val="00FA6636"/>
    <w:rsid w:val="00FB3F1D"/>
    <w:rsid w:val="00FB5A07"/>
    <w:rsid w:val="00FB5A86"/>
    <w:rsid w:val="00FC5564"/>
    <w:rsid w:val="00FD0005"/>
    <w:rsid w:val="00FD34F2"/>
    <w:rsid w:val="00FD48D7"/>
    <w:rsid w:val="00FE0474"/>
    <w:rsid w:val="00FE06B4"/>
    <w:rsid w:val="00FE50ED"/>
    <w:rsid w:val="00FE6818"/>
    <w:rsid w:val="00FE6C6C"/>
    <w:rsid w:val="00FE7CC7"/>
    <w:rsid w:val="00FF11B6"/>
    <w:rsid w:val="00FF6D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5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4" w:unhideWhenUsed="0" w:qFormat="1"/>
    <w:lsdException w:name="heading 1" w:semiHidden="0" w:uiPriority="0" w:unhideWhenUsed="0" w:qFormat="1"/>
    <w:lsdException w:name="heading 2" w:uiPriority="0" w:qFormat="1"/>
    <w:lsdException w:name="heading 3" w:uiPriority="0" w:qFormat="1"/>
    <w:lsdException w:name="heading 4" w:semiHidden="0" w:uiPriority="3" w:unhideWhenUsed="0" w:qFormat="1"/>
    <w:lsdException w:name="heading 5"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annotation text" w:uiPriority="0"/>
    <w:lsdException w:name="header" w:uiPriority="15"/>
    <w:lsdException w:name="footer" w:uiPriority="13"/>
    <w:lsdException w:name="caption" w:uiPriority="0" w:unhideWhenUsed="0"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4"/>
    <w:qFormat/>
    <w:rsid w:val="004E77AD"/>
    <w:pPr>
      <w:spacing w:before="240" w:after="240" w:line="240" w:lineRule="auto"/>
      <w:jc w:val="both"/>
    </w:pPr>
    <w:rPr>
      <w:sz w:val="22"/>
    </w:rPr>
  </w:style>
  <w:style w:type="paragraph" w:styleId="Heading1">
    <w:name w:val="heading 1"/>
    <w:basedOn w:val="Normal"/>
    <w:next w:val="Normal"/>
    <w:link w:val="Heading1Char"/>
    <w:qFormat/>
    <w:rsid w:val="00C7728C"/>
    <w:pPr>
      <w:keepNext/>
      <w:keepLines/>
      <w:pageBreakBefore/>
      <w:spacing w:before="1920" w:after="480"/>
      <w:jc w:val="left"/>
      <w:outlineLvl w:val="0"/>
    </w:pPr>
    <w:rPr>
      <w:rFonts w:eastAsiaTheme="majorEastAsia" w:cstheme="majorBidi"/>
      <w:b/>
      <w:bCs/>
      <w:color w:val="B70D50"/>
      <w:sz w:val="52"/>
      <w:szCs w:val="28"/>
    </w:rPr>
  </w:style>
  <w:style w:type="paragraph" w:styleId="Heading2">
    <w:name w:val="heading 2"/>
    <w:basedOn w:val="Normal"/>
    <w:next w:val="Normal"/>
    <w:link w:val="Heading2Char"/>
    <w:qFormat/>
    <w:rsid w:val="00F124A3"/>
    <w:pPr>
      <w:keepNext/>
      <w:keepLines/>
      <w:spacing w:before="360"/>
      <w:ind w:left="737"/>
      <w:outlineLvl w:val="1"/>
    </w:pPr>
    <w:rPr>
      <w:rFonts w:eastAsiaTheme="majorEastAsia" w:cstheme="majorBidi"/>
      <w:b/>
      <w:bCs/>
      <w:color w:val="621B40"/>
      <w:sz w:val="24"/>
      <w:szCs w:val="26"/>
    </w:rPr>
  </w:style>
  <w:style w:type="paragraph" w:styleId="Heading3">
    <w:name w:val="heading 3"/>
    <w:basedOn w:val="Normal"/>
    <w:next w:val="Normal"/>
    <w:link w:val="Heading3Char"/>
    <w:qFormat/>
    <w:rsid w:val="00C7728C"/>
    <w:pPr>
      <w:keepNext/>
      <w:keepLines/>
      <w:ind w:left="737"/>
      <w:outlineLvl w:val="2"/>
    </w:pPr>
    <w:rPr>
      <w:rFonts w:eastAsiaTheme="majorEastAsia" w:cstheme="majorBidi"/>
      <w:b/>
      <w:bCs/>
      <w:i/>
      <w:color w:val="621B40"/>
    </w:rPr>
  </w:style>
  <w:style w:type="paragraph" w:styleId="Heading4">
    <w:name w:val="heading 4"/>
    <w:basedOn w:val="Normal"/>
    <w:next w:val="Normal"/>
    <w:link w:val="Heading4Char"/>
    <w:uiPriority w:val="3"/>
    <w:qFormat/>
    <w:rsid w:val="0073063A"/>
    <w:pPr>
      <w:keepNext/>
      <w:keepLines/>
      <w:ind w:left="737"/>
      <w:outlineLvl w:val="3"/>
    </w:pPr>
    <w:rPr>
      <w:rFonts w:eastAsiaTheme="majorEastAsia" w:cstheme="majorBidi"/>
      <w:bCs/>
      <w:i/>
      <w:iCs/>
      <w:color w:val="621B40"/>
    </w:rPr>
  </w:style>
  <w:style w:type="paragraph" w:styleId="Heading5">
    <w:name w:val="heading 5"/>
    <w:basedOn w:val="Normal"/>
    <w:next w:val="Normal"/>
    <w:link w:val="Heading5Char"/>
    <w:unhideWhenUsed/>
    <w:qFormat/>
    <w:rsid w:val="001634EF"/>
    <w:pPr>
      <w:keepNext/>
      <w:keepLines/>
      <w:spacing w:before="200" w:after="0"/>
      <w:ind w:left="1008" w:hanging="1008"/>
      <w:jc w:val="left"/>
      <w:outlineLvl w:val="4"/>
    </w:pPr>
    <w:rPr>
      <w:rFonts w:asciiTheme="majorHAnsi" w:eastAsiaTheme="majorEastAsia" w:hAnsiTheme="majorHAnsi" w:cstheme="majorBidi"/>
      <w:color w:val="243F60" w:themeColor="accent1" w:themeShade="7F"/>
      <w:sz w:val="24"/>
      <w:lang w:eastAsia="en-US"/>
    </w:rPr>
  </w:style>
  <w:style w:type="paragraph" w:styleId="Heading6">
    <w:name w:val="heading 6"/>
    <w:basedOn w:val="Normal"/>
    <w:next w:val="Normal"/>
    <w:link w:val="Heading6Char"/>
    <w:semiHidden/>
    <w:unhideWhenUsed/>
    <w:qFormat/>
    <w:rsid w:val="001634EF"/>
    <w:pPr>
      <w:keepNext/>
      <w:keepLines/>
      <w:spacing w:before="200" w:after="0"/>
      <w:ind w:left="1152" w:hanging="1152"/>
      <w:jc w:val="left"/>
      <w:outlineLvl w:val="5"/>
    </w:pPr>
    <w:rPr>
      <w:rFonts w:asciiTheme="majorHAnsi" w:eastAsiaTheme="majorEastAsia" w:hAnsiTheme="majorHAnsi" w:cstheme="majorBidi"/>
      <w:i/>
      <w:iCs/>
      <w:color w:val="243F60" w:themeColor="accent1" w:themeShade="7F"/>
      <w:sz w:val="24"/>
      <w:lang w:eastAsia="en-US"/>
    </w:rPr>
  </w:style>
  <w:style w:type="paragraph" w:styleId="Heading7">
    <w:name w:val="heading 7"/>
    <w:basedOn w:val="Normal"/>
    <w:next w:val="Normal"/>
    <w:link w:val="Heading7Char"/>
    <w:semiHidden/>
    <w:unhideWhenUsed/>
    <w:qFormat/>
    <w:rsid w:val="001634EF"/>
    <w:pPr>
      <w:keepNext/>
      <w:keepLines/>
      <w:spacing w:before="200" w:after="0"/>
      <w:ind w:left="1296" w:hanging="1296"/>
      <w:jc w:val="left"/>
      <w:outlineLvl w:val="6"/>
    </w:pPr>
    <w:rPr>
      <w:rFonts w:asciiTheme="majorHAnsi" w:eastAsiaTheme="majorEastAsia" w:hAnsiTheme="majorHAnsi" w:cstheme="majorBidi"/>
      <w:i/>
      <w:iCs/>
      <w:color w:val="404040" w:themeColor="text1" w:themeTint="BF"/>
      <w:sz w:val="24"/>
      <w:lang w:eastAsia="en-US"/>
    </w:rPr>
  </w:style>
  <w:style w:type="paragraph" w:styleId="Heading8">
    <w:name w:val="heading 8"/>
    <w:basedOn w:val="Normal"/>
    <w:next w:val="Normal"/>
    <w:link w:val="Heading8Char"/>
    <w:semiHidden/>
    <w:unhideWhenUsed/>
    <w:qFormat/>
    <w:rsid w:val="001634EF"/>
    <w:pPr>
      <w:keepNext/>
      <w:keepLines/>
      <w:spacing w:before="200" w:after="0"/>
      <w:ind w:left="1440" w:hanging="1440"/>
      <w:jc w:val="left"/>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1634EF"/>
    <w:pPr>
      <w:keepNext/>
      <w:keepLines/>
      <w:spacing w:before="200" w:after="0"/>
      <w:ind w:left="1584" w:hanging="1584"/>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E4475"/>
    <w:pPr>
      <w:ind w:left="720"/>
      <w:contextualSpacing/>
    </w:pPr>
  </w:style>
  <w:style w:type="table" w:styleId="TableGrid">
    <w:name w:val="Table Grid"/>
    <w:basedOn w:val="TableNormal"/>
    <w:rsid w:val="00590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15"/>
    <w:semiHidden/>
    <w:rsid w:val="00226F2B"/>
    <w:pPr>
      <w:tabs>
        <w:tab w:val="center" w:pos="4513"/>
        <w:tab w:val="right" w:pos="9026"/>
      </w:tabs>
      <w:spacing w:after="0"/>
    </w:pPr>
  </w:style>
  <w:style w:type="character" w:customStyle="1" w:styleId="HeaderChar">
    <w:name w:val="Header Char"/>
    <w:basedOn w:val="DefaultParagraphFont"/>
    <w:link w:val="Header"/>
    <w:uiPriority w:val="15"/>
    <w:semiHidden/>
    <w:rsid w:val="00E038DF"/>
    <w:rPr>
      <w:sz w:val="22"/>
    </w:rPr>
  </w:style>
  <w:style w:type="paragraph" w:styleId="Footer">
    <w:name w:val="footer"/>
    <w:basedOn w:val="Normal"/>
    <w:link w:val="FooterChar"/>
    <w:uiPriority w:val="13"/>
    <w:rsid w:val="00957868"/>
    <w:pPr>
      <w:tabs>
        <w:tab w:val="center" w:pos="4513"/>
        <w:tab w:val="right" w:pos="9026"/>
      </w:tabs>
      <w:spacing w:before="0" w:after="0"/>
      <w:jc w:val="right"/>
    </w:pPr>
    <w:rPr>
      <w:color w:val="621B40"/>
      <w:sz w:val="16"/>
    </w:rPr>
  </w:style>
  <w:style w:type="character" w:customStyle="1" w:styleId="FooterChar">
    <w:name w:val="Footer Char"/>
    <w:basedOn w:val="DefaultParagraphFont"/>
    <w:link w:val="Footer"/>
    <w:uiPriority w:val="13"/>
    <w:rsid w:val="00EF4F53"/>
    <w:rPr>
      <w:color w:val="621B40"/>
      <w:sz w:val="16"/>
    </w:rPr>
  </w:style>
  <w:style w:type="paragraph" w:styleId="BalloonText">
    <w:name w:val="Balloon Text"/>
    <w:basedOn w:val="Normal"/>
    <w:link w:val="BalloonTextChar"/>
    <w:uiPriority w:val="99"/>
    <w:semiHidden/>
    <w:unhideWhenUsed/>
    <w:rsid w:val="005604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486"/>
    <w:rPr>
      <w:rFonts w:ascii="Tahoma" w:hAnsi="Tahoma" w:cs="Tahoma"/>
      <w:sz w:val="16"/>
      <w:szCs w:val="16"/>
    </w:rPr>
  </w:style>
  <w:style w:type="character" w:styleId="Hyperlink">
    <w:name w:val="Hyperlink"/>
    <w:basedOn w:val="DefaultParagraphFont"/>
    <w:uiPriority w:val="99"/>
    <w:unhideWhenUsed/>
    <w:rsid w:val="008912CE"/>
    <w:rPr>
      <w:rFonts w:ascii="Arial" w:hAnsi="Arial"/>
      <w:color w:val="0000FF" w:themeColor="hyperlink"/>
      <w:sz w:val="22"/>
      <w:u w:val="single"/>
    </w:rPr>
  </w:style>
  <w:style w:type="character" w:customStyle="1" w:styleId="Heading1Char">
    <w:name w:val="Heading 1 Char"/>
    <w:basedOn w:val="DefaultParagraphFont"/>
    <w:link w:val="Heading1"/>
    <w:rsid w:val="00C7728C"/>
    <w:rPr>
      <w:rFonts w:eastAsiaTheme="majorEastAsia" w:cstheme="majorBidi"/>
      <w:b/>
      <w:bCs/>
      <w:color w:val="B70D50"/>
      <w:sz w:val="52"/>
      <w:szCs w:val="28"/>
    </w:rPr>
  </w:style>
  <w:style w:type="paragraph" w:customStyle="1" w:styleId="ExecAnnexbullet">
    <w:name w:val="Exec/Annex bullet"/>
    <w:basedOn w:val="ListParagraph"/>
    <w:link w:val="ExecAnnexbulletChar"/>
    <w:uiPriority w:val="5"/>
    <w:qFormat/>
    <w:rsid w:val="00896527"/>
    <w:pPr>
      <w:numPr>
        <w:numId w:val="2"/>
      </w:numPr>
      <w:spacing w:before="0" w:after="120"/>
      <w:contextualSpacing w:val="0"/>
    </w:pPr>
  </w:style>
  <w:style w:type="character" w:customStyle="1" w:styleId="Heading2Char">
    <w:name w:val="Heading 2 Char"/>
    <w:basedOn w:val="DefaultParagraphFont"/>
    <w:link w:val="Heading2"/>
    <w:rsid w:val="00F124A3"/>
    <w:rPr>
      <w:rFonts w:eastAsiaTheme="majorEastAsia" w:cstheme="majorBidi"/>
      <w:b/>
      <w:bCs/>
      <w:color w:val="621B40"/>
      <w:szCs w:val="26"/>
    </w:rPr>
  </w:style>
  <w:style w:type="character" w:customStyle="1" w:styleId="ListParagraphChar">
    <w:name w:val="List Paragraph Char"/>
    <w:basedOn w:val="DefaultParagraphFont"/>
    <w:link w:val="ListParagraph"/>
    <w:uiPriority w:val="15"/>
    <w:rsid w:val="00E038DF"/>
    <w:rPr>
      <w:sz w:val="22"/>
    </w:rPr>
  </w:style>
  <w:style w:type="character" w:customStyle="1" w:styleId="ExecAnnexbulletChar">
    <w:name w:val="Exec/Annex bullet Char"/>
    <w:basedOn w:val="ListParagraphChar"/>
    <w:link w:val="ExecAnnexbullet"/>
    <w:uiPriority w:val="5"/>
    <w:rsid w:val="00C52B15"/>
    <w:rPr>
      <w:sz w:val="22"/>
    </w:rPr>
  </w:style>
  <w:style w:type="paragraph" w:customStyle="1" w:styleId="Mainbullet">
    <w:name w:val="Main bullet"/>
    <w:basedOn w:val="ListParagraph"/>
    <w:link w:val="MainbulletChar"/>
    <w:uiPriority w:val="7"/>
    <w:qFormat/>
    <w:rsid w:val="00C52B15"/>
    <w:pPr>
      <w:numPr>
        <w:numId w:val="1"/>
      </w:numPr>
      <w:spacing w:before="0" w:after="120"/>
      <w:contextualSpacing w:val="0"/>
    </w:pPr>
    <w:rPr>
      <w:szCs w:val="22"/>
    </w:rPr>
  </w:style>
  <w:style w:type="character" w:customStyle="1" w:styleId="Heading3Char">
    <w:name w:val="Heading 3 Char"/>
    <w:basedOn w:val="DefaultParagraphFont"/>
    <w:link w:val="Heading3"/>
    <w:uiPriority w:val="2"/>
    <w:rsid w:val="00C7728C"/>
    <w:rPr>
      <w:rFonts w:eastAsiaTheme="majorEastAsia" w:cstheme="majorBidi"/>
      <w:b/>
      <w:bCs/>
      <w:i/>
      <w:color w:val="621B40"/>
      <w:sz w:val="22"/>
    </w:rPr>
  </w:style>
  <w:style w:type="character" w:customStyle="1" w:styleId="MainbulletChar">
    <w:name w:val="Main bullet Char"/>
    <w:basedOn w:val="ListParagraphChar"/>
    <w:link w:val="Mainbullet"/>
    <w:uiPriority w:val="7"/>
    <w:rsid w:val="00EF4F53"/>
    <w:rPr>
      <w:sz w:val="22"/>
      <w:szCs w:val="22"/>
    </w:rPr>
  </w:style>
  <w:style w:type="paragraph" w:styleId="TOC2">
    <w:name w:val="toc 2"/>
    <w:basedOn w:val="Normal"/>
    <w:next w:val="Normal"/>
    <w:autoRedefine/>
    <w:uiPriority w:val="39"/>
    <w:unhideWhenUsed/>
    <w:rsid w:val="00806F97"/>
    <w:pPr>
      <w:spacing w:before="120" w:after="120"/>
      <w:ind w:left="221"/>
    </w:pPr>
  </w:style>
  <w:style w:type="paragraph" w:styleId="TOC1">
    <w:name w:val="toc 1"/>
    <w:basedOn w:val="Normal"/>
    <w:next w:val="Normal"/>
    <w:autoRedefine/>
    <w:uiPriority w:val="39"/>
    <w:unhideWhenUsed/>
    <w:rsid w:val="00922E6E"/>
    <w:pPr>
      <w:spacing w:after="100"/>
    </w:pPr>
    <w:rPr>
      <w:b/>
    </w:rPr>
  </w:style>
  <w:style w:type="paragraph" w:customStyle="1" w:styleId="SubbulletMain">
    <w:name w:val="Sub bullet (Main)"/>
    <w:basedOn w:val="ListParagraph"/>
    <w:link w:val="SubbulletMainChar"/>
    <w:uiPriority w:val="7"/>
    <w:qFormat/>
    <w:rsid w:val="001505A1"/>
    <w:pPr>
      <w:numPr>
        <w:numId w:val="3"/>
      </w:numPr>
      <w:spacing w:before="0" w:after="120"/>
      <w:ind w:left="1645" w:hanging="454"/>
      <w:contextualSpacing w:val="0"/>
    </w:pPr>
  </w:style>
  <w:style w:type="paragraph" w:styleId="FootnoteText">
    <w:name w:val="footnote text"/>
    <w:basedOn w:val="Normal"/>
    <w:link w:val="FootnoteTextChar"/>
    <w:uiPriority w:val="99"/>
    <w:rsid w:val="00BA1DD1"/>
    <w:pPr>
      <w:spacing w:before="0" w:after="0"/>
      <w:jc w:val="left"/>
    </w:pPr>
    <w:rPr>
      <w:sz w:val="18"/>
      <w:szCs w:val="20"/>
    </w:rPr>
  </w:style>
  <w:style w:type="character" w:customStyle="1" w:styleId="SubbulletMainChar">
    <w:name w:val="Sub bullet (Main) Char"/>
    <w:basedOn w:val="ListParagraphChar"/>
    <w:link w:val="SubbulletMain"/>
    <w:uiPriority w:val="7"/>
    <w:rsid w:val="008912CE"/>
    <w:rPr>
      <w:sz w:val="22"/>
    </w:rPr>
  </w:style>
  <w:style w:type="character" w:customStyle="1" w:styleId="FootnoteTextChar">
    <w:name w:val="Footnote Text Char"/>
    <w:basedOn w:val="DefaultParagraphFont"/>
    <w:link w:val="FootnoteText"/>
    <w:uiPriority w:val="99"/>
    <w:rsid w:val="00BA1DD1"/>
    <w:rPr>
      <w:sz w:val="18"/>
      <w:szCs w:val="20"/>
    </w:rPr>
  </w:style>
  <w:style w:type="paragraph" w:customStyle="1" w:styleId="ExecAnnexnumberedlist">
    <w:name w:val="Exec/Annex numbered list"/>
    <w:basedOn w:val="ListParagraph"/>
    <w:link w:val="ExecAnnexnumberedlistChar"/>
    <w:uiPriority w:val="7"/>
    <w:qFormat/>
    <w:rsid w:val="008912CE"/>
    <w:pPr>
      <w:numPr>
        <w:numId w:val="6"/>
      </w:numPr>
      <w:spacing w:before="120" w:after="120"/>
      <w:contextualSpacing w:val="0"/>
    </w:pPr>
  </w:style>
  <w:style w:type="character" w:customStyle="1" w:styleId="Heading4Char">
    <w:name w:val="Heading 4 Char"/>
    <w:basedOn w:val="DefaultParagraphFont"/>
    <w:link w:val="Heading4"/>
    <w:uiPriority w:val="3"/>
    <w:rsid w:val="0073063A"/>
    <w:rPr>
      <w:rFonts w:eastAsiaTheme="majorEastAsia" w:cstheme="majorBidi"/>
      <w:bCs/>
      <w:i/>
      <w:iCs/>
      <w:color w:val="621B40"/>
      <w:sz w:val="22"/>
    </w:rPr>
  </w:style>
  <w:style w:type="paragraph" w:styleId="Quote">
    <w:name w:val="Quote"/>
    <w:basedOn w:val="Normal"/>
    <w:next w:val="Normal"/>
    <w:link w:val="QuoteChar"/>
    <w:uiPriority w:val="9"/>
    <w:qFormat/>
    <w:rsid w:val="00267A6C"/>
    <w:pPr>
      <w:ind w:left="1191"/>
    </w:pPr>
    <w:rPr>
      <w:i/>
      <w:iCs/>
    </w:rPr>
  </w:style>
  <w:style w:type="character" w:customStyle="1" w:styleId="QuoteChar">
    <w:name w:val="Quote Char"/>
    <w:basedOn w:val="DefaultParagraphFont"/>
    <w:link w:val="Quote"/>
    <w:uiPriority w:val="9"/>
    <w:rsid w:val="00EF4F53"/>
    <w:rPr>
      <w:i/>
      <w:iCs/>
      <w:sz w:val="22"/>
    </w:rPr>
  </w:style>
  <w:style w:type="paragraph" w:customStyle="1" w:styleId="TableText">
    <w:name w:val="Table Text"/>
    <w:basedOn w:val="Normal"/>
    <w:uiPriority w:val="11"/>
    <w:qFormat/>
    <w:rsid w:val="00806F97"/>
    <w:pPr>
      <w:spacing w:before="40" w:after="40"/>
      <w:jc w:val="left"/>
    </w:pPr>
    <w:rPr>
      <w:sz w:val="20"/>
    </w:rPr>
  </w:style>
  <w:style w:type="paragraph" w:customStyle="1" w:styleId="TableGraphheading">
    <w:name w:val="Table/Graph heading"/>
    <w:basedOn w:val="Normal"/>
    <w:uiPriority w:val="10"/>
    <w:qFormat/>
    <w:rsid w:val="00EF4F53"/>
    <w:pPr>
      <w:spacing w:after="120"/>
      <w:ind w:left="737"/>
    </w:pPr>
    <w:rPr>
      <w:b/>
      <w:color w:val="621B40"/>
    </w:rPr>
  </w:style>
  <w:style w:type="paragraph" w:customStyle="1" w:styleId="SubbulletExecAnnex">
    <w:name w:val="Sub bullet (Exec/Annex)"/>
    <w:basedOn w:val="Normal"/>
    <w:link w:val="SubbulletExecAnnexChar"/>
    <w:uiPriority w:val="6"/>
    <w:qFormat/>
    <w:rsid w:val="001505A1"/>
    <w:pPr>
      <w:numPr>
        <w:numId w:val="5"/>
      </w:numPr>
      <w:spacing w:before="0" w:after="120"/>
      <w:ind w:left="908" w:hanging="454"/>
    </w:pPr>
  </w:style>
  <w:style w:type="character" w:customStyle="1" w:styleId="SubbulletExecAnnexChar">
    <w:name w:val="Sub bullet (Exec/Annex) Char"/>
    <w:basedOn w:val="ListParagraphChar"/>
    <w:link w:val="SubbulletExecAnnex"/>
    <w:uiPriority w:val="6"/>
    <w:rsid w:val="001505A1"/>
    <w:rPr>
      <w:sz w:val="22"/>
    </w:rPr>
  </w:style>
  <w:style w:type="paragraph" w:customStyle="1" w:styleId="TableGraphSource">
    <w:name w:val="Table/Graph Source"/>
    <w:basedOn w:val="Normal"/>
    <w:link w:val="TableGraphSourceChar"/>
    <w:uiPriority w:val="11"/>
    <w:qFormat/>
    <w:rsid w:val="003076DA"/>
    <w:pPr>
      <w:spacing w:before="120"/>
      <w:ind w:left="737"/>
    </w:pPr>
    <w:rPr>
      <w:sz w:val="18"/>
      <w:szCs w:val="18"/>
    </w:rPr>
  </w:style>
  <w:style w:type="character" w:customStyle="1" w:styleId="TableGraphSourceChar">
    <w:name w:val="Table/Graph Source Char"/>
    <w:basedOn w:val="DefaultParagraphFont"/>
    <w:link w:val="TableGraphSource"/>
    <w:uiPriority w:val="11"/>
    <w:rsid w:val="003076DA"/>
    <w:rPr>
      <w:sz w:val="18"/>
      <w:szCs w:val="18"/>
    </w:rPr>
  </w:style>
  <w:style w:type="paragraph" w:customStyle="1" w:styleId="Paragraph">
    <w:name w:val="Paragraph"/>
    <w:basedOn w:val="Normal"/>
    <w:link w:val="ParagraphChar"/>
    <w:uiPriority w:val="4"/>
    <w:qFormat/>
    <w:rsid w:val="00180E62"/>
    <w:pPr>
      <w:ind w:left="737"/>
    </w:pPr>
  </w:style>
  <w:style w:type="character" w:customStyle="1" w:styleId="ParagraphChar">
    <w:name w:val="Paragraph Char"/>
    <w:basedOn w:val="DefaultParagraphFont"/>
    <w:link w:val="Paragraph"/>
    <w:uiPriority w:val="4"/>
    <w:rsid w:val="00180E62"/>
    <w:rPr>
      <w:sz w:val="22"/>
    </w:rPr>
  </w:style>
  <w:style w:type="paragraph" w:customStyle="1" w:styleId="Heading2ExecAnnex">
    <w:name w:val="Heading 2 (Exec/Annex)"/>
    <w:basedOn w:val="Heading2"/>
    <w:uiPriority w:val="4"/>
    <w:qFormat/>
    <w:rsid w:val="0025386F"/>
    <w:pPr>
      <w:spacing w:before="240"/>
      <w:ind w:left="0"/>
    </w:pPr>
    <w:rPr>
      <w:bCs w:val="0"/>
    </w:rPr>
  </w:style>
  <w:style w:type="paragraph" w:customStyle="1" w:styleId="CVHeading2">
    <w:name w:val="CV Heading 2"/>
    <w:basedOn w:val="Normal"/>
    <w:uiPriority w:val="4"/>
    <w:qFormat/>
    <w:rsid w:val="00E60A8E"/>
    <w:pPr>
      <w:pBdr>
        <w:top w:val="single" w:sz="4" w:space="6" w:color="B70D50"/>
        <w:bottom w:val="single" w:sz="4" w:space="6" w:color="B70D50"/>
      </w:pBdr>
      <w:spacing w:before="120" w:after="120"/>
    </w:pPr>
    <w:rPr>
      <w:b/>
      <w:bCs/>
      <w:color w:val="621B40"/>
      <w:sz w:val="24"/>
    </w:rPr>
  </w:style>
  <w:style w:type="paragraph" w:customStyle="1" w:styleId="Mainnumberedlist">
    <w:name w:val="Main numbered list"/>
    <w:basedOn w:val="Normal"/>
    <w:link w:val="MainnumberedlistChar"/>
    <w:uiPriority w:val="8"/>
    <w:qFormat/>
    <w:rsid w:val="008912CE"/>
    <w:pPr>
      <w:numPr>
        <w:numId w:val="7"/>
      </w:numPr>
    </w:pPr>
  </w:style>
  <w:style w:type="character" w:customStyle="1" w:styleId="ExecAnnexnumberedlistChar">
    <w:name w:val="Exec/Annex numbered list Char"/>
    <w:basedOn w:val="ListParagraphChar"/>
    <w:link w:val="ExecAnnexnumberedlist"/>
    <w:uiPriority w:val="7"/>
    <w:rsid w:val="008912CE"/>
    <w:rPr>
      <w:sz w:val="22"/>
    </w:rPr>
  </w:style>
  <w:style w:type="paragraph" w:customStyle="1" w:styleId="QuoteExecAnnex">
    <w:name w:val="Quote (Exec/Annex)"/>
    <w:basedOn w:val="Normal"/>
    <w:uiPriority w:val="9"/>
    <w:qFormat/>
    <w:rsid w:val="008912CE"/>
    <w:pPr>
      <w:ind w:left="454"/>
    </w:pPr>
    <w:rPr>
      <w:i/>
    </w:rPr>
  </w:style>
  <w:style w:type="character" w:customStyle="1" w:styleId="MainnumberedlistChar">
    <w:name w:val="Main numbered list Char"/>
    <w:basedOn w:val="ExecAnnexnumberedlistChar"/>
    <w:link w:val="Mainnumberedlist"/>
    <w:uiPriority w:val="8"/>
    <w:rsid w:val="008912CE"/>
    <w:rPr>
      <w:sz w:val="22"/>
    </w:rPr>
  </w:style>
  <w:style w:type="paragraph" w:customStyle="1" w:styleId="Source">
    <w:name w:val="Source"/>
    <w:basedOn w:val="Normal"/>
    <w:qFormat/>
    <w:rsid w:val="00091054"/>
    <w:pPr>
      <w:spacing w:before="0" w:after="0"/>
      <w:jc w:val="left"/>
    </w:pPr>
    <w:rPr>
      <w:rFonts w:ascii="Garamond" w:eastAsia="Times New Roman" w:hAnsi="Garamond" w:cs="Times New Roman"/>
      <w:sz w:val="20"/>
      <w:lang w:eastAsia="en-US"/>
    </w:rPr>
  </w:style>
  <w:style w:type="paragraph" w:styleId="BodyText">
    <w:name w:val="Body Text"/>
    <w:basedOn w:val="Normal"/>
    <w:link w:val="BodyTextChar"/>
    <w:rsid w:val="00C8664C"/>
    <w:pPr>
      <w:spacing w:before="0"/>
      <w:ind w:left="851"/>
    </w:pPr>
    <w:rPr>
      <w:rFonts w:ascii="Garamond" w:eastAsia="Times New Roman" w:hAnsi="Garamond" w:cs="Times New Roman"/>
      <w:sz w:val="24"/>
      <w:lang w:eastAsia="en-US"/>
    </w:rPr>
  </w:style>
  <w:style w:type="character" w:customStyle="1" w:styleId="Heading5Char">
    <w:name w:val="Heading 5 Char"/>
    <w:basedOn w:val="DefaultParagraphFont"/>
    <w:link w:val="Heading5"/>
    <w:rsid w:val="001634EF"/>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semiHidden/>
    <w:rsid w:val="001634EF"/>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semiHidden/>
    <w:rsid w:val="001634EF"/>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semiHidden/>
    <w:rsid w:val="001634EF"/>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semiHidden/>
    <w:rsid w:val="001634EF"/>
    <w:rPr>
      <w:rFonts w:asciiTheme="majorHAnsi" w:eastAsiaTheme="majorEastAsia" w:hAnsiTheme="majorHAnsi" w:cstheme="majorBidi"/>
      <w:i/>
      <w:iCs/>
      <w:color w:val="404040" w:themeColor="text1" w:themeTint="BF"/>
      <w:sz w:val="20"/>
      <w:szCs w:val="20"/>
      <w:lang w:eastAsia="en-US"/>
    </w:rPr>
  </w:style>
  <w:style w:type="paragraph" w:styleId="ListBullet">
    <w:name w:val="List Bullet"/>
    <w:basedOn w:val="Normal"/>
    <w:rsid w:val="001634EF"/>
    <w:pPr>
      <w:tabs>
        <w:tab w:val="num" w:pos="1134"/>
      </w:tabs>
      <w:spacing w:before="0"/>
      <w:ind w:left="1134" w:hanging="283"/>
      <w:contextualSpacing/>
      <w:jc w:val="left"/>
    </w:pPr>
    <w:rPr>
      <w:rFonts w:ascii="Garamond" w:eastAsia="Times New Roman" w:hAnsi="Garamond" w:cs="Times New Roman"/>
      <w:sz w:val="24"/>
      <w:lang w:eastAsia="en-US"/>
    </w:rPr>
  </w:style>
  <w:style w:type="paragraph" w:styleId="Caption">
    <w:name w:val="caption"/>
    <w:basedOn w:val="Normal"/>
    <w:next w:val="Normal"/>
    <w:unhideWhenUsed/>
    <w:qFormat/>
    <w:rsid w:val="001634EF"/>
    <w:pPr>
      <w:keepNext/>
      <w:spacing w:before="0" w:after="200"/>
      <w:jc w:val="left"/>
    </w:pPr>
    <w:rPr>
      <w:rFonts w:ascii="Garamond" w:eastAsia="Times New Roman" w:hAnsi="Garamond" w:cs="Times New Roman"/>
      <w:b/>
      <w:bCs/>
      <w:sz w:val="20"/>
      <w:szCs w:val="20"/>
      <w:lang w:eastAsia="en-US"/>
    </w:rPr>
  </w:style>
  <w:style w:type="character" w:styleId="FootnoteReference">
    <w:name w:val="footnote reference"/>
    <w:basedOn w:val="DefaultParagraphFont"/>
    <w:uiPriority w:val="99"/>
    <w:rsid w:val="001634EF"/>
    <w:rPr>
      <w:vertAlign w:val="superscript"/>
    </w:rPr>
  </w:style>
  <w:style w:type="paragraph" w:styleId="ListNumber">
    <w:name w:val="List Number"/>
    <w:basedOn w:val="Normal"/>
    <w:rsid w:val="00600C2D"/>
    <w:pPr>
      <w:tabs>
        <w:tab w:val="num" w:pos="1276"/>
      </w:tabs>
      <w:spacing w:before="0" w:after="0"/>
      <w:ind w:left="1276" w:hanging="425"/>
      <w:contextualSpacing/>
      <w:jc w:val="left"/>
    </w:pPr>
    <w:rPr>
      <w:rFonts w:ascii="Garamond" w:eastAsia="Times New Roman" w:hAnsi="Garamond" w:cs="Times New Roman"/>
      <w:sz w:val="24"/>
      <w:lang w:eastAsia="en-US"/>
    </w:rPr>
  </w:style>
  <w:style w:type="paragraph" w:customStyle="1" w:styleId="Default">
    <w:name w:val="Default"/>
    <w:rsid w:val="00600C2D"/>
    <w:pPr>
      <w:autoSpaceDE w:val="0"/>
      <w:autoSpaceDN w:val="0"/>
      <w:adjustRightInd w:val="0"/>
      <w:spacing w:after="0" w:line="240" w:lineRule="auto"/>
    </w:pPr>
    <w:rPr>
      <w:rFonts w:ascii="Calibri" w:eastAsia="Calibri" w:hAnsi="Calibri" w:cs="Calibri"/>
      <w:color w:val="000000"/>
      <w:lang w:eastAsia="en-US"/>
    </w:rPr>
  </w:style>
  <w:style w:type="character" w:customStyle="1" w:styleId="BodyTextChar">
    <w:name w:val="Body Text Char"/>
    <w:basedOn w:val="DefaultParagraphFont"/>
    <w:link w:val="BodyText"/>
    <w:rsid w:val="00C8664C"/>
    <w:rPr>
      <w:rFonts w:ascii="Garamond" w:eastAsia="Times New Roman" w:hAnsi="Garamond" w:cs="Times New Roman"/>
      <w:lang w:eastAsia="en-US"/>
    </w:rPr>
  </w:style>
  <w:style w:type="character" w:styleId="CommentReference">
    <w:name w:val="annotation reference"/>
    <w:basedOn w:val="DefaultParagraphFont"/>
    <w:unhideWhenUsed/>
    <w:rsid w:val="00F2396D"/>
    <w:rPr>
      <w:sz w:val="16"/>
      <w:szCs w:val="16"/>
    </w:rPr>
  </w:style>
  <w:style w:type="paragraph" w:styleId="CommentText">
    <w:name w:val="annotation text"/>
    <w:basedOn w:val="Normal"/>
    <w:link w:val="CommentTextChar"/>
    <w:unhideWhenUsed/>
    <w:rsid w:val="00F2396D"/>
    <w:rPr>
      <w:sz w:val="20"/>
      <w:szCs w:val="20"/>
    </w:rPr>
  </w:style>
  <w:style w:type="character" w:customStyle="1" w:styleId="CommentTextChar">
    <w:name w:val="Comment Text Char"/>
    <w:basedOn w:val="DefaultParagraphFont"/>
    <w:link w:val="CommentText"/>
    <w:rsid w:val="00F2396D"/>
    <w:rPr>
      <w:sz w:val="20"/>
      <w:szCs w:val="20"/>
    </w:rPr>
  </w:style>
  <w:style w:type="paragraph" w:styleId="CommentSubject">
    <w:name w:val="annotation subject"/>
    <w:basedOn w:val="CommentText"/>
    <w:next w:val="CommentText"/>
    <w:link w:val="CommentSubjectChar"/>
    <w:uiPriority w:val="99"/>
    <w:semiHidden/>
    <w:unhideWhenUsed/>
    <w:rsid w:val="00F2396D"/>
    <w:rPr>
      <w:b/>
      <w:bCs/>
    </w:rPr>
  </w:style>
  <w:style w:type="character" w:customStyle="1" w:styleId="CommentSubjectChar">
    <w:name w:val="Comment Subject Char"/>
    <w:basedOn w:val="CommentTextChar"/>
    <w:link w:val="CommentSubject"/>
    <w:uiPriority w:val="99"/>
    <w:semiHidden/>
    <w:rsid w:val="00F2396D"/>
    <w:rPr>
      <w:b/>
      <w:bCs/>
      <w:sz w:val="20"/>
      <w:szCs w:val="20"/>
    </w:rPr>
  </w:style>
  <w:style w:type="paragraph" w:styleId="Revision">
    <w:name w:val="Revision"/>
    <w:hidden/>
    <w:uiPriority w:val="99"/>
    <w:semiHidden/>
    <w:rsid w:val="006E4A13"/>
    <w:pPr>
      <w:spacing w:after="0" w:line="240" w:lineRule="auto"/>
    </w:pPr>
    <w:rPr>
      <w:sz w:val="22"/>
    </w:rPr>
  </w:style>
  <w:style w:type="paragraph" w:customStyle="1" w:styleId="Normal1">
    <w:name w:val="Normal1"/>
    <w:rsid w:val="000A70CC"/>
    <w:pPr>
      <w:spacing w:after="0" w:line="240" w:lineRule="auto"/>
      <w:contextualSpacing/>
    </w:pPr>
    <w:rPr>
      <w:rFonts w:ascii="Cambria" w:eastAsia="Cambria" w:hAnsi="Cambria" w:cs="Cambria"/>
      <w:color w:val="000000"/>
      <w:lang w:val="en-US" w:eastAsia="ja-JP"/>
    </w:rPr>
  </w:style>
  <w:style w:type="table" w:customStyle="1" w:styleId="PlainTable11">
    <w:name w:val="Plain Table 11"/>
    <w:basedOn w:val="TableNormal"/>
    <w:uiPriority w:val="41"/>
    <w:rsid w:val="003F61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C74C86"/>
    <w:rPr>
      <w:color w:val="800080" w:themeColor="followedHyperlink"/>
      <w:u w:val="single"/>
    </w:rPr>
  </w:style>
  <w:style w:type="character" w:customStyle="1" w:styleId="UnresolvedMention1">
    <w:name w:val="Unresolved Mention1"/>
    <w:basedOn w:val="DefaultParagraphFont"/>
    <w:uiPriority w:val="99"/>
    <w:semiHidden/>
    <w:unhideWhenUsed/>
    <w:rsid w:val="00916411"/>
    <w:rPr>
      <w:color w:val="605E5C"/>
      <w:shd w:val="clear" w:color="auto" w:fill="E1DFDD"/>
    </w:rPr>
  </w:style>
  <w:style w:type="paragraph" w:styleId="NoSpacing">
    <w:name w:val="No Spacing"/>
    <w:uiPriority w:val="1"/>
    <w:qFormat/>
    <w:rsid w:val="00447F78"/>
    <w:pPr>
      <w:spacing w:after="0" w:line="240" w:lineRule="auto"/>
      <w:jc w:val="both"/>
    </w:pPr>
    <w:rPr>
      <w:sz w:val="22"/>
    </w:rPr>
  </w:style>
  <w:style w:type="character" w:customStyle="1" w:styleId="UnresolvedMention2">
    <w:name w:val="Unresolved Mention2"/>
    <w:basedOn w:val="DefaultParagraphFont"/>
    <w:uiPriority w:val="99"/>
    <w:semiHidden/>
    <w:unhideWhenUsed/>
    <w:rsid w:val="00DF5D7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4" w:unhideWhenUsed="0" w:qFormat="1"/>
    <w:lsdException w:name="heading 1" w:semiHidden="0" w:uiPriority="0" w:unhideWhenUsed="0" w:qFormat="1"/>
    <w:lsdException w:name="heading 2" w:uiPriority="0" w:qFormat="1"/>
    <w:lsdException w:name="heading 3" w:uiPriority="0" w:qFormat="1"/>
    <w:lsdException w:name="heading 4" w:semiHidden="0" w:uiPriority="3" w:unhideWhenUsed="0" w:qFormat="1"/>
    <w:lsdException w:name="heading 5"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annotation text" w:uiPriority="0"/>
    <w:lsdException w:name="header" w:uiPriority="15"/>
    <w:lsdException w:name="footer" w:uiPriority="13"/>
    <w:lsdException w:name="caption" w:uiPriority="0" w:unhideWhenUsed="0"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4"/>
    <w:qFormat/>
    <w:rsid w:val="004E77AD"/>
    <w:pPr>
      <w:spacing w:before="240" w:after="240" w:line="240" w:lineRule="auto"/>
      <w:jc w:val="both"/>
    </w:pPr>
    <w:rPr>
      <w:sz w:val="22"/>
    </w:rPr>
  </w:style>
  <w:style w:type="paragraph" w:styleId="Heading1">
    <w:name w:val="heading 1"/>
    <w:basedOn w:val="Normal"/>
    <w:next w:val="Normal"/>
    <w:link w:val="Heading1Char"/>
    <w:qFormat/>
    <w:rsid w:val="00C7728C"/>
    <w:pPr>
      <w:keepNext/>
      <w:keepLines/>
      <w:pageBreakBefore/>
      <w:spacing w:before="1920" w:after="480"/>
      <w:jc w:val="left"/>
      <w:outlineLvl w:val="0"/>
    </w:pPr>
    <w:rPr>
      <w:rFonts w:eastAsiaTheme="majorEastAsia" w:cstheme="majorBidi"/>
      <w:b/>
      <w:bCs/>
      <w:color w:val="B70D50"/>
      <w:sz w:val="52"/>
      <w:szCs w:val="28"/>
    </w:rPr>
  </w:style>
  <w:style w:type="paragraph" w:styleId="Heading2">
    <w:name w:val="heading 2"/>
    <w:basedOn w:val="Normal"/>
    <w:next w:val="Normal"/>
    <w:link w:val="Heading2Char"/>
    <w:qFormat/>
    <w:rsid w:val="00F124A3"/>
    <w:pPr>
      <w:keepNext/>
      <w:keepLines/>
      <w:spacing w:before="360"/>
      <w:ind w:left="737"/>
      <w:outlineLvl w:val="1"/>
    </w:pPr>
    <w:rPr>
      <w:rFonts w:eastAsiaTheme="majorEastAsia" w:cstheme="majorBidi"/>
      <w:b/>
      <w:bCs/>
      <w:color w:val="621B40"/>
      <w:sz w:val="24"/>
      <w:szCs w:val="26"/>
    </w:rPr>
  </w:style>
  <w:style w:type="paragraph" w:styleId="Heading3">
    <w:name w:val="heading 3"/>
    <w:basedOn w:val="Normal"/>
    <w:next w:val="Normal"/>
    <w:link w:val="Heading3Char"/>
    <w:qFormat/>
    <w:rsid w:val="00C7728C"/>
    <w:pPr>
      <w:keepNext/>
      <w:keepLines/>
      <w:ind w:left="737"/>
      <w:outlineLvl w:val="2"/>
    </w:pPr>
    <w:rPr>
      <w:rFonts w:eastAsiaTheme="majorEastAsia" w:cstheme="majorBidi"/>
      <w:b/>
      <w:bCs/>
      <w:i/>
      <w:color w:val="621B40"/>
    </w:rPr>
  </w:style>
  <w:style w:type="paragraph" w:styleId="Heading4">
    <w:name w:val="heading 4"/>
    <w:basedOn w:val="Normal"/>
    <w:next w:val="Normal"/>
    <w:link w:val="Heading4Char"/>
    <w:uiPriority w:val="3"/>
    <w:qFormat/>
    <w:rsid w:val="0073063A"/>
    <w:pPr>
      <w:keepNext/>
      <w:keepLines/>
      <w:ind w:left="737"/>
      <w:outlineLvl w:val="3"/>
    </w:pPr>
    <w:rPr>
      <w:rFonts w:eastAsiaTheme="majorEastAsia" w:cstheme="majorBidi"/>
      <w:bCs/>
      <w:i/>
      <w:iCs/>
      <w:color w:val="621B40"/>
    </w:rPr>
  </w:style>
  <w:style w:type="paragraph" w:styleId="Heading5">
    <w:name w:val="heading 5"/>
    <w:basedOn w:val="Normal"/>
    <w:next w:val="Normal"/>
    <w:link w:val="Heading5Char"/>
    <w:unhideWhenUsed/>
    <w:qFormat/>
    <w:rsid w:val="001634EF"/>
    <w:pPr>
      <w:keepNext/>
      <w:keepLines/>
      <w:spacing w:before="200" w:after="0"/>
      <w:ind w:left="1008" w:hanging="1008"/>
      <w:jc w:val="left"/>
      <w:outlineLvl w:val="4"/>
    </w:pPr>
    <w:rPr>
      <w:rFonts w:asciiTheme="majorHAnsi" w:eastAsiaTheme="majorEastAsia" w:hAnsiTheme="majorHAnsi" w:cstheme="majorBidi"/>
      <w:color w:val="243F60" w:themeColor="accent1" w:themeShade="7F"/>
      <w:sz w:val="24"/>
      <w:lang w:eastAsia="en-US"/>
    </w:rPr>
  </w:style>
  <w:style w:type="paragraph" w:styleId="Heading6">
    <w:name w:val="heading 6"/>
    <w:basedOn w:val="Normal"/>
    <w:next w:val="Normal"/>
    <w:link w:val="Heading6Char"/>
    <w:semiHidden/>
    <w:unhideWhenUsed/>
    <w:qFormat/>
    <w:rsid w:val="001634EF"/>
    <w:pPr>
      <w:keepNext/>
      <w:keepLines/>
      <w:spacing w:before="200" w:after="0"/>
      <w:ind w:left="1152" w:hanging="1152"/>
      <w:jc w:val="left"/>
      <w:outlineLvl w:val="5"/>
    </w:pPr>
    <w:rPr>
      <w:rFonts w:asciiTheme="majorHAnsi" w:eastAsiaTheme="majorEastAsia" w:hAnsiTheme="majorHAnsi" w:cstheme="majorBidi"/>
      <w:i/>
      <w:iCs/>
      <w:color w:val="243F60" w:themeColor="accent1" w:themeShade="7F"/>
      <w:sz w:val="24"/>
      <w:lang w:eastAsia="en-US"/>
    </w:rPr>
  </w:style>
  <w:style w:type="paragraph" w:styleId="Heading7">
    <w:name w:val="heading 7"/>
    <w:basedOn w:val="Normal"/>
    <w:next w:val="Normal"/>
    <w:link w:val="Heading7Char"/>
    <w:semiHidden/>
    <w:unhideWhenUsed/>
    <w:qFormat/>
    <w:rsid w:val="001634EF"/>
    <w:pPr>
      <w:keepNext/>
      <w:keepLines/>
      <w:spacing w:before="200" w:after="0"/>
      <w:ind w:left="1296" w:hanging="1296"/>
      <w:jc w:val="left"/>
      <w:outlineLvl w:val="6"/>
    </w:pPr>
    <w:rPr>
      <w:rFonts w:asciiTheme="majorHAnsi" w:eastAsiaTheme="majorEastAsia" w:hAnsiTheme="majorHAnsi" w:cstheme="majorBidi"/>
      <w:i/>
      <w:iCs/>
      <w:color w:val="404040" w:themeColor="text1" w:themeTint="BF"/>
      <w:sz w:val="24"/>
      <w:lang w:eastAsia="en-US"/>
    </w:rPr>
  </w:style>
  <w:style w:type="paragraph" w:styleId="Heading8">
    <w:name w:val="heading 8"/>
    <w:basedOn w:val="Normal"/>
    <w:next w:val="Normal"/>
    <w:link w:val="Heading8Char"/>
    <w:semiHidden/>
    <w:unhideWhenUsed/>
    <w:qFormat/>
    <w:rsid w:val="001634EF"/>
    <w:pPr>
      <w:keepNext/>
      <w:keepLines/>
      <w:spacing w:before="200" w:after="0"/>
      <w:ind w:left="1440" w:hanging="1440"/>
      <w:jc w:val="left"/>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1634EF"/>
    <w:pPr>
      <w:keepNext/>
      <w:keepLines/>
      <w:spacing w:before="200" w:after="0"/>
      <w:ind w:left="1584" w:hanging="1584"/>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E4475"/>
    <w:pPr>
      <w:ind w:left="720"/>
      <w:contextualSpacing/>
    </w:pPr>
  </w:style>
  <w:style w:type="table" w:styleId="TableGrid">
    <w:name w:val="Table Grid"/>
    <w:basedOn w:val="TableNormal"/>
    <w:rsid w:val="00590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15"/>
    <w:semiHidden/>
    <w:rsid w:val="00226F2B"/>
    <w:pPr>
      <w:tabs>
        <w:tab w:val="center" w:pos="4513"/>
        <w:tab w:val="right" w:pos="9026"/>
      </w:tabs>
      <w:spacing w:after="0"/>
    </w:pPr>
  </w:style>
  <w:style w:type="character" w:customStyle="1" w:styleId="HeaderChar">
    <w:name w:val="Header Char"/>
    <w:basedOn w:val="DefaultParagraphFont"/>
    <w:link w:val="Header"/>
    <w:uiPriority w:val="15"/>
    <w:semiHidden/>
    <w:rsid w:val="00E038DF"/>
    <w:rPr>
      <w:sz w:val="22"/>
    </w:rPr>
  </w:style>
  <w:style w:type="paragraph" w:styleId="Footer">
    <w:name w:val="footer"/>
    <w:basedOn w:val="Normal"/>
    <w:link w:val="FooterChar"/>
    <w:uiPriority w:val="13"/>
    <w:rsid w:val="00957868"/>
    <w:pPr>
      <w:tabs>
        <w:tab w:val="center" w:pos="4513"/>
        <w:tab w:val="right" w:pos="9026"/>
      </w:tabs>
      <w:spacing w:before="0" w:after="0"/>
      <w:jc w:val="right"/>
    </w:pPr>
    <w:rPr>
      <w:color w:val="621B40"/>
      <w:sz w:val="16"/>
    </w:rPr>
  </w:style>
  <w:style w:type="character" w:customStyle="1" w:styleId="FooterChar">
    <w:name w:val="Footer Char"/>
    <w:basedOn w:val="DefaultParagraphFont"/>
    <w:link w:val="Footer"/>
    <w:uiPriority w:val="13"/>
    <w:rsid w:val="00EF4F53"/>
    <w:rPr>
      <w:color w:val="621B40"/>
      <w:sz w:val="16"/>
    </w:rPr>
  </w:style>
  <w:style w:type="paragraph" w:styleId="BalloonText">
    <w:name w:val="Balloon Text"/>
    <w:basedOn w:val="Normal"/>
    <w:link w:val="BalloonTextChar"/>
    <w:uiPriority w:val="99"/>
    <w:semiHidden/>
    <w:unhideWhenUsed/>
    <w:rsid w:val="005604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486"/>
    <w:rPr>
      <w:rFonts w:ascii="Tahoma" w:hAnsi="Tahoma" w:cs="Tahoma"/>
      <w:sz w:val="16"/>
      <w:szCs w:val="16"/>
    </w:rPr>
  </w:style>
  <w:style w:type="character" w:styleId="Hyperlink">
    <w:name w:val="Hyperlink"/>
    <w:basedOn w:val="DefaultParagraphFont"/>
    <w:uiPriority w:val="99"/>
    <w:unhideWhenUsed/>
    <w:rsid w:val="008912CE"/>
    <w:rPr>
      <w:rFonts w:ascii="Arial" w:hAnsi="Arial"/>
      <w:color w:val="0000FF" w:themeColor="hyperlink"/>
      <w:sz w:val="22"/>
      <w:u w:val="single"/>
    </w:rPr>
  </w:style>
  <w:style w:type="character" w:customStyle="1" w:styleId="Heading1Char">
    <w:name w:val="Heading 1 Char"/>
    <w:basedOn w:val="DefaultParagraphFont"/>
    <w:link w:val="Heading1"/>
    <w:rsid w:val="00C7728C"/>
    <w:rPr>
      <w:rFonts w:eastAsiaTheme="majorEastAsia" w:cstheme="majorBidi"/>
      <w:b/>
      <w:bCs/>
      <w:color w:val="B70D50"/>
      <w:sz w:val="52"/>
      <w:szCs w:val="28"/>
    </w:rPr>
  </w:style>
  <w:style w:type="paragraph" w:customStyle="1" w:styleId="ExecAnnexbullet">
    <w:name w:val="Exec/Annex bullet"/>
    <w:basedOn w:val="ListParagraph"/>
    <w:link w:val="ExecAnnexbulletChar"/>
    <w:uiPriority w:val="5"/>
    <w:qFormat/>
    <w:rsid w:val="00896527"/>
    <w:pPr>
      <w:numPr>
        <w:numId w:val="2"/>
      </w:numPr>
      <w:spacing w:before="0" w:after="120"/>
      <w:contextualSpacing w:val="0"/>
    </w:pPr>
  </w:style>
  <w:style w:type="character" w:customStyle="1" w:styleId="Heading2Char">
    <w:name w:val="Heading 2 Char"/>
    <w:basedOn w:val="DefaultParagraphFont"/>
    <w:link w:val="Heading2"/>
    <w:rsid w:val="00F124A3"/>
    <w:rPr>
      <w:rFonts w:eastAsiaTheme="majorEastAsia" w:cstheme="majorBidi"/>
      <w:b/>
      <w:bCs/>
      <w:color w:val="621B40"/>
      <w:szCs w:val="26"/>
    </w:rPr>
  </w:style>
  <w:style w:type="character" w:customStyle="1" w:styleId="ListParagraphChar">
    <w:name w:val="List Paragraph Char"/>
    <w:basedOn w:val="DefaultParagraphFont"/>
    <w:link w:val="ListParagraph"/>
    <w:uiPriority w:val="15"/>
    <w:rsid w:val="00E038DF"/>
    <w:rPr>
      <w:sz w:val="22"/>
    </w:rPr>
  </w:style>
  <w:style w:type="character" w:customStyle="1" w:styleId="ExecAnnexbulletChar">
    <w:name w:val="Exec/Annex bullet Char"/>
    <w:basedOn w:val="ListParagraphChar"/>
    <w:link w:val="ExecAnnexbullet"/>
    <w:uiPriority w:val="5"/>
    <w:rsid w:val="00C52B15"/>
    <w:rPr>
      <w:sz w:val="22"/>
    </w:rPr>
  </w:style>
  <w:style w:type="paragraph" w:customStyle="1" w:styleId="Mainbullet">
    <w:name w:val="Main bullet"/>
    <w:basedOn w:val="ListParagraph"/>
    <w:link w:val="MainbulletChar"/>
    <w:uiPriority w:val="7"/>
    <w:qFormat/>
    <w:rsid w:val="00C52B15"/>
    <w:pPr>
      <w:numPr>
        <w:numId w:val="1"/>
      </w:numPr>
      <w:spacing w:before="0" w:after="120"/>
      <w:contextualSpacing w:val="0"/>
    </w:pPr>
    <w:rPr>
      <w:szCs w:val="22"/>
    </w:rPr>
  </w:style>
  <w:style w:type="character" w:customStyle="1" w:styleId="Heading3Char">
    <w:name w:val="Heading 3 Char"/>
    <w:basedOn w:val="DefaultParagraphFont"/>
    <w:link w:val="Heading3"/>
    <w:uiPriority w:val="2"/>
    <w:rsid w:val="00C7728C"/>
    <w:rPr>
      <w:rFonts w:eastAsiaTheme="majorEastAsia" w:cstheme="majorBidi"/>
      <w:b/>
      <w:bCs/>
      <w:i/>
      <w:color w:val="621B40"/>
      <w:sz w:val="22"/>
    </w:rPr>
  </w:style>
  <w:style w:type="character" w:customStyle="1" w:styleId="MainbulletChar">
    <w:name w:val="Main bullet Char"/>
    <w:basedOn w:val="ListParagraphChar"/>
    <w:link w:val="Mainbullet"/>
    <w:uiPriority w:val="7"/>
    <w:rsid w:val="00EF4F53"/>
    <w:rPr>
      <w:sz w:val="22"/>
      <w:szCs w:val="22"/>
    </w:rPr>
  </w:style>
  <w:style w:type="paragraph" w:styleId="TOC2">
    <w:name w:val="toc 2"/>
    <w:basedOn w:val="Normal"/>
    <w:next w:val="Normal"/>
    <w:autoRedefine/>
    <w:uiPriority w:val="39"/>
    <w:unhideWhenUsed/>
    <w:rsid w:val="00806F97"/>
    <w:pPr>
      <w:spacing w:before="120" w:after="120"/>
      <w:ind w:left="221"/>
    </w:pPr>
  </w:style>
  <w:style w:type="paragraph" w:styleId="TOC1">
    <w:name w:val="toc 1"/>
    <w:basedOn w:val="Normal"/>
    <w:next w:val="Normal"/>
    <w:autoRedefine/>
    <w:uiPriority w:val="39"/>
    <w:unhideWhenUsed/>
    <w:rsid w:val="00922E6E"/>
    <w:pPr>
      <w:spacing w:after="100"/>
    </w:pPr>
    <w:rPr>
      <w:b/>
    </w:rPr>
  </w:style>
  <w:style w:type="paragraph" w:customStyle="1" w:styleId="SubbulletMain">
    <w:name w:val="Sub bullet (Main)"/>
    <w:basedOn w:val="ListParagraph"/>
    <w:link w:val="SubbulletMainChar"/>
    <w:uiPriority w:val="7"/>
    <w:qFormat/>
    <w:rsid w:val="001505A1"/>
    <w:pPr>
      <w:numPr>
        <w:numId w:val="3"/>
      </w:numPr>
      <w:spacing w:before="0" w:after="120"/>
      <w:ind w:left="1645" w:hanging="454"/>
      <w:contextualSpacing w:val="0"/>
    </w:pPr>
  </w:style>
  <w:style w:type="paragraph" w:styleId="FootnoteText">
    <w:name w:val="footnote text"/>
    <w:basedOn w:val="Normal"/>
    <w:link w:val="FootnoteTextChar"/>
    <w:uiPriority w:val="99"/>
    <w:rsid w:val="00BA1DD1"/>
    <w:pPr>
      <w:spacing w:before="0" w:after="0"/>
      <w:jc w:val="left"/>
    </w:pPr>
    <w:rPr>
      <w:sz w:val="18"/>
      <w:szCs w:val="20"/>
    </w:rPr>
  </w:style>
  <w:style w:type="character" w:customStyle="1" w:styleId="SubbulletMainChar">
    <w:name w:val="Sub bullet (Main) Char"/>
    <w:basedOn w:val="ListParagraphChar"/>
    <w:link w:val="SubbulletMain"/>
    <w:uiPriority w:val="7"/>
    <w:rsid w:val="008912CE"/>
    <w:rPr>
      <w:sz w:val="22"/>
    </w:rPr>
  </w:style>
  <w:style w:type="character" w:customStyle="1" w:styleId="FootnoteTextChar">
    <w:name w:val="Footnote Text Char"/>
    <w:basedOn w:val="DefaultParagraphFont"/>
    <w:link w:val="FootnoteText"/>
    <w:uiPriority w:val="99"/>
    <w:rsid w:val="00BA1DD1"/>
    <w:rPr>
      <w:sz w:val="18"/>
      <w:szCs w:val="20"/>
    </w:rPr>
  </w:style>
  <w:style w:type="paragraph" w:customStyle="1" w:styleId="ExecAnnexnumberedlist">
    <w:name w:val="Exec/Annex numbered list"/>
    <w:basedOn w:val="ListParagraph"/>
    <w:link w:val="ExecAnnexnumberedlistChar"/>
    <w:uiPriority w:val="7"/>
    <w:qFormat/>
    <w:rsid w:val="008912CE"/>
    <w:pPr>
      <w:numPr>
        <w:numId w:val="6"/>
      </w:numPr>
      <w:spacing w:before="120" w:after="120"/>
      <w:contextualSpacing w:val="0"/>
    </w:pPr>
  </w:style>
  <w:style w:type="character" w:customStyle="1" w:styleId="Heading4Char">
    <w:name w:val="Heading 4 Char"/>
    <w:basedOn w:val="DefaultParagraphFont"/>
    <w:link w:val="Heading4"/>
    <w:uiPriority w:val="3"/>
    <w:rsid w:val="0073063A"/>
    <w:rPr>
      <w:rFonts w:eastAsiaTheme="majorEastAsia" w:cstheme="majorBidi"/>
      <w:bCs/>
      <w:i/>
      <w:iCs/>
      <w:color w:val="621B40"/>
      <w:sz w:val="22"/>
    </w:rPr>
  </w:style>
  <w:style w:type="paragraph" w:styleId="Quote">
    <w:name w:val="Quote"/>
    <w:basedOn w:val="Normal"/>
    <w:next w:val="Normal"/>
    <w:link w:val="QuoteChar"/>
    <w:uiPriority w:val="9"/>
    <w:qFormat/>
    <w:rsid w:val="00267A6C"/>
    <w:pPr>
      <w:ind w:left="1191"/>
    </w:pPr>
    <w:rPr>
      <w:i/>
      <w:iCs/>
    </w:rPr>
  </w:style>
  <w:style w:type="character" w:customStyle="1" w:styleId="QuoteChar">
    <w:name w:val="Quote Char"/>
    <w:basedOn w:val="DefaultParagraphFont"/>
    <w:link w:val="Quote"/>
    <w:uiPriority w:val="9"/>
    <w:rsid w:val="00EF4F53"/>
    <w:rPr>
      <w:i/>
      <w:iCs/>
      <w:sz w:val="22"/>
    </w:rPr>
  </w:style>
  <w:style w:type="paragraph" w:customStyle="1" w:styleId="TableText">
    <w:name w:val="Table Text"/>
    <w:basedOn w:val="Normal"/>
    <w:uiPriority w:val="11"/>
    <w:qFormat/>
    <w:rsid w:val="00806F97"/>
    <w:pPr>
      <w:spacing w:before="40" w:after="40"/>
      <w:jc w:val="left"/>
    </w:pPr>
    <w:rPr>
      <w:sz w:val="20"/>
    </w:rPr>
  </w:style>
  <w:style w:type="paragraph" w:customStyle="1" w:styleId="TableGraphheading">
    <w:name w:val="Table/Graph heading"/>
    <w:basedOn w:val="Normal"/>
    <w:uiPriority w:val="10"/>
    <w:qFormat/>
    <w:rsid w:val="00EF4F53"/>
    <w:pPr>
      <w:spacing w:after="120"/>
      <w:ind w:left="737"/>
    </w:pPr>
    <w:rPr>
      <w:b/>
      <w:color w:val="621B40"/>
    </w:rPr>
  </w:style>
  <w:style w:type="paragraph" w:customStyle="1" w:styleId="SubbulletExecAnnex">
    <w:name w:val="Sub bullet (Exec/Annex)"/>
    <w:basedOn w:val="Normal"/>
    <w:link w:val="SubbulletExecAnnexChar"/>
    <w:uiPriority w:val="6"/>
    <w:qFormat/>
    <w:rsid w:val="001505A1"/>
    <w:pPr>
      <w:numPr>
        <w:numId w:val="5"/>
      </w:numPr>
      <w:spacing w:before="0" w:after="120"/>
      <w:ind w:left="908" w:hanging="454"/>
    </w:pPr>
  </w:style>
  <w:style w:type="character" w:customStyle="1" w:styleId="SubbulletExecAnnexChar">
    <w:name w:val="Sub bullet (Exec/Annex) Char"/>
    <w:basedOn w:val="ListParagraphChar"/>
    <w:link w:val="SubbulletExecAnnex"/>
    <w:uiPriority w:val="6"/>
    <w:rsid w:val="001505A1"/>
    <w:rPr>
      <w:sz w:val="22"/>
    </w:rPr>
  </w:style>
  <w:style w:type="paragraph" w:customStyle="1" w:styleId="TableGraphSource">
    <w:name w:val="Table/Graph Source"/>
    <w:basedOn w:val="Normal"/>
    <w:link w:val="TableGraphSourceChar"/>
    <w:uiPriority w:val="11"/>
    <w:qFormat/>
    <w:rsid w:val="003076DA"/>
    <w:pPr>
      <w:spacing w:before="120"/>
      <w:ind w:left="737"/>
    </w:pPr>
    <w:rPr>
      <w:sz w:val="18"/>
      <w:szCs w:val="18"/>
    </w:rPr>
  </w:style>
  <w:style w:type="character" w:customStyle="1" w:styleId="TableGraphSourceChar">
    <w:name w:val="Table/Graph Source Char"/>
    <w:basedOn w:val="DefaultParagraphFont"/>
    <w:link w:val="TableGraphSource"/>
    <w:uiPriority w:val="11"/>
    <w:rsid w:val="003076DA"/>
    <w:rPr>
      <w:sz w:val="18"/>
      <w:szCs w:val="18"/>
    </w:rPr>
  </w:style>
  <w:style w:type="paragraph" w:customStyle="1" w:styleId="Paragraph">
    <w:name w:val="Paragraph"/>
    <w:basedOn w:val="Normal"/>
    <w:link w:val="ParagraphChar"/>
    <w:uiPriority w:val="4"/>
    <w:qFormat/>
    <w:rsid w:val="00180E62"/>
    <w:pPr>
      <w:ind w:left="737"/>
    </w:pPr>
  </w:style>
  <w:style w:type="character" w:customStyle="1" w:styleId="ParagraphChar">
    <w:name w:val="Paragraph Char"/>
    <w:basedOn w:val="DefaultParagraphFont"/>
    <w:link w:val="Paragraph"/>
    <w:uiPriority w:val="4"/>
    <w:rsid w:val="00180E62"/>
    <w:rPr>
      <w:sz w:val="22"/>
    </w:rPr>
  </w:style>
  <w:style w:type="paragraph" w:customStyle="1" w:styleId="Heading2ExecAnnex">
    <w:name w:val="Heading 2 (Exec/Annex)"/>
    <w:basedOn w:val="Heading2"/>
    <w:uiPriority w:val="4"/>
    <w:qFormat/>
    <w:rsid w:val="0025386F"/>
    <w:pPr>
      <w:spacing w:before="240"/>
      <w:ind w:left="0"/>
    </w:pPr>
    <w:rPr>
      <w:bCs w:val="0"/>
    </w:rPr>
  </w:style>
  <w:style w:type="paragraph" w:customStyle="1" w:styleId="CVHeading2">
    <w:name w:val="CV Heading 2"/>
    <w:basedOn w:val="Normal"/>
    <w:uiPriority w:val="4"/>
    <w:qFormat/>
    <w:rsid w:val="00E60A8E"/>
    <w:pPr>
      <w:pBdr>
        <w:top w:val="single" w:sz="4" w:space="6" w:color="B70D50"/>
        <w:bottom w:val="single" w:sz="4" w:space="6" w:color="B70D50"/>
      </w:pBdr>
      <w:spacing w:before="120" w:after="120"/>
    </w:pPr>
    <w:rPr>
      <w:b/>
      <w:bCs/>
      <w:color w:val="621B40"/>
      <w:sz w:val="24"/>
    </w:rPr>
  </w:style>
  <w:style w:type="paragraph" w:customStyle="1" w:styleId="Mainnumberedlist">
    <w:name w:val="Main numbered list"/>
    <w:basedOn w:val="Normal"/>
    <w:link w:val="MainnumberedlistChar"/>
    <w:uiPriority w:val="8"/>
    <w:qFormat/>
    <w:rsid w:val="008912CE"/>
    <w:pPr>
      <w:numPr>
        <w:numId w:val="7"/>
      </w:numPr>
    </w:pPr>
  </w:style>
  <w:style w:type="character" w:customStyle="1" w:styleId="ExecAnnexnumberedlistChar">
    <w:name w:val="Exec/Annex numbered list Char"/>
    <w:basedOn w:val="ListParagraphChar"/>
    <w:link w:val="ExecAnnexnumberedlist"/>
    <w:uiPriority w:val="7"/>
    <w:rsid w:val="008912CE"/>
    <w:rPr>
      <w:sz w:val="22"/>
    </w:rPr>
  </w:style>
  <w:style w:type="paragraph" w:customStyle="1" w:styleId="QuoteExecAnnex">
    <w:name w:val="Quote (Exec/Annex)"/>
    <w:basedOn w:val="Normal"/>
    <w:uiPriority w:val="9"/>
    <w:qFormat/>
    <w:rsid w:val="008912CE"/>
    <w:pPr>
      <w:ind w:left="454"/>
    </w:pPr>
    <w:rPr>
      <w:i/>
    </w:rPr>
  </w:style>
  <w:style w:type="character" w:customStyle="1" w:styleId="MainnumberedlistChar">
    <w:name w:val="Main numbered list Char"/>
    <w:basedOn w:val="ExecAnnexnumberedlistChar"/>
    <w:link w:val="Mainnumberedlist"/>
    <w:uiPriority w:val="8"/>
    <w:rsid w:val="008912CE"/>
    <w:rPr>
      <w:sz w:val="22"/>
    </w:rPr>
  </w:style>
  <w:style w:type="paragraph" w:customStyle="1" w:styleId="Source">
    <w:name w:val="Source"/>
    <w:basedOn w:val="Normal"/>
    <w:qFormat/>
    <w:rsid w:val="00091054"/>
    <w:pPr>
      <w:spacing w:before="0" w:after="0"/>
      <w:jc w:val="left"/>
    </w:pPr>
    <w:rPr>
      <w:rFonts w:ascii="Garamond" w:eastAsia="Times New Roman" w:hAnsi="Garamond" w:cs="Times New Roman"/>
      <w:sz w:val="20"/>
      <w:lang w:eastAsia="en-US"/>
    </w:rPr>
  </w:style>
  <w:style w:type="paragraph" w:styleId="BodyText">
    <w:name w:val="Body Text"/>
    <w:basedOn w:val="Normal"/>
    <w:link w:val="BodyTextChar"/>
    <w:rsid w:val="00C8664C"/>
    <w:pPr>
      <w:spacing w:before="0"/>
      <w:ind w:left="851"/>
    </w:pPr>
    <w:rPr>
      <w:rFonts w:ascii="Garamond" w:eastAsia="Times New Roman" w:hAnsi="Garamond" w:cs="Times New Roman"/>
      <w:sz w:val="24"/>
      <w:lang w:eastAsia="en-US"/>
    </w:rPr>
  </w:style>
  <w:style w:type="character" w:customStyle="1" w:styleId="Heading5Char">
    <w:name w:val="Heading 5 Char"/>
    <w:basedOn w:val="DefaultParagraphFont"/>
    <w:link w:val="Heading5"/>
    <w:rsid w:val="001634EF"/>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semiHidden/>
    <w:rsid w:val="001634EF"/>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semiHidden/>
    <w:rsid w:val="001634EF"/>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semiHidden/>
    <w:rsid w:val="001634EF"/>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semiHidden/>
    <w:rsid w:val="001634EF"/>
    <w:rPr>
      <w:rFonts w:asciiTheme="majorHAnsi" w:eastAsiaTheme="majorEastAsia" w:hAnsiTheme="majorHAnsi" w:cstheme="majorBidi"/>
      <w:i/>
      <w:iCs/>
      <w:color w:val="404040" w:themeColor="text1" w:themeTint="BF"/>
      <w:sz w:val="20"/>
      <w:szCs w:val="20"/>
      <w:lang w:eastAsia="en-US"/>
    </w:rPr>
  </w:style>
  <w:style w:type="paragraph" w:styleId="ListBullet">
    <w:name w:val="List Bullet"/>
    <w:basedOn w:val="Normal"/>
    <w:rsid w:val="001634EF"/>
    <w:pPr>
      <w:tabs>
        <w:tab w:val="num" w:pos="1134"/>
      </w:tabs>
      <w:spacing w:before="0"/>
      <w:ind w:left="1134" w:hanging="283"/>
      <w:contextualSpacing/>
      <w:jc w:val="left"/>
    </w:pPr>
    <w:rPr>
      <w:rFonts w:ascii="Garamond" w:eastAsia="Times New Roman" w:hAnsi="Garamond" w:cs="Times New Roman"/>
      <w:sz w:val="24"/>
      <w:lang w:eastAsia="en-US"/>
    </w:rPr>
  </w:style>
  <w:style w:type="paragraph" w:styleId="Caption">
    <w:name w:val="caption"/>
    <w:basedOn w:val="Normal"/>
    <w:next w:val="Normal"/>
    <w:unhideWhenUsed/>
    <w:qFormat/>
    <w:rsid w:val="001634EF"/>
    <w:pPr>
      <w:keepNext/>
      <w:spacing w:before="0" w:after="200"/>
      <w:jc w:val="left"/>
    </w:pPr>
    <w:rPr>
      <w:rFonts w:ascii="Garamond" w:eastAsia="Times New Roman" w:hAnsi="Garamond" w:cs="Times New Roman"/>
      <w:b/>
      <w:bCs/>
      <w:sz w:val="20"/>
      <w:szCs w:val="20"/>
      <w:lang w:eastAsia="en-US"/>
    </w:rPr>
  </w:style>
  <w:style w:type="character" w:styleId="FootnoteReference">
    <w:name w:val="footnote reference"/>
    <w:basedOn w:val="DefaultParagraphFont"/>
    <w:uiPriority w:val="99"/>
    <w:rsid w:val="001634EF"/>
    <w:rPr>
      <w:vertAlign w:val="superscript"/>
    </w:rPr>
  </w:style>
  <w:style w:type="paragraph" w:styleId="ListNumber">
    <w:name w:val="List Number"/>
    <w:basedOn w:val="Normal"/>
    <w:rsid w:val="00600C2D"/>
    <w:pPr>
      <w:tabs>
        <w:tab w:val="num" w:pos="1276"/>
      </w:tabs>
      <w:spacing w:before="0" w:after="0"/>
      <w:ind w:left="1276" w:hanging="425"/>
      <w:contextualSpacing/>
      <w:jc w:val="left"/>
    </w:pPr>
    <w:rPr>
      <w:rFonts w:ascii="Garamond" w:eastAsia="Times New Roman" w:hAnsi="Garamond" w:cs="Times New Roman"/>
      <w:sz w:val="24"/>
      <w:lang w:eastAsia="en-US"/>
    </w:rPr>
  </w:style>
  <w:style w:type="paragraph" w:customStyle="1" w:styleId="Default">
    <w:name w:val="Default"/>
    <w:rsid w:val="00600C2D"/>
    <w:pPr>
      <w:autoSpaceDE w:val="0"/>
      <w:autoSpaceDN w:val="0"/>
      <w:adjustRightInd w:val="0"/>
      <w:spacing w:after="0" w:line="240" w:lineRule="auto"/>
    </w:pPr>
    <w:rPr>
      <w:rFonts w:ascii="Calibri" w:eastAsia="Calibri" w:hAnsi="Calibri" w:cs="Calibri"/>
      <w:color w:val="000000"/>
      <w:lang w:eastAsia="en-US"/>
    </w:rPr>
  </w:style>
  <w:style w:type="character" w:customStyle="1" w:styleId="BodyTextChar">
    <w:name w:val="Body Text Char"/>
    <w:basedOn w:val="DefaultParagraphFont"/>
    <w:link w:val="BodyText"/>
    <w:rsid w:val="00C8664C"/>
    <w:rPr>
      <w:rFonts w:ascii="Garamond" w:eastAsia="Times New Roman" w:hAnsi="Garamond" w:cs="Times New Roman"/>
      <w:lang w:eastAsia="en-US"/>
    </w:rPr>
  </w:style>
  <w:style w:type="character" w:styleId="CommentReference">
    <w:name w:val="annotation reference"/>
    <w:basedOn w:val="DefaultParagraphFont"/>
    <w:unhideWhenUsed/>
    <w:rsid w:val="00F2396D"/>
    <w:rPr>
      <w:sz w:val="16"/>
      <w:szCs w:val="16"/>
    </w:rPr>
  </w:style>
  <w:style w:type="paragraph" w:styleId="CommentText">
    <w:name w:val="annotation text"/>
    <w:basedOn w:val="Normal"/>
    <w:link w:val="CommentTextChar"/>
    <w:unhideWhenUsed/>
    <w:rsid w:val="00F2396D"/>
    <w:rPr>
      <w:sz w:val="20"/>
      <w:szCs w:val="20"/>
    </w:rPr>
  </w:style>
  <w:style w:type="character" w:customStyle="1" w:styleId="CommentTextChar">
    <w:name w:val="Comment Text Char"/>
    <w:basedOn w:val="DefaultParagraphFont"/>
    <w:link w:val="CommentText"/>
    <w:rsid w:val="00F2396D"/>
    <w:rPr>
      <w:sz w:val="20"/>
      <w:szCs w:val="20"/>
    </w:rPr>
  </w:style>
  <w:style w:type="paragraph" w:styleId="CommentSubject">
    <w:name w:val="annotation subject"/>
    <w:basedOn w:val="CommentText"/>
    <w:next w:val="CommentText"/>
    <w:link w:val="CommentSubjectChar"/>
    <w:uiPriority w:val="99"/>
    <w:semiHidden/>
    <w:unhideWhenUsed/>
    <w:rsid w:val="00F2396D"/>
    <w:rPr>
      <w:b/>
      <w:bCs/>
    </w:rPr>
  </w:style>
  <w:style w:type="character" w:customStyle="1" w:styleId="CommentSubjectChar">
    <w:name w:val="Comment Subject Char"/>
    <w:basedOn w:val="CommentTextChar"/>
    <w:link w:val="CommentSubject"/>
    <w:uiPriority w:val="99"/>
    <w:semiHidden/>
    <w:rsid w:val="00F2396D"/>
    <w:rPr>
      <w:b/>
      <w:bCs/>
      <w:sz w:val="20"/>
      <w:szCs w:val="20"/>
    </w:rPr>
  </w:style>
  <w:style w:type="paragraph" w:styleId="Revision">
    <w:name w:val="Revision"/>
    <w:hidden/>
    <w:uiPriority w:val="99"/>
    <w:semiHidden/>
    <w:rsid w:val="006E4A13"/>
    <w:pPr>
      <w:spacing w:after="0" w:line="240" w:lineRule="auto"/>
    </w:pPr>
    <w:rPr>
      <w:sz w:val="22"/>
    </w:rPr>
  </w:style>
  <w:style w:type="paragraph" w:customStyle="1" w:styleId="Normal1">
    <w:name w:val="Normal1"/>
    <w:rsid w:val="000A70CC"/>
    <w:pPr>
      <w:spacing w:after="0" w:line="240" w:lineRule="auto"/>
      <w:contextualSpacing/>
    </w:pPr>
    <w:rPr>
      <w:rFonts w:ascii="Cambria" w:eastAsia="Cambria" w:hAnsi="Cambria" w:cs="Cambria"/>
      <w:color w:val="000000"/>
      <w:lang w:val="en-US" w:eastAsia="ja-JP"/>
    </w:rPr>
  </w:style>
  <w:style w:type="table" w:customStyle="1" w:styleId="PlainTable11">
    <w:name w:val="Plain Table 11"/>
    <w:basedOn w:val="TableNormal"/>
    <w:uiPriority w:val="41"/>
    <w:rsid w:val="003F61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C74C86"/>
    <w:rPr>
      <w:color w:val="800080" w:themeColor="followedHyperlink"/>
      <w:u w:val="single"/>
    </w:rPr>
  </w:style>
  <w:style w:type="character" w:customStyle="1" w:styleId="UnresolvedMention1">
    <w:name w:val="Unresolved Mention1"/>
    <w:basedOn w:val="DefaultParagraphFont"/>
    <w:uiPriority w:val="99"/>
    <w:semiHidden/>
    <w:unhideWhenUsed/>
    <w:rsid w:val="00916411"/>
    <w:rPr>
      <w:color w:val="605E5C"/>
      <w:shd w:val="clear" w:color="auto" w:fill="E1DFDD"/>
    </w:rPr>
  </w:style>
  <w:style w:type="paragraph" w:styleId="NoSpacing">
    <w:name w:val="No Spacing"/>
    <w:uiPriority w:val="1"/>
    <w:qFormat/>
    <w:rsid w:val="00447F78"/>
    <w:pPr>
      <w:spacing w:after="0" w:line="240" w:lineRule="auto"/>
      <w:jc w:val="both"/>
    </w:pPr>
    <w:rPr>
      <w:sz w:val="22"/>
    </w:rPr>
  </w:style>
  <w:style w:type="character" w:customStyle="1" w:styleId="UnresolvedMention2">
    <w:name w:val="Unresolved Mention2"/>
    <w:basedOn w:val="DefaultParagraphFont"/>
    <w:uiPriority w:val="99"/>
    <w:semiHidden/>
    <w:unhideWhenUsed/>
    <w:rsid w:val="00DF5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1975">
      <w:bodyDiv w:val="1"/>
      <w:marLeft w:val="0"/>
      <w:marRight w:val="0"/>
      <w:marTop w:val="0"/>
      <w:marBottom w:val="0"/>
      <w:divBdr>
        <w:top w:val="none" w:sz="0" w:space="0" w:color="auto"/>
        <w:left w:val="none" w:sz="0" w:space="0" w:color="auto"/>
        <w:bottom w:val="none" w:sz="0" w:space="0" w:color="auto"/>
        <w:right w:val="none" w:sz="0" w:space="0" w:color="auto"/>
      </w:divBdr>
    </w:div>
    <w:div w:id="90704513">
      <w:bodyDiv w:val="1"/>
      <w:marLeft w:val="0"/>
      <w:marRight w:val="0"/>
      <w:marTop w:val="0"/>
      <w:marBottom w:val="0"/>
      <w:divBdr>
        <w:top w:val="none" w:sz="0" w:space="0" w:color="auto"/>
        <w:left w:val="none" w:sz="0" w:space="0" w:color="auto"/>
        <w:bottom w:val="none" w:sz="0" w:space="0" w:color="auto"/>
        <w:right w:val="none" w:sz="0" w:space="0" w:color="auto"/>
      </w:divBdr>
    </w:div>
    <w:div w:id="223567794">
      <w:bodyDiv w:val="1"/>
      <w:marLeft w:val="0"/>
      <w:marRight w:val="0"/>
      <w:marTop w:val="0"/>
      <w:marBottom w:val="0"/>
      <w:divBdr>
        <w:top w:val="none" w:sz="0" w:space="0" w:color="auto"/>
        <w:left w:val="none" w:sz="0" w:space="0" w:color="auto"/>
        <w:bottom w:val="none" w:sz="0" w:space="0" w:color="auto"/>
        <w:right w:val="none" w:sz="0" w:space="0" w:color="auto"/>
      </w:divBdr>
    </w:div>
    <w:div w:id="225068961">
      <w:bodyDiv w:val="1"/>
      <w:marLeft w:val="0"/>
      <w:marRight w:val="0"/>
      <w:marTop w:val="0"/>
      <w:marBottom w:val="0"/>
      <w:divBdr>
        <w:top w:val="none" w:sz="0" w:space="0" w:color="auto"/>
        <w:left w:val="none" w:sz="0" w:space="0" w:color="auto"/>
        <w:bottom w:val="none" w:sz="0" w:space="0" w:color="auto"/>
        <w:right w:val="none" w:sz="0" w:space="0" w:color="auto"/>
      </w:divBdr>
    </w:div>
    <w:div w:id="507795397">
      <w:bodyDiv w:val="1"/>
      <w:marLeft w:val="0"/>
      <w:marRight w:val="0"/>
      <w:marTop w:val="0"/>
      <w:marBottom w:val="0"/>
      <w:divBdr>
        <w:top w:val="none" w:sz="0" w:space="0" w:color="auto"/>
        <w:left w:val="none" w:sz="0" w:space="0" w:color="auto"/>
        <w:bottom w:val="none" w:sz="0" w:space="0" w:color="auto"/>
        <w:right w:val="none" w:sz="0" w:space="0" w:color="auto"/>
      </w:divBdr>
    </w:div>
    <w:div w:id="609288979">
      <w:bodyDiv w:val="1"/>
      <w:marLeft w:val="0"/>
      <w:marRight w:val="0"/>
      <w:marTop w:val="0"/>
      <w:marBottom w:val="0"/>
      <w:divBdr>
        <w:top w:val="none" w:sz="0" w:space="0" w:color="auto"/>
        <w:left w:val="none" w:sz="0" w:space="0" w:color="auto"/>
        <w:bottom w:val="none" w:sz="0" w:space="0" w:color="auto"/>
        <w:right w:val="none" w:sz="0" w:space="0" w:color="auto"/>
      </w:divBdr>
    </w:div>
    <w:div w:id="672755372">
      <w:bodyDiv w:val="1"/>
      <w:marLeft w:val="0"/>
      <w:marRight w:val="0"/>
      <w:marTop w:val="0"/>
      <w:marBottom w:val="0"/>
      <w:divBdr>
        <w:top w:val="none" w:sz="0" w:space="0" w:color="auto"/>
        <w:left w:val="none" w:sz="0" w:space="0" w:color="auto"/>
        <w:bottom w:val="none" w:sz="0" w:space="0" w:color="auto"/>
        <w:right w:val="none" w:sz="0" w:space="0" w:color="auto"/>
      </w:divBdr>
    </w:div>
    <w:div w:id="842818310">
      <w:bodyDiv w:val="1"/>
      <w:marLeft w:val="0"/>
      <w:marRight w:val="0"/>
      <w:marTop w:val="0"/>
      <w:marBottom w:val="0"/>
      <w:divBdr>
        <w:top w:val="none" w:sz="0" w:space="0" w:color="auto"/>
        <w:left w:val="none" w:sz="0" w:space="0" w:color="auto"/>
        <w:bottom w:val="none" w:sz="0" w:space="0" w:color="auto"/>
        <w:right w:val="none" w:sz="0" w:space="0" w:color="auto"/>
      </w:divBdr>
    </w:div>
    <w:div w:id="870992233">
      <w:bodyDiv w:val="1"/>
      <w:marLeft w:val="0"/>
      <w:marRight w:val="0"/>
      <w:marTop w:val="0"/>
      <w:marBottom w:val="0"/>
      <w:divBdr>
        <w:top w:val="none" w:sz="0" w:space="0" w:color="auto"/>
        <w:left w:val="none" w:sz="0" w:space="0" w:color="auto"/>
        <w:bottom w:val="none" w:sz="0" w:space="0" w:color="auto"/>
        <w:right w:val="none" w:sz="0" w:space="0" w:color="auto"/>
      </w:divBdr>
    </w:div>
    <w:div w:id="1014694524">
      <w:bodyDiv w:val="1"/>
      <w:marLeft w:val="0"/>
      <w:marRight w:val="0"/>
      <w:marTop w:val="0"/>
      <w:marBottom w:val="0"/>
      <w:divBdr>
        <w:top w:val="none" w:sz="0" w:space="0" w:color="auto"/>
        <w:left w:val="none" w:sz="0" w:space="0" w:color="auto"/>
        <w:bottom w:val="none" w:sz="0" w:space="0" w:color="auto"/>
        <w:right w:val="none" w:sz="0" w:space="0" w:color="auto"/>
      </w:divBdr>
      <w:divsChild>
        <w:div w:id="812671962">
          <w:marLeft w:val="0"/>
          <w:marRight w:val="0"/>
          <w:marTop w:val="0"/>
          <w:marBottom w:val="0"/>
          <w:divBdr>
            <w:top w:val="none" w:sz="0" w:space="0" w:color="auto"/>
            <w:left w:val="none" w:sz="0" w:space="0" w:color="auto"/>
            <w:bottom w:val="none" w:sz="0" w:space="0" w:color="auto"/>
            <w:right w:val="none" w:sz="0" w:space="0" w:color="auto"/>
          </w:divBdr>
          <w:divsChild>
            <w:div w:id="733506305">
              <w:marLeft w:val="0"/>
              <w:marRight w:val="0"/>
              <w:marTop w:val="0"/>
              <w:marBottom w:val="0"/>
              <w:divBdr>
                <w:top w:val="none" w:sz="0" w:space="0" w:color="auto"/>
                <w:left w:val="none" w:sz="0" w:space="0" w:color="auto"/>
                <w:bottom w:val="none" w:sz="0" w:space="0" w:color="auto"/>
                <w:right w:val="none" w:sz="0" w:space="0" w:color="auto"/>
              </w:divBdr>
              <w:divsChild>
                <w:div w:id="1695107068">
                  <w:marLeft w:val="0"/>
                  <w:marRight w:val="0"/>
                  <w:marTop w:val="0"/>
                  <w:marBottom w:val="0"/>
                  <w:divBdr>
                    <w:top w:val="none" w:sz="0" w:space="0" w:color="auto"/>
                    <w:left w:val="none" w:sz="0" w:space="0" w:color="auto"/>
                    <w:bottom w:val="none" w:sz="0" w:space="0" w:color="auto"/>
                    <w:right w:val="none" w:sz="0" w:space="0" w:color="auto"/>
                  </w:divBdr>
                  <w:divsChild>
                    <w:div w:id="15957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2357">
      <w:bodyDiv w:val="1"/>
      <w:marLeft w:val="0"/>
      <w:marRight w:val="0"/>
      <w:marTop w:val="0"/>
      <w:marBottom w:val="0"/>
      <w:divBdr>
        <w:top w:val="none" w:sz="0" w:space="0" w:color="auto"/>
        <w:left w:val="none" w:sz="0" w:space="0" w:color="auto"/>
        <w:bottom w:val="none" w:sz="0" w:space="0" w:color="auto"/>
        <w:right w:val="none" w:sz="0" w:space="0" w:color="auto"/>
      </w:divBdr>
    </w:div>
    <w:div w:id="1051688376">
      <w:bodyDiv w:val="1"/>
      <w:marLeft w:val="0"/>
      <w:marRight w:val="0"/>
      <w:marTop w:val="0"/>
      <w:marBottom w:val="0"/>
      <w:divBdr>
        <w:top w:val="none" w:sz="0" w:space="0" w:color="auto"/>
        <w:left w:val="none" w:sz="0" w:space="0" w:color="auto"/>
        <w:bottom w:val="none" w:sz="0" w:space="0" w:color="auto"/>
        <w:right w:val="none" w:sz="0" w:space="0" w:color="auto"/>
      </w:divBdr>
    </w:div>
    <w:div w:id="1105225399">
      <w:bodyDiv w:val="1"/>
      <w:marLeft w:val="0"/>
      <w:marRight w:val="0"/>
      <w:marTop w:val="0"/>
      <w:marBottom w:val="0"/>
      <w:divBdr>
        <w:top w:val="none" w:sz="0" w:space="0" w:color="auto"/>
        <w:left w:val="none" w:sz="0" w:space="0" w:color="auto"/>
        <w:bottom w:val="none" w:sz="0" w:space="0" w:color="auto"/>
        <w:right w:val="none" w:sz="0" w:space="0" w:color="auto"/>
      </w:divBdr>
    </w:div>
    <w:div w:id="1117913308">
      <w:bodyDiv w:val="1"/>
      <w:marLeft w:val="0"/>
      <w:marRight w:val="0"/>
      <w:marTop w:val="0"/>
      <w:marBottom w:val="0"/>
      <w:divBdr>
        <w:top w:val="none" w:sz="0" w:space="0" w:color="auto"/>
        <w:left w:val="none" w:sz="0" w:space="0" w:color="auto"/>
        <w:bottom w:val="none" w:sz="0" w:space="0" w:color="auto"/>
        <w:right w:val="none" w:sz="0" w:space="0" w:color="auto"/>
      </w:divBdr>
    </w:div>
    <w:div w:id="1149714298">
      <w:bodyDiv w:val="1"/>
      <w:marLeft w:val="0"/>
      <w:marRight w:val="0"/>
      <w:marTop w:val="0"/>
      <w:marBottom w:val="0"/>
      <w:divBdr>
        <w:top w:val="none" w:sz="0" w:space="0" w:color="auto"/>
        <w:left w:val="none" w:sz="0" w:space="0" w:color="auto"/>
        <w:bottom w:val="none" w:sz="0" w:space="0" w:color="auto"/>
        <w:right w:val="none" w:sz="0" w:space="0" w:color="auto"/>
      </w:divBdr>
    </w:div>
    <w:div w:id="1409500769">
      <w:bodyDiv w:val="1"/>
      <w:marLeft w:val="0"/>
      <w:marRight w:val="0"/>
      <w:marTop w:val="0"/>
      <w:marBottom w:val="0"/>
      <w:divBdr>
        <w:top w:val="none" w:sz="0" w:space="0" w:color="auto"/>
        <w:left w:val="none" w:sz="0" w:space="0" w:color="auto"/>
        <w:bottom w:val="none" w:sz="0" w:space="0" w:color="auto"/>
        <w:right w:val="none" w:sz="0" w:space="0" w:color="auto"/>
      </w:divBdr>
    </w:div>
    <w:div w:id="1455169806">
      <w:bodyDiv w:val="1"/>
      <w:marLeft w:val="0"/>
      <w:marRight w:val="0"/>
      <w:marTop w:val="0"/>
      <w:marBottom w:val="0"/>
      <w:divBdr>
        <w:top w:val="none" w:sz="0" w:space="0" w:color="auto"/>
        <w:left w:val="none" w:sz="0" w:space="0" w:color="auto"/>
        <w:bottom w:val="none" w:sz="0" w:space="0" w:color="auto"/>
        <w:right w:val="none" w:sz="0" w:space="0" w:color="auto"/>
      </w:divBdr>
    </w:div>
    <w:div w:id="1526358783">
      <w:bodyDiv w:val="1"/>
      <w:marLeft w:val="0"/>
      <w:marRight w:val="0"/>
      <w:marTop w:val="0"/>
      <w:marBottom w:val="0"/>
      <w:divBdr>
        <w:top w:val="none" w:sz="0" w:space="0" w:color="auto"/>
        <w:left w:val="none" w:sz="0" w:space="0" w:color="auto"/>
        <w:bottom w:val="none" w:sz="0" w:space="0" w:color="auto"/>
        <w:right w:val="none" w:sz="0" w:space="0" w:color="auto"/>
      </w:divBdr>
    </w:div>
    <w:div w:id="1608928551">
      <w:bodyDiv w:val="1"/>
      <w:marLeft w:val="0"/>
      <w:marRight w:val="0"/>
      <w:marTop w:val="0"/>
      <w:marBottom w:val="0"/>
      <w:divBdr>
        <w:top w:val="none" w:sz="0" w:space="0" w:color="auto"/>
        <w:left w:val="none" w:sz="0" w:space="0" w:color="auto"/>
        <w:bottom w:val="none" w:sz="0" w:space="0" w:color="auto"/>
        <w:right w:val="none" w:sz="0" w:space="0" w:color="auto"/>
      </w:divBdr>
    </w:div>
    <w:div w:id="1710690932">
      <w:bodyDiv w:val="1"/>
      <w:marLeft w:val="0"/>
      <w:marRight w:val="0"/>
      <w:marTop w:val="0"/>
      <w:marBottom w:val="0"/>
      <w:divBdr>
        <w:top w:val="none" w:sz="0" w:space="0" w:color="auto"/>
        <w:left w:val="none" w:sz="0" w:space="0" w:color="auto"/>
        <w:bottom w:val="none" w:sz="0" w:space="0" w:color="auto"/>
        <w:right w:val="none" w:sz="0" w:space="0" w:color="auto"/>
      </w:divBdr>
    </w:div>
    <w:div w:id="1923299933">
      <w:bodyDiv w:val="1"/>
      <w:marLeft w:val="0"/>
      <w:marRight w:val="0"/>
      <w:marTop w:val="0"/>
      <w:marBottom w:val="0"/>
      <w:divBdr>
        <w:top w:val="none" w:sz="0" w:space="0" w:color="auto"/>
        <w:left w:val="none" w:sz="0" w:space="0" w:color="auto"/>
        <w:bottom w:val="none" w:sz="0" w:space="0" w:color="auto"/>
        <w:right w:val="none" w:sz="0" w:space="0" w:color="auto"/>
      </w:divBdr>
    </w:div>
    <w:div w:id="1930310282">
      <w:bodyDiv w:val="1"/>
      <w:marLeft w:val="0"/>
      <w:marRight w:val="0"/>
      <w:marTop w:val="0"/>
      <w:marBottom w:val="0"/>
      <w:divBdr>
        <w:top w:val="none" w:sz="0" w:space="0" w:color="auto"/>
        <w:left w:val="none" w:sz="0" w:space="0" w:color="auto"/>
        <w:bottom w:val="none" w:sz="0" w:space="0" w:color="auto"/>
        <w:right w:val="none" w:sz="0" w:space="0" w:color="auto"/>
      </w:divBdr>
    </w:div>
    <w:div w:id="1939408159">
      <w:bodyDiv w:val="1"/>
      <w:marLeft w:val="0"/>
      <w:marRight w:val="0"/>
      <w:marTop w:val="0"/>
      <w:marBottom w:val="0"/>
      <w:divBdr>
        <w:top w:val="none" w:sz="0" w:space="0" w:color="auto"/>
        <w:left w:val="none" w:sz="0" w:space="0" w:color="auto"/>
        <w:bottom w:val="none" w:sz="0" w:space="0" w:color="auto"/>
        <w:right w:val="none" w:sz="0" w:space="0" w:color="auto"/>
      </w:divBdr>
    </w:div>
    <w:div w:id="1985623862">
      <w:bodyDiv w:val="1"/>
      <w:marLeft w:val="0"/>
      <w:marRight w:val="0"/>
      <w:marTop w:val="0"/>
      <w:marBottom w:val="0"/>
      <w:divBdr>
        <w:top w:val="none" w:sz="0" w:space="0" w:color="auto"/>
        <w:left w:val="none" w:sz="0" w:space="0" w:color="auto"/>
        <w:bottom w:val="none" w:sz="0" w:space="0" w:color="auto"/>
        <w:right w:val="none" w:sz="0" w:space="0" w:color="auto"/>
      </w:divBdr>
    </w:div>
    <w:div w:id="200994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5.png"/><Relationship Id="rId39" Type="http://schemas.openxmlformats.org/officeDocument/2006/relationships/chart" Target="charts/chart9.xm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chart" Target="charts/chart12.xml"/><Relationship Id="rId47" Type="http://schemas.openxmlformats.org/officeDocument/2006/relationships/chart" Target="charts/chart14.xml"/><Relationship Id="rId50" Type="http://schemas.openxmlformats.org/officeDocument/2006/relationships/chart" Target="charts/chart16.xml"/><Relationship Id="rId55" Type="http://schemas.openxmlformats.org/officeDocument/2006/relationships/image" Target="media/image1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4.xml"/><Relationship Id="rId29" Type="http://schemas.openxmlformats.org/officeDocument/2006/relationships/image" Target="media/image7.png"/><Relationship Id="rId41" Type="http://schemas.openxmlformats.org/officeDocument/2006/relationships/chart" Target="charts/chart11.xml"/><Relationship Id="rId54" Type="http://schemas.openxmlformats.org/officeDocument/2006/relationships/chart" Target="charts/chart1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chart" Target="charts/chart6.xml"/><Relationship Id="rId37" Type="http://schemas.openxmlformats.org/officeDocument/2006/relationships/chart" Target="charts/chart8.xml"/><Relationship Id="rId40" Type="http://schemas.openxmlformats.org/officeDocument/2006/relationships/chart" Target="charts/chart10.xml"/><Relationship Id="rId45"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chart" Target="charts/chart7.xml"/><Relationship Id="rId49" Type="http://schemas.openxmlformats.org/officeDocument/2006/relationships/header" Target="header12.xml"/><Relationship Id="rId57" Type="http://schemas.openxmlformats.org/officeDocument/2006/relationships/header" Target="header17.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chart" Target="charts/chart5.xml"/><Relationship Id="rId44" Type="http://schemas.openxmlformats.org/officeDocument/2006/relationships/image" Target="media/image12.png"/><Relationship Id="rId52" Type="http://schemas.openxmlformats.org/officeDocument/2006/relationships/header" Target="header14.xml"/><Relationship Id="rId60"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6.jpg"/><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chart" Target="charts/chart15.xml"/><Relationship Id="rId56"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4.png"/><Relationship Id="rId33" Type="http://schemas.openxmlformats.org/officeDocument/2006/relationships/header" Target="header10.xml"/><Relationship Id="rId38" Type="http://schemas.openxmlformats.org/officeDocument/2006/relationships/image" Target="media/image10.png"/><Relationship Id="rId46" Type="http://schemas.openxmlformats.org/officeDocument/2006/relationships/chart" Target="charts/chart13.xml"/><Relationship Id="rId59" Type="http://schemas.openxmlformats.org/officeDocument/2006/relationships/header" Target="header19.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statistics/rough-sleeping-in-england-autumn-2018" TargetMode="External"/><Relationship Id="rId13" Type="http://schemas.openxmlformats.org/officeDocument/2006/relationships/hyperlink" Target="https://www.gov.uk/government/statistics/help-to-buy-equity-loan-scheme-statistics-april-2013-to-31-december-2018" TargetMode="External"/><Relationship Id="rId18" Type="http://schemas.openxmlformats.org/officeDocument/2006/relationships/hyperlink" Target="https://www4.shu.ac.uk/research/cresr/news/housing-older-people-supply-recommendations-hopsr" TargetMode="External"/><Relationship Id="rId3" Type="http://schemas.openxmlformats.org/officeDocument/2006/relationships/hyperlink" Target="https://doi.org/10.1093/cjres/rsy019" TargetMode="External"/><Relationship Id="rId7" Type="http://schemas.openxmlformats.org/officeDocument/2006/relationships/hyperlink" Target="https://www4.shu.ac.uk/research/cresr/sites/shu.ac.uk/files/welfare-reform-2016.pdf" TargetMode="External"/><Relationship Id="rId12" Type="http://schemas.openxmlformats.org/officeDocument/2006/relationships/hyperlink" Target="https://sheffieldcityregion.org.uk/inward-investment-targets-smashed-almost-4000-jobs-created-across-city-region/" TargetMode="External"/><Relationship Id="rId17" Type="http://schemas.openxmlformats.org/officeDocument/2006/relationships/hyperlink" Target="https://www.housinglin.org.uk/_assets/Resources/Housing/OtherOrganisation/Retirement%20Living%20Explained%20-%20PDF%20version1.pdf" TargetMode="External"/><Relationship Id="rId2" Type="http://schemas.openxmlformats.org/officeDocument/2006/relationships/hyperlink" Target="https://www.gov.uk/government/publications/limits-on-indebtedness-revocation-determination-2018" TargetMode="External"/><Relationship Id="rId16" Type="http://schemas.openxmlformats.org/officeDocument/2006/relationships/hyperlink" Target="https://www4.shu.ac.uk/research/cresr/sites/shu.ac.uk/files/older-peoples-housing-care-support-greater-cambridge.pdf" TargetMode="External"/><Relationship Id="rId1" Type="http://schemas.openxmlformats.org/officeDocument/2006/relationships/hyperlink" Target="https://www.gov.uk/government/publications/autumn-budget-2017-documents/autumn-budget-2017" TargetMode="External"/><Relationship Id="rId6" Type="http://schemas.openxmlformats.org/officeDocument/2006/relationships/hyperlink" Target="https://www.gov.uk/guidance/housing-and-economic-development-needs-assessments" TargetMode="External"/><Relationship Id="rId11" Type="http://schemas.openxmlformats.org/officeDocument/2006/relationships/hyperlink" Target="https://www.rotherham.gov.uk/corestrategyexamination/downloads/file/557/rotherham_core_strategy_inspectors_report_and_appendix" TargetMode="External"/><Relationship Id="rId5" Type="http://schemas.openxmlformats.org/officeDocument/2006/relationships/hyperlink" Target="https://assets.publishing.service.gov.uk/government/uploads/system/uploads/attachment_data/file/590464/Fixing_our_broken_housing_market_-_print_ready_version.pdf" TargetMode="External"/><Relationship Id="rId15" Type="http://schemas.openxmlformats.org/officeDocument/2006/relationships/hyperlink" Target="https://www.gov.uk/guidance/housing-and-economic-development-needs-assessments" TargetMode="External"/><Relationship Id="rId10" Type="http://schemas.openxmlformats.org/officeDocument/2006/relationships/hyperlink" Target="http://www.sheffieldcityregion.org.uk" TargetMode="External"/><Relationship Id="rId19" Type="http://schemas.openxmlformats.org/officeDocument/2006/relationships/hyperlink" Target="https://www.halifax-intermediaries.co.uk/products/mortgages/self_build/default.aspx" TargetMode="External"/><Relationship Id="rId4" Type="http://schemas.openxmlformats.org/officeDocument/2006/relationships/hyperlink" Target="https://assets.publishing.service.gov.uk/government/uploads/system/uploads/attachment_data/file/774820/2017-18_EHS_Headline_Report.pdf" TargetMode="External"/><Relationship Id="rId9" Type="http://schemas.openxmlformats.org/officeDocument/2006/relationships/hyperlink" Target="https://www.gov.uk/government/news/funding-allocated-for-councils-to-help-rough-sleepers" TargetMode="External"/><Relationship Id="rId14" Type="http://schemas.openxmlformats.org/officeDocument/2006/relationships/hyperlink" Target="https://www.resolutionfoundation.org/media/blog/the-one-million-missing-ho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jalap.hallam.shu.ac.uk\cresr\Projects\K253_SCC_SHMA_2018\Data\Secondary_Data\Price%20paid%20data%20for%20charts%20in%20chapter%202\SP%20edits_Copy%20of%20hpssadataset9medianpricepaidforadministrativegeographi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jalap.hallam.shu.ac.uk\cresr\Projects\K253_SCC_SHMA_2018\Data\SurveyData\Analysis\Chapter%204\HMAPropertyType_LLPG\BedsPropertyTypeLLP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jalap.hallam.shu.ac.uk\cresr\Projects\K253_SCC_SHMA_2018\Data\ForChapter4\AffordableSuppl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jalap.hallam.shu.ac.uk\cresr\Projects\K253_SCC_SHMA_2018\Data\ForChapter4\NetAddDwellings_compofsuppl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taffhome.hallam.shu.ac.uk\STAFFHOME1\6\sp5976\Download\la-population-projection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taffhome.hallam.shu.ac.uk\STAFFHOME1\6\sp5976\Download\la-population-projection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jalap.hallam.shu.ac.uk\cresr\Projects\K253_SCC_SHMA_2018\Data\Secondary_Data\ONS%20Subnational%20Population%20Projection%202016based\ONS%20SNPP2016%20Shef%20and%20Roth.xlsx" TargetMode="External"/></Relationships>
</file>

<file path=word/charts/_rels/chart16.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ef0846\AppData\Local\Microsoft\Windows\INetCache\Content.Outlook\K4PZ2QEP\AffordRents_forE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jalap.hallam.shu.ac.uk\cresr\Projects\K253_SCC_SHMA_2018\WPx%20Needs%20Model\SHMA%20needs%20model_2018_EF%201402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alap.hallam.shu.ac.uk\cresr\Projects\K253_SCC_SHMA_2018\Data\Secondary_Data\Price%20paid%20data%20for%20charts%20in%20chapter%202\ratioofhousepricetoworkplacebasedearningslowerquartileandmedia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alap.hallam.shu.ac.uk\cresr\Projects\K253_SCC_SHMA_2018\Data\Secondary_Data\Price%20paid%20data%20for%20charts%20in%20chapter%202\Copy%20of%20Live_Table_1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file:///\\jalap.hallam.shu.ac.uk\cresr\Projects\K253_SCC_SHMA_2018\Data\Secondary_Data\To%20sort%20(Steve)\population_change_1981_2018_shef_rot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jalap.hallam.shu.ac.uk\cresr\Projects\K253_SCC_SHMA_2018\Data\Secondary_Data\To%20sort%20(Steve)\population_change_1981_2018_shef_roth.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ef0846\AppData\Local\Packages\Microsoft.MicrosoftEdge_8wekyb3d8bbwe\TempState\Downloads\ukhpi-comparison-new-hpi-rotherham-from-2014-01-01-to-2018-12-01.csv"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0479619942167"/>
          <c:y val="4.0695523492415835E-2"/>
          <c:w val="0.80819282805777137"/>
          <c:h val="0.68040322651122553"/>
        </c:manualLayout>
      </c:layout>
      <c:lineChart>
        <c:grouping val="standard"/>
        <c:varyColors val="0"/>
        <c:ser>
          <c:idx val="1"/>
          <c:order val="0"/>
          <c:tx>
            <c:strRef>
              <c:f>Sheet1!$A$4</c:f>
              <c:strCache>
                <c:ptCount val="1"/>
                <c:pt idx="0">
                  <c:v>England</c:v>
                </c:pt>
              </c:strCache>
            </c:strRef>
          </c:tx>
          <c:spPr>
            <a:ln w="28575" cap="rnd">
              <a:solidFill>
                <a:srgbClr val="C0504D">
                  <a:alpha val="30196"/>
                </a:srgbClr>
              </a:solidFill>
              <a:prstDash val="sysDash"/>
              <a:round/>
            </a:ln>
            <a:effectLst/>
          </c:spPr>
          <c:marker>
            <c:symbol val="none"/>
          </c:marker>
          <c:cat>
            <c:numRef>
              <c:f>Sheet1!$B$2:$CN$2</c:f>
              <c:numCache>
                <c:formatCode>General</c:formatCode>
                <c:ptCount val="91"/>
                <c:pt idx="0">
                  <c:v>1995</c:v>
                </c:pt>
                <c:pt idx="8">
                  <c:v>1997</c:v>
                </c:pt>
                <c:pt idx="16">
                  <c:v>1999</c:v>
                </c:pt>
                <c:pt idx="24">
                  <c:v>2001</c:v>
                </c:pt>
                <c:pt idx="32">
                  <c:v>2003</c:v>
                </c:pt>
                <c:pt idx="40">
                  <c:v>2005</c:v>
                </c:pt>
                <c:pt idx="48">
                  <c:v>2007</c:v>
                </c:pt>
                <c:pt idx="56">
                  <c:v>2009</c:v>
                </c:pt>
                <c:pt idx="64">
                  <c:v>2011</c:v>
                </c:pt>
                <c:pt idx="72">
                  <c:v>2013</c:v>
                </c:pt>
                <c:pt idx="80">
                  <c:v>2015</c:v>
                </c:pt>
                <c:pt idx="88">
                  <c:v>2017</c:v>
                </c:pt>
              </c:numCache>
            </c:numRef>
          </c:cat>
          <c:val>
            <c:numRef>
              <c:f>Sheet1!$B$4:$CN$4</c:f>
              <c:numCache>
                <c:formatCode>#,##0</c:formatCode>
                <c:ptCount val="91"/>
                <c:pt idx="0">
                  <c:v>55000</c:v>
                </c:pt>
                <c:pt idx="1">
                  <c:v>55000</c:v>
                </c:pt>
                <c:pt idx="2">
                  <c:v>55500</c:v>
                </c:pt>
                <c:pt idx="3">
                  <c:v>56500</c:v>
                </c:pt>
                <c:pt idx="4">
                  <c:v>57500</c:v>
                </c:pt>
                <c:pt idx="5">
                  <c:v>58000</c:v>
                </c:pt>
                <c:pt idx="6">
                  <c:v>59500</c:v>
                </c:pt>
                <c:pt idx="7">
                  <c:v>59995</c:v>
                </c:pt>
                <c:pt idx="8">
                  <c:v>60000</c:v>
                </c:pt>
                <c:pt idx="9">
                  <c:v>62500</c:v>
                </c:pt>
                <c:pt idx="10">
                  <c:v>64000</c:v>
                </c:pt>
                <c:pt idx="11">
                  <c:v>65000</c:v>
                </c:pt>
                <c:pt idx="12">
                  <c:v>66000</c:v>
                </c:pt>
                <c:pt idx="13">
                  <c:v>67000</c:v>
                </c:pt>
                <c:pt idx="14">
                  <c:v>68700</c:v>
                </c:pt>
                <c:pt idx="15">
                  <c:v>71000</c:v>
                </c:pt>
                <c:pt idx="16">
                  <c:v>74000</c:v>
                </c:pt>
                <c:pt idx="17">
                  <c:v>75364.5</c:v>
                </c:pt>
                <c:pt idx="18">
                  <c:v>78000</c:v>
                </c:pt>
                <c:pt idx="19">
                  <c:v>79950</c:v>
                </c:pt>
                <c:pt idx="20">
                  <c:v>82000</c:v>
                </c:pt>
                <c:pt idx="21">
                  <c:v>83500</c:v>
                </c:pt>
                <c:pt idx="22">
                  <c:v>86000</c:v>
                </c:pt>
                <c:pt idx="23">
                  <c:v>89950</c:v>
                </c:pt>
                <c:pt idx="24">
                  <c:v>92000</c:v>
                </c:pt>
                <c:pt idx="25">
                  <c:v>95000</c:v>
                </c:pt>
                <c:pt idx="26">
                  <c:v>99000</c:v>
                </c:pt>
                <c:pt idx="27">
                  <c:v>106000</c:v>
                </c:pt>
                <c:pt idx="28">
                  <c:v>114000</c:v>
                </c:pt>
                <c:pt idx="29">
                  <c:v>118500</c:v>
                </c:pt>
                <c:pt idx="30">
                  <c:v>123000</c:v>
                </c:pt>
                <c:pt idx="31">
                  <c:v>127050</c:v>
                </c:pt>
                <c:pt idx="32">
                  <c:v>132000</c:v>
                </c:pt>
                <c:pt idx="33">
                  <c:v>136000</c:v>
                </c:pt>
                <c:pt idx="34">
                  <c:v>142000</c:v>
                </c:pt>
                <c:pt idx="35">
                  <c:v>148000</c:v>
                </c:pt>
                <c:pt idx="36">
                  <c:v>152000</c:v>
                </c:pt>
                <c:pt idx="37">
                  <c:v>155000</c:v>
                </c:pt>
                <c:pt idx="38">
                  <c:v>157000</c:v>
                </c:pt>
                <c:pt idx="39">
                  <c:v>158000</c:v>
                </c:pt>
                <c:pt idx="40">
                  <c:v>159950</c:v>
                </c:pt>
                <c:pt idx="41">
                  <c:v>160000</c:v>
                </c:pt>
                <c:pt idx="42">
                  <c:v>162000</c:v>
                </c:pt>
                <c:pt idx="43">
                  <c:v>165000</c:v>
                </c:pt>
                <c:pt idx="44">
                  <c:v>168000</c:v>
                </c:pt>
                <c:pt idx="45">
                  <c:v>170000</c:v>
                </c:pt>
                <c:pt idx="46">
                  <c:v>173000</c:v>
                </c:pt>
                <c:pt idx="47">
                  <c:v>175000</c:v>
                </c:pt>
                <c:pt idx="48">
                  <c:v>178000</c:v>
                </c:pt>
                <c:pt idx="49">
                  <c:v>179995</c:v>
                </c:pt>
                <c:pt idx="50">
                  <c:v>180000</c:v>
                </c:pt>
                <c:pt idx="51">
                  <c:v>177750</c:v>
                </c:pt>
                <c:pt idx="52">
                  <c:v>173950</c:v>
                </c:pt>
                <c:pt idx="53">
                  <c:v>170000</c:v>
                </c:pt>
                <c:pt idx="54">
                  <c:v>165000</c:v>
                </c:pt>
                <c:pt idx="55">
                  <c:v>167000</c:v>
                </c:pt>
                <c:pt idx="56">
                  <c:v>170000</c:v>
                </c:pt>
                <c:pt idx="57">
                  <c:v>174950</c:v>
                </c:pt>
                <c:pt idx="58">
                  <c:v>175000</c:v>
                </c:pt>
                <c:pt idx="59">
                  <c:v>180000</c:v>
                </c:pt>
                <c:pt idx="60">
                  <c:v>185000</c:v>
                </c:pt>
                <c:pt idx="61">
                  <c:v>183000</c:v>
                </c:pt>
                <c:pt idx="62">
                  <c:v>181000</c:v>
                </c:pt>
                <c:pt idx="63">
                  <c:v>180000</c:v>
                </c:pt>
                <c:pt idx="64">
                  <c:v>180000</c:v>
                </c:pt>
                <c:pt idx="65">
                  <c:v>180000</c:v>
                </c:pt>
                <c:pt idx="66">
                  <c:v>180000</c:v>
                </c:pt>
                <c:pt idx="67">
                  <c:v>181500</c:v>
                </c:pt>
                <c:pt idx="68">
                  <c:v>183000</c:v>
                </c:pt>
                <c:pt idx="69">
                  <c:v>185000</c:v>
                </c:pt>
                <c:pt idx="70">
                  <c:v>185000</c:v>
                </c:pt>
                <c:pt idx="71">
                  <c:v>185000</c:v>
                </c:pt>
                <c:pt idx="72">
                  <c:v>188000</c:v>
                </c:pt>
                <c:pt idx="73">
                  <c:v>190000</c:v>
                </c:pt>
                <c:pt idx="74">
                  <c:v>191995</c:v>
                </c:pt>
                <c:pt idx="75">
                  <c:v>195000</c:v>
                </c:pt>
                <c:pt idx="76">
                  <c:v>198000</c:v>
                </c:pt>
                <c:pt idx="77">
                  <c:v>200000</c:v>
                </c:pt>
                <c:pt idx="78">
                  <c:v>205000</c:v>
                </c:pt>
                <c:pt idx="79">
                  <c:v>209500</c:v>
                </c:pt>
                <c:pt idx="80">
                  <c:v>212500</c:v>
                </c:pt>
                <c:pt idx="81">
                  <c:v>215000</c:v>
                </c:pt>
                <c:pt idx="82">
                  <c:v>219995</c:v>
                </c:pt>
                <c:pt idx="83">
                  <c:v>220000</c:v>
                </c:pt>
                <c:pt idx="84">
                  <c:v>224995</c:v>
                </c:pt>
                <c:pt idx="85">
                  <c:v>225000</c:v>
                </c:pt>
                <c:pt idx="86">
                  <c:v>229950</c:v>
                </c:pt>
                <c:pt idx="87">
                  <c:v>230000</c:v>
                </c:pt>
                <c:pt idx="88">
                  <c:v>234995</c:v>
                </c:pt>
                <c:pt idx="89">
                  <c:v>235000</c:v>
                </c:pt>
                <c:pt idx="90">
                  <c:v>235995</c:v>
                </c:pt>
              </c:numCache>
            </c:numRef>
          </c:val>
          <c:smooth val="0"/>
          <c:extLst xmlns:c16r2="http://schemas.microsoft.com/office/drawing/2015/06/chart">
            <c:ext xmlns:c16="http://schemas.microsoft.com/office/drawing/2014/chart" uri="{C3380CC4-5D6E-409C-BE32-E72D297353CC}">
              <c16:uniqueId val="{00000001-7EC8-42B5-92F3-8A712C5B0996}"/>
            </c:ext>
          </c:extLst>
        </c:ser>
        <c:ser>
          <c:idx val="4"/>
          <c:order val="1"/>
          <c:tx>
            <c:v>Yorks &amp; Humber</c:v>
          </c:tx>
          <c:spPr>
            <a:ln w="28575" cap="rnd">
              <a:solidFill>
                <a:srgbClr val="4BACC6">
                  <a:alpha val="30196"/>
                </a:srgbClr>
              </a:solidFill>
              <a:prstDash val="sysDash"/>
              <a:round/>
            </a:ln>
            <a:effectLst/>
          </c:spPr>
          <c:marker>
            <c:symbol val="none"/>
          </c:marker>
          <c:cat>
            <c:numRef>
              <c:f>Sheet1!$B$2:$CN$2</c:f>
              <c:numCache>
                <c:formatCode>General</c:formatCode>
                <c:ptCount val="91"/>
                <c:pt idx="0">
                  <c:v>1995</c:v>
                </c:pt>
                <c:pt idx="8">
                  <c:v>1997</c:v>
                </c:pt>
                <c:pt idx="16">
                  <c:v>1999</c:v>
                </c:pt>
                <c:pt idx="24">
                  <c:v>2001</c:v>
                </c:pt>
                <c:pt idx="32">
                  <c:v>2003</c:v>
                </c:pt>
                <c:pt idx="40">
                  <c:v>2005</c:v>
                </c:pt>
                <c:pt idx="48">
                  <c:v>2007</c:v>
                </c:pt>
                <c:pt idx="56">
                  <c:v>2009</c:v>
                </c:pt>
                <c:pt idx="64">
                  <c:v>2011</c:v>
                </c:pt>
                <c:pt idx="72">
                  <c:v>2013</c:v>
                </c:pt>
                <c:pt idx="80">
                  <c:v>2015</c:v>
                </c:pt>
                <c:pt idx="88">
                  <c:v>2017</c:v>
                </c:pt>
              </c:numCache>
            </c:numRef>
          </c:cat>
          <c:val>
            <c:numRef>
              <c:f>Sheet1!$B$7:$CN$7</c:f>
              <c:numCache>
                <c:formatCode>#,##0</c:formatCode>
                <c:ptCount val="91"/>
                <c:pt idx="0">
                  <c:v>45500</c:v>
                </c:pt>
                <c:pt idx="1">
                  <c:v>45500</c:v>
                </c:pt>
                <c:pt idx="2">
                  <c:v>45600</c:v>
                </c:pt>
                <c:pt idx="3">
                  <c:v>46000</c:v>
                </c:pt>
                <c:pt idx="4">
                  <c:v>46500</c:v>
                </c:pt>
                <c:pt idx="5">
                  <c:v>47000</c:v>
                </c:pt>
                <c:pt idx="6">
                  <c:v>47995</c:v>
                </c:pt>
                <c:pt idx="7">
                  <c:v>48500</c:v>
                </c:pt>
                <c:pt idx="8">
                  <c:v>48950</c:v>
                </c:pt>
                <c:pt idx="9">
                  <c:v>49000</c:v>
                </c:pt>
                <c:pt idx="10">
                  <c:v>49500</c:v>
                </c:pt>
                <c:pt idx="11">
                  <c:v>49950</c:v>
                </c:pt>
                <c:pt idx="12">
                  <c:v>50000</c:v>
                </c:pt>
                <c:pt idx="13">
                  <c:v>50000</c:v>
                </c:pt>
                <c:pt idx="14">
                  <c:v>51000</c:v>
                </c:pt>
                <c:pt idx="15">
                  <c:v>52000</c:v>
                </c:pt>
                <c:pt idx="16">
                  <c:v>53000</c:v>
                </c:pt>
                <c:pt idx="17">
                  <c:v>53950</c:v>
                </c:pt>
                <c:pt idx="18">
                  <c:v>54950</c:v>
                </c:pt>
                <c:pt idx="19">
                  <c:v>55000</c:v>
                </c:pt>
                <c:pt idx="20">
                  <c:v>56000</c:v>
                </c:pt>
                <c:pt idx="21">
                  <c:v>56950</c:v>
                </c:pt>
                <c:pt idx="22">
                  <c:v>58000</c:v>
                </c:pt>
                <c:pt idx="23">
                  <c:v>59000</c:v>
                </c:pt>
                <c:pt idx="24">
                  <c:v>59950</c:v>
                </c:pt>
                <c:pt idx="25">
                  <c:v>60000</c:v>
                </c:pt>
                <c:pt idx="26">
                  <c:v>64000</c:v>
                </c:pt>
                <c:pt idx="27">
                  <c:v>66950</c:v>
                </c:pt>
                <c:pt idx="28">
                  <c:v>70000</c:v>
                </c:pt>
                <c:pt idx="29">
                  <c:v>74000</c:v>
                </c:pt>
                <c:pt idx="30">
                  <c:v>77995</c:v>
                </c:pt>
                <c:pt idx="31">
                  <c:v>82500</c:v>
                </c:pt>
                <c:pt idx="32">
                  <c:v>87950</c:v>
                </c:pt>
                <c:pt idx="33">
                  <c:v>91000</c:v>
                </c:pt>
                <c:pt idx="34">
                  <c:v>98000</c:v>
                </c:pt>
                <c:pt idx="35">
                  <c:v>105000</c:v>
                </c:pt>
                <c:pt idx="36">
                  <c:v>110000</c:v>
                </c:pt>
                <c:pt idx="37">
                  <c:v>115000</c:v>
                </c:pt>
                <c:pt idx="38">
                  <c:v>116000</c:v>
                </c:pt>
                <c:pt idx="39">
                  <c:v>118095</c:v>
                </c:pt>
                <c:pt idx="40">
                  <c:v>119995</c:v>
                </c:pt>
                <c:pt idx="41">
                  <c:v>120000</c:v>
                </c:pt>
                <c:pt idx="42">
                  <c:v>123500</c:v>
                </c:pt>
                <c:pt idx="43">
                  <c:v>125000</c:v>
                </c:pt>
                <c:pt idx="44">
                  <c:v>128500</c:v>
                </c:pt>
                <c:pt idx="45">
                  <c:v>130000</c:v>
                </c:pt>
                <c:pt idx="46">
                  <c:v>132000</c:v>
                </c:pt>
                <c:pt idx="47">
                  <c:v>134500</c:v>
                </c:pt>
                <c:pt idx="48">
                  <c:v>135000</c:v>
                </c:pt>
                <c:pt idx="49">
                  <c:v>136000</c:v>
                </c:pt>
                <c:pt idx="50">
                  <c:v>135000</c:v>
                </c:pt>
                <c:pt idx="51">
                  <c:v>133997.5</c:v>
                </c:pt>
                <c:pt idx="52">
                  <c:v>130000</c:v>
                </c:pt>
                <c:pt idx="53">
                  <c:v>127497.5</c:v>
                </c:pt>
                <c:pt idx="54">
                  <c:v>125000</c:v>
                </c:pt>
                <c:pt idx="55">
                  <c:v>126499.5</c:v>
                </c:pt>
                <c:pt idx="56">
                  <c:v>130000</c:v>
                </c:pt>
                <c:pt idx="57">
                  <c:v>131000</c:v>
                </c:pt>
                <c:pt idx="58">
                  <c:v>135000</c:v>
                </c:pt>
                <c:pt idx="59">
                  <c:v>135000</c:v>
                </c:pt>
                <c:pt idx="60">
                  <c:v>135000</c:v>
                </c:pt>
                <c:pt idx="61">
                  <c:v>134325</c:v>
                </c:pt>
                <c:pt idx="62">
                  <c:v>132000</c:v>
                </c:pt>
                <c:pt idx="63">
                  <c:v>130000</c:v>
                </c:pt>
                <c:pt idx="64">
                  <c:v>130000</c:v>
                </c:pt>
                <c:pt idx="65">
                  <c:v>130000</c:v>
                </c:pt>
                <c:pt idx="66">
                  <c:v>130000</c:v>
                </c:pt>
                <c:pt idx="67">
                  <c:v>130000</c:v>
                </c:pt>
                <c:pt idx="68">
                  <c:v>130000</c:v>
                </c:pt>
                <c:pt idx="69">
                  <c:v>130000</c:v>
                </c:pt>
                <c:pt idx="70">
                  <c:v>130000</c:v>
                </c:pt>
                <c:pt idx="71">
                  <c:v>132000</c:v>
                </c:pt>
                <c:pt idx="72">
                  <c:v>134950</c:v>
                </c:pt>
                <c:pt idx="73">
                  <c:v>135000</c:v>
                </c:pt>
                <c:pt idx="74">
                  <c:v>137000</c:v>
                </c:pt>
                <c:pt idx="75">
                  <c:v>138500</c:v>
                </c:pt>
                <c:pt idx="76">
                  <c:v>139995</c:v>
                </c:pt>
                <c:pt idx="77">
                  <c:v>140000</c:v>
                </c:pt>
                <c:pt idx="78">
                  <c:v>140500</c:v>
                </c:pt>
                <c:pt idx="79">
                  <c:v>143000</c:v>
                </c:pt>
                <c:pt idx="80">
                  <c:v>145000</c:v>
                </c:pt>
                <c:pt idx="81">
                  <c:v>145000</c:v>
                </c:pt>
                <c:pt idx="82">
                  <c:v>147500</c:v>
                </c:pt>
                <c:pt idx="83">
                  <c:v>149950</c:v>
                </c:pt>
                <c:pt idx="84">
                  <c:v>150000</c:v>
                </c:pt>
                <c:pt idx="85">
                  <c:v>152000</c:v>
                </c:pt>
                <c:pt idx="86">
                  <c:v>154000</c:v>
                </c:pt>
                <c:pt idx="87">
                  <c:v>155000</c:v>
                </c:pt>
                <c:pt idx="88">
                  <c:v>155000</c:v>
                </c:pt>
                <c:pt idx="89">
                  <c:v>157000</c:v>
                </c:pt>
                <c:pt idx="90">
                  <c:v>157500</c:v>
                </c:pt>
              </c:numCache>
            </c:numRef>
          </c:val>
          <c:smooth val="0"/>
          <c:extLst xmlns:c16r2="http://schemas.microsoft.com/office/drawing/2015/06/chart">
            <c:ext xmlns:c16="http://schemas.microsoft.com/office/drawing/2014/chart" uri="{C3380CC4-5D6E-409C-BE32-E72D297353CC}">
              <c16:uniqueId val="{00000004-7EC8-42B5-92F3-8A712C5B0996}"/>
            </c:ext>
          </c:extLst>
        </c:ser>
        <c:ser>
          <c:idx val="5"/>
          <c:order val="2"/>
          <c:tx>
            <c:strRef>
              <c:f>Sheet1!$A$8</c:f>
              <c:strCache>
                <c:ptCount val="1"/>
                <c:pt idx="0">
                  <c:v>Sheffield City Region</c:v>
                </c:pt>
              </c:strCache>
            </c:strRef>
          </c:tx>
          <c:spPr>
            <a:ln w="28575" cap="rnd">
              <a:solidFill>
                <a:srgbClr val="604A7B">
                  <a:alpha val="30196"/>
                </a:srgbClr>
              </a:solidFill>
              <a:prstDash val="sysDash"/>
              <a:round/>
            </a:ln>
            <a:effectLst/>
          </c:spPr>
          <c:marker>
            <c:symbol val="none"/>
          </c:marker>
          <c:cat>
            <c:numRef>
              <c:f>Sheet1!$B$2:$CN$2</c:f>
              <c:numCache>
                <c:formatCode>General</c:formatCode>
                <c:ptCount val="91"/>
                <c:pt idx="0">
                  <c:v>1995</c:v>
                </c:pt>
                <c:pt idx="8">
                  <c:v>1997</c:v>
                </c:pt>
                <c:pt idx="16">
                  <c:v>1999</c:v>
                </c:pt>
                <c:pt idx="24">
                  <c:v>2001</c:v>
                </c:pt>
                <c:pt idx="32">
                  <c:v>2003</c:v>
                </c:pt>
                <c:pt idx="40">
                  <c:v>2005</c:v>
                </c:pt>
                <c:pt idx="48">
                  <c:v>2007</c:v>
                </c:pt>
                <c:pt idx="56">
                  <c:v>2009</c:v>
                </c:pt>
                <c:pt idx="64">
                  <c:v>2011</c:v>
                </c:pt>
                <c:pt idx="72">
                  <c:v>2013</c:v>
                </c:pt>
                <c:pt idx="80">
                  <c:v>2015</c:v>
                </c:pt>
                <c:pt idx="88">
                  <c:v>2017</c:v>
                </c:pt>
              </c:numCache>
            </c:numRef>
          </c:cat>
          <c:val>
            <c:numRef>
              <c:f>Sheet1!$B$8:$CN$8</c:f>
              <c:numCache>
                <c:formatCode>#,##0</c:formatCode>
                <c:ptCount val="91"/>
                <c:pt idx="0">
                  <c:v>41000</c:v>
                </c:pt>
                <c:pt idx="1">
                  <c:v>41000</c:v>
                </c:pt>
                <c:pt idx="2">
                  <c:v>41347.5</c:v>
                </c:pt>
                <c:pt idx="3">
                  <c:v>41500</c:v>
                </c:pt>
                <c:pt idx="4">
                  <c:v>41500</c:v>
                </c:pt>
                <c:pt idx="5">
                  <c:v>42000</c:v>
                </c:pt>
                <c:pt idx="6">
                  <c:v>42500</c:v>
                </c:pt>
                <c:pt idx="7">
                  <c:v>43000</c:v>
                </c:pt>
                <c:pt idx="8">
                  <c:v>43500</c:v>
                </c:pt>
                <c:pt idx="9">
                  <c:v>43950</c:v>
                </c:pt>
                <c:pt idx="10">
                  <c:v>44000</c:v>
                </c:pt>
                <c:pt idx="11">
                  <c:v>44500</c:v>
                </c:pt>
                <c:pt idx="12">
                  <c:v>44995</c:v>
                </c:pt>
                <c:pt idx="13">
                  <c:v>45000</c:v>
                </c:pt>
                <c:pt idx="14">
                  <c:v>45950</c:v>
                </c:pt>
                <c:pt idx="15">
                  <c:v>46500</c:v>
                </c:pt>
                <c:pt idx="16">
                  <c:v>47000</c:v>
                </c:pt>
                <c:pt idx="17">
                  <c:v>47500</c:v>
                </c:pt>
                <c:pt idx="18">
                  <c:v>47950</c:v>
                </c:pt>
                <c:pt idx="19">
                  <c:v>48144</c:v>
                </c:pt>
                <c:pt idx="20">
                  <c:v>48950</c:v>
                </c:pt>
                <c:pt idx="21">
                  <c:v>49000</c:v>
                </c:pt>
                <c:pt idx="22">
                  <c:v>50000</c:v>
                </c:pt>
                <c:pt idx="23">
                  <c:v>51950</c:v>
                </c:pt>
                <c:pt idx="24">
                  <c:v>53000</c:v>
                </c:pt>
                <c:pt idx="25">
                  <c:v>54000</c:v>
                </c:pt>
                <c:pt idx="26">
                  <c:v>56000</c:v>
                </c:pt>
                <c:pt idx="27">
                  <c:v>58000</c:v>
                </c:pt>
                <c:pt idx="28">
                  <c:v>60000</c:v>
                </c:pt>
                <c:pt idx="29">
                  <c:v>64950</c:v>
                </c:pt>
                <c:pt idx="30">
                  <c:v>68500</c:v>
                </c:pt>
                <c:pt idx="31">
                  <c:v>73000</c:v>
                </c:pt>
                <c:pt idx="32">
                  <c:v>77950</c:v>
                </c:pt>
                <c:pt idx="33">
                  <c:v>81000</c:v>
                </c:pt>
                <c:pt idx="34">
                  <c:v>87000</c:v>
                </c:pt>
                <c:pt idx="35">
                  <c:v>93000</c:v>
                </c:pt>
                <c:pt idx="36">
                  <c:v>98000</c:v>
                </c:pt>
                <c:pt idx="37">
                  <c:v>100000</c:v>
                </c:pt>
                <c:pt idx="38">
                  <c:v>105000</c:v>
                </c:pt>
                <c:pt idx="39">
                  <c:v>106500</c:v>
                </c:pt>
                <c:pt idx="40">
                  <c:v>109950</c:v>
                </c:pt>
                <c:pt idx="41">
                  <c:v>111500</c:v>
                </c:pt>
                <c:pt idx="42">
                  <c:v>114500</c:v>
                </c:pt>
                <c:pt idx="43">
                  <c:v>116000</c:v>
                </c:pt>
                <c:pt idx="44">
                  <c:v>118000</c:v>
                </c:pt>
                <c:pt idx="45">
                  <c:v>119950</c:v>
                </c:pt>
                <c:pt idx="46">
                  <c:v>120000</c:v>
                </c:pt>
                <c:pt idx="47">
                  <c:v>122000</c:v>
                </c:pt>
                <c:pt idx="48">
                  <c:v>124000</c:v>
                </c:pt>
                <c:pt idx="49">
                  <c:v>124950</c:v>
                </c:pt>
                <c:pt idx="50">
                  <c:v>124000</c:v>
                </c:pt>
                <c:pt idx="51">
                  <c:v>122162</c:v>
                </c:pt>
                <c:pt idx="52">
                  <c:v>120000</c:v>
                </c:pt>
                <c:pt idx="53">
                  <c:v>119000</c:v>
                </c:pt>
                <c:pt idx="54">
                  <c:v>115000</c:v>
                </c:pt>
                <c:pt idx="55">
                  <c:v>115000</c:v>
                </c:pt>
                <c:pt idx="56">
                  <c:v>117000</c:v>
                </c:pt>
                <c:pt idx="57">
                  <c:v>118750</c:v>
                </c:pt>
                <c:pt idx="58">
                  <c:v>120000</c:v>
                </c:pt>
                <c:pt idx="59">
                  <c:v>120000</c:v>
                </c:pt>
                <c:pt idx="60">
                  <c:v>120000</c:v>
                </c:pt>
                <c:pt idx="61">
                  <c:v>118815</c:v>
                </c:pt>
                <c:pt idx="62">
                  <c:v>116997.5</c:v>
                </c:pt>
                <c:pt idx="63">
                  <c:v>115000</c:v>
                </c:pt>
                <c:pt idx="64">
                  <c:v>115000</c:v>
                </c:pt>
                <c:pt idx="65">
                  <c:v>115000</c:v>
                </c:pt>
                <c:pt idx="66">
                  <c:v>115000</c:v>
                </c:pt>
                <c:pt idx="67">
                  <c:v>117000</c:v>
                </c:pt>
                <c:pt idx="68">
                  <c:v>117500</c:v>
                </c:pt>
                <c:pt idx="69">
                  <c:v>117500</c:v>
                </c:pt>
                <c:pt idx="70">
                  <c:v>118000</c:v>
                </c:pt>
                <c:pt idx="71">
                  <c:v>118000</c:v>
                </c:pt>
                <c:pt idx="72">
                  <c:v>120000</c:v>
                </c:pt>
                <c:pt idx="73">
                  <c:v>121000</c:v>
                </c:pt>
                <c:pt idx="74">
                  <c:v>124000</c:v>
                </c:pt>
                <c:pt idx="75">
                  <c:v>124995</c:v>
                </c:pt>
                <c:pt idx="76">
                  <c:v>125000</c:v>
                </c:pt>
                <c:pt idx="77">
                  <c:v>125000</c:v>
                </c:pt>
                <c:pt idx="78">
                  <c:v>126000</c:v>
                </c:pt>
                <c:pt idx="79">
                  <c:v>128177.5</c:v>
                </c:pt>
                <c:pt idx="80">
                  <c:v>130000</c:v>
                </c:pt>
                <c:pt idx="81">
                  <c:v>130000</c:v>
                </c:pt>
                <c:pt idx="82">
                  <c:v>130000</c:v>
                </c:pt>
                <c:pt idx="83">
                  <c:v>130000</c:v>
                </c:pt>
                <c:pt idx="84">
                  <c:v>132000</c:v>
                </c:pt>
                <c:pt idx="85">
                  <c:v>133995</c:v>
                </c:pt>
                <c:pt idx="86">
                  <c:v>135000</c:v>
                </c:pt>
                <c:pt idx="87">
                  <c:v>135000</c:v>
                </c:pt>
                <c:pt idx="88">
                  <c:v>136000</c:v>
                </c:pt>
                <c:pt idx="89">
                  <c:v>137500</c:v>
                </c:pt>
                <c:pt idx="90">
                  <c:v>138000</c:v>
                </c:pt>
              </c:numCache>
            </c:numRef>
          </c:val>
          <c:smooth val="0"/>
          <c:extLst xmlns:c16r2="http://schemas.microsoft.com/office/drawing/2015/06/chart">
            <c:ext xmlns:c16="http://schemas.microsoft.com/office/drawing/2014/chart" uri="{C3380CC4-5D6E-409C-BE32-E72D297353CC}">
              <c16:uniqueId val="{00000005-7EC8-42B5-92F3-8A712C5B0996}"/>
            </c:ext>
          </c:extLst>
        </c:ser>
        <c:ser>
          <c:idx val="6"/>
          <c:order val="3"/>
          <c:tx>
            <c:strRef>
              <c:f>Sheet1!$A$9</c:f>
              <c:strCache>
                <c:ptCount val="1"/>
                <c:pt idx="0">
                  <c:v>Barnsley</c:v>
                </c:pt>
              </c:strCache>
            </c:strRef>
          </c:tx>
          <c:spPr>
            <a:ln w="28575" cap="rnd">
              <a:solidFill>
                <a:srgbClr val="2C4D75">
                  <a:alpha val="30196"/>
                </a:srgbClr>
              </a:solidFill>
              <a:prstDash val="sysDash"/>
              <a:round/>
            </a:ln>
            <a:effectLst/>
          </c:spPr>
          <c:marker>
            <c:symbol val="none"/>
          </c:marker>
          <c:cat>
            <c:numRef>
              <c:f>Sheet1!$B$2:$CN$2</c:f>
              <c:numCache>
                <c:formatCode>General</c:formatCode>
                <c:ptCount val="91"/>
                <c:pt idx="0">
                  <c:v>1995</c:v>
                </c:pt>
                <c:pt idx="8">
                  <c:v>1997</c:v>
                </c:pt>
                <c:pt idx="16">
                  <c:v>1999</c:v>
                </c:pt>
                <c:pt idx="24">
                  <c:v>2001</c:v>
                </c:pt>
                <c:pt idx="32">
                  <c:v>2003</c:v>
                </c:pt>
                <c:pt idx="40">
                  <c:v>2005</c:v>
                </c:pt>
                <c:pt idx="48">
                  <c:v>2007</c:v>
                </c:pt>
                <c:pt idx="56">
                  <c:v>2009</c:v>
                </c:pt>
                <c:pt idx="64">
                  <c:v>2011</c:v>
                </c:pt>
                <c:pt idx="72">
                  <c:v>2013</c:v>
                </c:pt>
                <c:pt idx="80">
                  <c:v>2015</c:v>
                </c:pt>
                <c:pt idx="88">
                  <c:v>2017</c:v>
                </c:pt>
              </c:numCache>
            </c:numRef>
          </c:cat>
          <c:val>
            <c:numRef>
              <c:f>Sheet1!$B$9:$CN$9</c:f>
              <c:numCache>
                <c:formatCode>#,##0</c:formatCode>
                <c:ptCount val="91"/>
                <c:pt idx="0">
                  <c:v>39000</c:v>
                </c:pt>
                <c:pt idx="1">
                  <c:v>38950</c:v>
                </c:pt>
                <c:pt idx="2">
                  <c:v>39000</c:v>
                </c:pt>
                <c:pt idx="3">
                  <c:v>38500</c:v>
                </c:pt>
                <c:pt idx="4">
                  <c:v>38000</c:v>
                </c:pt>
                <c:pt idx="5">
                  <c:v>38000</c:v>
                </c:pt>
                <c:pt idx="6">
                  <c:v>38950</c:v>
                </c:pt>
                <c:pt idx="7">
                  <c:v>38950</c:v>
                </c:pt>
                <c:pt idx="8">
                  <c:v>39995</c:v>
                </c:pt>
                <c:pt idx="9">
                  <c:v>40000</c:v>
                </c:pt>
                <c:pt idx="10">
                  <c:v>40000</c:v>
                </c:pt>
                <c:pt idx="11">
                  <c:v>41000</c:v>
                </c:pt>
                <c:pt idx="12">
                  <c:v>41635</c:v>
                </c:pt>
                <c:pt idx="13">
                  <c:v>42000</c:v>
                </c:pt>
                <c:pt idx="14">
                  <c:v>43000</c:v>
                </c:pt>
                <c:pt idx="15">
                  <c:v>44000</c:v>
                </c:pt>
                <c:pt idx="16">
                  <c:v>44000</c:v>
                </c:pt>
                <c:pt idx="17">
                  <c:v>44000</c:v>
                </c:pt>
                <c:pt idx="18">
                  <c:v>44000</c:v>
                </c:pt>
                <c:pt idx="19">
                  <c:v>44000</c:v>
                </c:pt>
                <c:pt idx="20">
                  <c:v>44000</c:v>
                </c:pt>
                <c:pt idx="21">
                  <c:v>44000</c:v>
                </c:pt>
                <c:pt idx="22">
                  <c:v>44500</c:v>
                </c:pt>
                <c:pt idx="23">
                  <c:v>44500</c:v>
                </c:pt>
                <c:pt idx="24">
                  <c:v>45000</c:v>
                </c:pt>
                <c:pt idx="25">
                  <c:v>46000</c:v>
                </c:pt>
                <c:pt idx="26">
                  <c:v>46950</c:v>
                </c:pt>
                <c:pt idx="27">
                  <c:v>47183</c:v>
                </c:pt>
                <c:pt idx="28">
                  <c:v>48500</c:v>
                </c:pt>
                <c:pt idx="29">
                  <c:v>50000</c:v>
                </c:pt>
                <c:pt idx="30">
                  <c:v>53950</c:v>
                </c:pt>
                <c:pt idx="31">
                  <c:v>59950</c:v>
                </c:pt>
                <c:pt idx="32">
                  <c:v>64000</c:v>
                </c:pt>
                <c:pt idx="33">
                  <c:v>69000</c:v>
                </c:pt>
                <c:pt idx="34">
                  <c:v>76000</c:v>
                </c:pt>
                <c:pt idx="35">
                  <c:v>82000</c:v>
                </c:pt>
                <c:pt idx="36">
                  <c:v>87950</c:v>
                </c:pt>
                <c:pt idx="37">
                  <c:v>89995</c:v>
                </c:pt>
                <c:pt idx="38">
                  <c:v>92000</c:v>
                </c:pt>
                <c:pt idx="39">
                  <c:v>95000</c:v>
                </c:pt>
                <c:pt idx="40">
                  <c:v>99500</c:v>
                </c:pt>
                <c:pt idx="41">
                  <c:v>100000</c:v>
                </c:pt>
                <c:pt idx="42">
                  <c:v>104000</c:v>
                </c:pt>
                <c:pt idx="43">
                  <c:v>105000</c:v>
                </c:pt>
                <c:pt idx="44">
                  <c:v>106000</c:v>
                </c:pt>
                <c:pt idx="45">
                  <c:v>107995</c:v>
                </c:pt>
                <c:pt idx="46">
                  <c:v>110000</c:v>
                </c:pt>
                <c:pt idx="47">
                  <c:v>112000</c:v>
                </c:pt>
                <c:pt idx="48">
                  <c:v>114000</c:v>
                </c:pt>
                <c:pt idx="49">
                  <c:v>115000</c:v>
                </c:pt>
                <c:pt idx="50">
                  <c:v>113747.5</c:v>
                </c:pt>
                <c:pt idx="51">
                  <c:v>110975</c:v>
                </c:pt>
                <c:pt idx="52">
                  <c:v>110000</c:v>
                </c:pt>
                <c:pt idx="53">
                  <c:v>108000</c:v>
                </c:pt>
                <c:pt idx="54">
                  <c:v>104000</c:v>
                </c:pt>
                <c:pt idx="55">
                  <c:v>102000</c:v>
                </c:pt>
                <c:pt idx="56">
                  <c:v>103000</c:v>
                </c:pt>
                <c:pt idx="57">
                  <c:v>105000</c:v>
                </c:pt>
                <c:pt idx="58">
                  <c:v>106000</c:v>
                </c:pt>
                <c:pt idx="59">
                  <c:v>105000</c:v>
                </c:pt>
                <c:pt idx="60">
                  <c:v>101000</c:v>
                </c:pt>
                <c:pt idx="61">
                  <c:v>100500</c:v>
                </c:pt>
                <c:pt idx="62">
                  <c:v>100725</c:v>
                </c:pt>
                <c:pt idx="63">
                  <c:v>102000</c:v>
                </c:pt>
                <c:pt idx="64">
                  <c:v>104950</c:v>
                </c:pt>
                <c:pt idx="65">
                  <c:v>104950</c:v>
                </c:pt>
                <c:pt idx="66">
                  <c:v>103000</c:v>
                </c:pt>
                <c:pt idx="67">
                  <c:v>105000</c:v>
                </c:pt>
                <c:pt idx="68">
                  <c:v>105000</c:v>
                </c:pt>
                <c:pt idx="69">
                  <c:v>104950</c:v>
                </c:pt>
                <c:pt idx="70">
                  <c:v>105000</c:v>
                </c:pt>
                <c:pt idx="71">
                  <c:v>105000</c:v>
                </c:pt>
                <c:pt idx="72">
                  <c:v>105000</c:v>
                </c:pt>
                <c:pt idx="73">
                  <c:v>106500</c:v>
                </c:pt>
                <c:pt idx="74">
                  <c:v>110000</c:v>
                </c:pt>
                <c:pt idx="75">
                  <c:v>110000</c:v>
                </c:pt>
                <c:pt idx="76">
                  <c:v>114999</c:v>
                </c:pt>
                <c:pt idx="77">
                  <c:v>115000</c:v>
                </c:pt>
                <c:pt idx="78">
                  <c:v>113000</c:v>
                </c:pt>
                <c:pt idx="79">
                  <c:v>114475</c:v>
                </c:pt>
                <c:pt idx="80">
                  <c:v>115000</c:v>
                </c:pt>
                <c:pt idx="81">
                  <c:v>115000</c:v>
                </c:pt>
                <c:pt idx="82">
                  <c:v>117000</c:v>
                </c:pt>
                <c:pt idx="83">
                  <c:v>117000</c:v>
                </c:pt>
                <c:pt idx="84">
                  <c:v>118995</c:v>
                </c:pt>
                <c:pt idx="85">
                  <c:v>119000</c:v>
                </c:pt>
                <c:pt idx="86">
                  <c:v>120000</c:v>
                </c:pt>
                <c:pt idx="87">
                  <c:v>122500</c:v>
                </c:pt>
                <c:pt idx="88">
                  <c:v>125000</c:v>
                </c:pt>
                <c:pt idx="89">
                  <c:v>126500</c:v>
                </c:pt>
                <c:pt idx="90">
                  <c:v>126995</c:v>
                </c:pt>
              </c:numCache>
            </c:numRef>
          </c:val>
          <c:smooth val="0"/>
          <c:extLst xmlns:c16r2="http://schemas.microsoft.com/office/drawing/2015/06/chart">
            <c:ext xmlns:c16="http://schemas.microsoft.com/office/drawing/2014/chart" uri="{C3380CC4-5D6E-409C-BE32-E72D297353CC}">
              <c16:uniqueId val="{00000006-7EC8-42B5-92F3-8A712C5B0996}"/>
            </c:ext>
          </c:extLst>
        </c:ser>
        <c:ser>
          <c:idx val="7"/>
          <c:order val="4"/>
          <c:tx>
            <c:strRef>
              <c:f>Sheet1!$A$10</c:f>
              <c:strCache>
                <c:ptCount val="1"/>
                <c:pt idx="0">
                  <c:v>Doncaster</c:v>
                </c:pt>
              </c:strCache>
            </c:strRef>
          </c:tx>
          <c:spPr>
            <a:ln w="28575" cap="rnd">
              <a:solidFill>
                <a:srgbClr val="772C2A">
                  <a:alpha val="30196"/>
                </a:srgbClr>
              </a:solidFill>
              <a:prstDash val="sysDash"/>
              <a:round/>
            </a:ln>
            <a:effectLst/>
          </c:spPr>
          <c:marker>
            <c:symbol val="none"/>
          </c:marker>
          <c:cat>
            <c:numRef>
              <c:f>Sheet1!$B$2:$CN$2</c:f>
              <c:numCache>
                <c:formatCode>General</c:formatCode>
                <c:ptCount val="91"/>
                <c:pt idx="0">
                  <c:v>1995</c:v>
                </c:pt>
                <c:pt idx="8">
                  <c:v>1997</c:v>
                </c:pt>
                <c:pt idx="16">
                  <c:v>1999</c:v>
                </c:pt>
                <c:pt idx="24">
                  <c:v>2001</c:v>
                </c:pt>
                <c:pt idx="32">
                  <c:v>2003</c:v>
                </c:pt>
                <c:pt idx="40">
                  <c:v>2005</c:v>
                </c:pt>
                <c:pt idx="48">
                  <c:v>2007</c:v>
                </c:pt>
                <c:pt idx="56">
                  <c:v>2009</c:v>
                </c:pt>
                <c:pt idx="64">
                  <c:v>2011</c:v>
                </c:pt>
                <c:pt idx="72">
                  <c:v>2013</c:v>
                </c:pt>
                <c:pt idx="80">
                  <c:v>2015</c:v>
                </c:pt>
                <c:pt idx="88">
                  <c:v>2017</c:v>
                </c:pt>
              </c:numCache>
            </c:numRef>
          </c:cat>
          <c:val>
            <c:numRef>
              <c:f>Sheet1!$B$10:$CN$10</c:f>
              <c:numCache>
                <c:formatCode>#,##0</c:formatCode>
                <c:ptCount val="91"/>
                <c:pt idx="0">
                  <c:v>39000</c:v>
                </c:pt>
                <c:pt idx="1">
                  <c:v>39075</c:v>
                </c:pt>
                <c:pt idx="2">
                  <c:v>38500</c:v>
                </c:pt>
                <c:pt idx="3">
                  <c:v>38500</c:v>
                </c:pt>
                <c:pt idx="4">
                  <c:v>38500</c:v>
                </c:pt>
                <c:pt idx="5">
                  <c:v>39000</c:v>
                </c:pt>
                <c:pt idx="6">
                  <c:v>39995</c:v>
                </c:pt>
                <c:pt idx="7">
                  <c:v>40500</c:v>
                </c:pt>
                <c:pt idx="8">
                  <c:v>41500</c:v>
                </c:pt>
                <c:pt idx="9">
                  <c:v>41500</c:v>
                </c:pt>
                <c:pt idx="10">
                  <c:v>42000</c:v>
                </c:pt>
                <c:pt idx="11">
                  <c:v>42600</c:v>
                </c:pt>
                <c:pt idx="12">
                  <c:v>43000</c:v>
                </c:pt>
                <c:pt idx="13">
                  <c:v>44000</c:v>
                </c:pt>
                <c:pt idx="14">
                  <c:v>44000</c:v>
                </c:pt>
                <c:pt idx="15">
                  <c:v>44950</c:v>
                </c:pt>
                <c:pt idx="16">
                  <c:v>45000</c:v>
                </c:pt>
                <c:pt idx="17">
                  <c:v>45000</c:v>
                </c:pt>
                <c:pt idx="18">
                  <c:v>45500</c:v>
                </c:pt>
                <c:pt idx="19">
                  <c:v>46000</c:v>
                </c:pt>
                <c:pt idx="20">
                  <c:v>46000</c:v>
                </c:pt>
                <c:pt idx="21">
                  <c:v>46000</c:v>
                </c:pt>
                <c:pt idx="22">
                  <c:v>46500</c:v>
                </c:pt>
                <c:pt idx="23">
                  <c:v>46000</c:v>
                </c:pt>
                <c:pt idx="24">
                  <c:v>46000</c:v>
                </c:pt>
                <c:pt idx="25">
                  <c:v>47368</c:v>
                </c:pt>
                <c:pt idx="26">
                  <c:v>48500</c:v>
                </c:pt>
                <c:pt idx="27">
                  <c:v>50000</c:v>
                </c:pt>
                <c:pt idx="28">
                  <c:v>54000</c:v>
                </c:pt>
                <c:pt idx="29">
                  <c:v>56092.5</c:v>
                </c:pt>
                <c:pt idx="30">
                  <c:v>60000</c:v>
                </c:pt>
                <c:pt idx="31">
                  <c:v>66500</c:v>
                </c:pt>
                <c:pt idx="32">
                  <c:v>72000</c:v>
                </c:pt>
                <c:pt idx="33">
                  <c:v>75500</c:v>
                </c:pt>
                <c:pt idx="34">
                  <c:v>82950</c:v>
                </c:pt>
                <c:pt idx="35">
                  <c:v>89950</c:v>
                </c:pt>
                <c:pt idx="36">
                  <c:v>95000</c:v>
                </c:pt>
                <c:pt idx="37">
                  <c:v>98250</c:v>
                </c:pt>
                <c:pt idx="38">
                  <c:v>100000</c:v>
                </c:pt>
                <c:pt idx="39">
                  <c:v>102500</c:v>
                </c:pt>
                <c:pt idx="40">
                  <c:v>104500</c:v>
                </c:pt>
                <c:pt idx="41">
                  <c:v>105500</c:v>
                </c:pt>
                <c:pt idx="42">
                  <c:v>107500</c:v>
                </c:pt>
                <c:pt idx="43">
                  <c:v>110000</c:v>
                </c:pt>
                <c:pt idx="44">
                  <c:v>112000</c:v>
                </c:pt>
                <c:pt idx="45">
                  <c:v>112995</c:v>
                </c:pt>
                <c:pt idx="46">
                  <c:v>115000</c:v>
                </c:pt>
                <c:pt idx="47">
                  <c:v>115997.5</c:v>
                </c:pt>
                <c:pt idx="48">
                  <c:v>117500</c:v>
                </c:pt>
                <c:pt idx="49">
                  <c:v>118372.5</c:v>
                </c:pt>
                <c:pt idx="50">
                  <c:v>118000</c:v>
                </c:pt>
                <c:pt idx="51">
                  <c:v>117000</c:v>
                </c:pt>
                <c:pt idx="52">
                  <c:v>115000</c:v>
                </c:pt>
                <c:pt idx="53">
                  <c:v>112000</c:v>
                </c:pt>
                <c:pt idx="54">
                  <c:v>110000</c:v>
                </c:pt>
                <c:pt idx="55">
                  <c:v>107500</c:v>
                </c:pt>
                <c:pt idx="56">
                  <c:v>110000</c:v>
                </c:pt>
                <c:pt idx="57">
                  <c:v>110000</c:v>
                </c:pt>
                <c:pt idx="58">
                  <c:v>114000</c:v>
                </c:pt>
                <c:pt idx="59">
                  <c:v>115000</c:v>
                </c:pt>
                <c:pt idx="60">
                  <c:v>112000</c:v>
                </c:pt>
                <c:pt idx="61">
                  <c:v>112000</c:v>
                </c:pt>
                <c:pt idx="62">
                  <c:v>110000</c:v>
                </c:pt>
                <c:pt idx="63">
                  <c:v>110000</c:v>
                </c:pt>
                <c:pt idx="64">
                  <c:v>110000</c:v>
                </c:pt>
                <c:pt idx="65">
                  <c:v>110000</c:v>
                </c:pt>
                <c:pt idx="66">
                  <c:v>109000</c:v>
                </c:pt>
                <c:pt idx="67">
                  <c:v>110000</c:v>
                </c:pt>
                <c:pt idx="68">
                  <c:v>110000</c:v>
                </c:pt>
                <c:pt idx="69">
                  <c:v>110000</c:v>
                </c:pt>
                <c:pt idx="70">
                  <c:v>110000</c:v>
                </c:pt>
                <c:pt idx="71">
                  <c:v>110000</c:v>
                </c:pt>
                <c:pt idx="72">
                  <c:v>112000</c:v>
                </c:pt>
                <c:pt idx="73">
                  <c:v>114995</c:v>
                </c:pt>
                <c:pt idx="74">
                  <c:v>118000</c:v>
                </c:pt>
                <c:pt idx="75">
                  <c:v>118000</c:v>
                </c:pt>
                <c:pt idx="76">
                  <c:v>119250</c:v>
                </c:pt>
                <c:pt idx="77">
                  <c:v>120000</c:v>
                </c:pt>
                <c:pt idx="78">
                  <c:v>122000</c:v>
                </c:pt>
                <c:pt idx="79">
                  <c:v>124000</c:v>
                </c:pt>
                <c:pt idx="80">
                  <c:v>125000</c:v>
                </c:pt>
                <c:pt idx="81">
                  <c:v>125000</c:v>
                </c:pt>
                <c:pt idx="82">
                  <c:v>125000</c:v>
                </c:pt>
                <c:pt idx="83">
                  <c:v>125000</c:v>
                </c:pt>
                <c:pt idx="84">
                  <c:v>127500</c:v>
                </c:pt>
                <c:pt idx="85">
                  <c:v>129950</c:v>
                </c:pt>
                <c:pt idx="86">
                  <c:v>130000</c:v>
                </c:pt>
                <c:pt idx="87">
                  <c:v>130000</c:v>
                </c:pt>
                <c:pt idx="88">
                  <c:v>129500</c:v>
                </c:pt>
                <c:pt idx="89">
                  <c:v>128000</c:v>
                </c:pt>
                <c:pt idx="90">
                  <c:v>127500</c:v>
                </c:pt>
              </c:numCache>
            </c:numRef>
          </c:val>
          <c:smooth val="0"/>
          <c:extLst xmlns:c16r2="http://schemas.microsoft.com/office/drawing/2015/06/chart">
            <c:ext xmlns:c16="http://schemas.microsoft.com/office/drawing/2014/chart" uri="{C3380CC4-5D6E-409C-BE32-E72D297353CC}">
              <c16:uniqueId val="{00000007-7EC8-42B5-92F3-8A712C5B0996}"/>
            </c:ext>
          </c:extLst>
        </c:ser>
        <c:ser>
          <c:idx val="8"/>
          <c:order val="5"/>
          <c:tx>
            <c:strRef>
              <c:f>Sheet1!$A$11</c:f>
              <c:strCache>
                <c:ptCount val="1"/>
                <c:pt idx="0">
                  <c:v>Rotherham</c:v>
                </c:pt>
              </c:strCache>
            </c:strRef>
          </c:tx>
          <c:spPr>
            <a:ln w="28575" cap="rnd">
              <a:solidFill>
                <a:srgbClr val="77933C"/>
              </a:solidFill>
              <a:round/>
            </a:ln>
            <a:effectLst/>
          </c:spPr>
          <c:marker>
            <c:symbol val="none"/>
          </c:marker>
          <c:cat>
            <c:numRef>
              <c:f>Sheet1!$B$2:$CN$2</c:f>
              <c:numCache>
                <c:formatCode>General</c:formatCode>
                <c:ptCount val="91"/>
                <c:pt idx="0">
                  <c:v>1995</c:v>
                </c:pt>
                <c:pt idx="8">
                  <c:v>1997</c:v>
                </c:pt>
                <c:pt idx="16">
                  <c:v>1999</c:v>
                </c:pt>
                <c:pt idx="24">
                  <c:v>2001</c:v>
                </c:pt>
                <c:pt idx="32">
                  <c:v>2003</c:v>
                </c:pt>
                <c:pt idx="40">
                  <c:v>2005</c:v>
                </c:pt>
                <c:pt idx="48">
                  <c:v>2007</c:v>
                </c:pt>
                <c:pt idx="56">
                  <c:v>2009</c:v>
                </c:pt>
                <c:pt idx="64">
                  <c:v>2011</c:v>
                </c:pt>
                <c:pt idx="72">
                  <c:v>2013</c:v>
                </c:pt>
                <c:pt idx="80">
                  <c:v>2015</c:v>
                </c:pt>
                <c:pt idx="88">
                  <c:v>2017</c:v>
                </c:pt>
              </c:numCache>
            </c:numRef>
          </c:cat>
          <c:val>
            <c:numRef>
              <c:f>Sheet1!$B$11:$CN$11</c:f>
              <c:numCache>
                <c:formatCode>#,##0</c:formatCode>
                <c:ptCount val="91"/>
                <c:pt idx="0">
                  <c:v>41500</c:v>
                </c:pt>
                <c:pt idx="1">
                  <c:v>42000</c:v>
                </c:pt>
                <c:pt idx="2">
                  <c:v>41950</c:v>
                </c:pt>
                <c:pt idx="3">
                  <c:v>42125</c:v>
                </c:pt>
                <c:pt idx="4">
                  <c:v>42500</c:v>
                </c:pt>
                <c:pt idx="5">
                  <c:v>43000</c:v>
                </c:pt>
                <c:pt idx="6">
                  <c:v>43000</c:v>
                </c:pt>
                <c:pt idx="7">
                  <c:v>43000</c:v>
                </c:pt>
                <c:pt idx="8">
                  <c:v>43000</c:v>
                </c:pt>
                <c:pt idx="9">
                  <c:v>43000</c:v>
                </c:pt>
                <c:pt idx="10">
                  <c:v>43000</c:v>
                </c:pt>
                <c:pt idx="11">
                  <c:v>43000</c:v>
                </c:pt>
                <c:pt idx="12">
                  <c:v>43500</c:v>
                </c:pt>
                <c:pt idx="13">
                  <c:v>44000</c:v>
                </c:pt>
                <c:pt idx="14">
                  <c:v>45000</c:v>
                </c:pt>
                <c:pt idx="15">
                  <c:v>46500</c:v>
                </c:pt>
                <c:pt idx="16">
                  <c:v>47950</c:v>
                </c:pt>
                <c:pt idx="17">
                  <c:v>47950</c:v>
                </c:pt>
                <c:pt idx="18">
                  <c:v>48000</c:v>
                </c:pt>
                <c:pt idx="19">
                  <c:v>48250</c:v>
                </c:pt>
                <c:pt idx="20">
                  <c:v>49000</c:v>
                </c:pt>
                <c:pt idx="21">
                  <c:v>49950</c:v>
                </c:pt>
                <c:pt idx="22">
                  <c:v>50500</c:v>
                </c:pt>
                <c:pt idx="23">
                  <c:v>52000</c:v>
                </c:pt>
                <c:pt idx="24">
                  <c:v>53000</c:v>
                </c:pt>
                <c:pt idx="25">
                  <c:v>54950</c:v>
                </c:pt>
                <c:pt idx="26">
                  <c:v>56500</c:v>
                </c:pt>
                <c:pt idx="27">
                  <c:v>59250</c:v>
                </c:pt>
                <c:pt idx="28">
                  <c:v>60000</c:v>
                </c:pt>
                <c:pt idx="29">
                  <c:v>64950</c:v>
                </c:pt>
                <c:pt idx="30">
                  <c:v>67000</c:v>
                </c:pt>
                <c:pt idx="31">
                  <c:v>70000</c:v>
                </c:pt>
                <c:pt idx="32">
                  <c:v>75000</c:v>
                </c:pt>
                <c:pt idx="33">
                  <c:v>78575</c:v>
                </c:pt>
                <c:pt idx="34">
                  <c:v>84725</c:v>
                </c:pt>
                <c:pt idx="35">
                  <c:v>88000</c:v>
                </c:pt>
                <c:pt idx="36">
                  <c:v>91000</c:v>
                </c:pt>
                <c:pt idx="37">
                  <c:v>95000</c:v>
                </c:pt>
                <c:pt idx="38">
                  <c:v>98500</c:v>
                </c:pt>
                <c:pt idx="39">
                  <c:v>102000</c:v>
                </c:pt>
                <c:pt idx="40">
                  <c:v>106500</c:v>
                </c:pt>
                <c:pt idx="41">
                  <c:v>110000</c:v>
                </c:pt>
                <c:pt idx="42">
                  <c:v>112995</c:v>
                </c:pt>
                <c:pt idx="43">
                  <c:v>115000</c:v>
                </c:pt>
                <c:pt idx="44">
                  <c:v>117000</c:v>
                </c:pt>
                <c:pt idx="45">
                  <c:v>118000</c:v>
                </c:pt>
                <c:pt idx="46">
                  <c:v>119950</c:v>
                </c:pt>
                <c:pt idx="47">
                  <c:v>120000</c:v>
                </c:pt>
                <c:pt idx="48">
                  <c:v>123948</c:v>
                </c:pt>
                <c:pt idx="49">
                  <c:v>123500</c:v>
                </c:pt>
                <c:pt idx="50">
                  <c:v>124000</c:v>
                </c:pt>
                <c:pt idx="51">
                  <c:v>123000</c:v>
                </c:pt>
                <c:pt idx="52">
                  <c:v>120000</c:v>
                </c:pt>
                <c:pt idx="53">
                  <c:v>119999.5</c:v>
                </c:pt>
                <c:pt idx="54">
                  <c:v>115000</c:v>
                </c:pt>
                <c:pt idx="55">
                  <c:v>115000</c:v>
                </c:pt>
                <c:pt idx="56">
                  <c:v>117000</c:v>
                </c:pt>
                <c:pt idx="57">
                  <c:v>115000</c:v>
                </c:pt>
                <c:pt idx="58">
                  <c:v>117997.5</c:v>
                </c:pt>
                <c:pt idx="59">
                  <c:v>119995</c:v>
                </c:pt>
                <c:pt idx="60">
                  <c:v>119950</c:v>
                </c:pt>
                <c:pt idx="61">
                  <c:v>120000</c:v>
                </c:pt>
                <c:pt idx="62">
                  <c:v>117250</c:v>
                </c:pt>
                <c:pt idx="63">
                  <c:v>115000</c:v>
                </c:pt>
                <c:pt idx="64">
                  <c:v>115000</c:v>
                </c:pt>
                <c:pt idx="65">
                  <c:v>114000</c:v>
                </c:pt>
                <c:pt idx="66">
                  <c:v>115500</c:v>
                </c:pt>
                <c:pt idx="67">
                  <c:v>117972.5</c:v>
                </c:pt>
                <c:pt idx="68">
                  <c:v>119000</c:v>
                </c:pt>
                <c:pt idx="69">
                  <c:v>119995</c:v>
                </c:pt>
                <c:pt idx="70">
                  <c:v>120000</c:v>
                </c:pt>
                <c:pt idx="71">
                  <c:v>122500</c:v>
                </c:pt>
                <c:pt idx="72">
                  <c:v>125000</c:v>
                </c:pt>
                <c:pt idx="73">
                  <c:v>125000</c:v>
                </c:pt>
                <c:pt idx="74">
                  <c:v>125000</c:v>
                </c:pt>
                <c:pt idx="75">
                  <c:v>125000</c:v>
                </c:pt>
                <c:pt idx="76">
                  <c:v>125000</c:v>
                </c:pt>
                <c:pt idx="77">
                  <c:v>125000</c:v>
                </c:pt>
                <c:pt idx="78">
                  <c:v>129125</c:v>
                </c:pt>
                <c:pt idx="79">
                  <c:v>130000</c:v>
                </c:pt>
                <c:pt idx="80">
                  <c:v>131000</c:v>
                </c:pt>
                <c:pt idx="81">
                  <c:v>130000</c:v>
                </c:pt>
                <c:pt idx="82">
                  <c:v>130500</c:v>
                </c:pt>
                <c:pt idx="83">
                  <c:v>134950</c:v>
                </c:pt>
                <c:pt idx="84">
                  <c:v>132995</c:v>
                </c:pt>
                <c:pt idx="85">
                  <c:v>135000</c:v>
                </c:pt>
                <c:pt idx="86">
                  <c:v>132000</c:v>
                </c:pt>
                <c:pt idx="87">
                  <c:v>133000</c:v>
                </c:pt>
                <c:pt idx="88">
                  <c:v>134000</c:v>
                </c:pt>
                <c:pt idx="89">
                  <c:v>135000</c:v>
                </c:pt>
                <c:pt idx="90">
                  <c:v>136250</c:v>
                </c:pt>
              </c:numCache>
            </c:numRef>
          </c:val>
          <c:smooth val="0"/>
          <c:extLst xmlns:c16r2="http://schemas.microsoft.com/office/drawing/2015/06/chart">
            <c:ext xmlns:c16="http://schemas.microsoft.com/office/drawing/2014/chart" uri="{C3380CC4-5D6E-409C-BE32-E72D297353CC}">
              <c16:uniqueId val="{00000008-7EC8-42B5-92F3-8A712C5B0996}"/>
            </c:ext>
          </c:extLst>
        </c:ser>
        <c:ser>
          <c:idx val="9"/>
          <c:order val="6"/>
          <c:tx>
            <c:strRef>
              <c:f>Sheet1!$A$12</c:f>
              <c:strCache>
                <c:ptCount val="1"/>
                <c:pt idx="0">
                  <c:v>Sheffield</c:v>
                </c:pt>
              </c:strCache>
            </c:strRef>
          </c:tx>
          <c:spPr>
            <a:ln w="28575" cap="rnd">
              <a:solidFill>
                <a:schemeClr val="accent6">
                  <a:lumMod val="75000"/>
                </a:schemeClr>
              </a:solidFill>
              <a:round/>
            </a:ln>
            <a:effectLst/>
          </c:spPr>
          <c:marker>
            <c:symbol val="none"/>
          </c:marker>
          <c:cat>
            <c:numRef>
              <c:f>Sheet1!$B$2:$CN$2</c:f>
              <c:numCache>
                <c:formatCode>General</c:formatCode>
                <c:ptCount val="91"/>
                <c:pt idx="0">
                  <c:v>1995</c:v>
                </c:pt>
                <c:pt idx="8">
                  <c:v>1997</c:v>
                </c:pt>
                <c:pt idx="16">
                  <c:v>1999</c:v>
                </c:pt>
                <c:pt idx="24">
                  <c:v>2001</c:v>
                </c:pt>
                <c:pt idx="32">
                  <c:v>2003</c:v>
                </c:pt>
                <c:pt idx="40">
                  <c:v>2005</c:v>
                </c:pt>
                <c:pt idx="48">
                  <c:v>2007</c:v>
                </c:pt>
                <c:pt idx="56">
                  <c:v>2009</c:v>
                </c:pt>
                <c:pt idx="64">
                  <c:v>2011</c:v>
                </c:pt>
                <c:pt idx="72">
                  <c:v>2013</c:v>
                </c:pt>
                <c:pt idx="80">
                  <c:v>2015</c:v>
                </c:pt>
                <c:pt idx="88">
                  <c:v>2017</c:v>
                </c:pt>
              </c:numCache>
            </c:numRef>
          </c:cat>
          <c:val>
            <c:numRef>
              <c:f>Sheet1!$B$12:$CN$12</c:f>
              <c:numCache>
                <c:formatCode>#,##0</c:formatCode>
                <c:ptCount val="91"/>
                <c:pt idx="0">
                  <c:v>43500</c:v>
                </c:pt>
                <c:pt idx="1">
                  <c:v>43000</c:v>
                </c:pt>
                <c:pt idx="2">
                  <c:v>43750</c:v>
                </c:pt>
                <c:pt idx="3">
                  <c:v>44000</c:v>
                </c:pt>
                <c:pt idx="4">
                  <c:v>44000</c:v>
                </c:pt>
                <c:pt idx="5">
                  <c:v>45000</c:v>
                </c:pt>
                <c:pt idx="6">
                  <c:v>45000</c:v>
                </c:pt>
                <c:pt idx="7">
                  <c:v>45500</c:v>
                </c:pt>
                <c:pt idx="8">
                  <c:v>45850</c:v>
                </c:pt>
                <c:pt idx="9">
                  <c:v>46000</c:v>
                </c:pt>
                <c:pt idx="10">
                  <c:v>46500</c:v>
                </c:pt>
                <c:pt idx="11">
                  <c:v>47000</c:v>
                </c:pt>
                <c:pt idx="12">
                  <c:v>47297.5</c:v>
                </c:pt>
                <c:pt idx="13">
                  <c:v>47450</c:v>
                </c:pt>
                <c:pt idx="14">
                  <c:v>48500</c:v>
                </c:pt>
                <c:pt idx="15">
                  <c:v>49000</c:v>
                </c:pt>
                <c:pt idx="16">
                  <c:v>50000</c:v>
                </c:pt>
                <c:pt idx="17">
                  <c:v>51000</c:v>
                </c:pt>
                <c:pt idx="18">
                  <c:v>51000</c:v>
                </c:pt>
                <c:pt idx="19">
                  <c:v>52000</c:v>
                </c:pt>
                <c:pt idx="20">
                  <c:v>53000</c:v>
                </c:pt>
                <c:pt idx="21">
                  <c:v>53516</c:v>
                </c:pt>
                <c:pt idx="22">
                  <c:v>55950</c:v>
                </c:pt>
                <c:pt idx="23">
                  <c:v>58250</c:v>
                </c:pt>
                <c:pt idx="24">
                  <c:v>59950</c:v>
                </c:pt>
                <c:pt idx="25">
                  <c:v>60000</c:v>
                </c:pt>
                <c:pt idx="26">
                  <c:v>64950</c:v>
                </c:pt>
                <c:pt idx="27">
                  <c:v>67500</c:v>
                </c:pt>
                <c:pt idx="28">
                  <c:v>71000</c:v>
                </c:pt>
                <c:pt idx="29">
                  <c:v>75500</c:v>
                </c:pt>
                <c:pt idx="30">
                  <c:v>79500</c:v>
                </c:pt>
                <c:pt idx="31">
                  <c:v>83000</c:v>
                </c:pt>
                <c:pt idx="32">
                  <c:v>88000</c:v>
                </c:pt>
                <c:pt idx="33">
                  <c:v>90150</c:v>
                </c:pt>
                <c:pt idx="34">
                  <c:v>97000</c:v>
                </c:pt>
                <c:pt idx="35">
                  <c:v>105550</c:v>
                </c:pt>
                <c:pt idx="36">
                  <c:v>110000</c:v>
                </c:pt>
                <c:pt idx="37">
                  <c:v>111000</c:v>
                </c:pt>
                <c:pt idx="38">
                  <c:v>113000</c:v>
                </c:pt>
                <c:pt idx="39">
                  <c:v>114950</c:v>
                </c:pt>
                <c:pt idx="40">
                  <c:v>116174.5</c:v>
                </c:pt>
                <c:pt idx="41">
                  <c:v>119950</c:v>
                </c:pt>
                <c:pt idx="42">
                  <c:v>120000</c:v>
                </c:pt>
                <c:pt idx="43">
                  <c:v>124995</c:v>
                </c:pt>
                <c:pt idx="44">
                  <c:v>125428</c:v>
                </c:pt>
                <c:pt idx="45">
                  <c:v>127495</c:v>
                </c:pt>
                <c:pt idx="46">
                  <c:v>129950</c:v>
                </c:pt>
                <c:pt idx="47">
                  <c:v>129950</c:v>
                </c:pt>
                <c:pt idx="48">
                  <c:v>130000</c:v>
                </c:pt>
                <c:pt idx="49">
                  <c:v>130000</c:v>
                </c:pt>
                <c:pt idx="50">
                  <c:v>130000</c:v>
                </c:pt>
                <c:pt idx="51">
                  <c:v>129950</c:v>
                </c:pt>
                <c:pt idx="52">
                  <c:v>125000</c:v>
                </c:pt>
                <c:pt idx="53">
                  <c:v>124995</c:v>
                </c:pt>
                <c:pt idx="54">
                  <c:v>121950</c:v>
                </c:pt>
                <c:pt idx="55">
                  <c:v>123000</c:v>
                </c:pt>
                <c:pt idx="56">
                  <c:v>127000</c:v>
                </c:pt>
                <c:pt idx="57">
                  <c:v>128000</c:v>
                </c:pt>
                <c:pt idx="58">
                  <c:v>130000</c:v>
                </c:pt>
                <c:pt idx="59">
                  <c:v>130000</c:v>
                </c:pt>
                <c:pt idx="60">
                  <c:v>127607.5</c:v>
                </c:pt>
                <c:pt idx="61">
                  <c:v>125500</c:v>
                </c:pt>
                <c:pt idx="62">
                  <c:v>125000</c:v>
                </c:pt>
                <c:pt idx="63">
                  <c:v>124950</c:v>
                </c:pt>
                <c:pt idx="64">
                  <c:v>122000</c:v>
                </c:pt>
                <c:pt idx="65">
                  <c:v>124000</c:v>
                </c:pt>
                <c:pt idx="66">
                  <c:v>124000</c:v>
                </c:pt>
                <c:pt idx="67">
                  <c:v>125000</c:v>
                </c:pt>
                <c:pt idx="68">
                  <c:v>125000</c:v>
                </c:pt>
                <c:pt idx="69">
                  <c:v>125000</c:v>
                </c:pt>
                <c:pt idx="70">
                  <c:v>125000</c:v>
                </c:pt>
                <c:pt idx="71">
                  <c:v>124995</c:v>
                </c:pt>
                <c:pt idx="72">
                  <c:v>125000</c:v>
                </c:pt>
                <c:pt idx="73">
                  <c:v>127000</c:v>
                </c:pt>
                <c:pt idx="74">
                  <c:v>129995</c:v>
                </c:pt>
                <c:pt idx="75">
                  <c:v>131995</c:v>
                </c:pt>
                <c:pt idx="76">
                  <c:v>133500</c:v>
                </c:pt>
                <c:pt idx="77">
                  <c:v>135000</c:v>
                </c:pt>
                <c:pt idx="78">
                  <c:v>137500</c:v>
                </c:pt>
                <c:pt idx="79">
                  <c:v>138000</c:v>
                </c:pt>
                <c:pt idx="80">
                  <c:v>138000</c:v>
                </c:pt>
                <c:pt idx="81">
                  <c:v>139000</c:v>
                </c:pt>
                <c:pt idx="82">
                  <c:v>140000</c:v>
                </c:pt>
                <c:pt idx="83">
                  <c:v>140000</c:v>
                </c:pt>
                <c:pt idx="84">
                  <c:v>142500</c:v>
                </c:pt>
                <c:pt idx="85">
                  <c:v>145000</c:v>
                </c:pt>
                <c:pt idx="86">
                  <c:v>146750</c:v>
                </c:pt>
                <c:pt idx="87">
                  <c:v>150000</c:v>
                </c:pt>
                <c:pt idx="88">
                  <c:v>150000</c:v>
                </c:pt>
                <c:pt idx="89">
                  <c:v>154000</c:v>
                </c:pt>
                <c:pt idx="90">
                  <c:v>155000</c:v>
                </c:pt>
              </c:numCache>
            </c:numRef>
          </c:val>
          <c:smooth val="0"/>
          <c:extLst xmlns:c16r2="http://schemas.microsoft.com/office/drawing/2015/06/chart">
            <c:ext xmlns:c16="http://schemas.microsoft.com/office/drawing/2014/chart" uri="{C3380CC4-5D6E-409C-BE32-E72D297353CC}">
              <c16:uniqueId val="{00000009-7EC8-42B5-92F3-8A712C5B0996}"/>
            </c:ext>
          </c:extLst>
        </c:ser>
        <c:dLbls>
          <c:showLegendKey val="0"/>
          <c:showVal val="0"/>
          <c:showCatName val="0"/>
          <c:showSerName val="0"/>
          <c:showPercent val="0"/>
          <c:showBubbleSize val="0"/>
        </c:dLbls>
        <c:marker val="1"/>
        <c:smooth val="0"/>
        <c:axId val="73763456"/>
        <c:axId val="73765248"/>
      </c:lineChart>
      <c:catAx>
        <c:axId val="7376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3765248"/>
        <c:crosses val="autoZero"/>
        <c:auto val="1"/>
        <c:lblAlgn val="ctr"/>
        <c:lblOffset val="100"/>
        <c:noMultiLvlLbl val="1"/>
      </c:catAx>
      <c:valAx>
        <c:axId val="7376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Median sale price all dwellings</a:t>
                </a:r>
              </a:p>
            </c:rich>
          </c:tx>
          <c:layout>
            <c:manualLayout>
              <c:xMode val="edge"/>
              <c:yMode val="edge"/>
              <c:x val="7.8705612980019875E-3"/>
              <c:y val="0.1404674304724118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3763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2229527559055116"/>
          <c:y val="3.1159174723412737E-2"/>
          <c:w val="0.48031649168853896"/>
          <c:h val="0.89837203893817075"/>
        </c:manualLayout>
      </c:layout>
      <c:bar3DChart>
        <c:barDir val="bar"/>
        <c:grouping val="stacked"/>
        <c:varyColors val="0"/>
        <c:ser>
          <c:idx val="0"/>
          <c:order val="0"/>
          <c:tx>
            <c:strRef>
              <c:f>Sheet2!$B$1</c:f>
              <c:strCache>
                <c:ptCount val="1"/>
                <c:pt idx="0">
                  <c:v>Detached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Sheet2!$A$2:$A$23</c:f>
              <c:strCache>
                <c:ptCount val="22"/>
                <c:pt idx="0">
                  <c:v>North Urban Rotherham</c:v>
                </c:pt>
                <c:pt idx="1">
                  <c:v>Rotherham Dearne</c:v>
                </c:pt>
                <c:pt idx="2">
                  <c:v>Rotherham Town Centre</c:v>
                </c:pt>
                <c:pt idx="3">
                  <c:v>South East Rotherham</c:v>
                </c:pt>
                <c:pt idx="4">
                  <c:v>South Urban Rotherham</c:v>
                </c:pt>
                <c:pt idx="5">
                  <c:v>South West Rotherham</c:v>
                </c:pt>
                <c:pt idx="6">
                  <c:v>Chapeltown/ Ecclesfield</c:v>
                </c:pt>
                <c:pt idx="7">
                  <c:v>East Sheffield</c:v>
                </c:pt>
                <c:pt idx="8">
                  <c:v>Manor/ Arbourthorne/ Gleadless</c:v>
                </c:pt>
                <c:pt idx="9">
                  <c:v>North East Sheffield</c:v>
                </c:pt>
                <c:pt idx="10">
                  <c:v>North West Sheffield</c:v>
                </c:pt>
                <c:pt idx="11">
                  <c:v>Peak District Fringe</c:v>
                </c:pt>
                <c:pt idx="12">
                  <c:v>Rural Upper Don Valley</c:v>
                </c:pt>
                <c:pt idx="13">
                  <c:v>Sheffield City Centre</c:v>
                </c:pt>
                <c:pt idx="14">
                  <c:v>Sheffield Urban West</c:v>
                </c:pt>
                <c:pt idx="15">
                  <c:v>South East Sheffield</c:v>
                </c:pt>
                <c:pt idx="16">
                  <c:v>South Sheffield</c:v>
                </c:pt>
                <c:pt idx="17">
                  <c:v>South West Sheffield</c:v>
                </c:pt>
                <c:pt idx="18">
                  <c:v>Stocksbridge and Deepcar</c:v>
                </c:pt>
                <c:pt idx="19">
                  <c:v>Rotherham</c:v>
                </c:pt>
                <c:pt idx="20">
                  <c:v>Sheffield</c:v>
                </c:pt>
                <c:pt idx="21">
                  <c:v>SRHM</c:v>
                </c:pt>
              </c:strCache>
            </c:strRef>
          </c:cat>
          <c:val>
            <c:numRef>
              <c:f>Sheet2!$B$2:$B$23</c:f>
              <c:numCache>
                <c:formatCode>0%</c:formatCode>
                <c:ptCount val="22"/>
                <c:pt idx="0">
                  <c:v>8.3981985265404943E-2</c:v>
                </c:pt>
                <c:pt idx="1">
                  <c:v>0.22660892335582636</c:v>
                </c:pt>
                <c:pt idx="2">
                  <c:v>2.9003783102143757E-2</c:v>
                </c:pt>
                <c:pt idx="3">
                  <c:v>0.28248741325350391</c:v>
                </c:pt>
                <c:pt idx="4">
                  <c:v>0.26980637524308787</c:v>
                </c:pt>
                <c:pt idx="5">
                  <c:v>0.3043036043481025</c:v>
                </c:pt>
                <c:pt idx="6">
                  <c:v>0.25498922188999373</c:v>
                </c:pt>
                <c:pt idx="7">
                  <c:v>3.5081396047335858E-2</c:v>
                </c:pt>
                <c:pt idx="8">
                  <c:v>2.9057337220602528E-2</c:v>
                </c:pt>
                <c:pt idx="9">
                  <c:v>2.8410743721516533E-2</c:v>
                </c:pt>
                <c:pt idx="10">
                  <c:v>0.13499833129380354</c:v>
                </c:pt>
                <c:pt idx="11">
                  <c:v>0.47698209718670076</c:v>
                </c:pt>
                <c:pt idx="12">
                  <c:v>0.32931584544487769</c:v>
                </c:pt>
                <c:pt idx="13">
                  <c:v>1.437125748502994E-3</c:v>
                </c:pt>
                <c:pt idx="14">
                  <c:v>7.0372107953282803E-2</c:v>
                </c:pt>
                <c:pt idx="15">
                  <c:v>0.1796917054073893</c:v>
                </c:pt>
                <c:pt idx="16">
                  <c:v>0.10890156211257129</c:v>
                </c:pt>
                <c:pt idx="17">
                  <c:v>0.29510073260073261</c:v>
                </c:pt>
                <c:pt idx="18">
                  <c:v>0.2733247835844822</c:v>
                </c:pt>
                <c:pt idx="19">
                  <c:v>0.20751263511118073</c:v>
                </c:pt>
                <c:pt idx="20">
                  <c:v>0.12427830010095911</c:v>
                </c:pt>
                <c:pt idx="21">
                  <c:v>0.15120966128416968</c:v>
                </c:pt>
              </c:numCache>
            </c:numRef>
          </c:val>
          <c:extLst xmlns:c16r2="http://schemas.microsoft.com/office/drawing/2015/06/chart">
            <c:ext xmlns:c16="http://schemas.microsoft.com/office/drawing/2014/chart" uri="{C3380CC4-5D6E-409C-BE32-E72D297353CC}">
              <c16:uniqueId val="{00000000-E39B-4AE3-8A63-7EFB1B544529}"/>
            </c:ext>
          </c:extLst>
        </c:ser>
        <c:ser>
          <c:idx val="1"/>
          <c:order val="1"/>
          <c:tx>
            <c:strRef>
              <c:f>Sheet2!$C$1</c:f>
              <c:strCache>
                <c:ptCount val="1"/>
                <c:pt idx="0">
                  <c:v>Flat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Sheet2!$A$2:$A$23</c:f>
              <c:strCache>
                <c:ptCount val="22"/>
                <c:pt idx="0">
                  <c:v>North Urban Rotherham</c:v>
                </c:pt>
                <c:pt idx="1">
                  <c:v>Rotherham Dearne</c:v>
                </c:pt>
                <c:pt idx="2">
                  <c:v>Rotherham Town Centre</c:v>
                </c:pt>
                <c:pt idx="3">
                  <c:v>South East Rotherham</c:v>
                </c:pt>
                <c:pt idx="4">
                  <c:v>South Urban Rotherham</c:v>
                </c:pt>
                <c:pt idx="5">
                  <c:v>South West Rotherham</c:v>
                </c:pt>
                <c:pt idx="6">
                  <c:v>Chapeltown/ Ecclesfield</c:v>
                </c:pt>
                <c:pt idx="7">
                  <c:v>East Sheffield</c:v>
                </c:pt>
                <c:pt idx="8">
                  <c:v>Manor/ Arbourthorne/ Gleadless</c:v>
                </c:pt>
                <c:pt idx="9">
                  <c:v>North East Sheffield</c:v>
                </c:pt>
                <c:pt idx="10">
                  <c:v>North West Sheffield</c:v>
                </c:pt>
                <c:pt idx="11">
                  <c:v>Peak District Fringe</c:v>
                </c:pt>
                <c:pt idx="12">
                  <c:v>Rural Upper Don Valley</c:v>
                </c:pt>
                <c:pt idx="13">
                  <c:v>Sheffield City Centre</c:v>
                </c:pt>
                <c:pt idx="14">
                  <c:v>Sheffield Urban West</c:v>
                </c:pt>
                <c:pt idx="15">
                  <c:v>South East Sheffield</c:v>
                </c:pt>
                <c:pt idx="16">
                  <c:v>South Sheffield</c:v>
                </c:pt>
                <c:pt idx="17">
                  <c:v>South West Sheffield</c:v>
                </c:pt>
                <c:pt idx="18">
                  <c:v>Stocksbridge and Deepcar</c:v>
                </c:pt>
                <c:pt idx="19">
                  <c:v>Rotherham</c:v>
                </c:pt>
                <c:pt idx="20">
                  <c:v>Sheffield</c:v>
                </c:pt>
                <c:pt idx="21">
                  <c:v>SRHM</c:v>
                </c:pt>
              </c:strCache>
            </c:strRef>
          </c:cat>
          <c:val>
            <c:numRef>
              <c:f>Sheet2!$C$2:$C$23</c:f>
              <c:numCache>
                <c:formatCode>0%</c:formatCode>
                <c:ptCount val="22"/>
                <c:pt idx="0">
                  <c:v>0.14961080884075703</c:v>
                </c:pt>
                <c:pt idx="1">
                  <c:v>6.6723738543659983E-2</c:v>
                </c:pt>
                <c:pt idx="2">
                  <c:v>0.67591424968474145</c:v>
                </c:pt>
                <c:pt idx="3">
                  <c:v>6.8852905157164246E-2</c:v>
                </c:pt>
                <c:pt idx="4">
                  <c:v>0.11059440263803162</c:v>
                </c:pt>
                <c:pt idx="5">
                  <c:v>6.5475812090776173E-2</c:v>
                </c:pt>
                <c:pt idx="6">
                  <c:v>9.7559279605034424E-2</c:v>
                </c:pt>
                <c:pt idx="7">
                  <c:v>0.19210668588934943</c:v>
                </c:pt>
                <c:pt idx="8">
                  <c:v>0.25937803692905731</c:v>
                </c:pt>
                <c:pt idx="9">
                  <c:v>0.13461973560877857</c:v>
                </c:pt>
                <c:pt idx="10">
                  <c:v>0.18300144621203693</c:v>
                </c:pt>
                <c:pt idx="11">
                  <c:v>0.14066496163682865</c:v>
                </c:pt>
                <c:pt idx="12">
                  <c:v>0.10953562566465792</c:v>
                </c:pt>
                <c:pt idx="13">
                  <c:v>0.9424550898203593</c:v>
                </c:pt>
                <c:pt idx="14">
                  <c:v>0.39023185757673029</c:v>
                </c:pt>
                <c:pt idx="15">
                  <c:v>0.13802299975532176</c:v>
                </c:pt>
                <c:pt idx="16">
                  <c:v>0.23570543020084306</c:v>
                </c:pt>
                <c:pt idx="17">
                  <c:v>0.15847069597069596</c:v>
                </c:pt>
                <c:pt idx="18">
                  <c:v>0.11045206797050337</c:v>
                </c:pt>
                <c:pt idx="19">
                  <c:v>0.1097214091962173</c:v>
                </c:pt>
                <c:pt idx="20">
                  <c:v>0.25373864209994951</c:v>
                </c:pt>
                <c:pt idx="21">
                  <c:v>0.20714032284311085</c:v>
                </c:pt>
              </c:numCache>
            </c:numRef>
          </c:val>
          <c:extLst xmlns:c16r2="http://schemas.microsoft.com/office/drawing/2015/06/chart">
            <c:ext xmlns:c16="http://schemas.microsoft.com/office/drawing/2014/chart" uri="{C3380CC4-5D6E-409C-BE32-E72D297353CC}">
              <c16:uniqueId val="{00000001-E39B-4AE3-8A63-7EFB1B544529}"/>
            </c:ext>
          </c:extLst>
        </c:ser>
        <c:ser>
          <c:idx val="2"/>
          <c:order val="2"/>
          <c:tx>
            <c:strRef>
              <c:f>Sheet2!$D$1</c:f>
              <c:strCache>
                <c:ptCount val="1"/>
                <c:pt idx="0">
                  <c:v>Semi-Detached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Sheet2!$A$2:$A$23</c:f>
              <c:strCache>
                <c:ptCount val="22"/>
                <c:pt idx="0">
                  <c:v>North Urban Rotherham</c:v>
                </c:pt>
                <c:pt idx="1">
                  <c:v>Rotherham Dearne</c:v>
                </c:pt>
                <c:pt idx="2">
                  <c:v>Rotherham Town Centre</c:v>
                </c:pt>
                <c:pt idx="3">
                  <c:v>South East Rotherham</c:v>
                </c:pt>
                <c:pt idx="4">
                  <c:v>South Urban Rotherham</c:v>
                </c:pt>
                <c:pt idx="5">
                  <c:v>South West Rotherham</c:v>
                </c:pt>
                <c:pt idx="6">
                  <c:v>Chapeltown/ Ecclesfield</c:v>
                </c:pt>
                <c:pt idx="7">
                  <c:v>East Sheffield</c:v>
                </c:pt>
                <c:pt idx="8">
                  <c:v>Manor/ Arbourthorne/ Gleadless</c:v>
                </c:pt>
                <c:pt idx="9">
                  <c:v>North East Sheffield</c:v>
                </c:pt>
                <c:pt idx="10">
                  <c:v>North West Sheffield</c:v>
                </c:pt>
                <c:pt idx="11">
                  <c:v>Peak District Fringe</c:v>
                </c:pt>
                <c:pt idx="12">
                  <c:v>Rural Upper Don Valley</c:v>
                </c:pt>
                <c:pt idx="13">
                  <c:v>Sheffield City Centre</c:v>
                </c:pt>
                <c:pt idx="14">
                  <c:v>Sheffield Urban West</c:v>
                </c:pt>
                <c:pt idx="15">
                  <c:v>South East Sheffield</c:v>
                </c:pt>
                <c:pt idx="16">
                  <c:v>South Sheffield</c:v>
                </c:pt>
                <c:pt idx="17">
                  <c:v>South West Sheffield</c:v>
                </c:pt>
                <c:pt idx="18">
                  <c:v>Stocksbridge and Deepcar</c:v>
                </c:pt>
                <c:pt idx="19">
                  <c:v>Rotherham</c:v>
                </c:pt>
                <c:pt idx="20">
                  <c:v>Sheffield</c:v>
                </c:pt>
                <c:pt idx="21">
                  <c:v>SRHM</c:v>
                </c:pt>
              </c:strCache>
            </c:strRef>
          </c:cat>
          <c:val>
            <c:numRef>
              <c:f>Sheet2!$D$2:$D$23</c:f>
              <c:numCache>
                <c:formatCode>0%</c:formatCode>
                <c:ptCount val="22"/>
                <c:pt idx="0">
                  <c:v>0.46536328847004921</c:v>
                </c:pt>
                <c:pt idx="1">
                  <c:v>0.44385134454627856</c:v>
                </c:pt>
                <c:pt idx="2">
                  <c:v>5.4224464060529637E-2</c:v>
                </c:pt>
                <c:pt idx="3">
                  <c:v>0.41833356012155848</c:v>
                </c:pt>
                <c:pt idx="4">
                  <c:v>0.47767819396296607</c:v>
                </c:pt>
                <c:pt idx="5">
                  <c:v>0.43983217850104889</c:v>
                </c:pt>
                <c:pt idx="6">
                  <c:v>0.43640915096307631</c:v>
                </c:pt>
                <c:pt idx="7">
                  <c:v>0.31597284796059349</c:v>
                </c:pt>
                <c:pt idx="8">
                  <c:v>0.31132167152575319</c:v>
                </c:pt>
                <c:pt idx="9">
                  <c:v>0.42157147936261674</c:v>
                </c:pt>
                <c:pt idx="10">
                  <c:v>0.30264768049838692</c:v>
                </c:pt>
                <c:pt idx="11">
                  <c:v>0.19974424552429668</c:v>
                </c:pt>
                <c:pt idx="12">
                  <c:v>0.36192839418645872</c:v>
                </c:pt>
                <c:pt idx="13">
                  <c:v>1.7305389221556885E-2</c:v>
                </c:pt>
                <c:pt idx="14">
                  <c:v>0.15230005679152572</c:v>
                </c:pt>
                <c:pt idx="15">
                  <c:v>0.48345975042818695</c:v>
                </c:pt>
                <c:pt idx="16">
                  <c:v>0.31891891891891894</c:v>
                </c:pt>
                <c:pt idx="17">
                  <c:v>0.39514652014652013</c:v>
                </c:pt>
                <c:pt idx="18">
                  <c:v>0.34257774927861495</c:v>
                </c:pt>
                <c:pt idx="19">
                  <c:v>0.44700673597770613</c:v>
                </c:pt>
                <c:pt idx="20">
                  <c:v>0.32197674785461888</c:v>
                </c:pt>
                <c:pt idx="21">
                  <c:v>0.36243154056080051</c:v>
                </c:pt>
              </c:numCache>
            </c:numRef>
          </c:val>
          <c:extLst xmlns:c16r2="http://schemas.microsoft.com/office/drawing/2015/06/chart">
            <c:ext xmlns:c16="http://schemas.microsoft.com/office/drawing/2014/chart" uri="{C3380CC4-5D6E-409C-BE32-E72D297353CC}">
              <c16:uniqueId val="{00000002-E39B-4AE3-8A63-7EFB1B544529}"/>
            </c:ext>
          </c:extLst>
        </c:ser>
        <c:ser>
          <c:idx val="3"/>
          <c:order val="3"/>
          <c:tx>
            <c:strRef>
              <c:f>Sheet2!$E$1</c:f>
              <c:strCache>
                <c:ptCount val="1"/>
                <c:pt idx="0">
                  <c:v>Terrace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Sheet2!$A$2:$A$23</c:f>
              <c:strCache>
                <c:ptCount val="22"/>
                <c:pt idx="0">
                  <c:v>North Urban Rotherham</c:v>
                </c:pt>
                <c:pt idx="1">
                  <c:v>Rotherham Dearne</c:v>
                </c:pt>
                <c:pt idx="2">
                  <c:v>Rotherham Town Centre</c:v>
                </c:pt>
                <c:pt idx="3">
                  <c:v>South East Rotherham</c:v>
                </c:pt>
                <c:pt idx="4">
                  <c:v>South Urban Rotherham</c:v>
                </c:pt>
                <c:pt idx="5">
                  <c:v>South West Rotherham</c:v>
                </c:pt>
                <c:pt idx="6">
                  <c:v>Chapeltown/ Ecclesfield</c:v>
                </c:pt>
                <c:pt idx="7">
                  <c:v>East Sheffield</c:v>
                </c:pt>
                <c:pt idx="8">
                  <c:v>Manor/ Arbourthorne/ Gleadless</c:v>
                </c:pt>
                <c:pt idx="9">
                  <c:v>North East Sheffield</c:v>
                </c:pt>
                <c:pt idx="10">
                  <c:v>North West Sheffield</c:v>
                </c:pt>
                <c:pt idx="11">
                  <c:v>Peak District Fringe</c:v>
                </c:pt>
                <c:pt idx="12">
                  <c:v>Rural Upper Don Valley</c:v>
                </c:pt>
                <c:pt idx="13">
                  <c:v>Sheffield City Centre</c:v>
                </c:pt>
                <c:pt idx="14">
                  <c:v>Sheffield Urban West</c:v>
                </c:pt>
                <c:pt idx="15">
                  <c:v>South East Sheffield</c:v>
                </c:pt>
                <c:pt idx="16">
                  <c:v>South Sheffield</c:v>
                </c:pt>
                <c:pt idx="17">
                  <c:v>South West Sheffield</c:v>
                </c:pt>
                <c:pt idx="18">
                  <c:v>Stocksbridge and Deepcar</c:v>
                </c:pt>
                <c:pt idx="19">
                  <c:v>Rotherham</c:v>
                </c:pt>
                <c:pt idx="20">
                  <c:v>Sheffield</c:v>
                </c:pt>
                <c:pt idx="21">
                  <c:v>SRHM</c:v>
                </c:pt>
              </c:strCache>
            </c:strRef>
          </c:cat>
          <c:val>
            <c:numRef>
              <c:f>Sheet2!$E$2:$E$23</c:f>
              <c:numCache>
                <c:formatCode>0%</c:formatCode>
                <c:ptCount val="22"/>
                <c:pt idx="0">
                  <c:v>0.29539478822273707</c:v>
                </c:pt>
                <c:pt idx="1">
                  <c:v>0.26160741262967069</c:v>
                </c:pt>
                <c:pt idx="2">
                  <c:v>0.19735182849936947</c:v>
                </c:pt>
                <c:pt idx="3">
                  <c:v>0.22737787454075384</c:v>
                </c:pt>
                <c:pt idx="4">
                  <c:v>0.13963811617485414</c:v>
                </c:pt>
                <c:pt idx="5">
                  <c:v>0.18835420507278622</c:v>
                </c:pt>
                <c:pt idx="6">
                  <c:v>0.20895626173423268</c:v>
                </c:pt>
                <c:pt idx="7">
                  <c:v>0.44890971346188502</c:v>
                </c:pt>
                <c:pt idx="8">
                  <c:v>0.39591836734693875</c:v>
                </c:pt>
                <c:pt idx="9">
                  <c:v>0.41281230809011282</c:v>
                </c:pt>
                <c:pt idx="10">
                  <c:v>0.37740571809989987</c:v>
                </c:pt>
                <c:pt idx="11">
                  <c:v>0.17340153452685422</c:v>
                </c:pt>
                <c:pt idx="12">
                  <c:v>0.19709322935129386</c:v>
                </c:pt>
                <c:pt idx="13">
                  <c:v>2.2514970059880238E-2</c:v>
                </c:pt>
                <c:pt idx="14">
                  <c:v>0.37712042272648705</c:v>
                </c:pt>
                <c:pt idx="15">
                  <c:v>0.1953266454612185</c:v>
                </c:pt>
                <c:pt idx="16">
                  <c:v>0.33191172824200349</c:v>
                </c:pt>
                <c:pt idx="17">
                  <c:v>0.14880952380952381</c:v>
                </c:pt>
                <c:pt idx="18">
                  <c:v>0.27124078230201987</c:v>
                </c:pt>
                <c:pt idx="19">
                  <c:v>0.23195838039723304</c:v>
                </c:pt>
                <c:pt idx="20">
                  <c:v>0.2945324331145886</c:v>
                </c:pt>
                <c:pt idx="21">
                  <c:v>0.27428592770042975</c:v>
                </c:pt>
              </c:numCache>
            </c:numRef>
          </c:val>
          <c:extLst xmlns:c16r2="http://schemas.microsoft.com/office/drawing/2015/06/chart">
            <c:ext xmlns:c16="http://schemas.microsoft.com/office/drawing/2014/chart" uri="{C3380CC4-5D6E-409C-BE32-E72D297353CC}">
              <c16:uniqueId val="{00000003-E39B-4AE3-8A63-7EFB1B544529}"/>
            </c:ext>
          </c:extLst>
        </c:ser>
        <c:dLbls>
          <c:showLegendKey val="0"/>
          <c:showVal val="0"/>
          <c:showCatName val="0"/>
          <c:showSerName val="0"/>
          <c:showPercent val="0"/>
          <c:showBubbleSize val="0"/>
        </c:dLbls>
        <c:gapWidth val="150"/>
        <c:shape val="box"/>
        <c:axId val="136247552"/>
        <c:axId val="136073216"/>
        <c:axId val="0"/>
      </c:bar3DChart>
      <c:catAx>
        <c:axId val="136247552"/>
        <c:scaling>
          <c:orientation val="minMax"/>
        </c:scaling>
        <c:delete val="0"/>
        <c:axPos val="l"/>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36073216"/>
        <c:crosses val="autoZero"/>
        <c:auto val="1"/>
        <c:lblAlgn val="ctr"/>
        <c:lblOffset val="100"/>
        <c:noMultiLvlLbl val="0"/>
      </c:catAx>
      <c:valAx>
        <c:axId val="136073216"/>
        <c:scaling>
          <c:orientation val="minMax"/>
        </c:scaling>
        <c:delete val="0"/>
        <c:axPos val="b"/>
        <c:majorGridlines/>
        <c:numFmt formatCode="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36247552"/>
        <c:crosses val="autoZero"/>
        <c:crossBetween val="between"/>
      </c:valAx>
    </c:plotArea>
    <c:legend>
      <c:legendPos val="r"/>
      <c:layout>
        <c:manualLayout>
          <c:xMode val="edge"/>
          <c:yMode val="edge"/>
          <c:x val="0.80866732283464582"/>
          <c:y val="0.16479373622600973"/>
          <c:w val="0.17466601049868768"/>
          <c:h val="0.53539143050156701"/>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Analysis!$A$2</c:f>
              <c:strCache>
                <c:ptCount val="1"/>
                <c:pt idx="0">
                  <c:v>Sheffield Social Rent</c:v>
                </c:pt>
              </c:strCache>
            </c:strRef>
          </c:tx>
          <c:spPr>
            <a:solidFill>
              <a:schemeClr val="accent1"/>
            </a:solidFill>
            <a:ln>
              <a:noFill/>
            </a:ln>
            <a:effectLst/>
          </c:spPr>
          <c:invertIfNegative val="0"/>
          <c:cat>
            <c:strRef>
              <c:f>Analysis!$B$1:$F$1</c:f>
              <c:strCache>
                <c:ptCount val="5"/>
                <c:pt idx="0">
                  <c:v>2012-13</c:v>
                </c:pt>
                <c:pt idx="1">
                  <c:v>2013-14</c:v>
                </c:pt>
                <c:pt idx="2">
                  <c:v>2014-15</c:v>
                </c:pt>
                <c:pt idx="3">
                  <c:v>2015-16</c:v>
                </c:pt>
                <c:pt idx="4">
                  <c:v>2016-17</c:v>
                </c:pt>
              </c:strCache>
            </c:strRef>
          </c:cat>
          <c:val>
            <c:numRef>
              <c:f>Analysis!$B$2:$F$2</c:f>
              <c:numCache>
                <c:formatCode>General</c:formatCode>
                <c:ptCount val="5"/>
                <c:pt idx="0">
                  <c:v>70</c:v>
                </c:pt>
                <c:pt idx="1">
                  <c:v>100</c:v>
                </c:pt>
                <c:pt idx="2">
                  <c:v>40</c:v>
                </c:pt>
                <c:pt idx="3">
                  <c:v>130</c:v>
                </c:pt>
                <c:pt idx="4">
                  <c:v>0</c:v>
                </c:pt>
              </c:numCache>
            </c:numRef>
          </c:val>
          <c:extLst xmlns:c16r2="http://schemas.microsoft.com/office/drawing/2015/06/chart">
            <c:ext xmlns:c16="http://schemas.microsoft.com/office/drawing/2014/chart" uri="{C3380CC4-5D6E-409C-BE32-E72D297353CC}">
              <c16:uniqueId val="{00000000-DF4B-48DB-AD20-F51672102184}"/>
            </c:ext>
          </c:extLst>
        </c:ser>
        <c:ser>
          <c:idx val="1"/>
          <c:order val="1"/>
          <c:tx>
            <c:strRef>
              <c:f>Analysis!$A$3</c:f>
              <c:strCache>
                <c:ptCount val="1"/>
                <c:pt idx="0">
                  <c:v>Sheffield Affordable Rent</c:v>
                </c:pt>
              </c:strCache>
            </c:strRef>
          </c:tx>
          <c:spPr>
            <a:solidFill>
              <a:schemeClr val="accent3">
                <a:lumMod val="75000"/>
              </a:schemeClr>
            </a:solidFill>
            <a:ln>
              <a:noFill/>
            </a:ln>
            <a:effectLst/>
          </c:spPr>
          <c:invertIfNegative val="0"/>
          <c:cat>
            <c:strRef>
              <c:f>Analysis!$B$1:$F$1</c:f>
              <c:strCache>
                <c:ptCount val="5"/>
                <c:pt idx="0">
                  <c:v>2012-13</c:v>
                </c:pt>
                <c:pt idx="1">
                  <c:v>2013-14</c:v>
                </c:pt>
                <c:pt idx="2">
                  <c:v>2014-15</c:v>
                </c:pt>
                <c:pt idx="3">
                  <c:v>2015-16</c:v>
                </c:pt>
                <c:pt idx="4">
                  <c:v>2016-17</c:v>
                </c:pt>
              </c:strCache>
            </c:strRef>
          </c:cat>
          <c:val>
            <c:numRef>
              <c:f>Analysis!$B$3:$F$3</c:f>
              <c:numCache>
                <c:formatCode>General</c:formatCode>
                <c:ptCount val="5"/>
                <c:pt idx="0">
                  <c:v>0</c:v>
                </c:pt>
                <c:pt idx="1">
                  <c:v>80</c:v>
                </c:pt>
                <c:pt idx="2">
                  <c:v>490</c:v>
                </c:pt>
                <c:pt idx="3">
                  <c:v>150</c:v>
                </c:pt>
                <c:pt idx="4">
                  <c:v>310</c:v>
                </c:pt>
              </c:numCache>
            </c:numRef>
          </c:val>
          <c:extLst xmlns:c16r2="http://schemas.microsoft.com/office/drawing/2015/06/chart">
            <c:ext xmlns:c16="http://schemas.microsoft.com/office/drawing/2014/chart" uri="{C3380CC4-5D6E-409C-BE32-E72D297353CC}">
              <c16:uniqueId val="{00000001-DF4B-48DB-AD20-F51672102184}"/>
            </c:ext>
          </c:extLst>
        </c:ser>
        <c:ser>
          <c:idx val="2"/>
          <c:order val="2"/>
          <c:tx>
            <c:strRef>
              <c:f>Analysis!$A$4</c:f>
              <c:strCache>
                <c:ptCount val="1"/>
                <c:pt idx="0">
                  <c:v>Rotherham Social Rent</c:v>
                </c:pt>
              </c:strCache>
            </c:strRef>
          </c:tx>
          <c:spPr>
            <a:solidFill>
              <a:schemeClr val="tx2">
                <a:lumMod val="20000"/>
                <a:lumOff val="80000"/>
              </a:schemeClr>
            </a:solidFill>
            <a:ln>
              <a:noFill/>
            </a:ln>
            <a:effectLst/>
          </c:spPr>
          <c:invertIfNegative val="0"/>
          <c:cat>
            <c:strRef>
              <c:f>Analysis!$B$1:$F$1</c:f>
              <c:strCache>
                <c:ptCount val="5"/>
                <c:pt idx="0">
                  <c:v>2012-13</c:v>
                </c:pt>
                <c:pt idx="1">
                  <c:v>2013-14</c:v>
                </c:pt>
                <c:pt idx="2">
                  <c:v>2014-15</c:v>
                </c:pt>
                <c:pt idx="3">
                  <c:v>2015-16</c:v>
                </c:pt>
                <c:pt idx="4">
                  <c:v>2016-17</c:v>
                </c:pt>
              </c:strCache>
            </c:strRef>
          </c:cat>
          <c:val>
            <c:numRef>
              <c:f>Analysis!$B$4:$F$4</c:f>
              <c:numCache>
                <c:formatCode>General</c:formatCode>
                <c:ptCount val="5"/>
                <c:pt idx="0">
                  <c:v>50</c:v>
                </c:pt>
                <c:pt idx="1">
                  <c:v>40</c:v>
                </c:pt>
                <c:pt idx="2">
                  <c:v>10</c:v>
                </c:pt>
                <c:pt idx="3">
                  <c:v>40</c:v>
                </c:pt>
                <c:pt idx="4">
                  <c:v>30</c:v>
                </c:pt>
              </c:numCache>
            </c:numRef>
          </c:val>
          <c:extLst xmlns:c16r2="http://schemas.microsoft.com/office/drawing/2015/06/chart">
            <c:ext xmlns:c16="http://schemas.microsoft.com/office/drawing/2014/chart" uri="{C3380CC4-5D6E-409C-BE32-E72D297353CC}">
              <c16:uniqueId val="{00000002-DF4B-48DB-AD20-F51672102184}"/>
            </c:ext>
          </c:extLst>
        </c:ser>
        <c:ser>
          <c:idx val="3"/>
          <c:order val="3"/>
          <c:tx>
            <c:strRef>
              <c:f>Analysis!$A$5</c:f>
              <c:strCache>
                <c:ptCount val="1"/>
                <c:pt idx="0">
                  <c:v>Rotherham Affordable Rent</c:v>
                </c:pt>
              </c:strCache>
            </c:strRef>
          </c:tx>
          <c:spPr>
            <a:solidFill>
              <a:schemeClr val="accent3">
                <a:lumMod val="40000"/>
                <a:lumOff val="60000"/>
              </a:schemeClr>
            </a:solidFill>
            <a:ln>
              <a:noFill/>
            </a:ln>
            <a:effectLst/>
          </c:spPr>
          <c:invertIfNegative val="0"/>
          <c:cat>
            <c:strRef>
              <c:f>Analysis!$B$1:$F$1</c:f>
              <c:strCache>
                <c:ptCount val="5"/>
                <c:pt idx="0">
                  <c:v>2012-13</c:v>
                </c:pt>
                <c:pt idx="1">
                  <c:v>2013-14</c:v>
                </c:pt>
                <c:pt idx="2">
                  <c:v>2014-15</c:v>
                </c:pt>
                <c:pt idx="3">
                  <c:v>2015-16</c:v>
                </c:pt>
                <c:pt idx="4">
                  <c:v>2016-17</c:v>
                </c:pt>
              </c:strCache>
            </c:strRef>
          </c:cat>
          <c:val>
            <c:numRef>
              <c:f>Analysis!$B$5:$F$5</c:f>
              <c:numCache>
                <c:formatCode>General</c:formatCode>
                <c:ptCount val="5"/>
                <c:pt idx="0">
                  <c:v>0</c:v>
                </c:pt>
                <c:pt idx="1">
                  <c:v>120</c:v>
                </c:pt>
                <c:pt idx="2">
                  <c:v>30</c:v>
                </c:pt>
                <c:pt idx="3">
                  <c:v>40</c:v>
                </c:pt>
                <c:pt idx="4">
                  <c:v>80</c:v>
                </c:pt>
              </c:numCache>
            </c:numRef>
          </c:val>
          <c:extLst xmlns:c16r2="http://schemas.microsoft.com/office/drawing/2015/06/chart">
            <c:ext xmlns:c16="http://schemas.microsoft.com/office/drawing/2014/chart" uri="{C3380CC4-5D6E-409C-BE32-E72D297353CC}">
              <c16:uniqueId val="{00000003-DF4B-48DB-AD20-F51672102184}"/>
            </c:ext>
          </c:extLst>
        </c:ser>
        <c:dLbls>
          <c:showLegendKey val="0"/>
          <c:showVal val="0"/>
          <c:showCatName val="0"/>
          <c:showSerName val="0"/>
          <c:showPercent val="0"/>
          <c:showBubbleSize val="0"/>
        </c:dLbls>
        <c:gapWidth val="150"/>
        <c:axId val="136135808"/>
        <c:axId val="136137344"/>
      </c:barChart>
      <c:lineChart>
        <c:grouping val="standard"/>
        <c:varyColors val="0"/>
        <c:ser>
          <c:idx val="4"/>
          <c:order val="4"/>
          <c:tx>
            <c:strRef>
              <c:f>Analysis!$A$6</c:f>
              <c:strCache>
                <c:ptCount val="1"/>
                <c:pt idx="0">
                  <c:v>Rotherham Total</c:v>
                </c:pt>
              </c:strCache>
            </c:strRef>
          </c:tx>
          <c:spPr>
            <a:ln w="28575" cap="rnd">
              <a:solidFill>
                <a:srgbClr val="7030A0"/>
              </a:solidFill>
              <a:round/>
            </a:ln>
            <a:effectLst/>
          </c:spPr>
          <c:marker>
            <c:symbol val="none"/>
          </c:marker>
          <c:cat>
            <c:strRef>
              <c:f>Analysis!$B$1:$F$1</c:f>
              <c:strCache>
                <c:ptCount val="5"/>
                <c:pt idx="0">
                  <c:v>2012-13</c:v>
                </c:pt>
                <c:pt idx="1">
                  <c:v>2013-14</c:v>
                </c:pt>
                <c:pt idx="2">
                  <c:v>2014-15</c:v>
                </c:pt>
                <c:pt idx="3">
                  <c:v>2015-16</c:v>
                </c:pt>
                <c:pt idx="4">
                  <c:v>2016-17</c:v>
                </c:pt>
              </c:strCache>
            </c:strRef>
          </c:cat>
          <c:val>
            <c:numRef>
              <c:f>Analysis!$B$6:$F$6</c:f>
              <c:numCache>
                <c:formatCode>General</c:formatCode>
                <c:ptCount val="5"/>
                <c:pt idx="0">
                  <c:v>140</c:v>
                </c:pt>
                <c:pt idx="1">
                  <c:v>220</c:v>
                </c:pt>
                <c:pt idx="2">
                  <c:v>50</c:v>
                </c:pt>
                <c:pt idx="3">
                  <c:v>100</c:v>
                </c:pt>
                <c:pt idx="4">
                  <c:v>110</c:v>
                </c:pt>
              </c:numCache>
            </c:numRef>
          </c:val>
          <c:smooth val="0"/>
          <c:extLst xmlns:c16r2="http://schemas.microsoft.com/office/drawing/2015/06/chart">
            <c:ext xmlns:c16="http://schemas.microsoft.com/office/drawing/2014/chart" uri="{C3380CC4-5D6E-409C-BE32-E72D297353CC}">
              <c16:uniqueId val="{00000004-DF4B-48DB-AD20-F51672102184}"/>
            </c:ext>
          </c:extLst>
        </c:ser>
        <c:ser>
          <c:idx val="5"/>
          <c:order val="5"/>
          <c:tx>
            <c:strRef>
              <c:f>Analysis!$A$7</c:f>
              <c:strCache>
                <c:ptCount val="1"/>
                <c:pt idx="0">
                  <c:v>Sheffield Total</c:v>
                </c:pt>
              </c:strCache>
            </c:strRef>
          </c:tx>
          <c:spPr>
            <a:ln w="28575" cap="rnd">
              <a:solidFill>
                <a:srgbClr val="FF0000"/>
              </a:solidFill>
              <a:round/>
            </a:ln>
            <a:effectLst/>
          </c:spPr>
          <c:marker>
            <c:symbol val="none"/>
          </c:marker>
          <c:cat>
            <c:strRef>
              <c:f>Analysis!$B$1:$F$1</c:f>
              <c:strCache>
                <c:ptCount val="5"/>
                <c:pt idx="0">
                  <c:v>2012-13</c:v>
                </c:pt>
                <c:pt idx="1">
                  <c:v>2013-14</c:v>
                </c:pt>
                <c:pt idx="2">
                  <c:v>2014-15</c:v>
                </c:pt>
                <c:pt idx="3">
                  <c:v>2015-16</c:v>
                </c:pt>
                <c:pt idx="4">
                  <c:v>2016-17</c:v>
                </c:pt>
              </c:strCache>
            </c:strRef>
          </c:cat>
          <c:val>
            <c:numRef>
              <c:f>Analysis!$B$7:$F$7</c:f>
              <c:numCache>
                <c:formatCode>General</c:formatCode>
                <c:ptCount val="5"/>
                <c:pt idx="0">
                  <c:v>110</c:v>
                </c:pt>
                <c:pt idx="1">
                  <c:v>200</c:v>
                </c:pt>
                <c:pt idx="2">
                  <c:v>560</c:v>
                </c:pt>
                <c:pt idx="3">
                  <c:v>310</c:v>
                </c:pt>
                <c:pt idx="4">
                  <c:v>330</c:v>
                </c:pt>
              </c:numCache>
            </c:numRef>
          </c:val>
          <c:smooth val="0"/>
          <c:extLst xmlns:c16r2="http://schemas.microsoft.com/office/drawing/2015/06/chart">
            <c:ext xmlns:c16="http://schemas.microsoft.com/office/drawing/2014/chart" uri="{C3380CC4-5D6E-409C-BE32-E72D297353CC}">
              <c16:uniqueId val="{00000005-DF4B-48DB-AD20-F51672102184}"/>
            </c:ext>
          </c:extLst>
        </c:ser>
        <c:dLbls>
          <c:showLegendKey val="0"/>
          <c:showVal val="0"/>
          <c:showCatName val="0"/>
          <c:showSerName val="0"/>
          <c:showPercent val="0"/>
          <c:showBubbleSize val="0"/>
        </c:dLbls>
        <c:marker val="1"/>
        <c:smooth val="0"/>
        <c:axId val="136135808"/>
        <c:axId val="136137344"/>
      </c:lineChart>
      <c:catAx>
        <c:axId val="1361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6137344"/>
        <c:crosses val="autoZero"/>
        <c:auto val="1"/>
        <c:lblAlgn val="ctr"/>
        <c:lblOffset val="100"/>
        <c:noMultiLvlLbl val="0"/>
      </c:catAx>
      <c:valAx>
        <c:axId val="13613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6135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Sheffield new build</c:v>
                </c:pt>
              </c:strCache>
            </c:strRef>
          </c:tx>
          <c:spPr>
            <a:solidFill>
              <a:schemeClr val="accent1"/>
            </a:solidFill>
            <a:ln>
              <a:noFill/>
            </a:ln>
            <a:effectLst/>
          </c:spPr>
          <c:invertIfNegative val="0"/>
          <c:cat>
            <c:strRef>
              <c:f>Sheet1!$F$1:$R$1</c:f>
              <c:strCache>
                <c:ptCount val="13"/>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strCache>
            </c:strRef>
          </c:cat>
          <c:val>
            <c:numRef>
              <c:f>Sheet1!$F$2:$R$2</c:f>
              <c:numCache>
                <c:formatCode>General</c:formatCode>
                <c:ptCount val="13"/>
                <c:pt idx="8" formatCode="#,##0">
                  <c:v>739</c:v>
                </c:pt>
                <c:pt idx="9" formatCode="#,##0">
                  <c:v>1419</c:v>
                </c:pt>
                <c:pt idx="10" formatCode="#,##0">
                  <c:v>907</c:v>
                </c:pt>
                <c:pt idx="11" formatCode="#,##0">
                  <c:v>1743</c:v>
                </c:pt>
                <c:pt idx="12" formatCode="#,##0">
                  <c:v>1820</c:v>
                </c:pt>
              </c:numCache>
            </c:numRef>
          </c:val>
          <c:extLst xmlns:c16r2="http://schemas.microsoft.com/office/drawing/2015/06/chart">
            <c:ext xmlns:c16="http://schemas.microsoft.com/office/drawing/2014/chart" uri="{C3380CC4-5D6E-409C-BE32-E72D297353CC}">
              <c16:uniqueId val="{00000000-90EE-4723-8E4D-3FB788F234D5}"/>
            </c:ext>
          </c:extLst>
        </c:ser>
        <c:ser>
          <c:idx val="1"/>
          <c:order val="1"/>
          <c:tx>
            <c:strRef>
              <c:f>Sheet1!$A$3</c:f>
              <c:strCache>
                <c:ptCount val="1"/>
                <c:pt idx="0">
                  <c:v>Sheffield change of use</c:v>
                </c:pt>
              </c:strCache>
            </c:strRef>
          </c:tx>
          <c:spPr>
            <a:solidFill>
              <a:schemeClr val="accent2"/>
            </a:solidFill>
            <a:ln>
              <a:noFill/>
            </a:ln>
            <a:effectLst/>
          </c:spPr>
          <c:invertIfNegative val="0"/>
          <c:cat>
            <c:strRef>
              <c:f>Sheet1!$F$1:$R$1</c:f>
              <c:strCache>
                <c:ptCount val="13"/>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strCache>
            </c:strRef>
          </c:cat>
          <c:val>
            <c:numRef>
              <c:f>Sheet1!$F$3:$R$3</c:f>
              <c:numCache>
                <c:formatCode>General</c:formatCode>
                <c:ptCount val="13"/>
                <c:pt idx="8" formatCode="#,##0">
                  <c:v>235</c:v>
                </c:pt>
                <c:pt idx="9" formatCode="#,##0">
                  <c:v>356</c:v>
                </c:pt>
                <c:pt idx="10" formatCode="#,##0">
                  <c:v>858</c:v>
                </c:pt>
                <c:pt idx="11" formatCode="#,##0">
                  <c:v>663</c:v>
                </c:pt>
                <c:pt idx="12" formatCode="#,##0">
                  <c:v>506</c:v>
                </c:pt>
              </c:numCache>
            </c:numRef>
          </c:val>
          <c:extLst xmlns:c16r2="http://schemas.microsoft.com/office/drawing/2015/06/chart">
            <c:ext xmlns:c16="http://schemas.microsoft.com/office/drawing/2014/chart" uri="{C3380CC4-5D6E-409C-BE32-E72D297353CC}">
              <c16:uniqueId val="{00000001-90EE-4723-8E4D-3FB788F234D5}"/>
            </c:ext>
          </c:extLst>
        </c:ser>
        <c:ser>
          <c:idx val="2"/>
          <c:order val="2"/>
          <c:tx>
            <c:strRef>
              <c:f>Sheet1!$A$4</c:f>
              <c:strCache>
                <c:ptCount val="1"/>
                <c:pt idx="0">
                  <c:v>Rotherham new build</c:v>
                </c:pt>
              </c:strCache>
            </c:strRef>
          </c:tx>
          <c:spPr>
            <a:solidFill>
              <a:schemeClr val="accent3"/>
            </a:solidFill>
            <a:ln>
              <a:noFill/>
            </a:ln>
            <a:effectLst/>
          </c:spPr>
          <c:invertIfNegative val="0"/>
          <c:cat>
            <c:strRef>
              <c:f>Sheet1!$F$1:$R$1</c:f>
              <c:strCache>
                <c:ptCount val="13"/>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strCache>
            </c:strRef>
          </c:cat>
          <c:val>
            <c:numRef>
              <c:f>Sheet1!$F$4:$R$4</c:f>
              <c:numCache>
                <c:formatCode>General</c:formatCode>
                <c:ptCount val="13"/>
                <c:pt idx="8">
                  <c:v>545</c:v>
                </c:pt>
                <c:pt idx="9">
                  <c:v>621</c:v>
                </c:pt>
                <c:pt idx="10">
                  <c:v>582</c:v>
                </c:pt>
                <c:pt idx="11">
                  <c:v>583</c:v>
                </c:pt>
                <c:pt idx="12">
                  <c:v>441</c:v>
                </c:pt>
              </c:numCache>
            </c:numRef>
          </c:val>
          <c:extLst xmlns:c16r2="http://schemas.microsoft.com/office/drawing/2015/06/chart">
            <c:ext xmlns:c16="http://schemas.microsoft.com/office/drawing/2014/chart" uri="{C3380CC4-5D6E-409C-BE32-E72D297353CC}">
              <c16:uniqueId val="{00000002-90EE-4723-8E4D-3FB788F234D5}"/>
            </c:ext>
          </c:extLst>
        </c:ser>
        <c:ser>
          <c:idx val="3"/>
          <c:order val="3"/>
          <c:tx>
            <c:strRef>
              <c:f>Sheet1!$A$5</c:f>
              <c:strCache>
                <c:ptCount val="1"/>
                <c:pt idx="0">
                  <c:v>Rotherham change of use</c:v>
                </c:pt>
              </c:strCache>
            </c:strRef>
          </c:tx>
          <c:spPr>
            <a:solidFill>
              <a:schemeClr val="accent4"/>
            </a:solidFill>
            <a:ln>
              <a:noFill/>
            </a:ln>
            <a:effectLst/>
          </c:spPr>
          <c:invertIfNegative val="0"/>
          <c:cat>
            <c:strRef>
              <c:f>Sheet1!$F$1:$R$1</c:f>
              <c:strCache>
                <c:ptCount val="13"/>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strCache>
            </c:strRef>
          </c:cat>
          <c:val>
            <c:numRef>
              <c:f>Sheet1!$F$5:$R$5</c:f>
              <c:numCache>
                <c:formatCode>General</c:formatCode>
                <c:ptCount val="13"/>
                <c:pt idx="8">
                  <c:v>5</c:v>
                </c:pt>
                <c:pt idx="9">
                  <c:v>11</c:v>
                </c:pt>
                <c:pt idx="10">
                  <c:v>2</c:v>
                </c:pt>
                <c:pt idx="11">
                  <c:v>21</c:v>
                </c:pt>
                <c:pt idx="12">
                  <c:v>29</c:v>
                </c:pt>
              </c:numCache>
            </c:numRef>
          </c:val>
          <c:extLst xmlns:c16r2="http://schemas.microsoft.com/office/drawing/2015/06/chart">
            <c:ext xmlns:c16="http://schemas.microsoft.com/office/drawing/2014/chart" uri="{C3380CC4-5D6E-409C-BE32-E72D297353CC}">
              <c16:uniqueId val="{00000003-90EE-4723-8E4D-3FB788F234D5}"/>
            </c:ext>
          </c:extLst>
        </c:ser>
        <c:dLbls>
          <c:showLegendKey val="0"/>
          <c:showVal val="0"/>
          <c:showCatName val="0"/>
          <c:showSerName val="0"/>
          <c:showPercent val="0"/>
          <c:showBubbleSize val="0"/>
        </c:dLbls>
        <c:gapWidth val="219"/>
        <c:axId val="136181632"/>
        <c:axId val="136183168"/>
      </c:barChart>
      <c:lineChart>
        <c:grouping val="standard"/>
        <c:varyColors val="0"/>
        <c:ser>
          <c:idx val="4"/>
          <c:order val="4"/>
          <c:tx>
            <c:strRef>
              <c:f>Sheet1!$A$6</c:f>
              <c:strCache>
                <c:ptCount val="1"/>
                <c:pt idx="0">
                  <c:v>Sheffield net additions</c:v>
                </c:pt>
              </c:strCache>
            </c:strRef>
          </c:tx>
          <c:spPr>
            <a:ln w="28575" cap="rnd">
              <a:solidFill>
                <a:schemeClr val="accent5"/>
              </a:solidFill>
              <a:round/>
            </a:ln>
            <a:effectLst/>
          </c:spPr>
          <c:marker>
            <c:symbol val="none"/>
          </c:marker>
          <c:cat>
            <c:strRef>
              <c:f>Sheet1!$F$1:$R$1</c:f>
              <c:strCache>
                <c:ptCount val="13"/>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strCache>
            </c:strRef>
          </c:cat>
          <c:val>
            <c:numRef>
              <c:f>Sheet1!$F$6:$R$6</c:f>
              <c:numCache>
                <c:formatCode>#,##0</c:formatCode>
                <c:ptCount val="13"/>
                <c:pt idx="0">
                  <c:v>1217.5</c:v>
                </c:pt>
                <c:pt idx="1">
                  <c:v>1211.5</c:v>
                </c:pt>
                <c:pt idx="2">
                  <c:v>2474.5</c:v>
                </c:pt>
                <c:pt idx="3">
                  <c:v>1247.5</c:v>
                </c:pt>
                <c:pt idx="4">
                  <c:v>1680.5</c:v>
                </c:pt>
                <c:pt idx="5">
                  <c:v>684.5</c:v>
                </c:pt>
                <c:pt idx="6">
                  <c:v>433</c:v>
                </c:pt>
                <c:pt idx="7">
                  <c:v>761</c:v>
                </c:pt>
                <c:pt idx="8">
                  <c:v>917</c:v>
                </c:pt>
                <c:pt idx="9">
                  <c:v>1765</c:v>
                </c:pt>
                <c:pt idx="10">
                  <c:v>1589</c:v>
                </c:pt>
                <c:pt idx="11">
                  <c:v>2248</c:v>
                </c:pt>
                <c:pt idx="12">
                  <c:v>2304</c:v>
                </c:pt>
              </c:numCache>
            </c:numRef>
          </c:val>
          <c:smooth val="0"/>
          <c:extLst xmlns:c16r2="http://schemas.microsoft.com/office/drawing/2015/06/chart">
            <c:ext xmlns:c16="http://schemas.microsoft.com/office/drawing/2014/chart" uri="{C3380CC4-5D6E-409C-BE32-E72D297353CC}">
              <c16:uniqueId val="{00000004-90EE-4723-8E4D-3FB788F234D5}"/>
            </c:ext>
          </c:extLst>
        </c:ser>
        <c:ser>
          <c:idx val="5"/>
          <c:order val="5"/>
          <c:tx>
            <c:strRef>
              <c:f>Sheet1!$A$7</c:f>
              <c:strCache>
                <c:ptCount val="1"/>
                <c:pt idx="0">
                  <c:v>Rotherham net additions</c:v>
                </c:pt>
              </c:strCache>
            </c:strRef>
          </c:tx>
          <c:spPr>
            <a:ln w="28575" cap="rnd">
              <a:solidFill>
                <a:schemeClr val="accent6"/>
              </a:solidFill>
              <a:round/>
            </a:ln>
            <a:effectLst/>
          </c:spPr>
          <c:marker>
            <c:symbol val="none"/>
          </c:marker>
          <c:cat>
            <c:strRef>
              <c:f>Sheet1!$F$1:$R$1</c:f>
              <c:strCache>
                <c:ptCount val="13"/>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strCache>
            </c:strRef>
          </c:cat>
          <c:val>
            <c:numRef>
              <c:f>Sheet1!$F$7:$R$7</c:f>
              <c:numCache>
                <c:formatCode>#,##0</c:formatCode>
                <c:ptCount val="13"/>
                <c:pt idx="0">
                  <c:v>400</c:v>
                </c:pt>
                <c:pt idx="1">
                  <c:v>624</c:v>
                </c:pt>
                <c:pt idx="2">
                  <c:v>596</c:v>
                </c:pt>
                <c:pt idx="3">
                  <c:v>685</c:v>
                </c:pt>
                <c:pt idx="4">
                  <c:v>394</c:v>
                </c:pt>
                <c:pt idx="5">
                  <c:v>543</c:v>
                </c:pt>
                <c:pt idx="6">
                  <c:v>602</c:v>
                </c:pt>
                <c:pt idx="7">
                  <c:v>509</c:v>
                </c:pt>
                <c:pt idx="8">
                  <c:v>553</c:v>
                </c:pt>
                <c:pt idx="9">
                  <c:v>633</c:v>
                </c:pt>
                <c:pt idx="10">
                  <c:v>585</c:v>
                </c:pt>
                <c:pt idx="11">
                  <c:v>605</c:v>
                </c:pt>
                <c:pt idx="12">
                  <c:v>472</c:v>
                </c:pt>
              </c:numCache>
            </c:numRef>
          </c:val>
          <c:smooth val="0"/>
          <c:extLst xmlns:c16r2="http://schemas.microsoft.com/office/drawing/2015/06/chart">
            <c:ext xmlns:c16="http://schemas.microsoft.com/office/drawing/2014/chart" uri="{C3380CC4-5D6E-409C-BE32-E72D297353CC}">
              <c16:uniqueId val="{00000005-90EE-4723-8E4D-3FB788F234D5}"/>
            </c:ext>
          </c:extLst>
        </c:ser>
        <c:dLbls>
          <c:showLegendKey val="0"/>
          <c:showVal val="0"/>
          <c:showCatName val="0"/>
          <c:showSerName val="0"/>
          <c:showPercent val="0"/>
          <c:showBubbleSize val="0"/>
        </c:dLbls>
        <c:marker val="1"/>
        <c:smooth val="0"/>
        <c:axId val="136181632"/>
        <c:axId val="136183168"/>
      </c:lineChart>
      <c:catAx>
        <c:axId val="136181632"/>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136183168"/>
        <c:crosses val="autoZero"/>
        <c:auto val="1"/>
        <c:lblAlgn val="ctr"/>
        <c:lblOffset val="100"/>
        <c:noMultiLvlLbl val="0"/>
      </c:catAx>
      <c:valAx>
        <c:axId val="136183168"/>
        <c:scaling>
          <c:orientation val="minMax"/>
          <c:max val="3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accent1"/>
            </a:solidFill>
          </a:ln>
          <a:effectLst/>
        </c:spPr>
        <c:txPr>
          <a:bodyPr rot="-60000000" vert="horz"/>
          <a:lstStyle/>
          <a:p>
            <a:pPr>
              <a:defRPr/>
            </a:pPr>
            <a:endParaRPr lang="en-US"/>
          </a:p>
        </c:txPr>
        <c:crossAx val="136181632"/>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'[la-population-projections.xls]Table for report (Shef)'!$B$1</c:f>
              <c:strCache>
                <c:ptCount val="1"/>
                <c:pt idx="0">
                  <c:v>2018 - female</c:v>
                </c:pt>
              </c:strCache>
            </c:strRef>
          </c:tx>
          <c:invertIfNegative val="0"/>
          <c:cat>
            <c:strRef>
              <c:f>'[la-population-projections.xls]Table for report (Shef)'!$A$2:$A$20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'[la-population-projections.xls]Table for report (Shef)'!$B$2:$B$20</c:f>
              <c:numCache>
                <c:formatCode>General</c:formatCode>
                <c:ptCount val="19"/>
                <c:pt idx="0">
                  <c:v>-16.100000000000001</c:v>
                </c:pt>
                <c:pt idx="1">
                  <c:v>-16.8</c:v>
                </c:pt>
                <c:pt idx="2">
                  <c:v>-15.8</c:v>
                </c:pt>
                <c:pt idx="3">
                  <c:v>-18.600000000000001</c:v>
                </c:pt>
                <c:pt idx="4">
                  <c:v>-29.2</c:v>
                </c:pt>
                <c:pt idx="5">
                  <c:v>-24.1</c:v>
                </c:pt>
                <c:pt idx="6">
                  <c:v>-19.399999999999999</c:v>
                </c:pt>
                <c:pt idx="7">
                  <c:v>-17.7</c:v>
                </c:pt>
                <c:pt idx="8">
                  <c:v>-15.7</c:v>
                </c:pt>
                <c:pt idx="9">
                  <c:v>-18.899999999999999</c:v>
                </c:pt>
                <c:pt idx="10">
                  <c:v>-18.100000000000001</c:v>
                </c:pt>
                <c:pt idx="11">
                  <c:v>-16.399999999999999</c:v>
                </c:pt>
                <c:pt idx="12">
                  <c:v>-13.9</c:v>
                </c:pt>
                <c:pt idx="13">
                  <c:v>-12.7</c:v>
                </c:pt>
                <c:pt idx="14">
                  <c:v>-13.1</c:v>
                </c:pt>
                <c:pt idx="15">
                  <c:v>-9.6</c:v>
                </c:pt>
                <c:pt idx="16">
                  <c:v>-8</c:v>
                </c:pt>
                <c:pt idx="17">
                  <c:v>-5.0999999999999996</c:v>
                </c:pt>
                <c:pt idx="18">
                  <c:v>-3</c:v>
                </c:pt>
              </c:numCache>
            </c:numRef>
          </c:val>
          <c:extLst xmlns:c16r2="http://schemas.microsoft.com/office/drawing/2015/06/chart">
            <c:ext xmlns:c16="http://schemas.microsoft.com/office/drawing/2014/chart" uri="{C3380CC4-5D6E-409C-BE32-E72D297353CC}">
              <c16:uniqueId val="{00000000-B675-40D8-AB79-56A8FAE67805}"/>
            </c:ext>
          </c:extLst>
        </c:ser>
        <c:ser>
          <c:idx val="1"/>
          <c:order val="1"/>
          <c:tx>
            <c:strRef>
              <c:f>'[la-population-projections.xls]Table for report (Shef)'!$C$1</c:f>
              <c:strCache>
                <c:ptCount val="1"/>
                <c:pt idx="0">
                  <c:v>2018 - male</c:v>
                </c:pt>
              </c:strCache>
            </c:strRef>
          </c:tx>
          <c:invertIfNegative val="0"/>
          <c:cat>
            <c:strRef>
              <c:f>'[la-population-projections.xls]Table for report (Shef)'!$A$2:$A$20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'[la-population-projections.xls]Table for report (Shef)'!$C$2:$C$20</c:f>
              <c:numCache>
                <c:formatCode>General</c:formatCode>
                <c:ptCount val="19"/>
                <c:pt idx="0">
                  <c:v>17</c:v>
                </c:pt>
                <c:pt idx="1">
                  <c:v>17.600000000000001</c:v>
                </c:pt>
                <c:pt idx="2">
                  <c:v>16.8</c:v>
                </c:pt>
                <c:pt idx="3">
                  <c:v>19.2</c:v>
                </c:pt>
                <c:pt idx="4">
                  <c:v>31.8</c:v>
                </c:pt>
                <c:pt idx="5">
                  <c:v>25.5</c:v>
                </c:pt>
                <c:pt idx="6">
                  <c:v>19.100000000000001</c:v>
                </c:pt>
                <c:pt idx="7">
                  <c:v>17.7</c:v>
                </c:pt>
                <c:pt idx="8">
                  <c:v>16.100000000000001</c:v>
                </c:pt>
                <c:pt idx="9">
                  <c:v>18.100000000000001</c:v>
                </c:pt>
                <c:pt idx="10">
                  <c:v>18.3</c:v>
                </c:pt>
                <c:pt idx="11">
                  <c:v>16.3</c:v>
                </c:pt>
                <c:pt idx="12">
                  <c:v>13.5</c:v>
                </c:pt>
                <c:pt idx="13">
                  <c:v>12</c:v>
                </c:pt>
                <c:pt idx="14">
                  <c:v>11.6</c:v>
                </c:pt>
                <c:pt idx="15">
                  <c:v>8.1</c:v>
                </c:pt>
                <c:pt idx="16">
                  <c:v>6</c:v>
                </c:pt>
                <c:pt idx="17">
                  <c:v>3.2</c:v>
                </c:pt>
                <c:pt idx="18">
                  <c:v>1.6</c:v>
                </c:pt>
              </c:numCache>
            </c:numRef>
          </c:val>
          <c:extLst xmlns:c16r2="http://schemas.microsoft.com/office/drawing/2015/06/chart">
            <c:ext xmlns:c16="http://schemas.microsoft.com/office/drawing/2014/chart" uri="{C3380CC4-5D6E-409C-BE32-E72D297353CC}">
              <c16:uniqueId val="{00000001-B675-40D8-AB79-56A8FAE67805}"/>
            </c:ext>
          </c:extLst>
        </c:ser>
        <c:dLbls>
          <c:showLegendKey val="0"/>
          <c:showVal val="0"/>
          <c:showCatName val="0"/>
          <c:showSerName val="0"/>
          <c:showPercent val="0"/>
          <c:showBubbleSize val="0"/>
        </c:dLbls>
        <c:gapWidth val="50"/>
        <c:overlap val="100"/>
        <c:axId val="136848896"/>
        <c:axId val="136850432"/>
      </c:barChart>
      <c:scatterChart>
        <c:scatterStyle val="smoothMarker"/>
        <c:varyColors val="0"/>
        <c:ser>
          <c:idx val="2"/>
          <c:order val="2"/>
          <c:tx>
            <c:strRef>
              <c:f>'[la-population-projections.xls]Table for report (Shef)'!$D$1</c:f>
              <c:strCache>
                <c:ptCount val="1"/>
                <c:pt idx="0">
                  <c:v>2023 - female</c:v>
                </c:pt>
              </c:strCache>
            </c:strRef>
          </c:tx>
          <c:marker>
            <c:symbol val="none"/>
          </c:marker>
          <c:xVal>
            <c:numRef>
              <c:f>'[la-population-projections.xls]Table for report (Shef)'!$D$2:$D$20</c:f>
              <c:numCache>
                <c:formatCode>General</c:formatCode>
                <c:ptCount val="19"/>
                <c:pt idx="0">
                  <c:v>-16.8</c:v>
                </c:pt>
                <c:pt idx="1">
                  <c:v>-16.2</c:v>
                </c:pt>
                <c:pt idx="2">
                  <c:v>-16.899999999999999</c:v>
                </c:pt>
                <c:pt idx="3">
                  <c:v>-20</c:v>
                </c:pt>
                <c:pt idx="4">
                  <c:v>-28.1</c:v>
                </c:pt>
                <c:pt idx="5">
                  <c:v>-22</c:v>
                </c:pt>
                <c:pt idx="6">
                  <c:v>-21.9</c:v>
                </c:pt>
                <c:pt idx="7">
                  <c:v>-18.5</c:v>
                </c:pt>
                <c:pt idx="8">
                  <c:v>-17.3</c:v>
                </c:pt>
                <c:pt idx="9">
                  <c:v>-15.4</c:v>
                </c:pt>
                <c:pt idx="10">
                  <c:v>-18.3</c:v>
                </c:pt>
                <c:pt idx="11">
                  <c:v>-17.5</c:v>
                </c:pt>
                <c:pt idx="12">
                  <c:v>-15.8</c:v>
                </c:pt>
                <c:pt idx="13">
                  <c:v>-13.2</c:v>
                </c:pt>
                <c:pt idx="14">
                  <c:v>-12</c:v>
                </c:pt>
                <c:pt idx="15">
                  <c:v>-11.8</c:v>
                </c:pt>
                <c:pt idx="16">
                  <c:v>-8</c:v>
                </c:pt>
                <c:pt idx="17">
                  <c:v>-5.6</c:v>
                </c:pt>
                <c:pt idx="18">
                  <c:v>-3.2</c:v>
                </c:pt>
              </c:numCache>
            </c:numRef>
          </c:xVal>
          <c:yVal>
            <c:numRef>
              <c:f>'[la-population-projections.xls]Table for report (Shef)'!$F$2:$F$20</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yVal>
          <c:smooth val="1"/>
          <c:extLst xmlns:c16r2="http://schemas.microsoft.com/office/drawing/2015/06/chart">
            <c:ext xmlns:c16="http://schemas.microsoft.com/office/drawing/2014/chart" uri="{C3380CC4-5D6E-409C-BE32-E72D297353CC}">
              <c16:uniqueId val="{00000002-B675-40D8-AB79-56A8FAE67805}"/>
            </c:ext>
          </c:extLst>
        </c:ser>
        <c:ser>
          <c:idx val="3"/>
          <c:order val="3"/>
          <c:tx>
            <c:strRef>
              <c:f>'[la-population-projections.xls]Table for report (Shef)'!$E$1</c:f>
              <c:strCache>
                <c:ptCount val="1"/>
                <c:pt idx="0">
                  <c:v>2023 - male</c:v>
                </c:pt>
              </c:strCache>
            </c:strRef>
          </c:tx>
          <c:marker>
            <c:symbol val="none"/>
          </c:marker>
          <c:xVal>
            <c:numRef>
              <c:f>'[la-population-projections.xls]Table for report (Shef)'!$E$2:$E$20</c:f>
              <c:numCache>
                <c:formatCode>General</c:formatCode>
                <c:ptCount val="19"/>
                <c:pt idx="0">
                  <c:v>17.5</c:v>
                </c:pt>
                <c:pt idx="1">
                  <c:v>17.100000000000001</c:v>
                </c:pt>
                <c:pt idx="2">
                  <c:v>17.7</c:v>
                </c:pt>
                <c:pt idx="3">
                  <c:v>20.6</c:v>
                </c:pt>
                <c:pt idx="4">
                  <c:v>30.5</c:v>
                </c:pt>
                <c:pt idx="5">
                  <c:v>24.2</c:v>
                </c:pt>
                <c:pt idx="6">
                  <c:v>22.9</c:v>
                </c:pt>
                <c:pt idx="7">
                  <c:v>18.2</c:v>
                </c:pt>
                <c:pt idx="8">
                  <c:v>17</c:v>
                </c:pt>
                <c:pt idx="9">
                  <c:v>15.6</c:v>
                </c:pt>
                <c:pt idx="10">
                  <c:v>17.5</c:v>
                </c:pt>
                <c:pt idx="11">
                  <c:v>17.600000000000001</c:v>
                </c:pt>
                <c:pt idx="12">
                  <c:v>15.5</c:v>
                </c:pt>
                <c:pt idx="13">
                  <c:v>12.5</c:v>
                </c:pt>
                <c:pt idx="14">
                  <c:v>10.8</c:v>
                </c:pt>
                <c:pt idx="15">
                  <c:v>10</c:v>
                </c:pt>
                <c:pt idx="16">
                  <c:v>6.3</c:v>
                </c:pt>
                <c:pt idx="17">
                  <c:v>3.8</c:v>
                </c:pt>
                <c:pt idx="18">
                  <c:v>2</c:v>
                </c:pt>
              </c:numCache>
            </c:numRef>
          </c:xVal>
          <c:yVal>
            <c:numRef>
              <c:f>'[la-population-projections.xls]Table for report (Shef)'!$F$2:$F$20</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yVal>
          <c:smooth val="1"/>
          <c:extLst xmlns:c16r2="http://schemas.microsoft.com/office/drawing/2015/06/chart">
            <c:ext xmlns:c16="http://schemas.microsoft.com/office/drawing/2014/chart" uri="{C3380CC4-5D6E-409C-BE32-E72D297353CC}">
              <c16:uniqueId val="{00000003-B675-40D8-AB79-56A8FAE67805}"/>
            </c:ext>
          </c:extLst>
        </c:ser>
        <c:dLbls>
          <c:showLegendKey val="0"/>
          <c:showVal val="0"/>
          <c:showCatName val="0"/>
          <c:showSerName val="0"/>
          <c:showPercent val="0"/>
          <c:showBubbleSize val="0"/>
        </c:dLbls>
        <c:axId val="136861952"/>
        <c:axId val="136860416"/>
      </c:scatterChart>
      <c:catAx>
        <c:axId val="136848896"/>
        <c:scaling>
          <c:orientation val="minMax"/>
        </c:scaling>
        <c:delete val="0"/>
        <c:axPos val="l"/>
        <c:numFmt formatCode="General" sourceLinked="0"/>
        <c:majorTickMark val="none"/>
        <c:minorTickMark val="none"/>
        <c:tickLblPos val="low"/>
        <c:txPr>
          <a:bodyPr/>
          <a:lstStyle/>
          <a:p>
            <a:pPr>
              <a:defRPr sz="1000">
                <a:latin typeface="Arial" panose="020B0604020202020204" pitchFamily="34" charset="0"/>
                <a:cs typeface="Arial" panose="020B0604020202020204" pitchFamily="34" charset="0"/>
              </a:defRPr>
            </a:pPr>
            <a:endParaRPr lang="en-US"/>
          </a:p>
        </c:txPr>
        <c:crossAx val="136850432"/>
        <c:crosses val="autoZero"/>
        <c:auto val="1"/>
        <c:lblAlgn val="r"/>
        <c:lblOffset val="100"/>
        <c:noMultiLvlLbl val="0"/>
      </c:catAx>
      <c:valAx>
        <c:axId val="136850432"/>
        <c:scaling>
          <c:orientation val="minMax"/>
        </c:scaling>
        <c:delete val="0"/>
        <c:axPos val="b"/>
        <c:majorGridlines/>
        <c:numFmt formatCode="#,##0;[Black]#,##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36848896"/>
        <c:crosses val="autoZero"/>
        <c:crossBetween val="between"/>
      </c:valAx>
      <c:valAx>
        <c:axId val="136860416"/>
        <c:scaling>
          <c:orientation val="minMax"/>
          <c:max val="19.5"/>
          <c:min val="0.5"/>
        </c:scaling>
        <c:delete val="0"/>
        <c:axPos val="r"/>
        <c:numFmt formatCode="General" sourceLinked="1"/>
        <c:majorTickMark val="none"/>
        <c:minorTickMark val="none"/>
        <c:tickLblPos val="none"/>
        <c:crossAx val="136861952"/>
        <c:crosses val="max"/>
        <c:crossBetween val="midCat"/>
      </c:valAx>
      <c:valAx>
        <c:axId val="136861952"/>
        <c:scaling>
          <c:orientation val="minMax"/>
        </c:scaling>
        <c:delete val="1"/>
        <c:axPos val="b"/>
        <c:numFmt formatCode="General" sourceLinked="1"/>
        <c:majorTickMark val="out"/>
        <c:minorTickMark val="none"/>
        <c:tickLblPos val="nextTo"/>
        <c:crossAx val="136860416"/>
        <c:crosses val="autoZero"/>
        <c:crossBetween val="midCat"/>
      </c:valAx>
    </c:plotArea>
    <c:legend>
      <c:legendPos val="b"/>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'[la-population-projections.xls]Table for report (Roth)'!$B$1</c:f>
              <c:strCache>
                <c:ptCount val="1"/>
                <c:pt idx="0">
                  <c:v>2018 - female</c:v>
                </c:pt>
              </c:strCache>
            </c:strRef>
          </c:tx>
          <c:invertIfNegative val="0"/>
          <c:cat>
            <c:strRef>
              <c:f>'[la-population-projections.xls]Table for report (Roth)'!$A$2:$A$20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'[la-population-projections.xls]Table for report (Roth)'!$B$2:$B$20</c:f>
              <c:numCache>
                <c:formatCode>#,##0.0</c:formatCode>
                <c:ptCount val="19"/>
                <c:pt idx="0">
                  <c:v>-7.7</c:v>
                </c:pt>
                <c:pt idx="1">
                  <c:v>-8.1</c:v>
                </c:pt>
                <c:pt idx="2">
                  <c:v>-7.7</c:v>
                </c:pt>
                <c:pt idx="3">
                  <c:v>-7</c:v>
                </c:pt>
                <c:pt idx="4">
                  <c:v>-6.8</c:v>
                </c:pt>
                <c:pt idx="5">
                  <c:v>-8.5</c:v>
                </c:pt>
                <c:pt idx="6">
                  <c:v>-8.6</c:v>
                </c:pt>
                <c:pt idx="7">
                  <c:v>-8.3000000000000007</c:v>
                </c:pt>
                <c:pt idx="8">
                  <c:v>-7.4</c:v>
                </c:pt>
                <c:pt idx="9">
                  <c:v>-9.3000000000000007</c:v>
                </c:pt>
                <c:pt idx="10">
                  <c:v>-9.6999999999999993</c:v>
                </c:pt>
                <c:pt idx="11">
                  <c:v>-8.9</c:v>
                </c:pt>
                <c:pt idx="12">
                  <c:v>-7.9</c:v>
                </c:pt>
                <c:pt idx="13">
                  <c:v>-7.3</c:v>
                </c:pt>
                <c:pt idx="14">
                  <c:v>-7.5</c:v>
                </c:pt>
                <c:pt idx="15">
                  <c:v>-5.3</c:v>
                </c:pt>
                <c:pt idx="16">
                  <c:v>-4</c:v>
                </c:pt>
                <c:pt idx="17">
                  <c:v>-2.4</c:v>
                </c:pt>
                <c:pt idx="18">
                  <c:v>-1.5</c:v>
                </c:pt>
              </c:numCache>
            </c:numRef>
          </c:val>
          <c:extLst xmlns:c16r2="http://schemas.microsoft.com/office/drawing/2015/06/chart">
            <c:ext xmlns:c16="http://schemas.microsoft.com/office/drawing/2014/chart" uri="{C3380CC4-5D6E-409C-BE32-E72D297353CC}">
              <c16:uniqueId val="{00000000-BAEA-4B7B-B67E-9831130533F9}"/>
            </c:ext>
          </c:extLst>
        </c:ser>
        <c:ser>
          <c:idx val="1"/>
          <c:order val="1"/>
          <c:tx>
            <c:strRef>
              <c:f>'[la-population-projections.xls]Table for report (Roth)'!$C$1</c:f>
              <c:strCache>
                <c:ptCount val="1"/>
                <c:pt idx="0">
                  <c:v>2018 - male</c:v>
                </c:pt>
              </c:strCache>
            </c:strRef>
          </c:tx>
          <c:invertIfNegative val="0"/>
          <c:cat>
            <c:strRef>
              <c:f>'[la-population-projections.xls]Table for report (Roth)'!$A$2:$A$20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'[la-population-projections.xls]Table for report (Roth)'!$C$2:$C$20</c:f>
              <c:numCache>
                <c:formatCode>#,##0.0</c:formatCode>
                <c:ptCount val="19"/>
                <c:pt idx="0">
                  <c:v>7.9</c:v>
                </c:pt>
                <c:pt idx="1">
                  <c:v>8.5</c:v>
                </c:pt>
                <c:pt idx="2">
                  <c:v>8</c:v>
                </c:pt>
                <c:pt idx="3">
                  <c:v>7.4</c:v>
                </c:pt>
                <c:pt idx="4">
                  <c:v>7.4</c:v>
                </c:pt>
                <c:pt idx="5">
                  <c:v>8.1999999999999993</c:v>
                </c:pt>
                <c:pt idx="6">
                  <c:v>8</c:v>
                </c:pt>
                <c:pt idx="7">
                  <c:v>7.6</c:v>
                </c:pt>
                <c:pt idx="8">
                  <c:v>7</c:v>
                </c:pt>
                <c:pt idx="9">
                  <c:v>9.3000000000000007</c:v>
                </c:pt>
                <c:pt idx="10">
                  <c:v>9.8000000000000007</c:v>
                </c:pt>
                <c:pt idx="11">
                  <c:v>9.1</c:v>
                </c:pt>
                <c:pt idx="12">
                  <c:v>7.8</c:v>
                </c:pt>
                <c:pt idx="13">
                  <c:v>7.1</c:v>
                </c:pt>
                <c:pt idx="14">
                  <c:v>6.9</c:v>
                </c:pt>
                <c:pt idx="15">
                  <c:v>4.5</c:v>
                </c:pt>
                <c:pt idx="16">
                  <c:v>3.1</c:v>
                </c:pt>
                <c:pt idx="17">
                  <c:v>1.5</c:v>
                </c:pt>
                <c:pt idx="18">
                  <c:v>0.6</c:v>
                </c:pt>
              </c:numCache>
            </c:numRef>
          </c:val>
          <c:extLst xmlns:c16r2="http://schemas.microsoft.com/office/drawing/2015/06/chart">
            <c:ext xmlns:c16="http://schemas.microsoft.com/office/drawing/2014/chart" uri="{C3380CC4-5D6E-409C-BE32-E72D297353CC}">
              <c16:uniqueId val="{00000001-BAEA-4B7B-B67E-9831130533F9}"/>
            </c:ext>
          </c:extLst>
        </c:ser>
        <c:dLbls>
          <c:showLegendKey val="0"/>
          <c:showVal val="0"/>
          <c:showCatName val="0"/>
          <c:showSerName val="0"/>
          <c:showPercent val="0"/>
          <c:showBubbleSize val="0"/>
        </c:dLbls>
        <c:gapWidth val="50"/>
        <c:overlap val="100"/>
        <c:axId val="136879488"/>
        <c:axId val="136897664"/>
      </c:barChart>
      <c:scatterChart>
        <c:scatterStyle val="smoothMarker"/>
        <c:varyColors val="0"/>
        <c:ser>
          <c:idx val="2"/>
          <c:order val="2"/>
          <c:tx>
            <c:strRef>
              <c:f>'[la-population-projections.xls]Table for report (Roth)'!$D$1</c:f>
              <c:strCache>
                <c:ptCount val="1"/>
                <c:pt idx="0">
                  <c:v>2023 - female</c:v>
                </c:pt>
              </c:strCache>
            </c:strRef>
          </c:tx>
          <c:marker>
            <c:symbol val="none"/>
          </c:marker>
          <c:xVal>
            <c:numRef>
              <c:f>'[la-population-projections.xls]Table for report (Roth)'!$D$2:$D$20</c:f>
              <c:numCache>
                <c:formatCode>#,##0.0</c:formatCode>
                <c:ptCount val="19"/>
                <c:pt idx="0">
                  <c:v>-7.5</c:v>
                </c:pt>
                <c:pt idx="1">
                  <c:v>-8.1</c:v>
                </c:pt>
                <c:pt idx="2">
                  <c:v>-8.3000000000000007</c:v>
                </c:pt>
                <c:pt idx="3">
                  <c:v>-7.3</c:v>
                </c:pt>
                <c:pt idx="4">
                  <c:v>-6.2</c:v>
                </c:pt>
                <c:pt idx="5">
                  <c:v>-8</c:v>
                </c:pt>
                <c:pt idx="6">
                  <c:v>-8.9</c:v>
                </c:pt>
                <c:pt idx="7">
                  <c:v>-8.8000000000000007</c:v>
                </c:pt>
                <c:pt idx="8">
                  <c:v>-8.3000000000000007</c:v>
                </c:pt>
                <c:pt idx="9">
                  <c:v>-7.4</c:v>
                </c:pt>
                <c:pt idx="10">
                  <c:v>-9.1999999999999993</c:v>
                </c:pt>
                <c:pt idx="11">
                  <c:v>-9.5</c:v>
                </c:pt>
                <c:pt idx="12">
                  <c:v>-8.6999999999999993</c:v>
                </c:pt>
                <c:pt idx="13">
                  <c:v>-7.6</c:v>
                </c:pt>
                <c:pt idx="14">
                  <c:v>-6.9</c:v>
                </c:pt>
                <c:pt idx="15">
                  <c:v>-6.7</c:v>
                </c:pt>
                <c:pt idx="16">
                  <c:v>-4.3</c:v>
                </c:pt>
                <c:pt idx="17">
                  <c:v>-2.7</c:v>
                </c:pt>
                <c:pt idx="18">
                  <c:v>-1.6</c:v>
                </c:pt>
              </c:numCache>
            </c:numRef>
          </c:xVal>
          <c:yVal>
            <c:numRef>
              <c:f>'[la-population-projections.xls]Table for report (Roth)'!$F$2:$F$20</c:f>
              <c:numCache>
                <c:formatCode>#,##0</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yVal>
          <c:smooth val="1"/>
          <c:extLst xmlns:c16r2="http://schemas.microsoft.com/office/drawing/2015/06/chart">
            <c:ext xmlns:c16="http://schemas.microsoft.com/office/drawing/2014/chart" uri="{C3380CC4-5D6E-409C-BE32-E72D297353CC}">
              <c16:uniqueId val="{00000002-BAEA-4B7B-B67E-9831130533F9}"/>
            </c:ext>
          </c:extLst>
        </c:ser>
        <c:ser>
          <c:idx val="3"/>
          <c:order val="3"/>
          <c:tx>
            <c:strRef>
              <c:f>'[la-population-projections.xls]Table for report (Roth)'!$E$1</c:f>
              <c:strCache>
                <c:ptCount val="1"/>
                <c:pt idx="0">
                  <c:v>2023 - male</c:v>
                </c:pt>
              </c:strCache>
            </c:strRef>
          </c:tx>
          <c:marker>
            <c:symbol val="none"/>
          </c:marker>
          <c:xVal>
            <c:numRef>
              <c:f>'[la-population-projections.xls]Table for report (Roth)'!$E$2:$E$20</c:f>
              <c:numCache>
                <c:formatCode>#,##0.0</c:formatCode>
                <c:ptCount val="19"/>
                <c:pt idx="0">
                  <c:v>7.9</c:v>
                </c:pt>
                <c:pt idx="1">
                  <c:v>8.1999999999999993</c:v>
                </c:pt>
                <c:pt idx="2">
                  <c:v>8.6</c:v>
                </c:pt>
                <c:pt idx="3">
                  <c:v>7.9</c:v>
                </c:pt>
                <c:pt idx="4">
                  <c:v>6.6</c:v>
                </c:pt>
                <c:pt idx="5">
                  <c:v>8</c:v>
                </c:pt>
                <c:pt idx="6">
                  <c:v>8.6</c:v>
                </c:pt>
                <c:pt idx="7">
                  <c:v>8</c:v>
                </c:pt>
                <c:pt idx="8">
                  <c:v>7.8</c:v>
                </c:pt>
                <c:pt idx="9">
                  <c:v>7.1</c:v>
                </c:pt>
                <c:pt idx="10">
                  <c:v>9.3000000000000007</c:v>
                </c:pt>
                <c:pt idx="11">
                  <c:v>9.5</c:v>
                </c:pt>
                <c:pt idx="12">
                  <c:v>8.6999999999999993</c:v>
                </c:pt>
                <c:pt idx="13">
                  <c:v>7.3</c:v>
                </c:pt>
                <c:pt idx="14">
                  <c:v>6.5</c:v>
                </c:pt>
                <c:pt idx="15">
                  <c:v>6</c:v>
                </c:pt>
                <c:pt idx="16">
                  <c:v>3.4</c:v>
                </c:pt>
                <c:pt idx="17">
                  <c:v>1.9</c:v>
                </c:pt>
                <c:pt idx="18">
                  <c:v>0.8</c:v>
                </c:pt>
              </c:numCache>
            </c:numRef>
          </c:xVal>
          <c:yVal>
            <c:numRef>
              <c:f>'[la-population-projections.xls]Table for report (Roth)'!$F$2:$F$20</c:f>
              <c:numCache>
                <c:formatCode>#,##0</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yVal>
          <c:smooth val="1"/>
          <c:extLst xmlns:c16r2="http://schemas.microsoft.com/office/drawing/2015/06/chart">
            <c:ext xmlns:c16="http://schemas.microsoft.com/office/drawing/2014/chart" uri="{C3380CC4-5D6E-409C-BE32-E72D297353CC}">
              <c16:uniqueId val="{00000003-BAEA-4B7B-B67E-9831130533F9}"/>
            </c:ext>
          </c:extLst>
        </c:ser>
        <c:dLbls>
          <c:showLegendKey val="0"/>
          <c:showVal val="0"/>
          <c:showCatName val="0"/>
          <c:showSerName val="0"/>
          <c:showPercent val="0"/>
          <c:showBubbleSize val="0"/>
        </c:dLbls>
        <c:axId val="136900992"/>
        <c:axId val="136899200"/>
      </c:scatterChart>
      <c:catAx>
        <c:axId val="136879488"/>
        <c:scaling>
          <c:orientation val="minMax"/>
        </c:scaling>
        <c:delete val="0"/>
        <c:axPos val="l"/>
        <c:numFmt formatCode="General" sourceLinked="0"/>
        <c:majorTickMark val="none"/>
        <c:minorTickMark val="none"/>
        <c:tickLblPos val="low"/>
        <c:txPr>
          <a:bodyPr/>
          <a:lstStyle/>
          <a:p>
            <a:pPr>
              <a:defRPr sz="1000">
                <a:latin typeface="Arial" panose="020B0604020202020204" pitchFamily="34" charset="0"/>
                <a:cs typeface="Arial" panose="020B0604020202020204" pitchFamily="34" charset="0"/>
              </a:defRPr>
            </a:pPr>
            <a:endParaRPr lang="en-US"/>
          </a:p>
        </c:txPr>
        <c:crossAx val="136897664"/>
        <c:crosses val="autoZero"/>
        <c:auto val="1"/>
        <c:lblAlgn val="ctr"/>
        <c:lblOffset val="100"/>
        <c:noMultiLvlLbl val="0"/>
      </c:catAx>
      <c:valAx>
        <c:axId val="136897664"/>
        <c:scaling>
          <c:orientation val="minMax"/>
          <c:max val="20"/>
          <c:min val="-20"/>
        </c:scaling>
        <c:delete val="0"/>
        <c:axPos val="b"/>
        <c:majorGridlines/>
        <c:numFmt formatCode="#,##0;[Black]#,##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36879488"/>
        <c:crosses val="autoZero"/>
        <c:crossBetween val="between"/>
        <c:majorUnit val="10"/>
      </c:valAx>
      <c:valAx>
        <c:axId val="136899200"/>
        <c:scaling>
          <c:orientation val="minMax"/>
          <c:max val="19.5"/>
          <c:min val="0.5"/>
        </c:scaling>
        <c:delete val="0"/>
        <c:axPos val="r"/>
        <c:numFmt formatCode="#,##0" sourceLinked="1"/>
        <c:majorTickMark val="none"/>
        <c:minorTickMark val="none"/>
        <c:tickLblPos val="none"/>
        <c:crossAx val="136900992"/>
        <c:crosses val="max"/>
        <c:crossBetween val="midCat"/>
      </c:valAx>
      <c:valAx>
        <c:axId val="136900992"/>
        <c:scaling>
          <c:orientation val="minMax"/>
        </c:scaling>
        <c:delete val="1"/>
        <c:axPos val="b"/>
        <c:numFmt formatCode="#,##0.0" sourceLinked="1"/>
        <c:majorTickMark val="out"/>
        <c:minorTickMark val="none"/>
        <c:tickLblPos val="nextTo"/>
        <c:crossAx val="136899200"/>
        <c:crosses val="autoZero"/>
        <c:crossBetween val="midCat"/>
      </c:valAx>
    </c:plotArea>
    <c:legend>
      <c:legendPos val="b"/>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Sheet1!$B$5:$C$5</c:f>
              <c:strCache>
                <c:ptCount val="2"/>
                <c:pt idx="0">
                  <c:v>Rotherham</c:v>
                </c:pt>
                <c:pt idx="1">
                  <c:v>All ages</c:v>
                </c:pt>
              </c:strCache>
            </c:strRef>
          </c:tx>
          <c:spPr>
            <a:ln w="28575" cap="rnd">
              <a:solidFill>
                <a:schemeClr val="accent1"/>
              </a:solidFill>
              <a:round/>
            </a:ln>
            <a:effectLst/>
          </c:spPr>
          <c:marker>
            <c:symbol val="none"/>
          </c:marker>
          <c:cat>
            <c:numRef>
              <c:f>Sheet1!$D$4:$AC$4</c:f>
              <c:numCache>
                <c:formatCode>General</c:formatCode>
                <c:ptCount val="2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numCache>
            </c:numRef>
          </c:cat>
          <c:val>
            <c:numRef>
              <c:f>Sheet1!$D$5:$AC$5</c:f>
              <c:numCache>
                <c:formatCode>#,##0.0</c:formatCode>
                <c:ptCount val="26"/>
                <c:pt idx="0">
                  <c:v>262.10000000000002</c:v>
                </c:pt>
                <c:pt idx="1">
                  <c:v>262.89999999999998</c:v>
                </c:pt>
                <c:pt idx="2">
                  <c:v>263.8</c:v>
                </c:pt>
                <c:pt idx="3">
                  <c:v>264.7</c:v>
                </c:pt>
                <c:pt idx="4">
                  <c:v>265.5</c:v>
                </c:pt>
                <c:pt idx="5">
                  <c:v>266.39999999999998</c:v>
                </c:pt>
                <c:pt idx="6">
                  <c:v>267.2</c:v>
                </c:pt>
                <c:pt idx="7">
                  <c:v>268</c:v>
                </c:pt>
                <c:pt idx="8">
                  <c:v>268.7</c:v>
                </c:pt>
                <c:pt idx="9">
                  <c:v>269.39999999999998</c:v>
                </c:pt>
                <c:pt idx="10">
                  <c:v>270</c:v>
                </c:pt>
                <c:pt idx="11">
                  <c:v>270.60000000000002</c:v>
                </c:pt>
                <c:pt idx="12">
                  <c:v>271.10000000000002</c:v>
                </c:pt>
                <c:pt idx="13">
                  <c:v>271.7</c:v>
                </c:pt>
                <c:pt idx="14">
                  <c:v>272.2</c:v>
                </c:pt>
                <c:pt idx="15">
                  <c:v>272.7</c:v>
                </c:pt>
                <c:pt idx="16">
                  <c:v>273.2</c:v>
                </c:pt>
                <c:pt idx="17">
                  <c:v>273.7</c:v>
                </c:pt>
                <c:pt idx="18">
                  <c:v>274.2</c:v>
                </c:pt>
                <c:pt idx="19">
                  <c:v>274.7</c:v>
                </c:pt>
                <c:pt idx="20">
                  <c:v>275.2</c:v>
                </c:pt>
                <c:pt idx="21">
                  <c:v>275.7</c:v>
                </c:pt>
                <c:pt idx="22">
                  <c:v>276.3</c:v>
                </c:pt>
                <c:pt idx="23">
                  <c:v>276.8</c:v>
                </c:pt>
                <c:pt idx="24">
                  <c:v>277.3</c:v>
                </c:pt>
                <c:pt idx="25">
                  <c:v>277.8</c:v>
                </c:pt>
              </c:numCache>
            </c:numRef>
          </c:val>
          <c:smooth val="0"/>
          <c:extLst xmlns:c16r2="http://schemas.microsoft.com/office/drawing/2015/06/chart">
            <c:ext xmlns:c16="http://schemas.microsoft.com/office/drawing/2014/chart" uri="{C3380CC4-5D6E-409C-BE32-E72D297353CC}">
              <c16:uniqueId val="{00000001-6B40-4FAF-A81E-EB3EAFDB844F}"/>
            </c:ext>
          </c:extLst>
        </c:ser>
        <c:ser>
          <c:idx val="1"/>
          <c:order val="1"/>
          <c:tx>
            <c:strRef>
              <c:f>Sheet1!$B$6:$C$6</c:f>
              <c:strCache>
                <c:ptCount val="2"/>
                <c:pt idx="0">
                  <c:v>Sheffield</c:v>
                </c:pt>
                <c:pt idx="1">
                  <c:v>All ages</c:v>
                </c:pt>
              </c:strCache>
            </c:strRef>
          </c:tx>
          <c:spPr>
            <a:ln w="28575" cap="rnd">
              <a:solidFill>
                <a:schemeClr val="accent2"/>
              </a:solidFill>
              <a:round/>
            </a:ln>
            <a:effectLst/>
          </c:spPr>
          <c:marker>
            <c:symbol val="none"/>
          </c:marker>
          <c:cat>
            <c:numRef>
              <c:f>Sheet1!$D$4:$AC$4</c:f>
              <c:numCache>
                <c:formatCode>General</c:formatCode>
                <c:ptCount val="2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numCache>
            </c:numRef>
          </c:cat>
          <c:val>
            <c:numRef>
              <c:f>Sheet1!$D$6:$AC$6</c:f>
              <c:numCache>
                <c:formatCode>#,##0.0</c:formatCode>
                <c:ptCount val="26"/>
                <c:pt idx="0">
                  <c:v>574.1</c:v>
                </c:pt>
                <c:pt idx="1">
                  <c:v>578.1</c:v>
                </c:pt>
                <c:pt idx="2">
                  <c:v>581.9</c:v>
                </c:pt>
                <c:pt idx="3">
                  <c:v>585.20000000000005</c:v>
                </c:pt>
                <c:pt idx="4">
                  <c:v>588.1</c:v>
                </c:pt>
                <c:pt idx="5">
                  <c:v>590.6</c:v>
                </c:pt>
                <c:pt idx="6">
                  <c:v>593.20000000000005</c:v>
                </c:pt>
                <c:pt idx="7">
                  <c:v>595.79999999999995</c:v>
                </c:pt>
                <c:pt idx="8">
                  <c:v>598.70000000000005</c:v>
                </c:pt>
                <c:pt idx="9">
                  <c:v>601.79999999999995</c:v>
                </c:pt>
                <c:pt idx="10">
                  <c:v>605</c:v>
                </c:pt>
                <c:pt idx="11">
                  <c:v>608.29999999999995</c:v>
                </c:pt>
                <c:pt idx="12">
                  <c:v>611.4</c:v>
                </c:pt>
                <c:pt idx="13">
                  <c:v>614.5</c:v>
                </c:pt>
                <c:pt idx="14">
                  <c:v>617.5</c:v>
                </c:pt>
                <c:pt idx="15">
                  <c:v>620.5</c:v>
                </c:pt>
                <c:pt idx="16">
                  <c:v>623.29999999999995</c:v>
                </c:pt>
                <c:pt idx="17">
                  <c:v>625.79999999999995</c:v>
                </c:pt>
                <c:pt idx="18">
                  <c:v>628.1</c:v>
                </c:pt>
                <c:pt idx="19">
                  <c:v>630.4</c:v>
                </c:pt>
                <c:pt idx="20">
                  <c:v>632.6</c:v>
                </c:pt>
                <c:pt idx="21">
                  <c:v>634.79999999999995</c:v>
                </c:pt>
                <c:pt idx="22">
                  <c:v>637.1</c:v>
                </c:pt>
                <c:pt idx="23">
                  <c:v>639.29999999999995</c:v>
                </c:pt>
                <c:pt idx="24">
                  <c:v>641.6</c:v>
                </c:pt>
                <c:pt idx="25">
                  <c:v>643.79999999999995</c:v>
                </c:pt>
              </c:numCache>
            </c:numRef>
          </c:val>
          <c:smooth val="0"/>
          <c:extLst xmlns:c16r2="http://schemas.microsoft.com/office/drawing/2015/06/chart">
            <c:ext xmlns:c16="http://schemas.microsoft.com/office/drawing/2014/chart" uri="{C3380CC4-5D6E-409C-BE32-E72D297353CC}">
              <c16:uniqueId val="{00000003-6B40-4FAF-A81E-EB3EAFDB844F}"/>
            </c:ext>
          </c:extLst>
        </c:ser>
        <c:dLbls>
          <c:showLegendKey val="0"/>
          <c:showVal val="0"/>
          <c:showCatName val="0"/>
          <c:showSerName val="0"/>
          <c:showPercent val="0"/>
          <c:showBubbleSize val="0"/>
        </c:dLbls>
        <c:marker val="1"/>
        <c:smooth val="0"/>
        <c:axId val="136791936"/>
        <c:axId val="136793472"/>
      </c:lineChart>
      <c:catAx>
        <c:axId val="13679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6793472"/>
        <c:crosses val="autoZero"/>
        <c:auto val="1"/>
        <c:lblAlgn val="ctr"/>
        <c:lblOffset val="100"/>
        <c:noMultiLvlLbl val="0"/>
      </c:catAx>
      <c:valAx>
        <c:axId val="13679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Population (thousands)</a:t>
                </a:r>
              </a:p>
            </c:rich>
          </c:tx>
          <c:layout>
            <c:manualLayout>
              <c:xMode val="edge"/>
              <c:yMode val="edge"/>
              <c:x val="1.6666666666666666E-2"/>
              <c:y val="0.16871901428988045"/>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679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Sheet1!$L$2</c:f>
              <c:strCache>
                <c:ptCount val="1"/>
                <c:pt idx="0">
                  <c:v>Rotherham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Sheet1!$A$3:$A$12</c:f>
              <c:strCache>
                <c:ptCount val="10"/>
                <c:pt idx="0">
                  <c:v>Up to £4,999 </c:v>
                </c:pt>
                <c:pt idx="1">
                  <c:v>£5,000 - £9,999 </c:v>
                </c:pt>
                <c:pt idx="2">
                  <c:v>£10,000 - £14,999</c:v>
                </c:pt>
                <c:pt idx="3">
                  <c:v>£15,000 - £19,999</c:v>
                </c:pt>
                <c:pt idx="4">
                  <c:v>£20,000 - £24,999 </c:v>
                </c:pt>
                <c:pt idx="5">
                  <c:v>£25,000 - £29,999 </c:v>
                </c:pt>
                <c:pt idx="6">
                  <c:v>£30,000 - £39,999</c:v>
                </c:pt>
                <c:pt idx="7">
                  <c:v>£40,000 - £49,999 </c:v>
                </c:pt>
                <c:pt idx="8">
                  <c:v>£50,000 - £100,000 </c:v>
                </c:pt>
                <c:pt idx="9">
                  <c:v>Over £100,000 </c:v>
                </c:pt>
              </c:strCache>
            </c:strRef>
          </c:cat>
          <c:val>
            <c:numRef>
              <c:f>Sheet1!$L$3:$L$12</c:f>
              <c:numCache>
                <c:formatCode>0%</c:formatCode>
                <c:ptCount val="10"/>
                <c:pt idx="0">
                  <c:v>0.12787582729278285</c:v>
                </c:pt>
                <c:pt idx="1">
                  <c:v>7.9183737787582725E-2</c:v>
                </c:pt>
                <c:pt idx="2">
                  <c:v>0.11046328395839899</c:v>
                </c:pt>
                <c:pt idx="3">
                  <c:v>0.23266624645445949</c:v>
                </c:pt>
                <c:pt idx="4">
                  <c:v>0.16585250551528521</c:v>
                </c:pt>
                <c:pt idx="5">
                  <c:v>7.8789788843365904E-2</c:v>
                </c:pt>
                <c:pt idx="6">
                  <c:v>0.14607626851560038</c:v>
                </c:pt>
                <c:pt idx="7">
                  <c:v>4.2310116608887491E-2</c:v>
                </c:pt>
                <c:pt idx="8">
                  <c:v>1.6782225023636937E-2</c:v>
                </c:pt>
                <c:pt idx="9">
                  <c:v>0</c:v>
                </c:pt>
              </c:numCache>
            </c:numRef>
          </c:val>
          <c:smooth val="0"/>
          <c:extLst xmlns:c16r2="http://schemas.microsoft.com/office/drawing/2015/06/chart">
            <c:ext xmlns:c16="http://schemas.microsoft.com/office/drawing/2014/chart" uri="{C3380CC4-5D6E-409C-BE32-E72D297353CC}">
              <c16:uniqueId val="{00000000-B6FA-44B5-B304-0359836BF316}"/>
            </c:ext>
          </c:extLst>
        </c:ser>
        <c:ser>
          <c:idx val="1"/>
          <c:order val="1"/>
          <c:tx>
            <c:strRef>
              <c:f>Sheet1!$M$2</c:f>
              <c:strCache>
                <c:ptCount val="1"/>
                <c:pt idx="0">
                  <c:v>Sheffield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Sheet1!$A$3:$A$12</c:f>
              <c:strCache>
                <c:ptCount val="10"/>
                <c:pt idx="0">
                  <c:v>Up to £4,999 </c:v>
                </c:pt>
                <c:pt idx="1">
                  <c:v>£5,000 - £9,999 </c:v>
                </c:pt>
                <c:pt idx="2">
                  <c:v>£10,000 - £14,999</c:v>
                </c:pt>
                <c:pt idx="3">
                  <c:v>£15,000 - £19,999</c:v>
                </c:pt>
                <c:pt idx="4">
                  <c:v>£20,000 - £24,999 </c:v>
                </c:pt>
                <c:pt idx="5">
                  <c:v>£25,000 - £29,999 </c:v>
                </c:pt>
                <c:pt idx="6">
                  <c:v>£30,000 - £39,999</c:v>
                </c:pt>
                <c:pt idx="7">
                  <c:v>£40,000 - £49,999 </c:v>
                </c:pt>
                <c:pt idx="8">
                  <c:v>£50,000 - £100,000 </c:v>
                </c:pt>
                <c:pt idx="9">
                  <c:v>Over £100,000 </c:v>
                </c:pt>
              </c:strCache>
            </c:strRef>
          </c:cat>
          <c:val>
            <c:numRef>
              <c:f>Sheet1!$M$3:$M$12</c:f>
              <c:numCache>
                <c:formatCode>0%</c:formatCode>
                <c:ptCount val="10"/>
                <c:pt idx="0">
                  <c:v>0.14056796386809378</c:v>
                </c:pt>
                <c:pt idx="1">
                  <c:v>6.5922167914372332E-2</c:v>
                </c:pt>
                <c:pt idx="2">
                  <c:v>0.18650621790509186</c:v>
                </c:pt>
                <c:pt idx="3">
                  <c:v>0.26375054135989606</c:v>
                </c:pt>
                <c:pt idx="4">
                  <c:v>0.11486110251809689</c:v>
                </c:pt>
                <c:pt idx="5">
                  <c:v>0.13602054074119904</c:v>
                </c:pt>
                <c:pt idx="6">
                  <c:v>7.1366701726164702E-2</c:v>
                </c:pt>
                <c:pt idx="7">
                  <c:v>1.5158077089649198E-2</c:v>
                </c:pt>
                <c:pt idx="8">
                  <c:v>2.81507145950628E-3</c:v>
                </c:pt>
                <c:pt idx="9">
                  <c:v>3.0316154179298397E-3</c:v>
                </c:pt>
              </c:numCache>
            </c:numRef>
          </c:val>
          <c:smooth val="0"/>
          <c:extLst xmlns:c16r2="http://schemas.microsoft.com/office/drawing/2015/06/chart">
            <c:ext xmlns:c16="http://schemas.microsoft.com/office/drawing/2014/chart" uri="{C3380CC4-5D6E-409C-BE32-E72D297353CC}">
              <c16:uniqueId val="{00000001-B6FA-44B5-B304-0359836BF316}"/>
            </c:ext>
          </c:extLst>
        </c:ser>
        <c:dLbls>
          <c:showLegendKey val="0"/>
          <c:showVal val="0"/>
          <c:showCatName val="0"/>
          <c:showSerName val="0"/>
          <c:showPercent val="0"/>
          <c:showBubbleSize val="0"/>
        </c:dLbls>
        <c:marker val="1"/>
        <c:smooth val="0"/>
        <c:axId val="136504064"/>
        <c:axId val="136505600"/>
      </c:lineChart>
      <c:catAx>
        <c:axId val="13650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05600"/>
        <c:crosses val="autoZero"/>
        <c:auto val="1"/>
        <c:lblAlgn val="ctr"/>
        <c:lblOffset val="100"/>
        <c:noMultiLvlLbl val="0"/>
      </c:catAx>
      <c:valAx>
        <c:axId val="13650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0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Homeless acceptances - trend</a:t>
            </a:r>
          </a:p>
        </c:rich>
      </c:tx>
      <c:layout/>
      <c:overlay val="0"/>
      <c:spPr>
        <a:noFill/>
        <a:ln>
          <a:noFill/>
        </a:ln>
        <a:effectLst/>
      </c:spPr>
    </c:title>
    <c:autoTitleDeleted val="0"/>
    <c:plotArea>
      <c:layout/>
      <c:lineChart>
        <c:grouping val="standard"/>
        <c:varyColors val="0"/>
        <c:ser>
          <c:idx val="0"/>
          <c:order val="0"/>
          <c:tx>
            <c:strRef>
              <c:f>'8 (homeless)'!$B$11</c:f>
              <c:strCache>
                <c:ptCount val="1"/>
                <c:pt idx="0">
                  <c:v>Sheffield</c:v>
                </c:pt>
              </c:strCache>
            </c:strRef>
          </c:tx>
          <c:spPr>
            <a:ln w="28575" cap="rnd">
              <a:solidFill>
                <a:schemeClr val="accent1"/>
              </a:solidFill>
              <a:prstDash val="sysDash"/>
              <a:round/>
            </a:ln>
            <a:effectLst/>
          </c:spPr>
          <c:marker>
            <c:symbol val="none"/>
          </c:marker>
          <c:dPt>
            <c:idx val="1"/>
            <c:bubble3D val="0"/>
            <c:spPr>
              <a:ln w="28575" cap="rnd">
                <a:solidFill>
                  <a:schemeClr val="accent1"/>
                </a:solidFill>
                <a:prstDash val="solid"/>
                <a:round/>
              </a:ln>
              <a:effectLst/>
            </c:spPr>
            <c:extLst xmlns:c16r2="http://schemas.microsoft.com/office/drawing/2015/06/chart">
              <c:ext xmlns:c16="http://schemas.microsoft.com/office/drawing/2014/chart" uri="{C3380CC4-5D6E-409C-BE32-E72D297353CC}">
                <c16:uniqueId val="{00000001-C4F8-418B-9D3A-288B77E2B1AC}"/>
              </c:ext>
            </c:extLst>
          </c:dPt>
          <c:dPt>
            <c:idx val="2"/>
            <c:bubble3D val="0"/>
            <c:spPr>
              <a:ln w="28575" cap="rnd">
                <a:solidFill>
                  <a:schemeClr val="accent1"/>
                </a:solidFill>
                <a:prstDash val="solid"/>
                <a:round/>
              </a:ln>
              <a:effectLst/>
            </c:spPr>
            <c:extLst xmlns:c16r2="http://schemas.microsoft.com/office/drawing/2015/06/chart">
              <c:ext xmlns:c16="http://schemas.microsoft.com/office/drawing/2014/chart" uri="{C3380CC4-5D6E-409C-BE32-E72D297353CC}">
                <c16:uniqueId val="{00000003-C4F8-418B-9D3A-288B77E2B1AC}"/>
              </c:ext>
            </c:extLst>
          </c:dPt>
          <c:dPt>
            <c:idx val="3"/>
            <c:bubble3D val="0"/>
            <c:spPr>
              <a:ln w="28575" cap="rnd">
                <a:solidFill>
                  <a:schemeClr val="accent1"/>
                </a:solidFill>
                <a:prstDash val="solid"/>
                <a:round/>
              </a:ln>
              <a:effectLst/>
            </c:spPr>
            <c:extLst xmlns:c16r2="http://schemas.microsoft.com/office/drawing/2015/06/chart">
              <c:ext xmlns:c16="http://schemas.microsoft.com/office/drawing/2014/chart" uri="{C3380CC4-5D6E-409C-BE32-E72D297353CC}">
                <c16:uniqueId val="{00000005-C4F8-418B-9D3A-288B77E2B1AC}"/>
              </c:ext>
            </c:extLst>
          </c:dPt>
          <c:cat>
            <c:numRef>
              <c:f>'8 (homeless)'!$C$10:$J$10</c:f>
              <c:numCache>
                <c:formatCode>General</c:formatCode>
                <c:ptCount val="8"/>
                <c:pt idx="0">
                  <c:v>2016</c:v>
                </c:pt>
                <c:pt idx="1">
                  <c:v>2017</c:v>
                </c:pt>
                <c:pt idx="2">
                  <c:v>2018</c:v>
                </c:pt>
                <c:pt idx="3">
                  <c:v>2019</c:v>
                </c:pt>
                <c:pt idx="4">
                  <c:v>2020</c:v>
                </c:pt>
                <c:pt idx="5">
                  <c:v>2021</c:v>
                </c:pt>
                <c:pt idx="6">
                  <c:v>2022</c:v>
                </c:pt>
                <c:pt idx="7">
                  <c:v>2023</c:v>
                </c:pt>
              </c:numCache>
            </c:numRef>
          </c:cat>
          <c:val>
            <c:numRef>
              <c:f>'8 (homeless)'!$C$11:$J$11</c:f>
              <c:numCache>
                <c:formatCode>General</c:formatCode>
                <c:ptCount val="8"/>
                <c:pt idx="0">
                  <c:v>421</c:v>
                </c:pt>
                <c:pt idx="1">
                  <c:v>438</c:v>
                </c:pt>
                <c:pt idx="2" formatCode="[$-10409]#,##0;\(#,##0\)">
                  <c:v>481</c:v>
                </c:pt>
                <c:pt idx="3">
                  <c:v>506.66666666666424</c:v>
                </c:pt>
                <c:pt idx="4">
                  <c:v>536.66666666666424</c:v>
                </c:pt>
                <c:pt idx="5">
                  <c:v>566.66666666666424</c:v>
                </c:pt>
                <c:pt idx="6">
                  <c:v>596.66666666666424</c:v>
                </c:pt>
                <c:pt idx="7">
                  <c:v>626.66666666666424</c:v>
                </c:pt>
              </c:numCache>
            </c:numRef>
          </c:val>
          <c:smooth val="0"/>
          <c:extLst xmlns:c16r2="http://schemas.microsoft.com/office/drawing/2015/06/chart">
            <c:ext xmlns:c16="http://schemas.microsoft.com/office/drawing/2014/chart" uri="{C3380CC4-5D6E-409C-BE32-E72D297353CC}">
              <c16:uniqueId val="{00000006-C4F8-418B-9D3A-288B77E2B1AC}"/>
            </c:ext>
          </c:extLst>
        </c:ser>
        <c:ser>
          <c:idx val="1"/>
          <c:order val="1"/>
          <c:tx>
            <c:strRef>
              <c:f>'8 (homeless)'!$B$12</c:f>
              <c:strCache>
                <c:ptCount val="1"/>
                <c:pt idx="0">
                  <c:v>Rotherham</c:v>
                </c:pt>
              </c:strCache>
            </c:strRef>
          </c:tx>
          <c:spPr>
            <a:ln w="28575" cap="rnd">
              <a:solidFill>
                <a:schemeClr val="accent2"/>
              </a:solidFill>
              <a:prstDash val="sysDash"/>
              <a:round/>
            </a:ln>
            <a:effectLst/>
          </c:spPr>
          <c:marker>
            <c:symbol val="none"/>
          </c:marker>
          <c:dPt>
            <c:idx val="1"/>
            <c:bubble3D val="0"/>
            <c:spPr>
              <a:ln w="28575" cap="rnd">
                <a:solidFill>
                  <a:schemeClr val="accent2"/>
                </a:solidFill>
                <a:prstDash val="solid"/>
                <a:round/>
              </a:ln>
              <a:effectLst/>
            </c:spPr>
            <c:extLst xmlns:c16r2="http://schemas.microsoft.com/office/drawing/2015/06/chart">
              <c:ext xmlns:c16="http://schemas.microsoft.com/office/drawing/2014/chart" uri="{C3380CC4-5D6E-409C-BE32-E72D297353CC}">
                <c16:uniqueId val="{00000008-C4F8-418B-9D3A-288B77E2B1AC}"/>
              </c:ext>
            </c:extLst>
          </c:dPt>
          <c:dPt>
            <c:idx val="2"/>
            <c:bubble3D val="0"/>
            <c:spPr>
              <a:ln w="28575" cap="rnd">
                <a:solidFill>
                  <a:schemeClr val="accent2"/>
                </a:solidFill>
                <a:prstDash val="solid"/>
                <a:round/>
              </a:ln>
              <a:effectLst/>
            </c:spPr>
            <c:extLst xmlns:c16r2="http://schemas.microsoft.com/office/drawing/2015/06/chart">
              <c:ext xmlns:c16="http://schemas.microsoft.com/office/drawing/2014/chart" uri="{C3380CC4-5D6E-409C-BE32-E72D297353CC}">
                <c16:uniqueId val="{0000000A-C4F8-418B-9D3A-288B77E2B1AC}"/>
              </c:ext>
            </c:extLst>
          </c:dPt>
          <c:dPt>
            <c:idx val="3"/>
            <c:bubble3D val="0"/>
            <c:spPr>
              <a:ln w="28575" cap="rnd">
                <a:solidFill>
                  <a:schemeClr val="accent2"/>
                </a:solidFill>
                <a:prstDash val="solid"/>
                <a:round/>
              </a:ln>
              <a:effectLst/>
            </c:spPr>
            <c:extLst xmlns:c16r2="http://schemas.microsoft.com/office/drawing/2015/06/chart">
              <c:ext xmlns:c16="http://schemas.microsoft.com/office/drawing/2014/chart" uri="{C3380CC4-5D6E-409C-BE32-E72D297353CC}">
                <c16:uniqueId val="{0000000C-C4F8-418B-9D3A-288B77E2B1AC}"/>
              </c:ext>
            </c:extLst>
          </c:dPt>
          <c:cat>
            <c:numRef>
              <c:f>'8 (homeless)'!$C$10:$J$10</c:f>
              <c:numCache>
                <c:formatCode>General</c:formatCode>
                <c:ptCount val="8"/>
                <c:pt idx="0">
                  <c:v>2016</c:v>
                </c:pt>
                <c:pt idx="1">
                  <c:v>2017</c:v>
                </c:pt>
                <c:pt idx="2">
                  <c:v>2018</c:v>
                </c:pt>
                <c:pt idx="3">
                  <c:v>2019</c:v>
                </c:pt>
                <c:pt idx="4">
                  <c:v>2020</c:v>
                </c:pt>
                <c:pt idx="5">
                  <c:v>2021</c:v>
                </c:pt>
                <c:pt idx="6">
                  <c:v>2022</c:v>
                </c:pt>
                <c:pt idx="7">
                  <c:v>2023</c:v>
                </c:pt>
              </c:numCache>
            </c:numRef>
          </c:cat>
          <c:val>
            <c:numRef>
              <c:f>'8 (homeless)'!$C$12:$J$12</c:f>
              <c:numCache>
                <c:formatCode>General</c:formatCode>
                <c:ptCount val="8"/>
                <c:pt idx="0">
                  <c:v>62</c:v>
                </c:pt>
                <c:pt idx="1">
                  <c:v>100</c:v>
                </c:pt>
                <c:pt idx="2">
                  <c:v>122</c:v>
                </c:pt>
                <c:pt idx="3">
                  <c:v>154.66666666666424</c:v>
                </c:pt>
                <c:pt idx="4">
                  <c:v>184.66666666666424</c:v>
                </c:pt>
                <c:pt idx="5">
                  <c:v>214.66666666666424</c:v>
                </c:pt>
                <c:pt idx="6">
                  <c:v>244.66666666666424</c:v>
                </c:pt>
                <c:pt idx="7">
                  <c:v>274.66666666666424</c:v>
                </c:pt>
              </c:numCache>
            </c:numRef>
          </c:val>
          <c:smooth val="0"/>
          <c:extLst xmlns:c16r2="http://schemas.microsoft.com/office/drawing/2015/06/chart">
            <c:ext xmlns:c16="http://schemas.microsoft.com/office/drawing/2014/chart" uri="{C3380CC4-5D6E-409C-BE32-E72D297353CC}">
              <c16:uniqueId val="{0000000D-C4F8-418B-9D3A-288B77E2B1AC}"/>
            </c:ext>
          </c:extLst>
        </c:ser>
        <c:ser>
          <c:idx val="2"/>
          <c:order val="2"/>
          <c:tx>
            <c:strRef>
              <c:f>'8 (homeless)'!$B$13</c:f>
              <c:strCache>
                <c:ptCount val="1"/>
              </c:strCache>
            </c:strRef>
          </c:tx>
          <c:spPr>
            <a:ln w="22225" cap="rnd">
              <a:solidFill>
                <a:schemeClr val="accent1"/>
              </a:solidFill>
              <a:round/>
            </a:ln>
            <a:effectLst/>
          </c:spPr>
          <c:marker>
            <c:symbol val="none"/>
          </c:marker>
          <c:dLbls>
            <c:dLbl>
              <c:idx val="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4F8-418B-9D3A-288B77E2B1A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'8 (homeless)'!$C$10:$J$10</c:f>
              <c:numCache>
                <c:formatCode>General</c:formatCode>
                <c:ptCount val="8"/>
                <c:pt idx="0">
                  <c:v>2016</c:v>
                </c:pt>
                <c:pt idx="1">
                  <c:v>2017</c:v>
                </c:pt>
                <c:pt idx="2">
                  <c:v>2018</c:v>
                </c:pt>
                <c:pt idx="3">
                  <c:v>2019</c:v>
                </c:pt>
                <c:pt idx="4">
                  <c:v>2020</c:v>
                </c:pt>
                <c:pt idx="5">
                  <c:v>2021</c:v>
                </c:pt>
                <c:pt idx="6">
                  <c:v>2022</c:v>
                </c:pt>
                <c:pt idx="7">
                  <c:v>2023</c:v>
                </c:pt>
              </c:numCache>
            </c:numRef>
          </c:cat>
          <c:val>
            <c:numRef>
              <c:f>'8 (homeless)'!$C$13:$J$13</c:f>
              <c:numCache>
                <c:formatCode>General</c:formatCode>
                <c:ptCount val="8"/>
                <c:pt idx="3">
                  <c:v>566.66666666666424</c:v>
                </c:pt>
                <c:pt idx="4">
                  <c:v>566.66666666666424</c:v>
                </c:pt>
                <c:pt idx="5">
                  <c:v>566.66666666666424</c:v>
                </c:pt>
                <c:pt idx="6">
                  <c:v>566.66666666666424</c:v>
                </c:pt>
                <c:pt idx="7">
                  <c:v>566.66666666666424</c:v>
                </c:pt>
              </c:numCache>
            </c:numRef>
          </c:val>
          <c:smooth val="0"/>
          <c:extLst xmlns:c16r2="http://schemas.microsoft.com/office/drawing/2015/06/chart">
            <c:ext xmlns:c16="http://schemas.microsoft.com/office/drawing/2014/chart" uri="{C3380CC4-5D6E-409C-BE32-E72D297353CC}">
              <c16:uniqueId val="{0000000F-C4F8-418B-9D3A-288B77E2B1AC}"/>
            </c:ext>
          </c:extLst>
        </c:ser>
        <c:ser>
          <c:idx val="3"/>
          <c:order val="3"/>
          <c:tx>
            <c:strRef>
              <c:f>'8 (homeless)'!$B$14</c:f>
              <c:strCache>
                <c:ptCount val="1"/>
              </c:strCache>
            </c:strRef>
          </c:tx>
          <c:spPr>
            <a:ln w="22225" cap="rnd">
              <a:solidFill>
                <a:schemeClr val="accent2"/>
              </a:solidFill>
              <a:round/>
            </a:ln>
            <a:effectLst/>
          </c:spPr>
          <c:marker>
            <c:symbol val="none"/>
          </c:marker>
          <c:dLbls>
            <c:dLbl>
              <c:idx val="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4F8-418B-9D3A-288B77E2B1A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'8 (homeless)'!$C$10:$J$10</c:f>
              <c:numCache>
                <c:formatCode>General</c:formatCode>
                <c:ptCount val="8"/>
                <c:pt idx="0">
                  <c:v>2016</c:v>
                </c:pt>
                <c:pt idx="1">
                  <c:v>2017</c:v>
                </c:pt>
                <c:pt idx="2">
                  <c:v>2018</c:v>
                </c:pt>
                <c:pt idx="3">
                  <c:v>2019</c:v>
                </c:pt>
                <c:pt idx="4">
                  <c:v>2020</c:v>
                </c:pt>
                <c:pt idx="5">
                  <c:v>2021</c:v>
                </c:pt>
                <c:pt idx="6">
                  <c:v>2022</c:v>
                </c:pt>
                <c:pt idx="7">
                  <c:v>2023</c:v>
                </c:pt>
              </c:numCache>
            </c:numRef>
          </c:cat>
          <c:val>
            <c:numRef>
              <c:f>'8 (homeless)'!$C$14:$J$14</c:f>
              <c:numCache>
                <c:formatCode>General</c:formatCode>
                <c:ptCount val="8"/>
                <c:pt idx="3">
                  <c:v>214.66666666666424</c:v>
                </c:pt>
                <c:pt idx="4">
                  <c:v>214.66666666666424</c:v>
                </c:pt>
                <c:pt idx="5">
                  <c:v>214.66666666666424</c:v>
                </c:pt>
                <c:pt idx="6">
                  <c:v>214.66666666666424</c:v>
                </c:pt>
                <c:pt idx="7">
                  <c:v>214.66666666666424</c:v>
                </c:pt>
              </c:numCache>
            </c:numRef>
          </c:val>
          <c:smooth val="0"/>
          <c:extLst xmlns:c16r2="http://schemas.microsoft.com/office/drawing/2015/06/chart">
            <c:ext xmlns:c16="http://schemas.microsoft.com/office/drawing/2014/chart" uri="{C3380CC4-5D6E-409C-BE32-E72D297353CC}">
              <c16:uniqueId val="{00000011-C4F8-418B-9D3A-288B77E2B1AC}"/>
            </c:ext>
          </c:extLst>
        </c:ser>
        <c:dLbls>
          <c:showLegendKey val="0"/>
          <c:showVal val="0"/>
          <c:showCatName val="0"/>
          <c:showSerName val="0"/>
          <c:showPercent val="0"/>
          <c:showBubbleSize val="0"/>
        </c:dLbls>
        <c:marker val="1"/>
        <c:smooth val="0"/>
        <c:axId val="136344320"/>
        <c:axId val="136345856"/>
      </c:lineChart>
      <c:catAx>
        <c:axId val="13634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345856"/>
        <c:crosses val="autoZero"/>
        <c:auto val="1"/>
        <c:lblAlgn val="ctr"/>
        <c:lblOffset val="100"/>
        <c:noMultiLvlLbl val="0"/>
      </c:catAx>
      <c:valAx>
        <c:axId val="13634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344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38690321450097"/>
          <c:y val="3.3523805501455659E-2"/>
          <c:w val="0.81998235351433502"/>
          <c:h val="0.74217609727442757"/>
        </c:manualLayout>
      </c:layout>
      <c:lineChart>
        <c:grouping val="standard"/>
        <c:varyColors val="0"/>
        <c:ser>
          <c:idx val="0"/>
          <c:order val="0"/>
          <c:tx>
            <c:strRef>
              <c:f>[ratioofhousepricetoworkplacebasedearningslowerquartileandmedian.xls]Sheet1!$A$3</c:f>
              <c:strCache>
                <c:ptCount val="1"/>
                <c:pt idx="0">
                  <c:v>England </c:v>
                </c:pt>
              </c:strCache>
            </c:strRef>
          </c:tx>
          <c:spPr>
            <a:ln>
              <a:solidFill>
                <a:srgbClr val="C0504D">
                  <a:alpha val="30000"/>
                </a:srgbClr>
              </a:solidFill>
              <a:prstDash val="sysDash"/>
            </a:ln>
          </c:spPr>
          <c:marker>
            <c:symbol val="none"/>
          </c:marker>
          <c:cat>
            <c:numRef>
              <c:f>[ratioofhousepricetoworkplacebasedearningslowerquartileandmedian.xls]Sheet1!$B$2:$V$2</c:f>
              <c:numCache>
                <c:formatCode>General</c:formatCode>
                <c:ptCount val="21"/>
                <c:pt idx="0">
                  <c:v>1997</c:v>
                </c:pt>
                <c:pt idx="2">
                  <c:v>1999</c:v>
                </c:pt>
                <c:pt idx="4">
                  <c:v>2001</c:v>
                </c:pt>
                <c:pt idx="6">
                  <c:v>2003</c:v>
                </c:pt>
                <c:pt idx="8">
                  <c:v>2005</c:v>
                </c:pt>
                <c:pt idx="10">
                  <c:v>2007</c:v>
                </c:pt>
                <c:pt idx="12">
                  <c:v>2009</c:v>
                </c:pt>
                <c:pt idx="14">
                  <c:v>2011</c:v>
                </c:pt>
                <c:pt idx="16">
                  <c:v>2013</c:v>
                </c:pt>
                <c:pt idx="18">
                  <c:v>2015</c:v>
                </c:pt>
                <c:pt idx="20">
                  <c:v>2017</c:v>
                </c:pt>
              </c:numCache>
            </c:numRef>
          </c:cat>
          <c:val>
            <c:numRef>
              <c:f>[ratioofhousepricetoworkplacebasedearningslowerquartileandmedian.xls]Sheet1!$B$3:$V$3</c:f>
              <c:numCache>
                <c:formatCode>0.00</c:formatCode>
                <c:ptCount val="21"/>
                <c:pt idx="0">
                  <c:v>3.54</c:v>
                </c:pt>
                <c:pt idx="1">
                  <c:v>3.67</c:v>
                </c:pt>
                <c:pt idx="2">
                  <c:v>3.96</c:v>
                </c:pt>
                <c:pt idx="3">
                  <c:v>4.18</c:v>
                </c:pt>
                <c:pt idx="4">
                  <c:v>4.5</c:v>
                </c:pt>
                <c:pt idx="5">
                  <c:v>5.12</c:v>
                </c:pt>
                <c:pt idx="6">
                  <c:v>5.91</c:v>
                </c:pt>
                <c:pt idx="7">
                  <c:v>6.58</c:v>
                </c:pt>
                <c:pt idx="8">
                  <c:v>6.79</c:v>
                </c:pt>
                <c:pt idx="9">
                  <c:v>6.95</c:v>
                </c:pt>
                <c:pt idx="10">
                  <c:v>7.15</c:v>
                </c:pt>
                <c:pt idx="11">
                  <c:v>6.95</c:v>
                </c:pt>
                <c:pt idx="12">
                  <c:v>6.39</c:v>
                </c:pt>
                <c:pt idx="13">
                  <c:v>6.85</c:v>
                </c:pt>
                <c:pt idx="14">
                  <c:v>6.8</c:v>
                </c:pt>
                <c:pt idx="15">
                  <c:v>6.77</c:v>
                </c:pt>
                <c:pt idx="16">
                  <c:v>6.76</c:v>
                </c:pt>
                <c:pt idx="17">
                  <c:v>7.09</c:v>
                </c:pt>
                <c:pt idx="18">
                  <c:v>7.52</c:v>
                </c:pt>
                <c:pt idx="19">
                  <c:v>7.72</c:v>
                </c:pt>
                <c:pt idx="20">
                  <c:v>7.91</c:v>
                </c:pt>
              </c:numCache>
            </c:numRef>
          </c:val>
          <c:smooth val="0"/>
          <c:extLst xmlns:c16r2="http://schemas.microsoft.com/office/drawing/2015/06/chart">
            <c:ext xmlns:c16="http://schemas.microsoft.com/office/drawing/2014/chart" uri="{C3380CC4-5D6E-409C-BE32-E72D297353CC}">
              <c16:uniqueId val="{00000000-4048-494C-A949-D743EF7743AC}"/>
            </c:ext>
          </c:extLst>
        </c:ser>
        <c:ser>
          <c:idx val="1"/>
          <c:order val="1"/>
          <c:tx>
            <c:strRef>
              <c:f>[ratioofhousepricetoworkplacebasedearningslowerquartileandmedian.xls]Sheet1!$A$4</c:f>
              <c:strCache>
                <c:ptCount val="1"/>
                <c:pt idx="0">
                  <c:v>Yorks &amp; Humber</c:v>
                </c:pt>
              </c:strCache>
            </c:strRef>
          </c:tx>
          <c:spPr>
            <a:ln>
              <a:solidFill>
                <a:srgbClr val="4BACC6">
                  <a:alpha val="30196"/>
                </a:srgbClr>
              </a:solidFill>
              <a:prstDash val="sysDash"/>
            </a:ln>
          </c:spPr>
          <c:marker>
            <c:symbol val="none"/>
          </c:marker>
          <c:cat>
            <c:numRef>
              <c:f>[ratioofhousepricetoworkplacebasedearningslowerquartileandmedian.xls]Sheet1!$B$2:$V$2</c:f>
              <c:numCache>
                <c:formatCode>General</c:formatCode>
                <c:ptCount val="21"/>
                <c:pt idx="0">
                  <c:v>1997</c:v>
                </c:pt>
                <c:pt idx="2">
                  <c:v>1999</c:v>
                </c:pt>
                <c:pt idx="4">
                  <c:v>2001</c:v>
                </c:pt>
                <c:pt idx="6">
                  <c:v>2003</c:v>
                </c:pt>
                <c:pt idx="8">
                  <c:v>2005</c:v>
                </c:pt>
                <c:pt idx="10">
                  <c:v>2007</c:v>
                </c:pt>
                <c:pt idx="12">
                  <c:v>2009</c:v>
                </c:pt>
                <c:pt idx="14">
                  <c:v>2011</c:v>
                </c:pt>
                <c:pt idx="16">
                  <c:v>2013</c:v>
                </c:pt>
                <c:pt idx="18">
                  <c:v>2015</c:v>
                </c:pt>
                <c:pt idx="20">
                  <c:v>2017</c:v>
                </c:pt>
              </c:numCache>
            </c:numRef>
          </c:cat>
          <c:val>
            <c:numRef>
              <c:f>[ratioofhousepricetoworkplacebasedearningslowerquartileandmedian.xls]Sheet1!$B$4:$V$4</c:f>
              <c:numCache>
                <c:formatCode>0.00</c:formatCode>
                <c:ptCount val="21"/>
                <c:pt idx="0">
                  <c:v>3.12</c:v>
                </c:pt>
                <c:pt idx="1">
                  <c:v>3.05</c:v>
                </c:pt>
                <c:pt idx="2">
                  <c:v>3.15</c:v>
                </c:pt>
                <c:pt idx="3">
                  <c:v>3.14</c:v>
                </c:pt>
                <c:pt idx="4">
                  <c:v>3.23</c:v>
                </c:pt>
                <c:pt idx="5">
                  <c:v>3.55</c:v>
                </c:pt>
                <c:pt idx="6">
                  <c:v>4.2</c:v>
                </c:pt>
                <c:pt idx="7">
                  <c:v>5.14</c:v>
                </c:pt>
                <c:pt idx="8">
                  <c:v>5.49</c:v>
                </c:pt>
                <c:pt idx="9">
                  <c:v>5.77</c:v>
                </c:pt>
                <c:pt idx="10">
                  <c:v>6.03</c:v>
                </c:pt>
                <c:pt idx="11">
                  <c:v>5.72</c:v>
                </c:pt>
                <c:pt idx="12">
                  <c:v>5.27</c:v>
                </c:pt>
                <c:pt idx="13">
                  <c:v>5.66</c:v>
                </c:pt>
                <c:pt idx="14">
                  <c:v>5.39</c:v>
                </c:pt>
                <c:pt idx="15">
                  <c:v>5.35</c:v>
                </c:pt>
                <c:pt idx="16">
                  <c:v>5.29</c:v>
                </c:pt>
                <c:pt idx="17">
                  <c:v>5.54</c:v>
                </c:pt>
                <c:pt idx="18">
                  <c:v>5.68</c:v>
                </c:pt>
                <c:pt idx="19">
                  <c:v>5.78</c:v>
                </c:pt>
                <c:pt idx="20">
                  <c:v>5.9</c:v>
                </c:pt>
              </c:numCache>
            </c:numRef>
          </c:val>
          <c:smooth val="0"/>
          <c:extLst xmlns:c16r2="http://schemas.microsoft.com/office/drawing/2015/06/chart">
            <c:ext xmlns:c16="http://schemas.microsoft.com/office/drawing/2014/chart" uri="{C3380CC4-5D6E-409C-BE32-E72D297353CC}">
              <c16:uniqueId val="{00000001-4048-494C-A949-D743EF7743AC}"/>
            </c:ext>
          </c:extLst>
        </c:ser>
        <c:ser>
          <c:idx val="2"/>
          <c:order val="2"/>
          <c:tx>
            <c:strRef>
              <c:f>[ratioofhousepricetoworkplacebasedearningslowerquartileandmedian.xls]Sheet1!$A$5</c:f>
              <c:strCache>
                <c:ptCount val="1"/>
                <c:pt idx="0">
                  <c:v>Barnsley</c:v>
                </c:pt>
              </c:strCache>
            </c:strRef>
          </c:tx>
          <c:spPr>
            <a:ln>
              <a:solidFill>
                <a:srgbClr val="2C4D75">
                  <a:alpha val="29804"/>
                </a:srgbClr>
              </a:solidFill>
              <a:prstDash val="sysDash"/>
            </a:ln>
          </c:spPr>
          <c:marker>
            <c:symbol val="none"/>
          </c:marker>
          <c:cat>
            <c:numRef>
              <c:f>[ratioofhousepricetoworkplacebasedearningslowerquartileandmedian.xls]Sheet1!$B$2:$V$2</c:f>
              <c:numCache>
                <c:formatCode>General</c:formatCode>
                <c:ptCount val="21"/>
                <c:pt idx="0">
                  <c:v>1997</c:v>
                </c:pt>
                <c:pt idx="2">
                  <c:v>1999</c:v>
                </c:pt>
                <c:pt idx="4">
                  <c:v>2001</c:v>
                </c:pt>
                <c:pt idx="6">
                  <c:v>2003</c:v>
                </c:pt>
                <c:pt idx="8">
                  <c:v>2005</c:v>
                </c:pt>
                <c:pt idx="10">
                  <c:v>2007</c:v>
                </c:pt>
                <c:pt idx="12">
                  <c:v>2009</c:v>
                </c:pt>
                <c:pt idx="14">
                  <c:v>2011</c:v>
                </c:pt>
                <c:pt idx="16">
                  <c:v>2013</c:v>
                </c:pt>
                <c:pt idx="18">
                  <c:v>2015</c:v>
                </c:pt>
                <c:pt idx="20">
                  <c:v>2017</c:v>
                </c:pt>
              </c:numCache>
            </c:numRef>
          </c:cat>
          <c:val>
            <c:numRef>
              <c:f>[ratioofhousepricetoworkplacebasedearningslowerquartileandmedian.xls]Sheet1!$B$5:$V$5</c:f>
              <c:numCache>
                <c:formatCode>#,##0.00</c:formatCode>
                <c:ptCount val="21"/>
                <c:pt idx="0">
                  <c:v>2.63</c:v>
                </c:pt>
                <c:pt idx="1">
                  <c:v>2.77</c:v>
                </c:pt>
                <c:pt idx="2">
                  <c:v>2.72</c:v>
                </c:pt>
                <c:pt idx="3">
                  <c:v>2.75</c:v>
                </c:pt>
                <c:pt idx="4">
                  <c:v>2.5099999999999998</c:v>
                </c:pt>
                <c:pt idx="5">
                  <c:v>2.68</c:v>
                </c:pt>
                <c:pt idx="6">
                  <c:v>3.17</c:v>
                </c:pt>
                <c:pt idx="7">
                  <c:v>4.21</c:v>
                </c:pt>
                <c:pt idx="8">
                  <c:v>4.82</c:v>
                </c:pt>
                <c:pt idx="9">
                  <c:v>5.18</c:v>
                </c:pt>
                <c:pt idx="10">
                  <c:v>5.39</c:v>
                </c:pt>
                <c:pt idx="11">
                  <c:v>5.22</c:v>
                </c:pt>
                <c:pt idx="12">
                  <c:v>4.37</c:v>
                </c:pt>
                <c:pt idx="13">
                  <c:v>4.47</c:v>
                </c:pt>
                <c:pt idx="14">
                  <c:v>4.3499999999999996</c:v>
                </c:pt>
                <c:pt idx="15">
                  <c:v>4.4800000000000004</c:v>
                </c:pt>
                <c:pt idx="16">
                  <c:v>4.46</c:v>
                </c:pt>
                <c:pt idx="17">
                  <c:v>4.7300000000000004</c:v>
                </c:pt>
                <c:pt idx="18">
                  <c:v>4.43</c:v>
                </c:pt>
                <c:pt idx="19">
                  <c:v>4.6399999999999997</c:v>
                </c:pt>
                <c:pt idx="20">
                  <c:v>4.8600000000000003</c:v>
                </c:pt>
              </c:numCache>
            </c:numRef>
          </c:val>
          <c:smooth val="0"/>
          <c:extLst xmlns:c16r2="http://schemas.microsoft.com/office/drawing/2015/06/chart">
            <c:ext xmlns:c16="http://schemas.microsoft.com/office/drawing/2014/chart" uri="{C3380CC4-5D6E-409C-BE32-E72D297353CC}">
              <c16:uniqueId val="{00000002-4048-494C-A949-D743EF7743AC}"/>
            </c:ext>
          </c:extLst>
        </c:ser>
        <c:ser>
          <c:idx val="3"/>
          <c:order val="3"/>
          <c:tx>
            <c:strRef>
              <c:f>[ratioofhousepricetoworkplacebasedearningslowerquartileandmedian.xls]Sheet1!$A$6</c:f>
              <c:strCache>
                <c:ptCount val="1"/>
                <c:pt idx="0">
                  <c:v>Doncaster</c:v>
                </c:pt>
              </c:strCache>
            </c:strRef>
          </c:tx>
          <c:spPr>
            <a:ln>
              <a:solidFill>
                <a:srgbClr val="772C2A">
                  <a:alpha val="30000"/>
                </a:srgbClr>
              </a:solidFill>
              <a:prstDash val="sysDash"/>
            </a:ln>
          </c:spPr>
          <c:marker>
            <c:symbol val="none"/>
          </c:marker>
          <c:cat>
            <c:numRef>
              <c:f>[ratioofhousepricetoworkplacebasedearningslowerquartileandmedian.xls]Sheet1!$B$2:$V$2</c:f>
              <c:numCache>
                <c:formatCode>General</c:formatCode>
                <c:ptCount val="21"/>
                <c:pt idx="0">
                  <c:v>1997</c:v>
                </c:pt>
                <c:pt idx="2">
                  <c:v>1999</c:v>
                </c:pt>
                <c:pt idx="4">
                  <c:v>2001</c:v>
                </c:pt>
                <c:pt idx="6">
                  <c:v>2003</c:v>
                </c:pt>
                <c:pt idx="8">
                  <c:v>2005</c:v>
                </c:pt>
                <c:pt idx="10">
                  <c:v>2007</c:v>
                </c:pt>
                <c:pt idx="12">
                  <c:v>2009</c:v>
                </c:pt>
                <c:pt idx="14">
                  <c:v>2011</c:v>
                </c:pt>
                <c:pt idx="16">
                  <c:v>2013</c:v>
                </c:pt>
                <c:pt idx="18">
                  <c:v>2015</c:v>
                </c:pt>
                <c:pt idx="20">
                  <c:v>2017</c:v>
                </c:pt>
              </c:numCache>
            </c:numRef>
          </c:cat>
          <c:val>
            <c:numRef>
              <c:f>[ratioofhousepricetoworkplacebasedearningslowerquartileandmedian.xls]Sheet1!$B$6:$V$6</c:f>
              <c:numCache>
                <c:formatCode>#,##0.00</c:formatCode>
                <c:ptCount val="21"/>
                <c:pt idx="0">
                  <c:v>2.63</c:v>
                </c:pt>
                <c:pt idx="1">
                  <c:v>2.8</c:v>
                </c:pt>
                <c:pt idx="2">
                  <c:v>2.92</c:v>
                </c:pt>
                <c:pt idx="3">
                  <c:v>2.71</c:v>
                </c:pt>
                <c:pt idx="4">
                  <c:v>2.66</c:v>
                </c:pt>
                <c:pt idx="5">
                  <c:v>2.89</c:v>
                </c:pt>
                <c:pt idx="6">
                  <c:v>3.55</c:v>
                </c:pt>
                <c:pt idx="7">
                  <c:v>4.6399999999999997</c:v>
                </c:pt>
                <c:pt idx="8">
                  <c:v>5.2</c:v>
                </c:pt>
                <c:pt idx="9">
                  <c:v>5.14</c:v>
                </c:pt>
                <c:pt idx="10">
                  <c:v>5.17</c:v>
                </c:pt>
                <c:pt idx="11">
                  <c:v>4.9400000000000004</c:v>
                </c:pt>
                <c:pt idx="12">
                  <c:v>4.72</c:v>
                </c:pt>
                <c:pt idx="13">
                  <c:v>4.84</c:v>
                </c:pt>
                <c:pt idx="14">
                  <c:v>4.54</c:v>
                </c:pt>
                <c:pt idx="15">
                  <c:v>4.45</c:v>
                </c:pt>
                <c:pt idx="16">
                  <c:v>4.57</c:v>
                </c:pt>
                <c:pt idx="17">
                  <c:v>4.76</c:v>
                </c:pt>
                <c:pt idx="18">
                  <c:v>5.31</c:v>
                </c:pt>
                <c:pt idx="19">
                  <c:v>5.07</c:v>
                </c:pt>
                <c:pt idx="20">
                  <c:v>5.21</c:v>
                </c:pt>
              </c:numCache>
            </c:numRef>
          </c:val>
          <c:smooth val="0"/>
          <c:extLst xmlns:c16r2="http://schemas.microsoft.com/office/drawing/2015/06/chart">
            <c:ext xmlns:c16="http://schemas.microsoft.com/office/drawing/2014/chart" uri="{C3380CC4-5D6E-409C-BE32-E72D297353CC}">
              <c16:uniqueId val="{00000003-4048-494C-A949-D743EF7743AC}"/>
            </c:ext>
          </c:extLst>
        </c:ser>
        <c:ser>
          <c:idx val="4"/>
          <c:order val="4"/>
          <c:tx>
            <c:strRef>
              <c:f>[ratioofhousepricetoworkplacebasedearningslowerquartileandmedian.xls]Sheet1!$A$7</c:f>
              <c:strCache>
                <c:ptCount val="1"/>
                <c:pt idx="0">
                  <c:v>Rotherham</c:v>
                </c:pt>
              </c:strCache>
            </c:strRef>
          </c:tx>
          <c:spPr>
            <a:ln>
              <a:solidFill>
                <a:srgbClr val="77933C"/>
              </a:solidFill>
            </a:ln>
          </c:spPr>
          <c:marker>
            <c:symbol val="none"/>
          </c:marker>
          <c:cat>
            <c:numRef>
              <c:f>[ratioofhousepricetoworkplacebasedearningslowerquartileandmedian.xls]Sheet1!$B$2:$V$2</c:f>
              <c:numCache>
                <c:formatCode>General</c:formatCode>
                <c:ptCount val="21"/>
                <c:pt idx="0">
                  <c:v>1997</c:v>
                </c:pt>
                <c:pt idx="2">
                  <c:v>1999</c:v>
                </c:pt>
                <c:pt idx="4">
                  <c:v>2001</c:v>
                </c:pt>
                <c:pt idx="6">
                  <c:v>2003</c:v>
                </c:pt>
                <c:pt idx="8">
                  <c:v>2005</c:v>
                </c:pt>
                <c:pt idx="10">
                  <c:v>2007</c:v>
                </c:pt>
                <c:pt idx="12">
                  <c:v>2009</c:v>
                </c:pt>
                <c:pt idx="14">
                  <c:v>2011</c:v>
                </c:pt>
                <c:pt idx="16">
                  <c:v>2013</c:v>
                </c:pt>
                <c:pt idx="18">
                  <c:v>2015</c:v>
                </c:pt>
                <c:pt idx="20">
                  <c:v>2017</c:v>
                </c:pt>
              </c:numCache>
            </c:numRef>
          </c:cat>
          <c:val>
            <c:numRef>
              <c:f>[ratioofhousepricetoworkplacebasedearningslowerquartileandmedian.xls]Sheet1!$B$7:$V$7</c:f>
              <c:numCache>
                <c:formatCode>#,##0.00</c:formatCode>
                <c:ptCount val="21"/>
                <c:pt idx="0">
                  <c:v>2.72</c:v>
                </c:pt>
                <c:pt idx="1">
                  <c:v>2.52</c:v>
                </c:pt>
                <c:pt idx="2">
                  <c:v>2.84</c:v>
                </c:pt>
                <c:pt idx="3">
                  <c:v>2.74</c:v>
                </c:pt>
                <c:pt idx="4">
                  <c:v>2.87</c:v>
                </c:pt>
                <c:pt idx="5">
                  <c:v>3.25</c:v>
                </c:pt>
                <c:pt idx="6">
                  <c:v>3.84</c:v>
                </c:pt>
                <c:pt idx="7">
                  <c:v>4.41</c:v>
                </c:pt>
                <c:pt idx="8">
                  <c:v>4.88</c:v>
                </c:pt>
                <c:pt idx="9">
                  <c:v>5.76</c:v>
                </c:pt>
                <c:pt idx="10">
                  <c:v>5.54</c:v>
                </c:pt>
                <c:pt idx="11">
                  <c:v>5.53</c:v>
                </c:pt>
                <c:pt idx="12">
                  <c:v>4.8499999999999996</c:v>
                </c:pt>
                <c:pt idx="13">
                  <c:v>5</c:v>
                </c:pt>
                <c:pt idx="14">
                  <c:v>4.84</c:v>
                </c:pt>
                <c:pt idx="15">
                  <c:v>5.12</c:v>
                </c:pt>
                <c:pt idx="16">
                  <c:v>5.15</c:v>
                </c:pt>
                <c:pt idx="17">
                  <c:v>5.16</c:v>
                </c:pt>
                <c:pt idx="18">
                  <c:v>5.08</c:v>
                </c:pt>
                <c:pt idx="19">
                  <c:v>5.33</c:v>
                </c:pt>
                <c:pt idx="20">
                  <c:v>5.13</c:v>
                </c:pt>
              </c:numCache>
            </c:numRef>
          </c:val>
          <c:smooth val="0"/>
          <c:extLst xmlns:c16r2="http://schemas.microsoft.com/office/drawing/2015/06/chart">
            <c:ext xmlns:c16="http://schemas.microsoft.com/office/drawing/2014/chart" uri="{C3380CC4-5D6E-409C-BE32-E72D297353CC}">
              <c16:uniqueId val="{00000004-4048-494C-A949-D743EF7743AC}"/>
            </c:ext>
          </c:extLst>
        </c:ser>
        <c:ser>
          <c:idx val="5"/>
          <c:order val="5"/>
          <c:tx>
            <c:strRef>
              <c:f>[ratioofhousepricetoworkplacebasedearningslowerquartileandmedian.xls]Sheet1!$A$8</c:f>
              <c:strCache>
                <c:ptCount val="1"/>
                <c:pt idx="0">
                  <c:v>Sheffield</c:v>
                </c:pt>
              </c:strCache>
            </c:strRef>
          </c:tx>
          <c:spPr>
            <a:ln>
              <a:solidFill>
                <a:srgbClr val="E46C0A"/>
              </a:solidFill>
            </a:ln>
          </c:spPr>
          <c:marker>
            <c:symbol val="none"/>
          </c:marker>
          <c:cat>
            <c:numRef>
              <c:f>[ratioofhousepricetoworkplacebasedearningslowerquartileandmedian.xls]Sheet1!$B$2:$V$2</c:f>
              <c:numCache>
                <c:formatCode>General</c:formatCode>
                <c:ptCount val="21"/>
                <c:pt idx="0">
                  <c:v>1997</c:v>
                </c:pt>
                <c:pt idx="2">
                  <c:v>1999</c:v>
                </c:pt>
                <c:pt idx="4">
                  <c:v>2001</c:v>
                </c:pt>
                <c:pt idx="6">
                  <c:v>2003</c:v>
                </c:pt>
                <c:pt idx="8">
                  <c:v>2005</c:v>
                </c:pt>
                <c:pt idx="10">
                  <c:v>2007</c:v>
                </c:pt>
                <c:pt idx="12">
                  <c:v>2009</c:v>
                </c:pt>
                <c:pt idx="14">
                  <c:v>2011</c:v>
                </c:pt>
                <c:pt idx="16">
                  <c:v>2013</c:v>
                </c:pt>
                <c:pt idx="18">
                  <c:v>2015</c:v>
                </c:pt>
                <c:pt idx="20">
                  <c:v>2017</c:v>
                </c:pt>
              </c:numCache>
            </c:numRef>
          </c:cat>
          <c:val>
            <c:numRef>
              <c:f>[ratioofhousepricetoworkplacebasedearningslowerquartileandmedian.xls]Sheet1!$B$8:$V$8</c:f>
              <c:numCache>
                <c:formatCode>#,##0.00</c:formatCode>
                <c:ptCount val="21"/>
                <c:pt idx="0">
                  <c:v>2.84</c:v>
                </c:pt>
                <c:pt idx="1">
                  <c:v>2.79</c:v>
                </c:pt>
                <c:pt idx="2">
                  <c:v>3</c:v>
                </c:pt>
                <c:pt idx="3">
                  <c:v>2.96</c:v>
                </c:pt>
                <c:pt idx="4">
                  <c:v>3.16</c:v>
                </c:pt>
                <c:pt idx="5">
                  <c:v>3.46</c:v>
                </c:pt>
                <c:pt idx="6">
                  <c:v>4.17</c:v>
                </c:pt>
                <c:pt idx="7">
                  <c:v>5.01</c:v>
                </c:pt>
                <c:pt idx="8">
                  <c:v>5.28</c:v>
                </c:pt>
                <c:pt idx="9">
                  <c:v>5.61</c:v>
                </c:pt>
                <c:pt idx="10">
                  <c:v>5.92</c:v>
                </c:pt>
                <c:pt idx="11">
                  <c:v>5.48</c:v>
                </c:pt>
                <c:pt idx="12">
                  <c:v>5.09</c:v>
                </c:pt>
                <c:pt idx="13">
                  <c:v>5.45</c:v>
                </c:pt>
                <c:pt idx="14">
                  <c:v>5.17</c:v>
                </c:pt>
                <c:pt idx="15">
                  <c:v>5</c:v>
                </c:pt>
                <c:pt idx="16">
                  <c:v>4.87</c:v>
                </c:pt>
                <c:pt idx="17">
                  <c:v>5.18</c:v>
                </c:pt>
                <c:pt idx="18">
                  <c:v>5.28</c:v>
                </c:pt>
                <c:pt idx="19">
                  <c:v>5.22</c:v>
                </c:pt>
                <c:pt idx="20">
                  <c:v>5.51</c:v>
                </c:pt>
              </c:numCache>
            </c:numRef>
          </c:val>
          <c:smooth val="0"/>
          <c:extLst xmlns:c16r2="http://schemas.microsoft.com/office/drawing/2015/06/chart">
            <c:ext xmlns:c16="http://schemas.microsoft.com/office/drawing/2014/chart" uri="{C3380CC4-5D6E-409C-BE32-E72D297353CC}">
              <c16:uniqueId val="{00000005-4048-494C-A949-D743EF7743AC}"/>
            </c:ext>
          </c:extLst>
        </c:ser>
        <c:dLbls>
          <c:showLegendKey val="0"/>
          <c:showVal val="0"/>
          <c:showCatName val="0"/>
          <c:showSerName val="0"/>
          <c:showPercent val="0"/>
          <c:showBubbleSize val="0"/>
        </c:dLbls>
        <c:marker val="1"/>
        <c:smooth val="0"/>
        <c:axId val="108803968"/>
        <c:axId val="108805504"/>
      </c:lineChart>
      <c:catAx>
        <c:axId val="108803968"/>
        <c:scaling>
          <c:orientation val="minMax"/>
        </c:scaling>
        <c:delete val="0"/>
        <c:axPos val="b"/>
        <c:numFmt formatCode="General" sourceLinked="1"/>
        <c:majorTickMark val="none"/>
        <c:minorTickMark val="none"/>
        <c:tickLblPos val="nextTo"/>
        <c:txPr>
          <a:bodyPr/>
          <a:lstStyle/>
          <a:p>
            <a:pPr>
              <a:defRPr sz="800" b="1">
                <a:latin typeface="Arial" panose="020B0604020202020204" pitchFamily="34" charset="0"/>
                <a:cs typeface="Arial" panose="020B0604020202020204" pitchFamily="34" charset="0"/>
              </a:defRPr>
            </a:pPr>
            <a:endParaRPr lang="en-US"/>
          </a:p>
        </c:txPr>
        <c:crossAx val="108805504"/>
        <c:crosses val="autoZero"/>
        <c:auto val="1"/>
        <c:lblAlgn val="ctr"/>
        <c:lblOffset val="100"/>
        <c:noMultiLvlLbl val="0"/>
      </c:catAx>
      <c:valAx>
        <c:axId val="10880550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1" i="0" baseline="0">
                    <a:effectLst/>
                    <a:latin typeface="Arial" panose="020B0604020202020204" pitchFamily="34" charset="0"/>
                    <a:cs typeface="Arial" panose="020B0604020202020204" pitchFamily="34" charset="0"/>
                  </a:rPr>
                  <a:t>Ratio of median house price to median gross annual workplace-based earnings </a:t>
                </a:r>
                <a:endParaRPr lang="en-GB" sz="300" b="1">
                  <a:effectLst/>
                  <a:latin typeface="Arial" panose="020B0604020202020204" pitchFamily="34" charset="0"/>
                  <a:cs typeface="Arial" panose="020B0604020202020204" pitchFamily="34" charset="0"/>
                </a:endParaRPr>
              </a:p>
            </c:rich>
          </c:tx>
          <c:layout>
            <c:manualLayout>
              <c:xMode val="edge"/>
              <c:yMode val="edge"/>
              <c:x val="1.9184652278177457E-2"/>
              <c:y val="8.9923228805611835E-2"/>
            </c:manualLayout>
          </c:layout>
          <c:overlay val="0"/>
        </c:title>
        <c:numFmt formatCode="0.00" sourceLinked="1"/>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108803968"/>
        <c:crosses val="autoZero"/>
        <c:crossBetween val="between"/>
      </c:valAx>
    </c:plotArea>
    <c:legend>
      <c:legendPos val="b"/>
      <c:layout/>
      <c:overlay val="0"/>
      <c:txPr>
        <a:bodyPr/>
        <a:lstStyle/>
        <a:p>
          <a:pPr>
            <a:defRPr sz="900" b="1">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Sheet1!$D$3</c:f>
              <c:strCache>
                <c:ptCount val="1"/>
                <c:pt idx="0">
                  <c:v>England</c:v>
                </c:pt>
              </c:strCache>
            </c:strRef>
          </c:tx>
          <c:spPr>
            <a:ln w="28575" cap="rnd">
              <a:solidFill>
                <a:schemeClr val="accent1"/>
              </a:solidFill>
              <a:round/>
            </a:ln>
            <a:effectLst/>
          </c:spPr>
          <c:marker>
            <c:symbol val="none"/>
          </c:marker>
          <c:cat>
            <c:strRef>
              <c:f>Sheet1!$E$2:$U$2</c:f>
              <c:strCache>
                <c:ptCount val="17"/>
                <c:pt idx="0">
                  <c:v>2001-02</c:v>
                </c:pt>
                <c:pt idx="2">
                  <c:v>2003-04</c:v>
                </c:pt>
                <c:pt idx="4">
                  <c:v>2005-06</c:v>
                </c:pt>
                <c:pt idx="6">
                  <c:v>2007-08</c:v>
                </c:pt>
                <c:pt idx="8">
                  <c:v>2009-10</c:v>
                </c:pt>
                <c:pt idx="10">
                  <c:v>2011-12</c:v>
                </c:pt>
                <c:pt idx="12">
                  <c:v>2013-14</c:v>
                </c:pt>
                <c:pt idx="14">
                  <c:v>2015-16</c:v>
                </c:pt>
                <c:pt idx="16">
                  <c:v>2017-18</c:v>
                </c:pt>
              </c:strCache>
            </c:strRef>
          </c:cat>
          <c:val>
            <c:numRef>
              <c:f>Sheet1!$E$3:$U$3</c:f>
              <c:numCache>
                <c:formatCode>_-* #,##0_-;\-* #,##0_-;_-* "-"??_-;_-@_-</c:formatCode>
                <c:ptCount val="17"/>
                <c:pt idx="0">
                  <c:v>146704.41843577058</c:v>
                </c:pt>
                <c:pt idx="1">
                  <c:v>159874.91843577061</c:v>
                </c:pt>
                <c:pt idx="2">
                  <c:v>170968.91843577079</c:v>
                </c:pt>
                <c:pt idx="3">
                  <c:v>185552.73412185066</c:v>
                </c:pt>
                <c:pt idx="4">
                  <c:v>202652.91843577055</c:v>
                </c:pt>
                <c:pt idx="5">
                  <c:v>214935.91843577067</c:v>
                </c:pt>
                <c:pt idx="6">
                  <c:v>223533.91843577058</c:v>
                </c:pt>
                <c:pt idx="7">
                  <c:v>182766.73736959422</c:v>
                </c:pt>
                <c:pt idx="8">
                  <c:v>144869.91843577061</c:v>
                </c:pt>
                <c:pt idx="9">
                  <c:v>137393.59945816066</c:v>
                </c:pt>
                <c:pt idx="10">
                  <c:v>134895.90367615636</c:v>
                </c:pt>
                <c:pt idx="11">
                  <c:v>124722</c:v>
                </c:pt>
                <c:pt idx="12">
                  <c:v>136605</c:v>
                </c:pt>
                <c:pt idx="13">
                  <c:v>170693</c:v>
                </c:pt>
                <c:pt idx="14">
                  <c:v>189645</c:v>
                </c:pt>
                <c:pt idx="15">
                  <c:v>217345</c:v>
                </c:pt>
                <c:pt idx="16" formatCode="#,##0">
                  <c:v>222194</c:v>
                </c:pt>
              </c:numCache>
            </c:numRef>
          </c:val>
          <c:smooth val="0"/>
          <c:extLst xmlns:c16r2="http://schemas.microsoft.com/office/drawing/2015/06/chart">
            <c:ext xmlns:c16="http://schemas.microsoft.com/office/drawing/2014/chart" uri="{C3380CC4-5D6E-409C-BE32-E72D297353CC}">
              <c16:uniqueId val="{00000000-FC47-4455-A57F-E04FBB47E159}"/>
            </c:ext>
          </c:extLst>
        </c:ser>
        <c:dLbls>
          <c:showLegendKey val="0"/>
          <c:showVal val="0"/>
          <c:showCatName val="0"/>
          <c:showSerName val="0"/>
          <c:showPercent val="0"/>
          <c:showBubbleSize val="0"/>
        </c:dLbls>
        <c:marker val="1"/>
        <c:smooth val="0"/>
        <c:axId val="120144256"/>
        <c:axId val="120145792"/>
      </c:lineChart>
      <c:catAx>
        <c:axId val="12014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0145792"/>
        <c:crosses val="autoZero"/>
        <c:auto val="1"/>
        <c:lblAlgn val="ctr"/>
        <c:lblOffset val="100"/>
        <c:noMultiLvlLbl val="0"/>
      </c:catAx>
      <c:valAx>
        <c:axId val="12014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Net additional dwellings, England </a:t>
                </a:r>
              </a:p>
            </c:rich>
          </c:tx>
          <c:layout>
            <c:manualLayout>
              <c:xMode val="edge"/>
              <c:yMode val="edge"/>
              <c:x val="9.46857616285951E-3"/>
              <c:y val="0.1806380296590038"/>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0144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25034401510755"/>
          <c:y val="5.0274315004210972E-2"/>
          <c:w val="0.80292894910067436"/>
          <c:h val="0.59661046063823298"/>
        </c:manualLayout>
      </c:layout>
      <c:lineChart>
        <c:grouping val="standard"/>
        <c:varyColors val="0"/>
        <c:ser>
          <c:idx val="0"/>
          <c:order val="0"/>
          <c:tx>
            <c:strRef>
              <c:f>'[Copy of Live_Tables_1006_-_1009.xlsx]Live Table 1009'!$A$4</c:f>
              <c:strCache>
                <c:ptCount val="1"/>
                <c:pt idx="0">
                  <c:v>Social Rent</c:v>
                </c:pt>
              </c:strCache>
            </c:strRef>
          </c:tx>
          <c:spPr>
            <a:ln w="28575" cap="rnd">
              <a:solidFill>
                <a:schemeClr val="accent1"/>
              </a:solidFill>
              <a:round/>
            </a:ln>
            <a:effectLst/>
          </c:spPr>
          <c:marker>
            <c:symbol val="none"/>
          </c:marker>
          <c:cat>
            <c:strRef>
              <c:f>'[Copy of Live_Tables_1006_-_1009.xlsx]Live Table 1009'!$B$3:$L$3</c:f>
              <c:strCache>
                <c:ptCount val="11"/>
                <c:pt idx="0">
                  <c:v>2007-08</c:v>
                </c:pt>
                <c:pt idx="1">
                  <c:v>2008-09 </c:v>
                </c:pt>
                <c:pt idx="2">
                  <c:v>2009-10</c:v>
                </c:pt>
                <c:pt idx="3">
                  <c:v>2010-11</c:v>
                </c:pt>
                <c:pt idx="4">
                  <c:v>2011-12</c:v>
                </c:pt>
                <c:pt idx="5">
                  <c:v>2012-13</c:v>
                </c:pt>
                <c:pt idx="6">
                  <c:v>2013-14</c:v>
                </c:pt>
                <c:pt idx="7">
                  <c:v>2014-15</c:v>
                </c:pt>
                <c:pt idx="8">
                  <c:v>2015-16</c:v>
                </c:pt>
                <c:pt idx="9">
                  <c:v>2016-17</c:v>
                </c:pt>
                <c:pt idx="10">
                  <c:v>2017-18</c:v>
                </c:pt>
              </c:strCache>
            </c:strRef>
          </c:cat>
          <c:val>
            <c:numRef>
              <c:f>'[Copy of Live_Tables_1006_-_1009.xlsx]Live Table 1009'!$B$4:$L$4</c:f>
              <c:numCache>
                <c:formatCode>#,##0</c:formatCode>
                <c:ptCount val="11"/>
                <c:pt idx="0">
                  <c:v>29644.899305406445</c:v>
                </c:pt>
                <c:pt idx="1">
                  <c:v>31118.119170426857</c:v>
                </c:pt>
                <c:pt idx="2">
                  <c:v>33491.069300968476</c:v>
                </c:pt>
                <c:pt idx="3">
                  <c:v>39559.251724137932</c:v>
                </c:pt>
                <c:pt idx="4">
                  <c:v>37677</c:v>
                </c:pt>
                <c:pt idx="5">
                  <c:v>17618</c:v>
                </c:pt>
                <c:pt idx="6">
                  <c:v>10924</c:v>
                </c:pt>
                <c:pt idx="7">
                  <c:v>9570</c:v>
                </c:pt>
                <c:pt idx="8">
                  <c:v>6795</c:v>
                </c:pt>
                <c:pt idx="9">
                  <c:v>5901</c:v>
                </c:pt>
                <c:pt idx="10">
                  <c:v>6463</c:v>
                </c:pt>
              </c:numCache>
            </c:numRef>
          </c:val>
          <c:smooth val="0"/>
          <c:extLst xmlns:c16r2="http://schemas.microsoft.com/office/drawing/2015/06/chart">
            <c:ext xmlns:c16="http://schemas.microsoft.com/office/drawing/2014/chart" uri="{C3380CC4-5D6E-409C-BE32-E72D297353CC}">
              <c16:uniqueId val="{00000000-160C-4F72-A853-82AF632521C4}"/>
            </c:ext>
          </c:extLst>
        </c:ser>
        <c:ser>
          <c:idx val="2"/>
          <c:order val="1"/>
          <c:tx>
            <c:strRef>
              <c:f>'[Copy of Live_Tables_1006_-_1009.xlsx]Live Table 1009'!$A$6</c:f>
              <c:strCache>
                <c:ptCount val="1"/>
                <c:pt idx="0">
                  <c:v>Affordable Rent</c:v>
                </c:pt>
              </c:strCache>
            </c:strRef>
          </c:tx>
          <c:spPr>
            <a:ln w="28575" cap="rnd">
              <a:solidFill>
                <a:schemeClr val="accent3"/>
              </a:solidFill>
              <a:round/>
            </a:ln>
            <a:effectLst/>
          </c:spPr>
          <c:marker>
            <c:symbol val="none"/>
          </c:marker>
          <c:cat>
            <c:strRef>
              <c:f>'[Copy of Live_Tables_1006_-_1009.xlsx]Live Table 1009'!$B$3:$L$3</c:f>
              <c:strCache>
                <c:ptCount val="11"/>
                <c:pt idx="0">
                  <c:v>2007-08</c:v>
                </c:pt>
                <c:pt idx="1">
                  <c:v>2008-09 </c:v>
                </c:pt>
                <c:pt idx="2">
                  <c:v>2009-10</c:v>
                </c:pt>
                <c:pt idx="3">
                  <c:v>2010-11</c:v>
                </c:pt>
                <c:pt idx="4">
                  <c:v>2011-12</c:v>
                </c:pt>
                <c:pt idx="5">
                  <c:v>2012-13</c:v>
                </c:pt>
                <c:pt idx="6">
                  <c:v>2013-14</c:v>
                </c:pt>
                <c:pt idx="7">
                  <c:v>2014-15</c:v>
                </c:pt>
                <c:pt idx="8">
                  <c:v>2015-16</c:v>
                </c:pt>
                <c:pt idx="9">
                  <c:v>2016-17</c:v>
                </c:pt>
                <c:pt idx="10">
                  <c:v>2017-18</c:v>
                </c:pt>
              </c:strCache>
            </c:strRef>
          </c:cat>
          <c:val>
            <c:numRef>
              <c:f>'[Copy of Live_Tables_1006_-_1009.xlsx]Live Table 1009'!$B$6:$L$6</c:f>
              <c:numCache>
                <c:formatCode>#,##0</c:formatCode>
                <c:ptCount val="11"/>
                <c:pt idx="0">
                  <c:v>0</c:v>
                </c:pt>
                <c:pt idx="1">
                  <c:v>0</c:v>
                </c:pt>
                <c:pt idx="2">
                  <c:v>0</c:v>
                </c:pt>
                <c:pt idx="3">
                  <c:v>0</c:v>
                </c:pt>
                <c:pt idx="4">
                  <c:v>1146</c:v>
                </c:pt>
                <c:pt idx="5">
                  <c:v>7180</c:v>
                </c:pt>
                <c:pt idx="6">
                  <c:v>19897</c:v>
                </c:pt>
                <c:pt idx="7">
                  <c:v>40829</c:v>
                </c:pt>
                <c:pt idx="8">
                  <c:v>16549</c:v>
                </c:pt>
                <c:pt idx="9">
                  <c:v>24387</c:v>
                </c:pt>
                <c:pt idx="10">
                  <c:v>26838</c:v>
                </c:pt>
              </c:numCache>
            </c:numRef>
          </c:val>
          <c:smooth val="0"/>
          <c:extLst xmlns:c16r2="http://schemas.microsoft.com/office/drawing/2015/06/chart">
            <c:ext xmlns:c16="http://schemas.microsoft.com/office/drawing/2014/chart" uri="{C3380CC4-5D6E-409C-BE32-E72D297353CC}">
              <c16:uniqueId val="{00000002-160C-4F72-A853-82AF632521C4}"/>
            </c:ext>
          </c:extLst>
        </c:ser>
        <c:ser>
          <c:idx val="3"/>
          <c:order val="2"/>
          <c:tx>
            <c:strRef>
              <c:f>'[Copy of Live_Tables_1006_-_1009.xlsx]Live Table 1009'!$A$7</c:f>
              <c:strCache>
                <c:ptCount val="1"/>
                <c:pt idx="0">
                  <c:v>Intermediate Rent</c:v>
                </c:pt>
              </c:strCache>
            </c:strRef>
          </c:tx>
          <c:spPr>
            <a:ln w="28575" cap="rnd">
              <a:solidFill>
                <a:schemeClr val="accent4"/>
              </a:solidFill>
              <a:round/>
            </a:ln>
            <a:effectLst/>
          </c:spPr>
          <c:marker>
            <c:symbol val="none"/>
          </c:marker>
          <c:cat>
            <c:strRef>
              <c:f>'[Copy of Live_Tables_1006_-_1009.xlsx]Live Table 1009'!$B$3:$L$3</c:f>
              <c:strCache>
                <c:ptCount val="11"/>
                <c:pt idx="0">
                  <c:v>2007-08</c:v>
                </c:pt>
                <c:pt idx="1">
                  <c:v>2008-09 </c:v>
                </c:pt>
                <c:pt idx="2">
                  <c:v>2009-10</c:v>
                </c:pt>
                <c:pt idx="3">
                  <c:v>2010-11</c:v>
                </c:pt>
                <c:pt idx="4">
                  <c:v>2011-12</c:v>
                </c:pt>
                <c:pt idx="5">
                  <c:v>2012-13</c:v>
                </c:pt>
                <c:pt idx="6">
                  <c:v>2013-14</c:v>
                </c:pt>
                <c:pt idx="7">
                  <c:v>2014-15</c:v>
                </c:pt>
                <c:pt idx="8">
                  <c:v>2015-16</c:v>
                </c:pt>
                <c:pt idx="9">
                  <c:v>2016-17</c:v>
                </c:pt>
                <c:pt idx="10">
                  <c:v>2017-18</c:v>
                </c:pt>
              </c:strCache>
            </c:strRef>
          </c:cat>
          <c:val>
            <c:numRef>
              <c:f>'[Copy of Live_Tables_1006_-_1009.xlsx]Live Table 1009'!$B$7:$L$7</c:f>
              <c:numCache>
                <c:formatCode>#,##0</c:formatCode>
                <c:ptCount val="11"/>
                <c:pt idx="0">
                  <c:v>1109</c:v>
                </c:pt>
                <c:pt idx="1">
                  <c:v>1707</c:v>
                </c:pt>
                <c:pt idx="2">
                  <c:v>2562</c:v>
                </c:pt>
                <c:pt idx="3">
                  <c:v>4523</c:v>
                </c:pt>
                <c:pt idx="4">
                  <c:v>1915</c:v>
                </c:pt>
                <c:pt idx="5">
                  <c:v>1065</c:v>
                </c:pt>
                <c:pt idx="6">
                  <c:v>793</c:v>
                </c:pt>
                <c:pt idx="7">
                  <c:v>330</c:v>
                </c:pt>
                <c:pt idx="8">
                  <c:v>1704</c:v>
                </c:pt>
                <c:pt idx="9">
                  <c:v>971</c:v>
                </c:pt>
                <c:pt idx="10">
                  <c:v>1024</c:v>
                </c:pt>
              </c:numCache>
            </c:numRef>
          </c:val>
          <c:smooth val="0"/>
          <c:extLst xmlns:c16r2="http://schemas.microsoft.com/office/drawing/2015/06/chart">
            <c:ext xmlns:c16="http://schemas.microsoft.com/office/drawing/2014/chart" uri="{C3380CC4-5D6E-409C-BE32-E72D297353CC}">
              <c16:uniqueId val="{00000003-160C-4F72-A853-82AF632521C4}"/>
            </c:ext>
          </c:extLst>
        </c:ser>
        <c:ser>
          <c:idx val="4"/>
          <c:order val="3"/>
          <c:tx>
            <c:strRef>
              <c:f>'[Copy of Live_Tables_1006_-_1009.xlsx]Live Table 1009'!$A$8</c:f>
              <c:strCache>
                <c:ptCount val="1"/>
                <c:pt idx="0">
                  <c:v>Shared Ownership</c:v>
                </c:pt>
              </c:strCache>
            </c:strRef>
          </c:tx>
          <c:spPr>
            <a:ln w="28575" cap="rnd">
              <a:solidFill>
                <a:schemeClr val="bg2">
                  <a:lumMod val="75000"/>
                </a:schemeClr>
              </a:solidFill>
              <a:round/>
            </a:ln>
            <a:effectLst/>
          </c:spPr>
          <c:marker>
            <c:symbol val="none"/>
          </c:marker>
          <c:cat>
            <c:strRef>
              <c:f>'[Copy of Live_Tables_1006_-_1009.xlsx]Live Table 1009'!$B$3:$L$3</c:f>
              <c:strCache>
                <c:ptCount val="11"/>
                <c:pt idx="0">
                  <c:v>2007-08</c:v>
                </c:pt>
                <c:pt idx="1">
                  <c:v>2008-09 </c:v>
                </c:pt>
                <c:pt idx="2">
                  <c:v>2009-10</c:v>
                </c:pt>
                <c:pt idx="3">
                  <c:v>2010-11</c:v>
                </c:pt>
                <c:pt idx="4">
                  <c:v>2011-12</c:v>
                </c:pt>
                <c:pt idx="5">
                  <c:v>2012-13</c:v>
                </c:pt>
                <c:pt idx="6">
                  <c:v>2013-14</c:v>
                </c:pt>
                <c:pt idx="7">
                  <c:v>2014-15</c:v>
                </c:pt>
                <c:pt idx="8">
                  <c:v>2015-16</c:v>
                </c:pt>
                <c:pt idx="9">
                  <c:v>2016-17</c:v>
                </c:pt>
                <c:pt idx="10">
                  <c:v>2017-18</c:v>
                </c:pt>
              </c:strCache>
            </c:strRef>
          </c:cat>
          <c:val>
            <c:numRef>
              <c:f>'[Copy of Live_Tables_1006_-_1009.xlsx]Live Table 1009'!$B$8:$L$8</c:f>
              <c:numCache>
                <c:formatCode>#,##0</c:formatCode>
                <c:ptCount val="11"/>
                <c:pt idx="0">
                  <c:v>0</c:v>
                </c:pt>
                <c:pt idx="1">
                  <c:v>0</c:v>
                </c:pt>
                <c:pt idx="2">
                  <c:v>0</c:v>
                </c:pt>
                <c:pt idx="3">
                  <c:v>0</c:v>
                </c:pt>
                <c:pt idx="4">
                  <c:v>0</c:v>
                </c:pt>
                <c:pt idx="5">
                  <c:v>0</c:v>
                </c:pt>
                <c:pt idx="6">
                  <c:v>0</c:v>
                </c:pt>
                <c:pt idx="7">
                  <c:v>0</c:v>
                </c:pt>
                <c:pt idx="8">
                  <c:v>4084</c:v>
                </c:pt>
                <c:pt idx="9">
                  <c:v>8905</c:v>
                </c:pt>
                <c:pt idx="10">
                  <c:v>10880</c:v>
                </c:pt>
              </c:numCache>
            </c:numRef>
          </c:val>
          <c:smooth val="0"/>
          <c:extLst xmlns:c16r2="http://schemas.microsoft.com/office/drawing/2015/06/chart">
            <c:ext xmlns:c16="http://schemas.microsoft.com/office/drawing/2014/chart" uri="{C3380CC4-5D6E-409C-BE32-E72D297353CC}">
              <c16:uniqueId val="{00000004-160C-4F72-A853-82AF632521C4}"/>
            </c:ext>
          </c:extLst>
        </c:ser>
        <c:ser>
          <c:idx val="5"/>
          <c:order val="4"/>
          <c:tx>
            <c:strRef>
              <c:f>'[Copy of Live_Tables_1006_-_1009.xlsx]Live Table 1009'!$A$9</c:f>
              <c:strCache>
                <c:ptCount val="1"/>
                <c:pt idx="0">
                  <c:v>Affordable Home Ownership</c:v>
                </c:pt>
              </c:strCache>
            </c:strRef>
          </c:tx>
          <c:spPr>
            <a:ln w="28575" cap="rnd">
              <a:solidFill>
                <a:schemeClr val="accent6"/>
              </a:solidFill>
              <a:round/>
            </a:ln>
            <a:effectLst/>
          </c:spPr>
          <c:marker>
            <c:symbol val="none"/>
          </c:marker>
          <c:cat>
            <c:strRef>
              <c:f>'[Copy of Live_Tables_1006_-_1009.xlsx]Live Table 1009'!$B$3:$L$3</c:f>
              <c:strCache>
                <c:ptCount val="11"/>
                <c:pt idx="0">
                  <c:v>2007-08</c:v>
                </c:pt>
                <c:pt idx="1">
                  <c:v>2008-09 </c:v>
                </c:pt>
                <c:pt idx="2">
                  <c:v>2009-10</c:v>
                </c:pt>
                <c:pt idx="3">
                  <c:v>2010-11</c:v>
                </c:pt>
                <c:pt idx="4">
                  <c:v>2011-12</c:v>
                </c:pt>
                <c:pt idx="5">
                  <c:v>2012-13</c:v>
                </c:pt>
                <c:pt idx="6">
                  <c:v>2013-14</c:v>
                </c:pt>
                <c:pt idx="7">
                  <c:v>2014-15</c:v>
                </c:pt>
                <c:pt idx="8">
                  <c:v>2015-16</c:v>
                </c:pt>
                <c:pt idx="9">
                  <c:v>2016-17</c:v>
                </c:pt>
                <c:pt idx="10">
                  <c:v>2017-18</c:v>
                </c:pt>
              </c:strCache>
            </c:strRef>
          </c:cat>
          <c:val>
            <c:numRef>
              <c:f>'[Copy of Live_Tables_1006_-_1009.xlsx]Live Table 1009'!$B$9:$L$9</c:f>
              <c:numCache>
                <c:formatCode>#,##0</c:formatCode>
                <c:ptCount val="11"/>
                <c:pt idx="0">
                  <c:v>22422.402143993233</c:v>
                </c:pt>
                <c:pt idx="1">
                  <c:v>22897.047848336169</c:v>
                </c:pt>
                <c:pt idx="2">
                  <c:v>22235.287797828823</c:v>
                </c:pt>
                <c:pt idx="3">
                  <c:v>17007.051724137931</c:v>
                </c:pt>
                <c:pt idx="4">
                  <c:v>17589</c:v>
                </c:pt>
                <c:pt idx="5">
                  <c:v>17255</c:v>
                </c:pt>
                <c:pt idx="6">
                  <c:v>11413</c:v>
                </c:pt>
                <c:pt idx="7">
                  <c:v>15969</c:v>
                </c:pt>
                <c:pt idx="8">
                  <c:v>3494</c:v>
                </c:pt>
                <c:pt idx="9">
                  <c:v>2059</c:v>
                </c:pt>
                <c:pt idx="10">
                  <c:v>1727</c:v>
                </c:pt>
              </c:numCache>
            </c:numRef>
          </c:val>
          <c:smooth val="0"/>
          <c:extLst xmlns:c16r2="http://schemas.microsoft.com/office/drawing/2015/06/chart">
            <c:ext xmlns:c16="http://schemas.microsoft.com/office/drawing/2014/chart" uri="{C3380CC4-5D6E-409C-BE32-E72D297353CC}">
              <c16:uniqueId val="{00000005-160C-4F72-A853-82AF632521C4}"/>
            </c:ext>
          </c:extLst>
        </c:ser>
        <c:ser>
          <c:idx val="7"/>
          <c:order val="5"/>
          <c:tx>
            <c:strRef>
              <c:f>'[Copy of Live_Tables_1006_-_1009.xlsx]Live Table 1009'!$A$11</c:f>
              <c:strCache>
                <c:ptCount val="1"/>
                <c:pt idx="0">
                  <c:v>All affordable</c:v>
                </c:pt>
              </c:strCache>
            </c:strRef>
          </c:tx>
          <c:spPr>
            <a:ln w="28575" cap="rnd">
              <a:solidFill>
                <a:schemeClr val="accent2">
                  <a:lumMod val="60000"/>
                </a:schemeClr>
              </a:solidFill>
              <a:round/>
            </a:ln>
            <a:effectLst/>
          </c:spPr>
          <c:marker>
            <c:symbol val="none"/>
          </c:marker>
          <c:cat>
            <c:strRef>
              <c:f>'[Copy of Live_Tables_1006_-_1009.xlsx]Live Table 1009'!$B$3:$L$3</c:f>
              <c:strCache>
                <c:ptCount val="11"/>
                <c:pt idx="0">
                  <c:v>2007-08</c:v>
                </c:pt>
                <c:pt idx="1">
                  <c:v>2008-09 </c:v>
                </c:pt>
                <c:pt idx="2">
                  <c:v>2009-10</c:v>
                </c:pt>
                <c:pt idx="3">
                  <c:v>2010-11</c:v>
                </c:pt>
                <c:pt idx="4">
                  <c:v>2011-12</c:v>
                </c:pt>
                <c:pt idx="5">
                  <c:v>2012-13</c:v>
                </c:pt>
                <c:pt idx="6">
                  <c:v>2013-14</c:v>
                </c:pt>
                <c:pt idx="7">
                  <c:v>2014-15</c:v>
                </c:pt>
                <c:pt idx="8">
                  <c:v>2015-16</c:v>
                </c:pt>
                <c:pt idx="9">
                  <c:v>2016-17</c:v>
                </c:pt>
                <c:pt idx="10">
                  <c:v>2017-18</c:v>
                </c:pt>
              </c:strCache>
            </c:strRef>
          </c:cat>
          <c:val>
            <c:numRef>
              <c:f>'[Copy of Live_Tables_1006_-_1009.xlsx]Live Table 1009'!$B$11:$L$11</c:f>
              <c:numCache>
                <c:formatCode>#,##0</c:formatCode>
                <c:ptCount val="11"/>
                <c:pt idx="0">
                  <c:v>53176.301449399674</c:v>
                </c:pt>
                <c:pt idx="1">
                  <c:v>55722.167018763022</c:v>
                </c:pt>
                <c:pt idx="2">
                  <c:v>58288.3570987973</c:v>
                </c:pt>
                <c:pt idx="3">
                  <c:v>61089.303448275867</c:v>
                </c:pt>
                <c:pt idx="4">
                  <c:v>58327</c:v>
                </c:pt>
                <c:pt idx="5">
                  <c:v>43118</c:v>
                </c:pt>
                <c:pt idx="6">
                  <c:v>43027</c:v>
                </c:pt>
                <c:pt idx="7">
                  <c:v>66698</c:v>
                </c:pt>
                <c:pt idx="8">
                  <c:v>32626</c:v>
                </c:pt>
                <c:pt idx="9">
                  <c:v>42223</c:v>
                </c:pt>
                <c:pt idx="10">
                  <c:v>47355</c:v>
                </c:pt>
              </c:numCache>
            </c:numRef>
          </c:val>
          <c:smooth val="0"/>
          <c:extLst xmlns:c16r2="http://schemas.microsoft.com/office/drawing/2015/06/chart">
            <c:ext xmlns:c16="http://schemas.microsoft.com/office/drawing/2014/chart" uri="{C3380CC4-5D6E-409C-BE32-E72D297353CC}">
              <c16:uniqueId val="{00000007-160C-4F72-A853-82AF632521C4}"/>
            </c:ext>
          </c:extLst>
        </c:ser>
        <c:dLbls>
          <c:showLegendKey val="0"/>
          <c:showVal val="0"/>
          <c:showCatName val="0"/>
          <c:showSerName val="0"/>
          <c:showPercent val="0"/>
          <c:showBubbleSize val="0"/>
        </c:dLbls>
        <c:marker val="1"/>
        <c:smooth val="0"/>
        <c:axId val="108904448"/>
        <c:axId val="108905984"/>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'Live Table 1009'!$A$5</c15:sqref>
                        </c15:formulaRef>
                      </c:ext>
                    </c:extLst>
                    <c:strCache>
                      <c:ptCount val="1"/>
                      <c:pt idx="0">
                        <c:v>London Affordable Rent</c:v>
                      </c:pt>
                    </c:strCache>
                  </c:strRef>
                </c:tx>
                <c:spPr>
                  <a:ln w="28575" cap="rnd">
                    <a:solidFill>
                      <a:schemeClr val="accent2"/>
                    </a:solidFill>
                    <a:round/>
                  </a:ln>
                  <a:effectLst/>
                </c:spPr>
                <c:marker>
                  <c:symbol val="none"/>
                </c:marker>
                <c:cat>
                  <c:strRef>
                    <c:extLst>
                      <c:ext uri="{02D57815-91ED-43cb-92C2-25804820EDAC}">
                        <c15:formulaRef>
                          <c15:sqref>'Live Table 1009'!$B$3:$L$3</c15:sqref>
                        </c15:formulaRef>
                      </c:ext>
                    </c:extLst>
                    <c:strCache>
                      <c:ptCount val="11"/>
                      <c:pt idx="0">
                        <c:v>2007-08</c:v>
                      </c:pt>
                      <c:pt idx="1">
                        <c:v>2008-09 </c:v>
                      </c:pt>
                      <c:pt idx="2">
                        <c:v>2009-10</c:v>
                      </c:pt>
                      <c:pt idx="3">
                        <c:v>2010-11</c:v>
                      </c:pt>
                      <c:pt idx="4">
                        <c:v>2011-12</c:v>
                      </c:pt>
                      <c:pt idx="5">
                        <c:v>2012-13</c:v>
                      </c:pt>
                      <c:pt idx="6">
                        <c:v>2013-14</c:v>
                      </c:pt>
                      <c:pt idx="7">
                        <c:v>2014-15</c:v>
                      </c:pt>
                      <c:pt idx="8">
                        <c:v>2015-16</c:v>
                      </c:pt>
                      <c:pt idx="9">
                        <c:v>2016-17</c:v>
                      </c:pt>
                      <c:pt idx="10">
                        <c:v>2017-18</c:v>
                      </c:pt>
                    </c:strCache>
                  </c:strRef>
                </c:cat>
                <c:val>
                  <c:numRef>
                    <c:extLst>
                      <c:ext uri="{02D57815-91ED-43cb-92C2-25804820EDAC}">
                        <c15:formulaRef>
                          <c15:sqref>'Live Table 1009'!$B$5:$L$5</c15:sqref>
                        </c15:formulaRef>
                      </c:ext>
                    </c:extLst>
                    <c:numCache>
                      <c:formatCode>#,##0</c:formatCode>
                      <c:ptCount val="11"/>
                      <c:pt idx="0">
                        <c:v>0</c:v>
                      </c:pt>
                      <c:pt idx="1">
                        <c:v>0</c:v>
                      </c:pt>
                      <c:pt idx="2">
                        <c:v>0</c:v>
                      </c:pt>
                      <c:pt idx="3">
                        <c:v>0</c:v>
                      </c:pt>
                      <c:pt idx="4">
                        <c:v>0</c:v>
                      </c:pt>
                      <c:pt idx="5">
                        <c:v>0</c:v>
                      </c:pt>
                      <c:pt idx="6">
                        <c:v>0</c:v>
                      </c:pt>
                      <c:pt idx="7">
                        <c:v>0</c:v>
                      </c:pt>
                      <c:pt idx="8">
                        <c:v>0</c:v>
                      </c:pt>
                      <c:pt idx="9">
                        <c:v>0</c:v>
                      </c:pt>
                      <c:pt idx="10">
                        <c:v>347</c:v>
                      </c:pt>
                    </c:numCache>
                  </c:numRef>
                </c:val>
                <c:smooth val="0"/>
                <c:extLst>
                  <c:ext xmlns:c16="http://schemas.microsoft.com/office/drawing/2014/chart" uri="{C3380CC4-5D6E-409C-BE32-E72D297353CC}">
                    <c16:uniqueId val="{00000001-160C-4F72-A853-82AF632521C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'Live Table 1009'!$A$10</c15:sqref>
                        </c15:formulaRef>
                      </c:ext>
                    </c:extLst>
                    <c:strCache>
                      <c:ptCount val="1"/>
                      <c:pt idx="0">
                        <c:v>Unknown Tenure</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'Live Table 1009'!$B$3:$L$3</c15:sqref>
                        </c15:formulaRef>
                      </c:ext>
                    </c:extLst>
                    <c:strCache>
                      <c:ptCount val="11"/>
                      <c:pt idx="0">
                        <c:v>2007-08</c:v>
                      </c:pt>
                      <c:pt idx="1">
                        <c:v>2008-09 </c:v>
                      </c:pt>
                      <c:pt idx="2">
                        <c:v>2009-10</c:v>
                      </c:pt>
                      <c:pt idx="3">
                        <c:v>2010-11</c:v>
                      </c:pt>
                      <c:pt idx="4">
                        <c:v>2011-12</c:v>
                      </c:pt>
                      <c:pt idx="5">
                        <c:v>2012-13</c:v>
                      </c:pt>
                      <c:pt idx="6">
                        <c:v>2013-14</c:v>
                      </c:pt>
                      <c:pt idx="7">
                        <c:v>2014-15</c:v>
                      </c:pt>
                      <c:pt idx="8">
                        <c:v>2015-16</c:v>
                      </c:pt>
                      <c:pt idx="9">
                        <c:v>2016-17</c:v>
                      </c:pt>
                      <c:pt idx="10">
                        <c:v>2017-18</c:v>
                      </c:pt>
                    </c:strCache>
                  </c:strRef>
                </c:cat>
                <c:val>
                  <c:numRef>
                    <c:extLst xmlns:c15="http://schemas.microsoft.com/office/drawing/2012/chart">
                      <c:ext xmlns:c15="http://schemas.microsoft.com/office/drawing/2012/chart" uri="{02D57815-91ED-43cb-92C2-25804820EDAC}">
                        <c15:formulaRef>
                          <c15:sqref>'Live Table 1009'!$B$10:$L$10</c15:sqref>
                        </c15:formulaRef>
                      </c:ext>
                    </c:extLst>
                    <c:numCache>
                      <c:formatCode>#,##0</c:formatCode>
                      <c:ptCount val="11"/>
                      <c:pt idx="0">
                        <c:v>0</c:v>
                      </c:pt>
                      <c:pt idx="1">
                        <c:v>0</c:v>
                      </c:pt>
                      <c:pt idx="2">
                        <c:v>0</c:v>
                      </c:pt>
                      <c:pt idx="3">
                        <c:v>0</c:v>
                      </c:pt>
                      <c:pt idx="4">
                        <c:v>0</c:v>
                      </c:pt>
                      <c:pt idx="5">
                        <c:v>0</c:v>
                      </c:pt>
                      <c:pt idx="6">
                        <c:v>0</c:v>
                      </c:pt>
                      <c:pt idx="7">
                        <c:v>0</c:v>
                      </c:pt>
                      <c:pt idx="8">
                        <c:v>0</c:v>
                      </c:pt>
                      <c:pt idx="9">
                        <c:v>0</c:v>
                      </c:pt>
                      <c:pt idx="10">
                        <c:v>76</c:v>
                      </c:pt>
                    </c:numCache>
                  </c:numRef>
                </c:val>
                <c:smooth val="0"/>
                <c:extLst xmlns:c15="http://schemas.microsoft.com/office/drawing/2012/chart">
                  <c:ext xmlns:c16="http://schemas.microsoft.com/office/drawing/2014/chart" uri="{C3380CC4-5D6E-409C-BE32-E72D297353CC}">
                    <c16:uniqueId val="{00000006-160C-4F72-A853-82AF632521C4}"/>
                  </c:ext>
                </c:extLst>
              </c15:ser>
            </c15:filteredLineSeries>
          </c:ext>
        </c:extLst>
      </c:lineChart>
      <c:catAx>
        <c:axId val="1089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8905984"/>
        <c:crosses val="autoZero"/>
        <c:auto val="1"/>
        <c:lblAlgn val="ctr"/>
        <c:lblOffset val="100"/>
        <c:noMultiLvlLbl val="0"/>
      </c:catAx>
      <c:valAx>
        <c:axId val="10890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Number of units</a:t>
                </a:r>
              </a:p>
            </c:rich>
          </c:tx>
          <c:layout>
            <c:manualLayout>
              <c:xMode val="edge"/>
              <c:yMode val="edge"/>
              <c:x val="1.3255602665051484E-2"/>
              <c:y val="0.20020101124914685"/>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8904448"/>
        <c:crosses val="autoZero"/>
        <c:crossBetween val="between"/>
      </c:valAx>
      <c:spPr>
        <a:noFill/>
        <a:ln>
          <a:noFill/>
        </a:ln>
        <a:effectLst/>
      </c:spPr>
    </c:plotArea>
    <c:legend>
      <c:legendPos val="b"/>
      <c:layout>
        <c:manualLayout>
          <c:xMode val="edge"/>
          <c:yMode val="edge"/>
          <c:x val="0.13300407575189757"/>
          <c:y val="0.8092241240780863"/>
          <c:w val="0.79529914529914525"/>
          <c:h val="0.162783570972547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0460748338802"/>
          <c:y val="4.8304735454638502E-2"/>
          <c:w val="0.82269459813674073"/>
          <c:h val="0.75597972213090647"/>
        </c:manualLayout>
      </c:layout>
      <c:lineChart>
        <c:grouping val="standard"/>
        <c:varyColors val="0"/>
        <c:ser>
          <c:idx val="0"/>
          <c:order val="0"/>
          <c:tx>
            <c:strRef>
              <c:f>[population_change_1981_2018_shef_roth.xlsx]Data!$B$10</c:f>
              <c:strCache>
                <c:ptCount val="1"/>
                <c:pt idx="0">
                  <c:v>Male</c:v>
                </c:pt>
              </c:strCache>
            </c:strRef>
          </c:tx>
          <c:marker>
            <c:symbol val="none"/>
          </c:marker>
          <c:cat>
            <c:numRef>
              <c:f>[population_change_1981_2018_shef_roth.xlsx]Data!$A$11:$A$47</c:f>
              <c:numCache>
                <c:formatCode>General</c:formatCode>
                <c:ptCount val="37"/>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numCache>
            </c:numRef>
          </c:cat>
          <c:val>
            <c:numRef>
              <c:f>[population_change_1981_2018_shef_roth.xlsx]Data!$B$11:$B$47</c:f>
              <c:numCache>
                <c:formatCode>#,##0</c:formatCode>
                <c:ptCount val="37"/>
                <c:pt idx="0">
                  <c:v>265300</c:v>
                </c:pt>
                <c:pt idx="1">
                  <c:v>264200</c:v>
                </c:pt>
                <c:pt idx="2">
                  <c:v>262900</c:v>
                </c:pt>
                <c:pt idx="3">
                  <c:v>261500</c:v>
                </c:pt>
                <c:pt idx="4">
                  <c:v>260300</c:v>
                </c:pt>
                <c:pt idx="5">
                  <c:v>257900</c:v>
                </c:pt>
                <c:pt idx="6">
                  <c:v>256400</c:v>
                </c:pt>
                <c:pt idx="7">
                  <c:v>254200</c:v>
                </c:pt>
                <c:pt idx="8">
                  <c:v>253000</c:v>
                </c:pt>
                <c:pt idx="9">
                  <c:v>252700</c:v>
                </c:pt>
                <c:pt idx="10">
                  <c:v>252400</c:v>
                </c:pt>
                <c:pt idx="11">
                  <c:v>252900</c:v>
                </c:pt>
                <c:pt idx="12">
                  <c:v>253000</c:v>
                </c:pt>
                <c:pt idx="13">
                  <c:v>252300</c:v>
                </c:pt>
                <c:pt idx="14">
                  <c:v>251700</c:v>
                </c:pt>
                <c:pt idx="15">
                  <c:v>252700</c:v>
                </c:pt>
                <c:pt idx="16">
                  <c:v>252800</c:v>
                </c:pt>
                <c:pt idx="17">
                  <c:v>253100</c:v>
                </c:pt>
                <c:pt idx="18">
                  <c:v>252300</c:v>
                </c:pt>
                <c:pt idx="19">
                  <c:v>251400</c:v>
                </c:pt>
                <c:pt idx="20">
                  <c:v>250600</c:v>
                </c:pt>
                <c:pt idx="21">
                  <c:v>250800</c:v>
                </c:pt>
                <c:pt idx="22">
                  <c:v>251500</c:v>
                </c:pt>
                <c:pt idx="23">
                  <c:v>254600</c:v>
                </c:pt>
                <c:pt idx="24">
                  <c:v>258700</c:v>
                </c:pt>
                <c:pt idx="25">
                  <c:v>259600</c:v>
                </c:pt>
                <c:pt idx="26">
                  <c:v>260900</c:v>
                </c:pt>
                <c:pt idx="27">
                  <c:v>263200</c:v>
                </c:pt>
                <c:pt idx="28">
                  <c:v>265200</c:v>
                </c:pt>
                <c:pt idx="29">
                  <c:v>268500</c:v>
                </c:pt>
                <c:pt idx="30">
                  <c:v>272500</c:v>
                </c:pt>
                <c:pt idx="31">
                  <c:v>275600</c:v>
                </c:pt>
                <c:pt idx="32">
                  <c:v>277500</c:v>
                </c:pt>
                <c:pt idx="33">
                  <c:v>279300</c:v>
                </c:pt>
                <c:pt idx="34">
                  <c:v>282700</c:v>
                </c:pt>
                <c:pt idx="35">
                  <c:v>285400</c:v>
                </c:pt>
                <c:pt idx="36">
                  <c:v>287400</c:v>
                </c:pt>
              </c:numCache>
            </c:numRef>
          </c:val>
          <c:smooth val="0"/>
          <c:extLst xmlns:c16r2="http://schemas.microsoft.com/office/drawing/2015/06/chart">
            <c:ext xmlns:c16="http://schemas.microsoft.com/office/drawing/2014/chart" uri="{C3380CC4-5D6E-409C-BE32-E72D297353CC}">
              <c16:uniqueId val="{00000000-D630-46B0-8747-C282448CACE0}"/>
            </c:ext>
          </c:extLst>
        </c:ser>
        <c:ser>
          <c:idx val="1"/>
          <c:order val="1"/>
          <c:tx>
            <c:strRef>
              <c:f>[population_change_1981_2018_shef_roth.xlsx]Data!$C$10</c:f>
              <c:strCache>
                <c:ptCount val="1"/>
                <c:pt idx="0">
                  <c:v>Female</c:v>
                </c:pt>
              </c:strCache>
            </c:strRef>
          </c:tx>
          <c:marker>
            <c:symbol val="none"/>
          </c:marker>
          <c:cat>
            <c:numRef>
              <c:f>[population_change_1981_2018_shef_roth.xlsx]Data!$A$11:$A$47</c:f>
              <c:numCache>
                <c:formatCode>General</c:formatCode>
                <c:ptCount val="37"/>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numCache>
            </c:numRef>
          </c:cat>
          <c:val>
            <c:numRef>
              <c:f>[population_change_1981_2018_shef_roth.xlsx]Data!$C$11:$C$47</c:f>
              <c:numCache>
                <c:formatCode>#,##0</c:formatCode>
                <c:ptCount val="37"/>
                <c:pt idx="0">
                  <c:v>282200</c:v>
                </c:pt>
                <c:pt idx="1">
                  <c:v>280900</c:v>
                </c:pt>
                <c:pt idx="2">
                  <c:v>278700</c:v>
                </c:pt>
                <c:pt idx="3">
                  <c:v>277300</c:v>
                </c:pt>
                <c:pt idx="4">
                  <c:v>276100</c:v>
                </c:pt>
                <c:pt idx="5">
                  <c:v>273600</c:v>
                </c:pt>
                <c:pt idx="6">
                  <c:v>272300</c:v>
                </c:pt>
                <c:pt idx="7">
                  <c:v>270000</c:v>
                </c:pt>
                <c:pt idx="8">
                  <c:v>268800</c:v>
                </c:pt>
                <c:pt idx="9">
                  <c:v>268000</c:v>
                </c:pt>
                <c:pt idx="10">
                  <c:v>267700</c:v>
                </c:pt>
                <c:pt idx="11">
                  <c:v>267900</c:v>
                </c:pt>
                <c:pt idx="12">
                  <c:v>267800</c:v>
                </c:pt>
                <c:pt idx="13">
                  <c:v>266300</c:v>
                </c:pt>
                <c:pt idx="14">
                  <c:v>265100</c:v>
                </c:pt>
                <c:pt idx="15">
                  <c:v>265400</c:v>
                </c:pt>
                <c:pt idx="16">
                  <c:v>264700</c:v>
                </c:pt>
                <c:pt idx="17">
                  <c:v>264500</c:v>
                </c:pt>
                <c:pt idx="18">
                  <c:v>264100</c:v>
                </c:pt>
                <c:pt idx="19">
                  <c:v>263200</c:v>
                </c:pt>
                <c:pt idx="20">
                  <c:v>262500</c:v>
                </c:pt>
                <c:pt idx="21">
                  <c:v>263400</c:v>
                </c:pt>
                <c:pt idx="22">
                  <c:v>263900</c:v>
                </c:pt>
                <c:pt idx="23">
                  <c:v>265000</c:v>
                </c:pt>
                <c:pt idx="24">
                  <c:v>267100</c:v>
                </c:pt>
                <c:pt idx="25">
                  <c:v>268000</c:v>
                </c:pt>
                <c:pt idx="26">
                  <c:v>269000</c:v>
                </c:pt>
                <c:pt idx="27">
                  <c:v>270800</c:v>
                </c:pt>
                <c:pt idx="28">
                  <c:v>273200</c:v>
                </c:pt>
                <c:pt idx="29">
                  <c:v>276100</c:v>
                </c:pt>
                <c:pt idx="30">
                  <c:v>279200</c:v>
                </c:pt>
                <c:pt idx="31">
                  <c:v>281700</c:v>
                </c:pt>
                <c:pt idx="32">
                  <c:v>282700</c:v>
                </c:pt>
                <c:pt idx="33">
                  <c:v>284200</c:v>
                </c:pt>
                <c:pt idx="34">
                  <c:v>286500</c:v>
                </c:pt>
                <c:pt idx="35">
                  <c:v>288700</c:v>
                </c:pt>
                <c:pt idx="36">
                  <c:v>290400</c:v>
                </c:pt>
              </c:numCache>
            </c:numRef>
          </c:val>
          <c:smooth val="0"/>
          <c:extLst xmlns:c16r2="http://schemas.microsoft.com/office/drawing/2015/06/chart">
            <c:ext xmlns:c16="http://schemas.microsoft.com/office/drawing/2014/chart" uri="{C3380CC4-5D6E-409C-BE32-E72D297353CC}">
              <c16:uniqueId val="{00000001-D630-46B0-8747-C282448CACE0}"/>
            </c:ext>
          </c:extLst>
        </c:ser>
        <c:ser>
          <c:idx val="2"/>
          <c:order val="2"/>
          <c:tx>
            <c:strRef>
              <c:f>[population_change_1981_2018_shef_roth.xlsx]Data!$D$10</c:f>
              <c:strCache>
                <c:ptCount val="1"/>
                <c:pt idx="0">
                  <c:v>Total</c:v>
                </c:pt>
              </c:strCache>
            </c:strRef>
          </c:tx>
          <c:marker>
            <c:symbol val="none"/>
          </c:marker>
          <c:cat>
            <c:numRef>
              <c:f>[population_change_1981_2018_shef_roth.xlsx]Data!$A$11:$A$47</c:f>
              <c:numCache>
                <c:formatCode>General</c:formatCode>
                <c:ptCount val="37"/>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numCache>
            </c:numRef>
          </c:cat>
          <c:val>
            <c:numRef>
              <c:f>[population_change_1981_2018_shef_roth.xlsx]Data!$D$11:$D$47</c:f>
              <c:numCache>
                <c:formatCode>#,##0</c:formatCode>
                <c:ptCount val="37"/>
                <c:pt idx="0">
                  <c:v>547500</c:v>
                </c:pt>
                <c:pt idx="1">
                  <c:v>545100</c:v>
                </c:pt>
                <c:pt idx="2">
                  <c:v>541500</c:v>
                </c:pt>
                <c:pt idx="3">
                  <c:v>538800</c:v>
                </c:pt>
                <c:pt idx="4">
                  <c:v>536400</c:v>
                </c:pt>
                <c:pt idx="5">
                  <c:v>531500</c:v>
                </c:pt>
                <c:pt idx="6">
                  <c:v>528700</c:v>
                </c:pt>
                <c:pt idx="7">
                  <c:v>524200</c:v>
                </c:pt>
                <c:pt idx="8">
                  <c:v>521800</c:v>
                </c:pt>
                <c:pt idx="9">
                  <c:v>520700</c:v>
                </c:pt>
                <c:pt idx="10">
                  <c:v>520100</c:v>
                </c:pt>
                <c:pt idx="11">
                  <c:v>520800</c:v>
                </c:pt>
                <c:pt idx="12">
                  <c:v>520800</c:v>
                </c:pt>
                <c:pt idx="13">
                  <c:v>518600</c:v>
                </c:pt>
                <c:pt idx="14">
                  <c:v>516700</c:v>
                </c:pt>
                <c:pt idx="15">
                  <c:v>518100</c:v>
                </c:pt>
                <c:pt idx="16">
                  <c:v>517500</c:v>
                </c:pt>
                <c:pt idx="17">
                  <c:v>517600</c:v>
                </c:pt>
                <c:pt idx="18">
                  <c:v>516300</c:v>
                </c:pt>
                <c:pt idx="19">
                  <c:v>514600</c:v>
                </c:pt>
                <c:pt idx="20">
                  <c:v>513100</c:v>
                </c:pt>
                <c:pt idx="21">
                  <c:v>514200</c:v>
                </c:pt>
                <c:pt idx="22">
                  <c:v>515300</c:v>
                </c:pt>
                <c:pt idx="23">
                  <c:v>519600</c:v>
                </c:pt>
                <c:pt idx="24">
                  <c:v>525700</c:v>
                </c:pt>
                <c:pt idx="25">
                  <c:v>527600</c:v>
                </c:pt>
                <c:pt idx="26">
                  <c:v>529900</c:v>
                </c:pt>
                <c:pt idx="27">
                  <c:v>534000</c:v>
                </c:pt>
                <c:pt idx="28">
                  <c:v>538400</c:v>
                </c:pt>
                <c:pt idx="29">
                  <c:v>544600</c:v>
                </c:pt>
                <c:pt idx="30">
                  <c:v>551800</c:v>
                </c:pt>
                <c:pt idx="31">
                  <c:v>557300</c:v>
                </c:pt>
                <c:pt idx="32">
                  <c:v>560200</c:v>
                </c:pt>
                <c:pt idx="33">
                  <c:v>563500</c:v>
                </c:pt>
                <c:pt idx="34">
                  <c:v>569200</c:v>
                </c:pt>
                <c:pt idx="35">
                  <c:v>574100</c:v>
                </c:pt>
                <c:pt idx="36">
                  <c:v>577800</c:v>
                </c:pt>
              </c:numCache>
            </c:numRef>
          </c:val>
          <c:smooth val="0"/>
          <c:extLst xmlns:c16r2="http://schemas.microsoft.com/office/drawing/2015/06/chart">
            <c:ext xmlns:c16="http://schemas.microsoft.com/office/drawing/2014/chart" uri="{C3380CC4-5D6E-409C-BE32-E72D297353CC}">
              <c16:uniqueId val="{00000002-D630-46B0-8747-C282448CACE0}"/>
            </c:ext>
          </c:extLst>
        </c:ser>
        <c:dLbls>
          <c:showLegendKey val="0"/>
          <c:showVal val="0"/>
          <c:showCatName val="0"/>
          <c:showSerName val="0"/>
          <c:showPercent val="0"/>
          <c:showBubbleSize val="0"/>
        </c:dLbls>
        <c:marker val="1"/>
        <c:smooth val="0"/>
        <c:axId val="129243776"/>
        <c:axId val="129257856"/>
      </c:lineChart>
      <c:catAx>
        <c:axId val="129243776"/>
        <c:scaling>
          <c:orientation val="minMax"/>
        </c:scaling>
        <c:delete val="0"/>
        <c:axPos val="b"/>
        <c:numFmt formatCode="General" sourceLinked="1"/>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129257856"/>
        <c:crosses val="autoZero"/>
        <c:auto val="1"/>
        <c:lblAlgn val="ctr"/>
        <c:lblOffset val="100"/>
        <c:tickLblSkip val="5"/>
        <c:tickMarkSkip val="5"/>
        <c:noMultiLvlLbl val="0"/>
      </c:catAx>
      <c:valAx>
        <c:axId val="129257856"/>
        <c:scaling>
          <c:orientation val="minMax"/>
          <c:max val="600000"/>
          <c:min val="200000"/>
        </c:scaling>
        <c:delete val="0"/>
        <c:axPos val="l"/>
        <c:majorGridlines/>
        <c:numFmt formatCode="#,##0" sourceLinked="1"/>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129243776"/>
        <c:crosses val="autoZero"/>
        <c:crossBetween val="midCat"/>
        <c:majorUnit val="100000"/>
      </c:valAx>
    </c:plotArea>
    <c:legend>
      <c:legendPos val="b"/>
      <c:overlay val="0"/>
      <c:txPr>
        <a:bodyPr/>
        <a:lstStyle/>
        <a:p>
          <a:pPr>
            <a:defRPr sz="900" b="1">
              <a:latin typeface="Arial" panose="020B0604020202020204" pitchFamily="34" charset="0"/>
              <a:cs typeface="Arial" panose="020B0604020202020204" pitchFamily="34" charset="0"/>
            </a:defRPr>
          </a:pPr>
          <a:endParaRPr lang="en-US"/>
        </a:p>
      </c:txPr>
    </c:legend>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333815683121"/>
          <c:y val="4.1454682494818165E-2"/>
          <c:w val="0.82004804203885107"/>
          <c:h val="0.77188187829683885"/>
        </c:manualLayout>
      </c:layout>
      <c:lineChart>
        <c:grouping val="standard"/>
        <c:varyColors val="0"/>
        <c:ser>
          <c:idx val="0"/>
          <c:order val="0"/>
          <c:tx>
            <c:strRef>
              <c:f>[population_change_1981_2018_shef_roth.xlsx]Data!$E$10</c:f>
              <c:strCache>
                <c:ptCount val="1"/>
                <c:pt idx="0">
                  <c:v>Male</c:v>
                </c:pt>
              </c:strCache>
            </c:strRef>
          </c:tx>
          <c:marker>
            <c:symbol val="none"/>
          </c:marker>
          <c:cat>
            <c:numRef>
              <c:f>[population_change_1981_2018_shef_roth.xlsx]Data!$A$11:$A$47</c:f>
              <c:numCache>
                <c:formatCode>General</c:formatCode>
                <c:ptCount val="37"/>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numCache>
            </c:numRef>
          </c:cat>
          <c:val>
            <c:numRef>
              <c:f>[population_change_1981_2018_shef_roth.xlsx]Data!$E$11:$E$47</c:f>
              <c:numCache>
                <c:formatCode>#,##0</c:formatCode>
                <c:ptCount val="37"/>
                <c:pt idx="0">
                  <c:v>124300</c:v>
                </c:pt>
                <c:pt idx="1">
                  <c:v>124400</c:v>
                </c:pt>
                <c:pt idx="2">
                  <c:v>124500</c:v>
                </c:pt>
                <c:pt idx="3">
                  <c:v>123900</c:v>
                </c:pt>
                <c:pt idx="4">
                  <c:v>123900</c:v>
                </c:pt>
                <c:pt idx="5">
                  <c:v>123500</c:v>
                </c:pt>
                <c:pt idx="6">
                  <c:v>123100</c:v>
                </c:pt>
                <c:pt idx="7">
                  <c:v>123000</c:v>
                </c:pt>
                <c:pt idx="8">
                  <c:v>123800</c:v>
                </c:pt>
                <c:pt idx="9">
                  <c:v>124100</c:v>
                </c:pt>
                <c:pt idx="10">
                  <c:v>123900</c:v>
                </c:pt>
                <c:pt idx="11">
                  <c:v>123800</c:v>
                </c:pt>
                <c:pt idx="12">
                  <c:v>123900</c:v>
                </c:pt>
                <c:pt idx="13">
                  <c:v>123600</c:v>
                </c:pt>
                <c:pt idx="14">
                  <c:v>123200</c:v>
                </c:pt>
                <c:pt idx="15">
                  <c:v>122700</c:v>
                </c:pt>
                <c:pt idx="16">
                  <c:v>122300</c:v>
                </c:pt>
                <c:pt idx="17">
                  <c:v>121800</c:v>
                </c:pt>
                <c:pt idx="18">
                  <c:v>121000</c:v>
                </c:pt>
                <c:pt idx="19">
                  <c:v>120200</c:v>
                </c:pt>
                <c:pt idx="20">
                  <c:v>120800</c:v>
                </c:pt>
                <c:pt idx="21">
                  <c:v>121400</c:v>
                </c:pt>
                <c:pt idx="22">
                  <c:v>122100</c:v>
                </c:pt>
                <c:pt idx="23">
                  <c:v>122700</c:v>
                </c:pt>
                <c:pt idx="24">
                  <c:v>123300</c:v>
                </c:pt>
                <c:pt idx="25">
                  <c:v>123900</c:v>
                </c:pt>
                <c:pt idx="26">
                  <c:v>124200</c:v>
                </c:pt>
                <c:pt idx="27">
                  <c:v>124800</c:v>
                </c:pt>
                <c:pt idx="28">
                  <c:v>125500</c:v>
                </c:pt>
                <c:pt idx="29">
                  <c:v>125900</c:v>
                </c:pt>
                <c:pt idx="30">
                  <c:v>126500</c:v>
                </c:pt>
                <c:pt idx="31">
                  <c:v>126800</c:v>
                </c:pt>
                <c:pt idx="32">
                  <c:v>127100</c:v>
                </c:pt>
                <c:pt idx="33">
                  <c:v>127700</c:v>
                </c:pt>
                <c:pt idx="34">
                  <c:v>128300</c:v>
                </c:pt>
                <c:pt idx="35">
                  <c:v>129000</c:v>
                </c:pt>
                <c:pt idx="36">
                  <c:v>129400</c:v>
                </c:pt>
              </c:numCache>
            </c:numRef>
          </c:val>
          <c:smooth val="0"/>
          <c:extLst xmlns:c16r2="http://schemas.microsoft.com/office/drawing/2015/06/chart">
            <c:ext xmlns:c16="http://schemas.microsoft.com/office/drawing/2014/chart" uri="{C3380CC4-5D6E-409C-BE32-E72D297353CC}">
              <c16:uniqueId val="{00000000-BEC8-49E4-9FAE-FA3DB2F7A3A1}"/>
            </c:ext>
          </c:extLst>
        </c:ser>
        <c:ser>
          <c:idx val="1"/>
          <c:order val="1"/>
          <c:tx>
            <c:strRef>
              <c:f>[population_change_1981_2018_shef_roth.xlsx]Data!$F$10</c:f>
              <c:strCache>
                <c:ptCount val="1"/>
                <c:pt idx="0">
                  <c:v>Female </c:v>
                </c:pt>
              </c:strCache>
            </c:strRef>
          </c:tx>
          <c:marker>
            <c:symbol val="none"/>
          </c:marker>
          <c:cat>
            <c:numRef>
              <c:f>[population_change_1981_2018_shef_roth.xlsx]Data!$A$11:$A$47</c:f>
              <c:numCache>
                <c:formatCode>General</c:formatCode>
                <c:ptCount val="37"/>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numCache>
            </c:numRef>
          </c:cat>
          <c:val>
            <c:numRef>
              <c:f>[population_change_1981_2018_shef_roth.xlsx]Data!$F$11:$F$47</c:f>
              <c:numCache>
                <c:formatCode>#,##0</c:formatCode>
                <c:ptCount val="37"/>
                <c:pt idx="0">
                  <c:v>128900</c:v>
                </c:pt>
                <c:pt idx="1">
                  <c:v>128900</c:v>
                </c:pt>
                <c:pt idx="2">
                  <c:v>129000</c:v>
                </c:pt>
                <c:pt idx="3">
                  <c:v>128800</c:v>
                </c:pt>
                <c:pt idx="4">
                  <c:v>128800</c:v>
                </c:pt>
                <c:pt idx="5">
                  <c:v>128500</c:v>
                </c:pt>
                <c:pt idx="6">
                  <c:v>128300</c:v>
                </c:pt>
                <c:pt idx="7">
                  <c:v>128400</c:v>
                </c:pt>
                <c:pt idx="8">
                  <c:v>129300</c:v>
                </c:pt>
                <c:pt idx="9">
                  <c:v>129700</c:v>
                </c:pt>
                <c:pt idx="10">
                  <c:v>129800</c:v>
                </c:pt>
                <c:pt idx="11">
                  <c:v>129600</c:v>
                </c:pt>
                <c:pt idx="12">
                  <c:v>129600</c:v>
                </c:pt>
                <c:pt idx="13">
                  <c:v>129300</c:v>
                </c:pt>
                <c:pt idx="14">
                  <c:v>128700</c:v>
                </c:pt>
                <c:pt idx="15">
                  <c:v>128200</c:v>
                </c:pt>
                <c:pt idx="16">
                  <c:v>127800</c:v>
                </c:pt>
                <c:pt idx="17">
                  <c:v>127200</c:v>
                </c:pt>
                <c:pt idx="18">
                  <c:v>127000</c:v>
                </c:pt>
                <c:pt idx="19">
                  <c:v>126800</c:v>
                </c:pt>
                <c:pt idx="20">
                  <c:v>127600</c:v>
                </c:pt>
                <c:pt idx="21">
                  <c:v>128200</c:v>
                </c:pt>
                <c:pt idx="22">
                  <c:v>128800</c:v>
                </c:pt>
                <c:pt idx="23">
                  <c:v>129000</c:v>
                </c:pt>
                <c:pt idx="24">
                  <c:v>129400</c:v>
                </c:pt>
                <c:pt idx="25">
                  <c:v>129800</c:v>
                </c:pt>
                <c:pt idx="26">
                  <c:v>130000</c:v>
                </c:pt>
                <c:pt idx="27">
                  <c:v>130400</c:v>
                </c:pt>
                <c:pt idx="28">
                  <c:v>130800</c:v>
                </c:pt>
                <c:pt idx="29">
                  <c:v>131000</c:v>
                </c:pt>
                <c:pt idx="30">
                  <c:v>131200</c:v>
                </c:pt>
                <c:pt idx="31">
                  <c:v>131600</c:v>
                </c:pt>
                <c:pt idx="32">
                  <c:v>131700</c:v>
                </c:pt>
                <c:pt idx="33">
                  <c:v>132500</c:v>
                </c:pt>
                <c:pt idx="34">
                  <c:v>132600</c:v>
                </c:pt>
                <c:pt idx="35">
                  <c:v>133200</c:v>
                </c:pt>
                <c:pt idx="36">
                  <c:v>134000</c:v>
                </c:pt>
              </c:numCache>
            </c:numRef>
          </c:val>
          <c:smooth val="0"/>
          <c:extLst xmlns:c16r2="http://schemas.microsoft.com/office/drawing/2015/06/chart">
            <c:ext xmlns:c16="http://schemas.microsoft.com/office/drawing/2014/chart" uri="{C3380CC4-5D6E-409C-BE32-E72D297353CC}">
              <c16:uniqueId val="{00000001-BEC8-49E4-9FAE-FA3DB2F7A3A1}"/>
            </c:ext>
          </c:extLst>
        </c:ser>
        <c:ser>
          <c:idx val="2"/>
          <c:order val="2"/>
          <c:tx>
            <c:strRef>
              <c:f>[population_change_1981_2018_shef_roth.xlsx]Data!$G$10</c:f>
              <c:strCache>
                <c:ptCount val="1"/>
                <c:pt idx="0">
                  <c:v>Total </c:v>
                </c:pt>
              </c:strCache>
            </c:strRef>
          </c:tx>
          <c:marker>
            <c:symbol val="none"/>
          </c:marker>
          <c:cat>
            <c:numRef>
              <c:f>[population_change_1981_2018_shef_roth.xlsx]Data!$A$11:$A$47</c:f>
              <c:numCache>
                <c:formatCode>General</c:formatCode>
                <c:ptCount val="37"/>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numCache>
            </c:numRef>
          </c:cat>
          <c:val>
            <c:numRef>
              <c:f>[population_change_1981_2018_shef_roth.xlsx]Data!$G$11:$G$47</c:f>
              <c:numCache>
                <c:formatCode>#,##0</c:formatCode>
                <c:ptCount val="37"/>
                <c:pt idx="0">
                  <c:v>253200</c:v>
                </c:pt>
                <c:pt idx="1">
                  <c:v>253300</c:v>
                </c:pt>
                <c:pt idx="2">
                  <c:v>253500</c:v>
                </c:pt>
                <c:pt idx="3">
                  <c:v>252700</c:v>
                </c:pt>
                <c:pt idx="4">
                  <c:v>252700</c:v>
                </c:pt>
                <c:pt idx="5">
                  <c:v>252000</c:v>
                </c:pt>
                <c:pt idx="6">
                  <c:v>251500</c:v>
                </c:pt>
                <c:pt idx="7">
                  <c:v>251500</c:v>
                </c:pt>
                <c:pt idx="8">
                  <c:v>253100</c:v>
                </c:pt>
                <c:pt idx="9">
                  <c:v>253800</c:v>
                </c:pt>
                <c:pt idx="10">
                  <c:v>253700</c:v>
                </c:pt>
                <c:pt idx="11">
                  <c:v>253300</c:v>
                </c:pt>
                <c:pt idx="12">
                  <c:v>253400</c:v>
                </c:pt>
                <c:pt idx="13">
                  <c:v>252900</c:v>
                </c:pt>
                <c:pt idx="14">
                  <c:v>251900</c:v>
                </c:pt>
                <c:pt idx="15">
                  <c:v>250900</c:v>
                </c:pt>
                <c:pt idx="16">
                  <c:v>250100</c:v>
                </c:pt>
                <c:pt idx="17">
                  <c:v>249000</c:v>
                </c:pt>
                <c:pt idx="18">
                  <c:v>247900</c:v>
                </c:pt>
                <c:pt idx="19">
                  <c:v>247000</c:v>
                </c:pt>
                <c:pt idx="20">
                  <c:v>248300</c:v>
                </c:pt>
                <c:pt idx="21">
                  <c:v>249600</c:v>
                </c:pt>
                <c:pt idx="22">
                  <c:v>250900</c:v>
                </c:pt>
                <c:pt idx="23">
                  <c:v>251700</c:v>
                </c:pt>
                <c:pt idx="24">
                  <c:v>252700</c:v>
                </c:pt>
                <c:pt idx="25">
                  <c:v>253600</c:v>
                </c:pt>
                <c:pt idx="26">
                  <c:v>254200</c:v>
                </c:pt>
                <c:pt idx="27">
                  <c:v>255300</c:v>
                </c:pt>
                <c:pt idx="28">
                  <c:v>256300</c:v>
                </c:pt>
                <c:pt idx="29">
                  <c:v>256900</c:v>
                </c:pt>
                <c:pt idx="30">
                  <c:v>257700</c:v>
                </c:pt>
                <c:pt idx="31">
                  <c:v>258400</c:v>
                </c:pt>
                <c:pt idx="32">
                  <c:v>258800</c:v>
                </c:pt>
                <c:pt idx="33">
                  <c:v>260300</c:v>
                </c:pt>
                <c:pt idx="34">
                  <c:v>260900</c:v>
                </c:pt>
                <c:pt idx="35">
                  <c:v>262100</c:v>
                </c:pt>
                <c:pt idx="36">
                  <c:v>263400</c:v>
                </c:pt>
              </c:numCache>
            </c:numRef>
          </c:val>
          <c:smooth val="0"/>
          <c:extLst xmlns:c16r2="http://schemas.microsoft.com/office/drawing/2015/06/chart">
            <c:ext xmlns:c16="http://schemas.microsoft.com/office/drawing/2014/chart" uri="{C3380CC4-5D6E-409C-BE32-E72D297353CC}">
              <c16:uniqueId val="{00000002-BEC8-49E4-9FAE-FA3DB2F7A3A1}"/>
            </c:ext>
          </c:extLst>
        </c:ser>
        <c:dLbls>
          <c:showLegendKey val="0"/>
          <c:showVal val="0"/>
          <c:showCatName val="0"/>
          <c:showSerName val="0"/>
          <c:showPercent val="0"/>
          <c:showBubbleSize val="0"/>
        </c:dLbls>
        <c:marker val="1"/>
        <c:smooth val="0"/>
        <c:axId val="129272448"/>
        <c:axId val="129294720"/>
      </c:lineChart>
      <c:catAx>
        <c:axId val="129272448"/>
        <c:scaling>
          <c:orientation val="minMax"/>
        </c:scaling>
        <c:delete val="0"/>
        <c:axPos val="b"/>
        <c:numFmt formatCode="General" sourceLinked="1"/>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129294720"/>
        <c:crosses val="autoZero"/>
        <c:auto val="1"/>
        <c:lblAlgn val="ctr"/>
        <c:lblOffset val="100"/>
        <c:tickLblSkip val="5"/>
        <c:tickMarkSkip val="5"/>
        <c:noMultiLvlLbl val="0"/>
      </c:catAx>
      <c:valAx>
        <c:axId val="129294720"/>
        <c:scaling>
          <c:orientation val="minMax"/>
          <c:max val="300000"/>
          <c:min val="100000"/>
        </c:scaling>
        <c:delete val="0"/>
        <c:axPos val="l"/>
        <c:majorGridlines/>
        <c:numFmt formatCode="#,##0" sourceLinked="1"/>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129272448"/>
        <c:crosses val="autoZero"/>
        <c:crossBetween val="midCat"/>
        <c:majorUnit val="50000"/>
      </c:valAx>
    </c:plotArea>
    <c:legend>
      <c:legendPos val="b"/>
      <c:overlay val="0"/>
      <c:txPr>
        <a:bodyPr/>
        <a:lstStyle/>
        <a:p>
          <a:pPr>
            <a:defRPr sz="900" b="1" i="0">
              <a:latin typeface="Arial" panose="020B0604020202020204" pitchFamily="34" charset="0"/>
              <a:cs typeface="Arial" panose="020B0604020202020204" pitchFamily="34" charset="0"/>
            </a:defRPr>
          </a:pPr>
          <a:endParaRPr lang="en-US"/>
        </a:p>
      </c:txPr>
    </c:legend>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a:t>
            </a:r>
            <a:r>
              <a:rPr lang="en-GB" baseline="0"/>
              <a:t> </a:t>
            </a:r>
            <a:r>
              <a:rPr lang="en-GB"/>
              <a:t>sale price:</a:t>
            </a:r>
            <a:r>
              <a:rPr lang="en-GB" baseline="0"/>
              <a:t> new-build </a:t>
            </a:r>
            <a:r>
              <a:rPr lang="en-GB"/>
              <a:t>as % of existing properties</a:t>
            </a:r>
          </a:p>
        </c:rich>
      </c:tx>
      <c:overlay val="0"/>
      <c:spPr>
        <a:noFill/>
        <a:ln>
          <a:noFill/>
        </a:ln>
        <a:effectLst/>
      </c:spPr>
    </c:title>
    <c:autoTitleDeleted val="0"/>
    <c:plotArea>
      <c:layout/>
      <c:lineChart>
        <c:grouping val="standard"/>
        <c:varyColors val="0"/>
        <c:ser>
          <c:idx val="0"/>
          <c:order val="0"/>
          <c:tx>
            <c:strRef>
              <c:f>Sheet3!$I$5</c:f>
              <c:strCache>
                <c:ptCount val="1"/>
                <c:pt idx="0">
                  <c:v>Rotherham</c:v>
                </c:pt>
              </c:strCache>
            </c:strRef>
          </c:tx>
          <c:spPr>
            <a:ln w="28575" cap="rnd">
              <a:solidFill>
                <a:schemeClr val="accent1"/>
              </a:solidFill>
              <a:round/>
            </a:ln>
            <a:effectLst/>
          </c:spPr>
          <c:marker>
            <c:symbol val="none"/>
          </c:marker>
          <c:cat>
            <c:strRef>
              <c:f>Sheet3!$A$6:$A$65</c:f>
              <c:strCache>
                <c:ptCount val="60"/>
                <c:pt idx="0">
                  <c:v>2014-01</c:v>
                </c:pt>
                <c:pt idx="1">
                  <c:v>2014-02</c:v>
                </c:pt>
                <c:pt idx="2">
                  <c:v>2014-03</c:v>
                </c:pt>
                <c:pt idx="3">
                  <c:v>2014-04</c:v>
                </c:pt>
                <c:pt idx="4">
                  <c:v>2014-05</c:v>
                </c:pt>
                <c:pt idx="5">
                  <c:v>2014-06</c:v>
                </c:pt>
                <c:pt idx="6">
                  <c:v>2014-07</c:v>
                </c:pt>
                <c:pt idx="7">
                  <c:v>2014-08</c:v>
                </c:pt>
                <c:pt idx="8">
                  <c:v>2014-09</c:v>
                </c:pt>
                <c:pt idx="9">
                  <c:v>2014-10</c:v>
                </c:pt>
                <c:pt idx="10">
                  <c:v>2014-11</c:v>
                </c:pt>
                <c:pt idx="11">
                  <c:v>2014-12</c:v>
                </c:pt>
                <c:pt idx="12">
                  <c:v>2015-01</c:v>
                </c:pt>
                <c:pt idx="13">
                  <c:v>2015-02</c:v>
                </c:pt>
                <c:pt idx="14">
                  <c:v>2015-03</c:v>
                </c:pt>
                <c:pt idx="15">
                  <c:v>2015-04</c:v>
                </c:pt>
                <c:pt idx="16">
                  <c:v>2015-05</c:v>
                </c:pt>
                <c:pt idx="17">
                  <c:v>2015-06</c:v>
                </c:pt>
                <c:pt idx="18">
                  <c:v>2015-07</c:v>
                </c:pt>
                <c:pt idx="19">
                  <c:v>2015-08</c:v>
                </c:pt>
                <c:pt idx="20">
                  <c:v>2015-09</c:v>
                </c:pt>
                <c:pt idx="21">
                  <c:v>2015-10</c:v>
                </c:pt>
                <c:pt idx="22">
                  <c:v>2015-11</c:v>
                </c:pt>
                <c:pt idx="23">
                  <c:v>2015-12</c:v>
                </c:pt>
                <c:pt idx="24">
                  <c:v>2016-01</c:v>
                </c:pt>
                <c:pt idx="25">
                  <c:v>2016-02</c:v>
                </c:pt>
                <c:pt idx="26">
                  <c:v>2016-03</c:v>
                </c:pt>
                <c:pt idx="27">
                  <c:v>2016-04</c:v>
                </c:pt>
                <c:pt idx="28">
                  <c:v>2016-05</c:v>
                </c:pt>
                <c:pt idx="29">
                  <c:v>2016-06</c:v>
                </c:pt>
                <c:pt idx="30">
                  <c:v>2016-07</c:v>
                </c:pt>
                <c:pt idx="31">
                  <c:v>2016-08</c:v>
                </c:pt>
                <c:pt idx="32">
                  <c:v>2016-09</c:v>
                </c:pt>
                <c:pt idx="33">
                  <c:v>2016-10</c:v>
                </c:pt>
                <c:pt idx="34">
                  <c:v>2016-11</c:v>
                </c:pt>
                <c:pt idx="35">
                  <c:v>2016-12</c:v>
                </c:pt>
                <c:pt idx="36">
                  <c:v>2017-01</c:v>
                </c:pt>
                <c:pt idx="37">
                  <c:v>2017-02</c:v>
                </c:pt>
                <c:pt idx="38">
                  <c:v>2017-03</c:v>
                </c:pt>
                <c:pt idx="39">
                  <c:v>2017-04</c:v>
                </c:pt>
                <c:pt idx="40">
                  <c:v>2017-05</c:v>
                </c:pt>
                <c:pt idx="41">
                  <c:v>2017-06</c:v>
                </c:pt>
                <c:pt idx="42">
                  <c:v>2017-07</c:v>
                </c:pt>
                <c:pt idx="43">
                  <c:v>2017-08</c:v>
                </c:pt>
                <c:pt idx="44">
                  <c:v>2017-09</c:v>
                </c:pt>
                <c:pt idx="45">
                  <c:v>2017-10</c:v>
                </c:pt>
                <c:pt idx="46">
                  <c:v>2017-11</c:v>
                </c:pt>
                <c:pt idx="47">
                  <c:v>2017-12</c:v>
                </c:pt>
                <c:pt idx="48">
                  <c:v>2018-01</c:v>
                </c:pt>
                <c:pt idx="49">
                  <c:v>2018-02</c:v>
                </c:pt>
                <c:pt idx="50">
                  <c:v>2018-03</c:v>
                </c:pt>
                <c:pt idx="51">
                  <c:v>2018-04</c:v>
                </c:pt>
                <c:pt idx="52">
                  <c:v>2018-05</c:v>
                </c:pt>
                <c:pt idx="53">
                  <c:v>2018-06</c:v>
                </c:pt>
                <c:pt idx="54">
                  <c:v>2018-07</c:v>
                </c:pt>
                <c:pt idx="55">
                  <c:v>2018-08</c:v>
                </c:pt>
                <c:pt idx="56">
                  <c:v>2018-09</c:v>
                </c:pt>
                <c:pt idx="57">
                  <c:v>2018-10</c:v>
                </c:pt>
                <c:pt idx="58">
                  <c:v>2018-11</c:v>
                </c:pt>
                <c:pt idx="59">
                  <c:v>2018-12</c:v>
                </c:pt>
              </c:strCache>
            </c:strRef>
          </c:cat>
          <c:val>
            <c:numRef>
              <c:f>Sheet3!$I$6:$I$66</c:f>
              <c:numCache>
                <c:formatCode>General</c:formatCode>
                <c:ptCount val="61"/>
                <c:pt idx="0">
                  <c:v>144.41966703983243</c:v>
                </c:pt>
                <c:pt idx="1">
                  <c:v>144.94130849918093</c:v>
                </c:pt>
                <c:pt idx="2">
                  <c:v>144.77789923482064</c:v>
                </c:pt>
                <c:pt idx="3">
                  <c:v>145.30584471819162</c:v>
                </c:pt>
                <c:pt idx="4">
                  <c:v>145.58535903883768</c:v>
                </c:pt>
                <c:pt idx="5">
                  <c:v>145.38326173593498</c:v>
                </c:pt>
                <c:pt idx="6">
                  <c:v>144.77301408642859</c:v>
                </c:pt>
                <c:pt idx="7">
                  <c:v>143.30916451026107</c:v>
                </c:pt>
                <c:pt idx="8">
                  <c:v>142.28637037417852</c:v>
                </c:pt>
                <c:pt idx="9">
                  <c:v>142.21887117621714</c:v>
                </c:pt>
                <c:pt idx="10">
                  <c:v>142.14114946100136</c:v>
                </c:pt>
                <c:pt idx="11">
                  <c:v>143.07837023359519</c:v>
                </c:pt>
                <c:pt idx="12">
                  <c:v>143.95885059312457</c:v>
                </c:pt>
                <c:pt idx="13">
                  <c:v>145.70697422318582</c:v>
                </c:pt>
                <c:pt idx="14">
                  <c:v>146.59626291179976</c:v>
                </c:pt>
                <c:pt idx="15">
                  <c:v>146.61712433788679</c:v>
                </c:pt>
                <c:pt idx="16">
                  <c:v>145.78588091487401</c:v>
                </c:pt>
                <c:pt idx="17">
                  <c:v>144.03982229470878</c:v>
                </c:pt>
                <c:pt idx="18">
                  <c:v>143.37629106191164</c:v>
                </c:pt>
                <c:pt idx="19">
                  <c:v>142.72603901611535</c:v>
                </c:pt>
                <c:pt idx="20">
                  <c:v>143.06645646987414</c:v>
                </c:pt>
                <c:pt idx="21">
                  <c:v>143.15382676636142</c:v>
                </c:pt>
                <c:pt idx="22">
                  <c:v>143.36964624559499</c:v>
                </c:pt>
                <c:pt idx="23">
                  <c:v>144.84973521992617</c:v>
                </c:pt>
                <c:pt idx="24">
                  <c:v>145.17302967540689</c:v>
                </c:pt>
                <c:pt idx="25">
                  <c:v>144.92400106199389</c:v>
                </c:pt>
                <c:pt idx="26">
                  <c:v>142.50610891816612</c:v>
                </c:pt>
                <c:pt idx="27">
                  <c:v>143.88372895913503</c:v>
                </c:pt>
                <c:pt idx="28">
                  <c:v>147.01998305675986</c:v>
                </c:pt>
                <c:pt idx="29">
                  <c:v>148.93492708815154</c:v>
                </c:pt>
                <c:pt idx="30">
                  <c:v>147.8670900757497</c:v>
                </c:pt>
                <c:pt idx="31">
                  <c:v>145.69818237607294</c:v>
                </c:pt>
                <c:pt idx="32">
                  <c:v>145.67944584543685</c:v>
                </c:pt>
                <c:pt idx="33">
                  <c:v>146.56340912415286</c:v>
                </c:pt>
                <c:pt idx="34">
                  <c:v>147.75447899092151</c:v>
                </c:pt>
                <c:pt idx="35">
                  <c:v>148.49907250584724</c:v>
                </c:pt>
                <c:pt idx="36">
                  <c:v>149.67509659290482</c:v>
                </c:pt>
                <c:pt idx="37">
                  <c:v>149.87359912404997</c:v>
                </c:pt>
                <c:pt idx="38">
                  <c:v>150.50110537951363</c:v>
                </c:pt>
                <c:pt idx="39">
                  <c:v>149.32950033772096</c:v>
                </c:pt>
                <c:pt idx="40">
                  <c:v>148.99952319100311</c:v>
                </c:pt>
                <c:pt idx="41">
                  <c:v>147.71940303326255</c:v>
                </c:pt>
                <c:pt idx="42">
                  <c:v>147.39949708756404</c:v>
                </c:pt>
                <c:pt idx="43">
                  <c:v>146.5836376689453</c:v>
                </c:pt>
                <c:pt idx="44">
                  <c:v>147.14237009716561</c:v>
                </c:pt>
                <c:pt idx="45">
                  <c:v>147.47292839122841</c:v>
                </c:pt>
                <c:pt idx="46">
                  <c:v>147.60813610396133</c:v>
                </c:pt>
                <c:pt idx="47">
                  <c:v>147.21393693490231</c:v>
                </c:pt>
                <c:pt idx="48">
                  <c:v>148.10797745011658</c:v>
                </c:pt>
                <c:pt idx="49">
                  <c:v>151.29758729861663</c:v>
                </c:pt>
                <c:pt idx="50">
                  <c:v>151.78170550479021</c:v>
                </c:pt>
                <c:pt idx="51">
                  <c:v>151.39448514047359</c:v>
                </c:pt>
                <c:pt idx="52">
                  <c:v>148.55632402591834</c:v>
                </c:pt>
                <c:pt idx="53">
                  <c:v>148.26748322326577</c:v>
                </c:pt>
                <c:pt idx="54">
                  <c:v>148.01278330933951</c:v>
                </c:pt>
                <c:pt idx="55">
                  <c:v>149.53340881676027</c:v>
                </c:pt>
                <c:pt idx="56">
                  <c:v>150.13199227218428</c:v>
                </c:pt>
                <c:pt idx="57">
                  <c:v>150.83823561893962</c:v>
                </c:pt>
                <c:pt idx="58">
                  <c:v>149.11389203023631</c:v>
                </c:pt>
                <c:pt idx="59">
                  <c:v>148.67630568613035</c:v>
                </c:pt>
                <c:pt idx="60">
                  <c:v>146.62215048019419</c:v>
                </c:pt>
              </c:numCache>
            </c:numRef>
          </c:val>
          <c:smooth val="0"/>
          <c:extLst xmlns:c16r2="http://schemas.microsoft.com/office/drawing/2015/06/chart">
            <c:ext xmlns:c16="http://schemas.microsoft.com/office/drawing/2014/chart" uri="{C3380CC4-5D6E-409C-BE32-E72D297353CC}">
              <c16:uniqueId val="{00000000-1AB0-499E-A9FC-1FFEA82D7B27}"/>
            </c:ext>
          </c:extLst>
        </c:ser>
        <c:ser>
          <c:idx val="1"/>
          <c:order val="1"/>
          <c:tx>
            <c:strRef>
              <c:f>Sheet3!$J$5</c:f>
              <c:strCache>
                <c:ptCount val="1"/>
                <c:pt idx="0">
                  <c:v>Sheffield</c:v>
                </c:pt>
              </c:strCache>
            </c:strRef>
          </c:tx>
          <c:spPr>
            <a:ln w="28575" cap="rnd">
              <a:solidFill>
                <a:schemeClr val="accent2"/>
              </a:solidFill>
              <a:round/>
            </a:ln>
            <a:effectLst/>
          </c:spPr>
          <c:marker>
            <c:symbol val="none"/>
          </c:marker>
          <c:cat>
            <c:strRef>
              <c:f>Sheet3!$A$6:$A$65</c:f>
              <c:strCache>
                <c:ptCount val="60"/>
                <c:pt idx="0">
                  <c:v>2014-01</c:v>
                </c:pt>
                <c:pt idx="1">
                  <c:v>2014-02</c:v>
                </c:pt>
                <c:pt idx="2">
                  <c:v>2014-03</c:v>
                </c:pt>
                <c:pt idx="3">
                  <c:v>2014-04</c:v>
                </c:pt>
                <c:pt idx="4">
                  <c:v>2014-05</c:v>
                </c:pt>
                <c:pt idx="5">
                  <c:v>2014-06</c:v>
                </c:pt>
                <c:pt idx="6">
                  <c:v>2014-07</c:v>
                </c:pt>
                <c:pt idx="7">
                  <c:v>2014-08</c:v>
                </c:pt>
                <c:pt idx="8">
                  <c:v>2014-09</c:v>
                </c:pt>
                <c:pt idx="9">
                  <c:v>2014-10</c:v>
                </c:pt>
                <c:pt idx="10">
                  <c:v>2014-11</c:v>
                </c:pt>
                <c:pt idx="11">
                  <c:v>2014-12</c:v>
                </c:pt>
                <c:pt idx="12">
                  <c:v>2015-01</c:v>
                </c:pt>
                <c:pt idx="13">
                  <c:v>2015-02</c:v>
                </c:pt>
                <c:pt idx="14">
                  <c:v>2015-03</c:v>
                </c:pt>
                <c:pt idx="15">
                  <c:v>2015-04</c:v>
                </c:pt>
                <c:pt idx="16">
                  <c:v>2015-05</c:v>
                </c:pt>
                <c:pt idx="17">
                  <c:v>2015-06</c:v>
                </c:pt>
                <c:pt idx="18">
                  <c:v>2015-07</c:v>
                </c:pt>
                <c:pt idx="19">
                  <c:v>2015-08</c:v>
                </c:pt>
                <c:pt idx="20">
                  <c:v>2015-09</c:v>
                </c:pt>
                <c:pt idx="21">
                  <c:v>2015-10</c:v>
                </c:pt>
                <c:pt idx="22">
                  <c:v>2015-11</c:v>
                </c:pt>
                <c:pt idx="23">
                  <c:v>2015-12</c:v>
                </c:pt>
                <c:pt idx="24">
                  <c:v>2016-01</c:v>
                </c:pt>
                <c:pt idx="25">
                  <c:v>2016-02</c:v>
                </c:pt>
                <c:pt idx="26">
                  <c:v>2016-03</c:v>
                </c:pt>
                <c:pt idx="27">
                  <c:v>2016-04</c:v>
                </c:pt>
                <c:pt idx="28">
                  <c:v>2016-05</c:v>
                </c:pt>
                <c:pt idx="29">
                  <c:v>2016-06</c:v>
                </c:pt>
                <c:pt idx="30">
                  <c:v>2016-07</c:v>
                </c:pt>
                <c:pt idx="31">
                  <c:v>2016-08</c:v>
                </c:pt>
                <c:pt idx="32">
                  <c:v>2016-09</c:v>
                </c:pt>
                <c:pt idx="33">
                  <c:v>2016-10</c:v>
                </c:pt>
                <c:pt idx="34">
                  <c:v>2016-11</c:v>
                </c:pt>
                <c:pt idx="35">
                  <c:v>2016-12</c:v>
                </c:pt>
                <c:pt idx="36">
                  <c:v>2017-01</c:v>
                </c:pt>
                <c:pt idx="37">
                  <c:v>2017-02</c:v>
                </c:pt>
                <c:pt idx="38">
                  <c:v>2017-03</c:v>
                </c:pt>
                <c:pt idx="39">
                  <c:v>2017-04</c:v>
                </c:pt>
                <c:pt idx="40">
                  <c:v>2017-05</c:v>
                </c:pt>
                <c:pt idx="41">
                  <c:v>2017-06</c:v>
                </c:pt>
                <c:pt idx="42">
                  <c:v>2017-07</c:v>
                </c:pt>
                <c:pt idx="43">
                  <c:v>2017-08</c:v>
                </c:pt>
                <c:pt idx="44">
                  <c:v>2017-09</c:v>
                </c:pt>
                <c:pt idx="45">
                  <c:v>2017-10</c:v>
                </c:pt>
                <c:pt idx="46">
                  <c:v>2017-11</c:v>
                </c:pt>
                <c:pt idx="47">
                  <c:v>2017-12</c:v>
                </c:pt>
                <c:pt idx="48">
                  <c:v>2018-01</c:v>
                </c:pt>
                <c:pt idx="49">
                  <c:v>2018-02</c:v>
                </c:pt>
                <c:pt idx="50">
                  <c:v>2018-03</c:v>
                </c:pt>
                <c:pt idx="51">
                  <c:v>2018-04</c:v>
                </c:pt>
                <c:pt idx="52">
                  <c:v>2018-05</c:v>
                </c:pt>
                <c:pt idx="53">
                  <c:v>2018-06</c:v>
                </c:pt>
                <c:pt idx="54">
                  <c:v>2018-07</c:v>
                </c:pt>
                <c:pt idx="55">
                  <c:v>2018-08</c:v>
                </c:pt>
                <c:pt idx="56">
                  <c:v>2018-09</c:v>
                </c:pt>
                <c:pt idx="57">
                  <c:v>2018-10</c:v>
                </c:pt>
                <c:pt idx="58">
                  <c:v>2018-11</c:v>
                </c:pt>
                <c:pt idx="59">
                  <c:v>2018-12</c:v>
                </c:pt>
              </c:strCache>
            </c:strRef>
          </c:cat>
          <c:val>
            <c:numRef>
              <c:f>Sheet3!$J$6:$J$66</c:f>
              <c:numCache>
                <c:formatCode>General</c:formatCode>
                <c:ptCount val="61"/>
                <c:pt idx="0">
                  <c:v>109.0962623194694</c:v>
                </c:pt>
                <c:pt idx="1">
                  <c:v>109.59336935616815</c:v>
                </c:pt>
                <c:pt idx="2">
                  <c:v>109.53479785859332</c:v>
                </c:pt>
                <c:pt idx="3">
                  <c:v>109.95815836379566</c:v>
                </c:pt>
                <c:pt idx="4">
                  <c:v>110.28290967033958</c:v>
                </c:pt>
                <c:pt idx="5">
                  <c:v>110.10309739794701</c:v>
                </c:pt>
                <c:pt idx="6">
                  <c:v>109.63391995247642</c:v>
                </c:pt>
                <c:pt idx="7">
                  <c:v>108.4523050074426</c:v>
                </c:pt>
                <c:pt idx="8">
                  <c:v>107.71942752696562</c:v>
                </c:pt>
                <c:pt idx="9">
                  <c:v>107.52521113209563</c:v>
                </c:pt>
                <c:pt idx="10">
                  <c:v>107.32360842888396</c:v>
                </c:pt>
                <c:pt idx="11">
                  <c:v>108.04299060113014</c:v>
                </c:pt>
                <c:pt idx="12">
                  <c:v>108.85090841649487</c:v>
                </c:pt>
                <c:pt idx="13">
                  <c:v>110.46106971639809</c:v>
                </c:pt>
                <c:pt idx="14">
                  <c:v>111.22892580577269</c:v>
                </c:pt>
                <c:pt idx="15">
                  <c:v>111.11677344205009</c:v>
                </c:pt>
                <c:pt idx="16">
                  <c:v>110.43929066543438</c:v>
                </c:pt>
                <c:pt idx="17">
                  <c:v>108.88517727344411</c:v>
                </c:pt>
                <c:pt idx="18">
                  <c:v>108.51349939035011</c:v>
                </c:pt>
                <c:pt idx="19">
                  <c:v>107.87225761517504</c:v>
                </c:pt>
                <c:pt idx="20">
                  <c:v>107.94566695303358</c:v>
                </c:pt>
                <c:pt idx="21">
                  <c:v>107.70163943414848</c:v>
                </c:pt>
                <c:pt idx="22">
                  <c:v>107.76282184027059</c:v>
                </c:pt>
                <c:pt idx="23">
                  <c:v>108.89705117987457</c:v>
                </c:pt>
                <c:pt idx="24">
                  <c:v>109.27400112043269</c:v>
                </c:pt>
                <c:pt idx="25">
                  <c:v>109.28944705507271</c:v>
                </c:pt>
                <c:pt idx="26">
                  <c:v>107.63735693786522</c:v>
                </c:pt>
                <c:pt idx="27">
                  <c:v>108.57576611047379</c:v>
                </c:pt>
                <c:pt idx="28">
                  <c:v>110.92887178537376</c:v>
                </c:pt>
                <c:pt idx="29">
                  <c:v>112.61157695428724</c:v>
                </c:pt>
                <c:pt idx="30">
                  <c:v>111.97449757820654</c:v>
                </c:pt>
                <c:pt idx="31">
                  <c:v>110.2752633284183</c:v>
                </c:pt>
                <c:pt idx="32">
                  <c:v>109.97221507249819</c:v>
                </c:pt>
                <c:pt idx="33">
                  <c:v>110.4559875248696</c:v>
                </c:pt>
                <c:pt idx="34">
                  <c:v>111.19677837137769</c:v>
                </c:pt>
                <c:pt idx="35">
                  <c:v>111.86642533693086</c:v>
                </c:pt>
                <c:pt idx="36">
                  <c:v>112.74405963348588</c:v>
                </c:pt>
                <c:pt idx="37">
                  <c:v>113.09126804151215</c:v>
                </c:pt>
                <c:pt idx="38">
                  <c:v>113.80047056278227</c:v>
                </c:pt>
                <c:pt idx="39">
                  <c:v>113.29129750150369</c:v>
                </c:pt>
                <c:pt idx="40">
                  <c:v>113.44131951217871</c:v>
                </c:pt>
                <c:pt idx="41">
                  <c:v>112.82108909189461</c:v>
                </c:pt>
                <c:pt idx="42">
                  <c:v>112.46584899878067</c:v>
                </c:pt>
                <c:pt idx="43">
                  <c:v>111.50674088448575</c:v>
                </c:pt>
                <c:pt idx="44">
                  <c:v>111.58197914519022</c:v>
                </c:pt>
                <c:pt idx="45">
                  <c:v>111.55096470004342</c:v>
                </c:pt>
                <c:pt idx="46">
                  <c:v>111.18519868527723</c:v>
                </c:pt>
                <c:pt idx="47">
                  <c:v>110.73875303042901</c:v>
                </c:pt>
                <c:pt idx="48">
                  <c:v>111.42654958345395</c:v>
                </c:pt>
                <c:pt idx="49">
                  <c:v>114.3852518507766</c:v>
                </c:pt>
                <c:pt idx="50">
                  <c:v>115.43042873783489</c:v>
                </c:pt>
                <c:pt idx="51">
                  <c:v>115.48270258871977</c:v>
                </c:pt>
                <c:pt idx="52">
                  <c:v>113.61408672012369</c:v>
                </c:pt>
                <c:pt idx="53">
                  <c:v>112.82256116818697</c:v>
                </c:pt>
                <c:pt idx="54">
                  <c:v>112.30500459902093</c:v>
                </c:pt>
                <c:pt idx="55">
                  <c:v>112.51055146991844</c:v>
                </c:pt>
                <c:pt idx="56">
                  <c:v>112.81626890919934</c:v>
                </c:pt>
                <c:pt idx="57">
                  <c:v>113.51858783188244</c:v>
                </c:pt>
                <c:pt idx="58">
                  <c:v>112.68483485953465</c:v>
                </c:pt>
                <c:pt idx="59">
                  <c:v>112.42099676750132</c:v>
                </c:pt>
                <c:pt idx="60">
                  <c:v>110.90151702632308</c:v>
                </c:pt>
              </c:numCache>
            </c:numRef>
          </c:val>
          <c:smooth val="0"/>
          <c:extLst xmlns:c16r2="http://schemas.microsoft.com/office/drawing/2015/06/chart">
            <c:ext xmlns:c16="http://schemas.microsoft.com/office/drawing/2014/chart" uri="{C3380CC4-5D6E-409C-BE32-E72D297353CC}">
              <c16:uniqueId val="{00000001-1AB0-499E-A9FC-1FFEA82D7B27}"/>
            </c:ext>
          </c:extLst>
        </c:ser>
        <c:ser>
          <c:idx val="2"/>
          <c:order val="2"/>
          <c:tx>
            <c:strRef>
              <c:f>Sheet3!$K$5</c:f>
              <c:strCache>
                <c:ptCount val="1"/>
                <c:pt idx="0">
                  <c:v>Yorkshire &amp; the Humber</c:v>
                </c:pt>
              </c:strCache>
            </c:strRef>
          </c:tx>
          <c:spPr>
            <a:ln w="28575" cap="rnd">
              <a:solidFill>
                <a:schemeClr val="accent3"/>
              </a:solidFill>
              <a:round/>
            </a:ln>
            <a:effectLst/>
          </c:spPr>
          <c:marker>
            <c:symbol val="none"/>
          </c:marker>
          <c:cat>
            <c:strRef>
              <c:f>Sheet3!$A$6:$A$65</c:f>
              <c:strCache>
                <c:ptCount val="60"/>
                <c:pt idx="0">
                  <c:v>2014-01</c:v>
                </c:pt>
                <c:pt idx="1">
                  <c:v>2014-02</c:v>
                </c:pt>
                <c:pt idx="2">
                  <c:v>2014-03</c:v>
                </c:pt>
                <c:pt idx="3">
                  <c:v>2014-04</c:v>
                </c:pt>
                <c:pt idx="4">
                  <c:v>2014-05</c:v>
                </c:pt>
                <c:pt idx="5">
                  <c:v>2014-06</c:v>
                </c:pt>
                <c:pt idx="6">
                  <c:v>2014-07</c:v>
                </c:pt>
                <c:pt idx="7">
                  <c:v>2014-08</c:v>
                </c:pt>
                <c:pt idx="8">
                  <c:v>2014-09</c:v>
                </c:pt>
                <c:pt idx="9">
                  <c:v>2014-10</c:v>
                </c:pt>
                <c:pt idx="10">
                  <c:v>2014-11</c:v>
                </c:pt>
                <c:pt idx="11">
                  <c:v>2014-12</c:v>
                </c:pt>
                <c:pt idx="12">
                  <c:v>2015-01</c:v>
                </c:pt>
                <c:pt idx="13">
                  <c:v>2015-02</c:v>
                </c:pt>
                <c:pt idx="14">
                  <c:v>2015-03</c:v>
                </c:pt>
                <c:pt idx="15">
                  <c:v>2015-04</c:v>
                </c:pt>
                <c:pt idx="16">
                  <c:v>2015-05</c:v>
                </c:pt>
                <c:pt idx="17">
                  <c:v>2015-06</c:v>
                </c:pt>
                <c:pt idx="18">
                  <c:v>2015-07</c:v>
                </c:pt>
                <c:pt idx="19">
                  <c:v>2015-08</c:v>
                </c:pt>
                <c:pt idx="20">
                  <c:v>2015-09</c:v>
                </c:pt>
                <c:pt idx="21">
                  <c:v>2015-10</c:v>
                </c:pt>
                <c:pt idx="22">
                  <c:v>2015-11</c:v>
                </c:pt>
                <c:pt idx="23">
                  <c:v>2015-12</c:v>
                </c:pt>
                <c:pt idx="24">
                  <c:v>2016-01</c:v>
                </c:pt>
                <c:pt idx="25">
                  <c:v>2016-02</c:v>
                </c:pt>
                <c:pt idx="26">
                  <c:v>2016-03</c:v>
                </c:pt>
                <c:pt idx="27">
                  <c:v>2016-04</c:v>
                </c:pt>
                <c:pt idx="28">
                  <c:v>2016-05</c:v>
                </c:pt>
                <c:pt idx="29">
                  <c:v>2016-06</c:v>
                </c:pt>
                <c:pt idx="30">
                  <c:v>2016-07</c:v>
                </c:pt>
                <c:pt idx="31">
                  <c:v>2016-08</c:v>
                </c:pt>
                <c:pt idx="32">
                  <c:v>2016-09</c:v>
                </c:pt>
                <c:pt idx="33">
                  <c:v>2016-10</c:v>
                </c:pt>
                <c:pt idx="34">
                  <c:v>2016-11</c:v>
                </c:pt>
                <c:pt idx="35">
                  <c:v>2016-12</c:v>
                </c:pt>
                <c:pt idx="36">
                  <c:v>2017-01</c:v>
                </c:pt>
                <c:pt idx="37">
                  <c:v>2017-02</c:v>
                </c:pt>
                <c:pt idx="38">
                  <c:v>2017-03</c:v>
                </c:pt>
                <c:pt idx="39">
                  <c:v>2017-04</c:v>
                </c:pt>
                <c:pt idx="40">
                  <c:v>2017-05</c:v>
                </c:pt>
                <c:pt idx="41">
                  <c:v>2017-06</c:v>
                </c:pt>
                <c:pt idx="42">
                  <c:v>2017-07</c:v>
                </c:pt>
                <c:pt idx="43">
                  <c:v>2017-08</c:v>
                </c:pt>
                <c:pt idx="44">
                  <c:v>2017-09</c:v>
                </c:pt>
                <c:pt idx="45">
                  <c:v>2017-10</c:v>
                </c:pt>
                <c:pt idx="46">
                  <c:v>2017-11</c:v>
                </c:pt>
                <c:pt idx="47">
                  <c:v>2017-12</c:v>
                </c:pt>
                <c:pt idx="48">
                  <c:v>2018-01</c:v>
                </c:pt>
                <c:pt idx="49">
                  <c:v>2018-02</c:v>
                </c:pt>
                <c:pt idx="50">
                  <c:v>2018-03</c:v>
                </c:pt>
                <c:pt idx="51">
                  <c:v>2018-04</c:v>
                </c:pt>
                <c:pt idx="52">
                  <c:v>2018-05</c:v>
                </c:pt>
                <c:pt idx="53">
                  <c:v>2018-06</c:v>
                </c:pt>
                <c:pt idx="54">
                  <c:v>2018-07</c:v>
                </c:pt>
                <c:pt idx="55">
                  <c:v>2018-08</c:v>
                </c:pt>
                <c:pt idx="56">
                  <c:v>2018-09</c:v>
                </c:pt>
                <c:pt idx="57">
                  <c:v>2018-10</c:v>
                </c:pt>
                <c:pt idx="58">
                  <c:v>2018-11</c:v>
                </c:pt>
                <c:pt idx="59">
                  <c:v>2018-12</c:v>
                </c:pt>
              </c:strCache>
            </c:strRef>
          </c:cat>
          <c:val>
            <c:numRef>
              <c:f>Sheet3!$K$6:$K$66</c:f>
              <c:numCache>
                <c:formatCode>General</c:formatCode>
                <c:ptCount val="61"/>
                <c:pt idx="0">
                  <c:v>122.67805257762947</c:v>
                </c:pt>
                <c:pt idx="1">
                  <c:v>124.04530572246826</c:v>
                </c:pt>
                <c:pt idx="2">
                  <c:v>123.96271149908395</c:v>
                </c:pt>
                <c:pt idx="3">
                  <c:v>123.93753602683016</c:v>
                </c:pt>
                <c:pt idx="4">
                  <c:v>124.68625787146621</c:v>
                </c:pt>
                <c:pt idx="5">
                  <c:v>123.23269869826707</c:v>
                </c:pt>
                <c:pt idx="6">
                  <c:v>121.69041574336322</c:v>
                </c:pt>
                <c:pt idx="7">
                  <c:v>120.73901295916667</c:v>
                </c:pt>
                <c:pt idx="8">
                  <c:v>120.14259071618427</c:v>
                </c:pt>
                <c:pt idx="9">
                  <c:v>121.20402021795658</c:v>
                </c:pt>
                <c:pt idx="10">
                  <c:v>120.29534876913618</c:v>
                </c:pt>
                <c:pt idx="11">
                  <c:v>122.92621106069323</c:v>
                </c:pt>
                <c:pt idx="12">
                  <c:v>123.70526535355641</c:v>
                </c:pt>
                <c:pt idx="13">
                  <c:v>124.55273470778667</c:v>
                </c:pt>
                <c:pt idx="14">
                  <c:v>125.30755452689306</c:v>
                </c:pt>
                <c:pt idx="15">
                  <c:v>124.24540057172176</c:v>
                </c:pt>
                <c:pt idx="16">
                  <c:v>123.14261987600761</c:v>
                </c:pt>
                <c:pt idx="17">
                  <c:v>120.62829243222409</c:v>
                </c:pt>
                <c:pt idx="18">
                  <c:v>121.93156276913813</c:v>
                </c:pt>
                <c:pt idx="19">
                  <c:v>120.781990521327</c:v>
                </c:pt>
                <c:pt idx="20">
                  <c:v>120.8555662927328</c:v>
                </c:pt>
                <c:pt idx="21">
                  <c:v>122.23400519699416</c:v>
                </c:pt>
                <c:pt idx="22">
                  <c:v>121.23125493291241</c:v>
                </c:pt>
                <c:pt idx="23">
                  <c:v>124.89607454733142</c:v>
                </c:pt>
                <c:pt idx="24">
                  <c:v>122.88699554714071</c:v>
                </c:pt>
                <c:pt idx="25">
                  <c:v>120.85904990644288</c:v>
                </c:pt>
                <c:pt idx="26">
                  <c:v>118.17197420879066</c:v>
                </c:pt>
                <c:pt idx="27">
                  <c:v>126.97172568010646</c:v>
                </c:pt>
                <c:pt idx="28">
                  <c:v>129.39079626157994</c:v>
                </c:pt>
                <c:pt idx="29">
                  <c:v>124.63953017415959</c:v>
                </c:pt>
                <c:pt idx="30">
                  <c:v>123.87646475209826</c:v>
                </c:pt>
                <c:pt idx="31">
                  <c:v>123.32324625416761</c:v>
                </c:pt>
                <c:pt idx="32">
                  <c:v>124.25827676169803</c:v>
                </c:pt>
                <c:pt idx="33">
                  <c:v>126.53549372288815</c:v>
                </c:pt>
                <c:pt idx="34">
                  <c:v>126.89728393070732</c:v>
                </c:pt>
                <c:pt idx="35">
                  <c:v>126.60687294833637</c:v>
                </c:pt>
                <c:pt idx="36">
                  <c:v>129.53029764670512</c:v>
                </c:pt>
                <c:pt idx="37">
                  <c:v>126.91690382099456</c:v>
                </c:pt>
                <c:pt idx="38">
                  <c:v>128.00494652588094</c:v>
                </c:pt>
                <c:pt idx="39">
                  <c:v>126.39682771242524</c:v>
                </c:pt>
                <c:pt idx="40">
                  <c:v>126.33935616222188</c:v>
                </c:pt>
                <c:pt idx="41">
                  <c:v>125.31634841679107</c:v>
                </c:pt>
                <c:pt idx="42">
                  <c:v>125.9782665143332</c:v>
                </c:pt>
                <c:pt idx="43">
                  <c:v>124.4155126788788</c:v>
                </c:pt>
                <c:pt idx="44">
                  <c:v>125.84751759362898</c:v>
                </c:pt>
                <c:pt idx="45">
                  <c:v>126.54044705836631</c:v>
                </c:pt>
                <c:pt idx="46">
                  <c:v>124.24626282080283</c:v>
                </c:pt>
                <c:pt idx="47">
                  <c:v>125.60462670872765</c:v>
                </c:pt>
                <c:pt idx="48">
                  <c:v>129.38515762678676</c:v>
                </c:pt>
                <c:pt idx="49">
                  <c:v>133.59466156246313</c:v>
                </c:pt>
                <c:pt idx="50">
                  <c:v>128.2340021832926</c:v>
                </c:pt>
                <c:pt idx="51">
                  <c:v>128.43158160001551</c:v>
                </c:pt>
                <c:pt idx="52">
                  <c:v>126.93171765514519</c:v>
                </c:pt>
                <c:pt idx="53">
                  <c:v>126.70686796846329</c:v>
                </c:pt>
                <c:pt idx="54">
                  <c:v>127.11531953827064</c:v>
                </c:pt>
                <c:pt idx="55">
                  <c:v>128.33263090043633</c:v>
                </c:pt>
                <c:pt idx="56">
                  <c:v>126.59396760449708</c:v>
                </c:pt>
                <c:pt idx="57">
                  <c:v>130.0016322635729</c:v>
                </c:pt>
                <c:pt idx="58">
                  <c:v>125.49328479979917</c:v>
                </c:pt>
                <c:pt idx="59">
                  <c:v>126.69364263543486</c:v>
                </c:pt>
                <c:pt idx="60">
                  <c:v>124.93956860544881</c:v>
                </c:pt>
              </c:numCache>
            </c:numRef>
          </c:val>
          <c:smooth val="0"/>
          <c:extLst xmlns:c16r2="http://schemas.microsoft.com/office/drawing/2015/06/chart">
            <c:ext xmlns:c16="http://schemas.microsoft.com/office/drawing/2014/chart" uri="{C3380CC4-5D6E-409C-BE32-E72D297353CC}">
              <c16:uniqueId val="{00000002-1AB0-499E-A9FC-1FFEA82D7B27}"/>
            </c:ext>
          </c:extLst>
        </c:ser>
        <c:dLbls>
          <c:showLegendKey val="0"/>
          <c:showVal val="0"/>
          <c:showCatName val="0"/>
          <c:showSerName val="0"/>
          <c:showPercent val="0"/>
          <c:showBubbleSize val="0"/>
        </c:dLbls>
        <c:marker val="1"/>
        <c:smooth val="0"/>
        <c:axId val="130731008"/>
        <c:axId val="130732800"/>
      </c:lineChart>
      <c:catAx>
        <c:axId val="13073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32800"/>
        <c:crosses val="autoZero"/>
        <c:auto val="1"/>
        <c:lblAlgn val="ctr"/>
        <c:lblOffset val="100"/>
        <c:noMultiLvlLbl val="0"/>
      </c:catAx>
      <c:valAx>
        <c:axId val="130732800"/>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3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370317147856518"/>
          <c:y val="5.0925925925925923E-2"/>
          <c:w val="0.49092667935172152"/>
          <c:h val="0.87950529124895271"/>
        </c:manualLayout>
      </c:layout>
      <c:bar3DChart>
        <c:barDir val="bar"/>
        <c:grouping val="stacked"/>
        <c:varyColors val="0"/>
        <c:ser>
          <c:idx val="0"/>
          <c:order val="0"/>
          <c:tx>
            <c:strRef>
              <c:f>TruncIncBands!$B$1</c:f>
              <c:strCache>
                <c:ptCount val="1"/>
                <c:pt idx="0">
                  <c:v>Less than £20k pa</c:v>
                </c:pt>
              </c:strCache>
            </c:strRef>
          </c:tx>
          <c:invertIfNegative val="0"/>
          <c:cat>
            <c:strRef>
              <c:f>TruncIncBands!$A$2:$A$20</c:f>
              <c:strCache>
                <c:ptCount val="19"/>
                <c:pt idx="0">
                  <c:v>Rural Upper Don Valley</c:v>
                </c:pt>
                <c:pt idx="1">
                  <c:v>Peak District Fringe</c:v>
                </c:pt>
                <c:pt idx="2">
                  <c:v>South West Sheffield</c:v>
                </c:pt>
                <c:pt idx="3">
                  <c:v>Sheffield Urban West</c:v>
                </c:pt>
                <c:pt idx="4">
                  <c:v>Rotherham Dearne</c:v>
                </c:pt>
                <c:pt idx="5">
                  <c:v>Chapeltown/ Ecclesfield</c:v>
                </c:pt>
                <c:pt idx="6">
                  <c:v>South Urban Rotherham</c:v>
                </c:pt>
                <c:pt idx="7">
                  <c:v>South Sheffield</c:v>
                </c:pt>
                <c:pt idx="8">
                  <c:v>North West Sheffield</c:v>
                </c:pt>
                <c:pt idx="9">
                  <c:v>South East Sheffield</c:v>
                </c:pt>
                <c:pt idx="10">
                  <c:v>Stocksbridge and Deepcar</c:v>
                </c:pt>
                <c:pt idx="11">
                  <c:v>South West Rotherham</c:v>
                </c:pt>
                <c:pt idx="12">
                  <c:v>South East Rotherham</c:v>
                </c:pt>
                <c:pt idx="13">
                  <c:v>Sheffield City Centre</c:v>
                </c:pt>
                <c:pt idx="14">
                  <c:v>Manor/ Arbourthorne/ Gleadless</c:v>
                </c:pt>
                <c:pt idx="15">
                  <c:v>North East Sheffield</c:v>
                </c:pt>
                <c:pt idx="16">
                  <c:v>North Urban Rotherham</c:v>
                </c:pt>
                <c:pt idx="17">
                  <c:v>East Sheffield</c:v>
                </c:pt>
                <c:pt idx="18">
                  <c:v>Rotherham Town Centre</c:v>
                </c:pt>
              </c:strCache>
            </c:strRef>
          </c:cat>
          <c:val>
            <c:numRef>
              <c:f>TruncIncBands!$B$2:$B$20</c:f>
              <c:numCache>
                <c:formatCode>0.00%</c:formatCode>
                <c:ptCount val="19"/>
                <c:pt idx="0">
                  <c:v>0.16200000000000001</c:v>
                </c:pt>
                <c:pt idx="1">
                  <c:v>0.17499999999999999</c:v>
                </c:pt>
                <c:pt idx="2">
                  <c:v>0.251</c:v>
                </c:pt>
                <c:pt idx="3">
                  <c:v>0.26500000000000001</c:v>
                </c:pt>
                <c:pt idx="4">
                  <c:v>0.26900000000000002</c:v>
                </c:pt>
                <c:pt idx="5">
                  <c:v>0.27500000000000002</c:v>
                </c:pt>
                <c:pt idx="6">
                  <c:v>0.28300000000000003</c:v>
                </c:pt>
                <c:pt idx="7">
                  <c:v>0.31699999999999995</c:v>
                </c:pt>
                <c:pt idx="8">
                  <c:v>0.318</c:v>
                </c:pt>
                <c:pt idx="9">
                  <c:v>0.33199999999999996</c:v>
                </c:pt>
                <c:pt idx="10">
                  <c:v>0.34599999999999997</c:v>
                </c:pt>
                <c:pt idx="11">
                  <c:v>0.38300000000000001</c:v>
                </c:pt>
                <c:pt idx="12">
                  <c:v>0.41700000000000004</c:v>
                </c:pt>
                <c:pt idx="13">
                  <c:v>0.42000000000000004</c:v>
                </c:pt>
                <c:pt idx="14">
                  <c:v>0.53699999999999992</c:v>
                </c:pt>
                <c:pt idx="15">
                  <c:v>0.54100000000000004</c:v>
                </c:pt>
                <c:pt idx="16">
                  <c:v>0.56899999999999995</c:v>
                </c:pt>
                <c:pt idx="17">
                  <c:v>0.59299999999999997</c:v>
                </c:pt>
                <c:pt idx="18">
                  <c:v>0.8</c:v>
                </c:pt>
              </c:numCache>
            </c:numRef>
          </c:val>
          <c:extLst xmlns:c16r2="http://schemas.microsoft.com/office/drawing/2015/06/chart">
            <c:ext xmlns:c16="http://schemas.microsoft.com/office/drawing/2014/chart" uri="{C3380CC4-5D6E-409C-BE32-E72D297353CC}">
              <c16:uniqueId val="{00000000-FA49-46FE-9504-6A7A48111C2F}"/>
            </c:ext>
          </c:extLst>
        </c:ser>
        <c:ser>
          <c:idx val="1"/>
          <c:order val="1"/>
          <c:tx>
            <c:strRef>
              <c:f>TruncIncBands!$C$1</c:f>
              <c:strCache>
                <c:ptCount val="1"/>
                <c:pt idx="0">
                  <c:v>£20-£50k pa</c:v>
                </c:pt>
              </c:strCache>
            </c:strRef>
          </c:tx>
          <c:invertIfNegative val="0"/>
          <c:cat>
            <c:strRef>
              <c:f>TruncIncBands!$A$2:$A$20</c:f>
              <c:strCache>
                <c:ptCount val="19"/>
                <c:pt idx="0">
                  <c:v>Rural Upper Don Valley</c:v>
                </c:pt>
                <c:pt idx="1">
                  <c:v>Peak District Fringe</c:v>
                </c:pt>
                <c:pt idx="2">
                  <c:v>South West Sheffield</c:v>
                </c:pt>
                <c:pt idx="3">
                  <c:v>Sheffield Urban West</c:v>
                </c:pt>
                <c:pt idx="4">
                  <c:v>Rotherham Dearne</c:v>
                </c:pt>
                <c:pt idx="5">
                  <c:v>Chapeltown/ Ecclesfield</c:v>
                </c:pt>
                <c:pt idx="6">
                  <c:v>South Urban Rotherham</c:v>
                </c:pt>
                <c:pt idx="7">
                  <c:v>South Sheffield</c:v>
                </c:pt>
                <c:pt idx="8">
                  <c:v>North West Sheffield</c:v>
                </c:pt>
                <c:pt idx="9">
                  <c:v>South East Sheffield</c:v>
                </c:pt>
                <c:pt idx="10">
                  <c:v>Stocksbridge and Deepcar</c:v>
                </c:pt>
                <c:pt idx="11">
                  <c:v>South West Rotherham</c:v>
                </c:pt>
                <c:pt idx="12">
                  <c:v>South East Rotherham</c:v>
                </c:pt>
                <c:pt idx="13">
                  <c:v>Sheffield City Centre</c:v>
                </c:pt>
                <c:pt idx="14">
                  <c:v>Manor/ Arbourthorne/ Gleadless</c:v>
                </c:pt>
                <c:pt idx="15">
                  <c:v>North East Sheffield</c:v>
                </c:pt>
                <c:pt idx="16">
                  <c:v>North Urban Rotherham</c:v>
                </c:pt>
                <c:pt idx="17">
                  <c:v>East Sheffield</c:v>
                </c:pt>
                <c:pt idx="18">
                  <c:v>Rotherham Town Centre</c:v>
                </c:pt>
              </c:strCache>
            </c:strRef>
          </c:cat>
          <c:val>
            <c:numRef>
              <c:f>TruncIncBands!$C$2:$C$20</c:f>
              <c:numCache>
                <c:formatCode>0.00%</c:formatCode>
                <c:ptCount val="19"/>
                <c:pt idx="0">
                  <c:v>0.58100000000000007</c:v>
                </c:pt>
                <c:pt idx="1">
                  <c:v>0.42499999999999999</c:v>
                </c:pt>
                <c:pt idx="2">
                  <c:v>0.41000000000000003</c:v>
                </c:pt>
                <c:pt idx="3">
                  <c:v>0.502</c:v>
                </c:pt>
                <c:pt idx="4">
                  <c:v>0.49399999999999999</c:v>
                </c:pt>
                <c:pt idx="5">
                  <c:v>0.58499999999999996</c:v>
                </c:pt>
                <c:pt idx="6">
                  <c:v>0.45199999999999996</c:v>
                </c:pt>
                <c:pt idx="7">
                  <c:v>0.503</c:v>
                </c:pt>
                <c:pt idx="8">
                  <c:v>0.432</c:v>
                </c:pt>
                <c:pt idx="9">
                  <c:v>0.47699999999999998</c:v>
                </c:pt>
                <c:pt idx="10">
                  <c:v>0.36699999999999999</c:v>
                </c:pt>
                <c:pt idx="11">
                  <c:v>0.40300000000000002</c:v>
                </c:pt>
                <c:pt idx="12">
                  <c:v>0.43300000000000005</c:v>
                </c:pt>
                <c:pt idx="13">
                  <c:v>0.43900000000000006</c:v>
                </c:pt>
                <c:pt idx="14">
                  <c:v>0.39500000000000002</c:v>
                </c:pt>
                <c:pt idx="15">
                  <c:v>0.41599999999999993</c:v>
                </c:pt>
                <c:pt idx="16">
                  <c:v>0.34899999999999998</c:v>
                </c:pt>
                <c:pt idx="17">
                  <c:v>0.30999999999999994</c:v>
                </c:pt>
                <c:pt idx="18">
                  <c:v>0.13400000000000001</c:v>
                </c:pt>
              </c:numCache>
            </c:numRef>
          </c:val>
          <c:extLst xmlns:c16r2="http://schemas.microsoft.com/office/drawing/2015/06/chart">
            <c:ext xmlns:c16="http://schemas.microsoft.com/office/drawing/2014/chart" uri="{C3380CC4-5D6E-409C-BE32-E72D297353CC}">
              <c16:uniqueId val="{00000001-FA49-46FE-9504-6A7A48111C2F}"/>
            </c:ext>
          </c:extLst>
        </c:ser>
        <c:ser>
          <c:idx val="2"/>
          <c:order val="2"/>
          <c:tx>
            <c:strRef>
              <c:f>TruncIncBands!$D$1</c:f>
              <c:strCache>
                <c:ptCount val="1"/>
                <c:pt idx="0">
                  <c:v>Over £50k pa</c:v>
                </c:pt>
              </c:strCache>
            </c:strRef>
          </c:tx>
          <c:invertIfNegative val="0"/>
          <c:cat>
            <c:strRef>
              <c:f>TruncIncBands!$A$2:$A$20</c:f>
              <c:strCache>
                <c:ptCount val="19"/>
                <c:pt idx="0">
                  <c:v>Rural Upper Don Valley</c:v>
                </c:pt>
                <c:pt idx="1">
                  <c:v>Peak District Fringe</c:v>
                </c:pt>
                <c:pt idx="2">
                  <c:v>South West Sheffield</c:v>
                </c:pt>
                <c:pt idx="3">
                  <c:v>Sheffield Urban West</c:v>
                </c:pt>
                <c:pt idx="4">
                  <c:v>Rotherham Dearne</c:v>
                </c:pt>
                <c:pt idx="5">
                  <c:v>Chapeltown/ Ecclesfield</c:v>
                </c:pt>
                <c:pt idx="6">
                  <c:v>South Urban Rotherham</c:v>
                </c:pt>
                <c:pt idx="7">
                  <c:v>South Sheffield</c:v>
                </c:pt>
                <c:pt idx="8">
                  <c:v>North West Sheffield</c:v>
                </c:pt>
                <c:pt idx="9">
                  <c:v>South East Sheffield</c:v>
                </c:pt>
                <c:pt idx="10">
                  <c:v>Stocksbridge and Deepcar</c:v>
                </c:pt>
                <c:pt idx="11">
                  <c:v>South West Rotherham</c:v>
                </c:pt>
                <c:pt idx="12">
                  <c:v>South East Rotherham</c:v>
                </c:pt>
                <c:pt idx="13">
                  <c:v>Sheffield City Centre</c:v>
                </c:pt>
                <c:pt idx="14">
                  <c:v>Manor/ Arbourthorne/ Gleadless</c:v>
                </c:pt>
                <c:pt idx="15">
                  <c:v>North East Sheffield</c:v>
                </c:pt>
                <c:pt idx="16">
                  <c:v>North Urban Rotherham</c:v>
                </c:pt>
                <c:pt idx="17">
                  <c:v>East Sheffield</c:v>
                </c:pt>
                <c:pt idx="18">
                  <c:v>Rotherham Town Centre</c:v>
                </c:pt>
              </c:strCache>
            </c:strRef>
          </c:cat>
          <c:val>
            <c:numRef>
              <c:f>TruncIncBands!$D$2:$D$20</c:f>
              <c:numCache>
                <c:formatCode>0.00%</c:formatCode>
                <c:ptCount val="19"/>
                <c:pt idx="0">
                  <c:v>0.25900000000000001</c:v>
                </c:pt>
                <c:pt idx="1">
                  <c:v>0.4</c:v>
                </c:pt>
                <c:pt idx="2">
                  <c:v>0.33799999999999997</c:v>
                </c:pt>
                <c:pt idx="3">
                  <c:v>0.23300000000000001</c:v>
                </c:pt>
                <c:pt idx="4">
                  <c:v>0.23599999999999999</c:v>
                </c:pt>
                <c:pt idx="5">
                  <c:v>0.14100000000000001</c:v>
                </c:pt>
                <c:pt idx="6">
                  <c:v>0.26400000000000001</c:v>
                </c:pt>
                <c:pt idx="7">
                  <c:v>0.18</c:v>
                </c:pt>
                <c:pt idx="8">
                  <c:v>0.251</c:v>
                </c:pt>
                <c:pt idx="9">
                  <c:v>0.19</c:v>
                </c:pt>
                <c:pt idx="10">
                  <c:v>0.28500000000000003</c:v>
                </c:pt>
                <c:pt idx="11">
                  <c:v>0.215</c:v>
                </c:pt>
                <c:pt idx="12">
                  <c:v>0.14900000000000002</c:v>
                </c:pt>
                <c:pt idx="13">
                  <c:v>0.13900000000000001</c:v>
                </c:pt>
                <c:pt idx="14">
                  <c:v>6.9000000000000006E-2</c:v>
                </c:pt>
                <c:pt idx="15">
                  <c:v>4.4000000000000004E-2</c:v>
                </c:pt>
                <c:pt idx="16">
                  <c:v>8.4000000000000005E-2</c:v>
                </c:pt>
                <c:pt idx="17">
                  <c:v>9.8000000000000004E-2</c:v>
                </c:pt>
                <c:pt idx="18">
                  <c:v>6.7000000000000004E-2</c:v>
                </c:pt>
              </c:numCache>
            </c:numRef>
          </c:val>
          <c:extLst xmlns:c16r2="http://schemas.microsoft.com/office/drawing/2015/06/chart">
            <c:ext xmlns:c16="http://schemas.microsoft.com/office/drawing/2014/chart" uri="{C3380CC4-5D6E-409C-BE32-E72D297353CC}">
              <c16:uniqueId val="{00000002-FA49-46FE-9504-6A7A48111C2F}"/>
            </c:ext>
          </c:extLst>
        </c:ser>
        <c:dLbls>
          <c:showLegendKey val="0"/>
          <c:showVal val="0"/>
          <c:showCatName val="0"/>
          <c:showSerName val="0"/>
          <c:showPercent val="0"/>
          <c:showBubbleSize val="0"/>
        </c:dLbls>
        <c:gapWidth val="150"/>
        <c:shape val="box"/>
        <c:axId val="135884800"/>
        <c:axId val="135886336"/>
        <c:axId val="0"/>
      </c:bar3DChart>
      <c:catAx>
        <c:axId val="135884800"/>
        <c:scaling>
          <c:orientation val="minMax"/>
        </c:scaling>
        <c:delete val="0"/>
        <c:axPos val="l"/>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135886336"/>
        <c:crosses val="autoZero"/>
        <c:auto val="1"/>
        <c:lblAlgn val="ctr"/>
        <c:lblOffset val="100"/>
        <c:noMultiLvlLbl val="0"/>
      </c:catAx>
      <c:valAx>
        <c:axId val="135886336"/>
        <c:scaling>
          <c:orientation val="minMax"/>
          <c:max val="1"/>
        </c:scaling>
        <c:delete val="0"/>
        <c:axPos val="b"/>
        <c:majorGridlines/>
        <c:numFmt formatCode="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35884800"/>
        <c:crosses val="autoZero"/>
        <c:crossBetween val="between"/>
        <c:majorUnit val="0.25"/>
      </c:valAx>
    </c:plotArea>
    <c:legend>
      <c:legendPos val="r"/>
      <c:layout>
        <c:manualLayout>
          <c:xMode val="edge"/>
          <c:yMode val="edge"/>
          <c:x val="0.84469531933508313"/>
          <c:y val="0.11053514144065327"/>
          <c:w val="0.13863801399825021"/>
          <c:h val="0.76504046369203849"/>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8572817194393252"/>
          <c:y val="1.8415312208655797E-2"/>
          <c:w val="0.51036741662641683"/>
          <c:h val="0.91171925297168743"/>
        </c:manualLayout>
      </c:layout>
      <c:bar3DChart>
        <c:barDir val="bar"/>
        <c:grouping val="stacked"/>
        <c:varyColors val="0"/>
        <c:ser>
          <c:idx val="0"/>
          <c:order val="0"/>
          <c:tx>
            <c:strRef>
              <c:f>ForReport!$B$1</c:f>
              <c:strCache>
                <c:ptCount val="1"/>
                <c:pt idx="0">
                  <c:v>Very dissatisfied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ForReport!$B$2:$B$23</c:f>
            </c:numRef>
          </c:val>
          <c:extLst xmlns:c16r2="http://schemas.microsoft.com/office/drawing/2015/06/chart">
            <c:ext xmlns:c16="http://schemas.microsoft.com/office/drawing/2014/chart" uri="{C3380CC4-5D6E-409C-BE32-E72D297353CC}">
              <c16:uniqueId val="{00000000-D802-4692-A2B5-5FA1686C8CCE}"/>
            </c:ext>
          </c:extLst>
        </c:ser>
        <c:ser>
          <c:idx val="1"/>
          <c:order val="1"/>
          <c:tx>
            <c:strRef>
              <c:f>ForReport!$C$1</c:f>
              <c:strCache>
                <c:ptCount val="1"/>
                <c:pt idx="0">
                  <c:v>Very dissatisfied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ForReport!$C$2:$C$23</c:f>
              <c:numCache>
                <c:formatCode>0.00%</c:formatCode>
                <c:ptCount val="22"/>
                <c:pt idx="0">
                  <c:v>9.1184622669799754E-3</c:v>
                </c:pt>
                <c:pt idx="1">
                  <c:v>4.1826259776216498E-2</c:v>
                </c:pt>
                <c:pt idx="2">
                  <c:v>3.0663498802879614E-2</c:v>
                </c:pt>
                <c:pt idx="3">
                  <c:v>5.0759313950967996E-3</c:v>
                </c:pt>
                <c:pt idx="4">
                  <c:v>2.4418141068280535E-2</c:v>
                </c:pt>
                <c:pt idx="5">
                  <c:v>2.6964444601147573E-2</c:v>
                </c:pt>
                <c:pt idx="6">
                  <c:v>4.1556965083786104E-2</c:v>
                </c:pt>
                <c:pt idx="7">
                  <c:v>5.4360402307552604E-2</c:v>
                </c:pt>
                <c:pt idx="8">
                  <c:v>2.7103868669586292E-2</c:v>
                </c:pt>
                <c:pt idx="9">
                  <c:v>0.13644223665331512</c:v>
                </c:pt>
                <c:pt idx="10">
                  <c:v>6.049651746309994E-2</c:v>
                </c:pt>
                <c:pt idx="11">
                  <c:v>4.8825038505818451E-2</c:v>
                </c:pt>
                <c:pt idx="12">
                  <c:v>7.5142660476968407E-3</c:v>
                </c:pt>
                <c:pt idx="13">
                  <c:v>4.6988339672379913E-2</c:v>
                </c:pt>
                <c:pt idx="14">
                  <c:v>8.7108594619655783E-3</c:v>
                </c:pt>
                <c:pt idx="15">
                  <c:v>6.2729959583323738E-2</c:v>
                </c:pt>
                <c:pt idx="16">
                  <c:v>2.5925080006407447E-2</c:v>
                </c:pt>
                <c:pt idx="17">
                  <c:v>1.2443135400741932E-2</c:v>
                </c:pt>
                <c:pt idx="18">
                  <c:v>0</c:v>
                </c:pt>
                <c:pt idx="19">
                  <c:v>2.4580717768458667E-2</c:v>
                </c:pt>
                <c:pt idx="20">
                  <c:v>4.2108494435790601E-2</c:v>
                </c:pt>
                <c:pt idx="21">
                  <c:v>3.6335344980861842E-2</c:v>
                </c:pt>
              </c:numCache>
            </c:numRef>
          </c:val>
          <c:extLst xmlns:c16r2="http://schemas.microsoft.com/office/drawing/2015/06/chart">
            <c:ext xmlns:c16="http://schemas.microsoft.com/office/drawing/2014/chart" uri="{C3380CC4-5D6E-409C-BE32-E72D297353CC}">
              <c16:uniqueId val="{00000001-D802-4692-A2B5-5FA1686C8CCE}"/>
            </c:ext>
          </c:extLst>
        </c:ser>
        <c:ser>
          <c:idx val="2"/>
          <c:order val="2"/>
          <c:tx>
            <c:strRef>
              <c:f>ForReport!$D$1</c:f>
              <c:strCache>
                <c:ptCount val="1"/>
                <c:pt idx="0">
                  <c:v>Quite dissatisfied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ForReport!$D$2:$D$23</c:f>
            </c:numRef>
          </c:val>
          <c:extLst xmlns:c16r2="http://schemas.microsoft.com/office/drawing/2015/06/chart">
            <c:ext xmlns:c16="http://schemas.microsoft.com/office/drawing/2014/chart" uri="{C3380CC4-5D6E-409C-BE32-E72D297353CC}">
              <c16:uniqueId val="{00000002-D802-4692-A2B5-5FA1686C8CCE}"/>
            </c:ext>
          </c:extLst>
        </c:ser>
        <c:ser>
          <c:idx val="3"/>
          <c:order val="3"/>
          <c:tx>
            <c:strRef>
              <c:f>ForReport!$E$1</c:f>
              <c:strCache>
                <c:ptCount val="1"/>
                <c:pt idx="0">
                  <c:v>Quite dissatisfied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ForReport!$E$2:$E$23</c:f>
              <c:numCache>
                <c:formatCode>0.00%</c:formatCode>
                <c:ptCount val="22"/>
                <c:pt idx="0">
                  <c:v>5.1031006671039816E-3</c:v>
                </c:pt>
                <c:pt idx="1">
                  <c:v>0.11810130283079139</c:v>
                </c:pt>
                <c:pt idx="2">
                  <c:v>0.17686947367075517</c:v>
                </c:pt>
                <c:pt idx="3">
                  <c:v>5.2758088319966784E-2</c:v>
                </c:pt>
                <c:pt idx="4">
                  <c:v>8.160597237548671E-2</c:v>
                </c:pt>
                <c:pt idx="5">
                  <c:v>0.20948952365961571</c:v>
                </c:pt>
                <c:pt idx="6">
                  <c:v>2.5394902087339438E-2</c:v>
                </c:pt>
                <c:pt idx="7">
                  <c:v>0.12245280849596635</c:v>
                </c:pt>
                <c:pt idx="8">
                  <c:v>6.9473244401328016E-2</c:v>
                </c:pt>
                <c:pt idx="9">
                  <c:v>9.1773137040073963E-2</c:v>
                </c:pt>
                <c:pt idx="10">
                  <c:v>6.1518593628504176E-2</c:v>
                </c:pt>
                <c:pt idx="11">
                  <c:v>0.12815006271364679</c:v>
                </c:pt>
                <c:pt idx="12">
                  <c:v>1.5285376524534332E-2</c:v>
                </c:pt>
                <c:pt idx="13">
                  <c:v>6.6096851585982098E-3</c:v>
                </c:pt>
                <c:pt idx="14">
                  <c:v>2.3649435520752847E-2</c:v>
                </c:pt>
                <c:pt idx="15">
                  <c:v>3.3215484273169026E-2</c:v>
                </c:pt>
                <c:pt idx="16">
                  <c:v>9.1657494759357541E-2</c:v>
                </c:pt>
                <c:pt idx="17">
                  <c:v>1.0037184675072088E-2</c:v>
                </c:pt>
                <c:pt idx="18">
                  <c:v>7.9495587835860332E-2</c:v>
                </c:pt>
                <c:pt idx="19">
                  <c:v>9.4123280425831124E-2</c:v>
                </c:pt>
                <c:pt idx="20">
                  <c:v>6.5993727213723929E-2</c:v>
                </c:pt>
                <c:pt idx="21">
                  <c:v>7.5258799326180917E-2</c:v>
                </c:pt>
              </c:numCache>
            </c:numRef>
          </c:val>
          <c:extLst xmlns:c16r2="http://schemas.microsoft.com/office/drawing/2015/06/chart">
            <c:ext xmlns:c16="http://schemas.microsoft.com/office/drawing/2014/chart" uri="{C3380CC4-5D6E-409C-BE32-E72D297353CC}">
              <c16:uniqueId val="{00000003-D802-4692-A2B5-5FA1686C8CCE}"/>
            </c:ext>
          </c:extLst>
        </c:ser>
        <c:ser>
          <c:idx val="4"/>
          <c:order val="4"/>
          <c:tx>
            <c:strRef>
              <c:f>ForReport!$F$1</c:f>
              <c:strCache>
                <c:ptCount val="1"/>
                <c:pt idx="0">
                  <c:v>Neither satisfied nor dissatisfied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ForReport!$F$2:$F$23</c:f>
            </c:numRef>
          </c:val>
          <c:extLst xmlns:c16r2="http://schemas.microsoft.com/office/drawing/2015/06/chart">
            <c:ext xmlns:c16="http://schemas.microsoft.com/office/drawing/2014/chart" uri="{C3380CC4-5D6E-409C-BE32-E72D297353CC}">
              <c16:uniqueId val="{00000004-D802-4692-A2B5-5FA1686C8CCE}"/>
            </c:ext>
          </c:extLst>
        </c:ser>
        <c:ser>
          <c:idx val="5"/>
          <c:order val="5"/>
          <c:tx>
            <c:strRef>
              <c:f>ForReport!$G$1</c:f>
              <c:strCache>
                <c:ptCount val="1"/>
                <c:pt idx="0">
                  <c:v>Neither satisfied nor dissatisfied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ForReport!$G$2:$G$23</c:f>
              <c:numCache>
                <c:formatCode>0.00%</c:formatCode>
                <c:ptCount val="22"/>
                <c:pt idx="0">
                  <c:v>0.1086463462011331</c:v>
                </c:pt>
                <c:pt idx="1">
                  <c:v>0.27688022293882875</c:v>
                </c:pt>
                <c:pt idx="2">
                  <c:v>0.19974121123926586</c:v>
                </c:pt>
                <c:pt idx="3">
                  <c:v>0.108140254730113</c:v>
                </c:pt>
                <c:pt idx="4">
                  <c:v>0.1892777120187874</c:v>
                </c:pt>
                <c:pt idx="5">
                  <c:v>0.44729476422988468</c:v>
                </c:pt>
                <c:pt idx="6">
                  <c:v>0.155996464082932</c:v>
                </c:pt>
                <c:pt idx="7">
                  <c:v>0.21972239515701034</c:v>
                </c:pt>
                <c:pt idx="8">
                  <c:v>0.13741115381278374</c:v>
                </c:pt>
                <c:pt idx="9">
                  <c:v>0.34827913137491168</c:v>
                </c:pt>
                <c:pt idx="10">
                  <c:v>0.2139487332982131</c:v>
                </c:pt>
                <c:pt idx="11">
                  <c:v>0.37234789951391517</c:v>
                </c:pt>
                <c:pt idx="12">
                  <c:v>0.18285322363796411</c:v>
                </c:pt>
                <c:pt idx="13">
                  <c:v>4.6393976901552537E-2</c:v>
                </c:pt>
                <c:pt idx="14">
                  <c:v>0.12685034146112731</c:v>
                </c:pt>
                <c:pt idx="15">
                  <c:v>0.1921064587728758</c:v>
                </c:pt>
                <c:pt idx="16">
                  <c:v>0.2250631950543083</c:v>
                </c:pt>
                <c:pt idx="17">
                  <c:v>2.6041775506133451E-2</c:v>
                </c:pt>
                <c:pt idx="18">
                  <c:v>0.23710410180518909</c:v>
                </c:pt>
                <c:pt idx="19">
                  <c:v>0.19228595258403405</c:v>
                </c:pt>
                <c:pt idx="20">
                  <c:v>0.20347081362747976</c:v>
                </c:pt>
                <c:pt idx="21">
                  <c:v>0.19978683957521079</c:v>
                </c:pt>
              </c:numCache>
            </c:numRef>
          </c:val>
          <c:extLst xmlns:c16r2="http://schemas.microsoft.com/office/drawing/2015/06/chart">
            <c:ext xmlns:c16="http://schemas.microsoft.com/office/drawing/2014/chart" uri="{C3380CC4-5D6E-409C-BE32-E72D297353CC}">
              <c16:uniqueId val="{00000005-D802-4692-A2B5-5FA1686C8CCE}"/>
            </c:ext>
          </c:extLst>
        </c:ser>
        <c:ser>
          <c:idx val="6"/>
          <c:order val="6"/>
          <c:tx>
            <c:strRef>
              <c:f>ForReport!$H$1</c:f>
              <c:strCache>
                <c:ptCount val="1"/>
                <c:pt idx="0">
                  <c:v>Quite 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ForReport!$H$2:$H$23</c:f>
            </c:numRef>
          </c:val>
          <c:extLst xmlns:c16r2="http://schemas.microsoft.com/office/drawing/2015/06/chart">
            <c:ext xmlns:c16="http://schemas.microsoft.com/office/drawing/2014/chart" uri="{C3380CC4-5D6E-409C-BE32-E72D297353CC}">
              <c16:uniqueId val="{00000006-D802-4692-A2B5-5FA1686C8CCE}"/>
            </c:ext>
          </c:extLst>
        </c:ser>
        <c:ser>
          <c:idx val="7"/>
          <c:order val="7"/>
          <c:tx>
            <c:strRef>
              <c:f>ForReport!$I$1</c:f>
              <c:strCache>
                <c:ptCount val="1"/>
                <c:pt idx="0">
                  <c:v>Quite 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ForReport!$I$2:$I$23</c:f>
              <c:numCache>
                <c:formatCode>0.00%</c:formatCode>
                <c:ptCount val="22"/>
                <c:pt idx="0">
                  <c:v>0.62468995101173774</c:v>
                </c:pt>
                <c:pt idx="1">
                  <c:v>0.29829839610362108</c:v>
                </c:pt>
                <c:pt idx="2">
                  <c:v>0.38878524814769055</c:v>
                </c:pt>
                <c:pt idx="3">
                  <c:v>0.39225419603402012</c:v>
                </c:pt>
                <c:pt idx="4">
                  <c:v>0.42516581289835836</c:v>
                </c:pt>
                <c:pt idx="5">
                  <c:v>3.8640709040854933E-2</c:v>
                </c:pt>
                <c:pt idx="6">
                  <c:v>0.40922159411087305</c:v>
                </c:pt>
                <c:pt idx="7">
                  <c:v>0.52464256304309398</c:v>
                </c:pt>
                <c:pt idx="8">
                  <c:v>0.44014265759627091</c:v>
                </c:pt>
                <c:pt idx="9">
                  <c:v>0.24351825075545105</c:v>
                </c:pt>
                <c:pt idx="10">
                  <c:v>0.48696143181751017</c:v>
                </c:pt>
                <c:pt idx="11">
                  <c:v>0.32948684876940232</c:v>
                </c:pt>
                <c:pt idx="12">
                  <c:v>0.40427937832935595</c:v>
                </c:pt>
                <c:pt idx="13">
                  <c:v>0.30922592131551496</c:v>
                </c:pt>
                <c:pt idx="14">
                  <c:v>0.32629209495747896</c:v>
                </c:pt>
                <c:pt idx="15">
                  <c:v>0.3643512300126856</c:v>
                </c:pt>
                <c:pt idx="16">
                  <c:v>0.35053826224169049</c:v>
                </c:pt>
                <c:pt idx="17">
                  <c:v>0.3576251600193332</c:v>
                </c:pt>
                <c:pt idx="18">
                  <c:v>0.34746866195337794</c:v>
                </c:pt>
                <c:pt idx="19">
                  <c:v>0.40035855462676229</c:v>
                </c:pt>
                <c:pt idx="20">
                  <c:v>0.38274979964981631</c:v>
                </c:pt>
                <c:pt idx="21">
                  <c:v>0.38854962104910507</c:v>
                </c:pt>
              </c:numCache>
            </c:numRef>
          </c:val>
          <c:extLst xmlns:c16r2="http://schemas.microsoft.com/office/drawing/2015/06/chart">
            <c:ext xmlns:c16="http://schemas.microsoft.com/office/drawing/2014/chart" uri="{C3380CC4-5D6E-409C-BE32-E72D297353CC}">
              <c16:uniqueId val="{00000007-D802-4692-A2B5-5FA1686C8CCE}"/>
            </c:ext>
          </c:extLst>
        </c:ser>
        <c:ser>
          <c:idx val="8"/>
          <c:order val="8"/>
          <c:tx>
            <c:strRef>
              <c:f>ForReport!$J$1</c:f>
              <c:strCache>
                <c:ptCount val="1"/>
                <c:pt idx="0">
                  <c:v>Very 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ForReport!$J$2:$J$23</c:f>
            </c:numRef>
          </c:val>
          <c:extLst xmlns:c16r2="http://schemas.microsoft.com/office/drawing/2015/06/chart">
            <c:ext xmlns:c16="http://schemas.microsoft.com/office/drawing/2014/chart" uri="{C3380CC4-5D6E-409C-BE32-E72D297353CC}">
              <c16:uniqueId val="{00000008-D802-4692-A2B5-5FA1686C8CCE}"/>
            </c:ext>
          </c:extLst>
        </c:ser>
        <c:ser>
          <c:idx val="9"/>
          <c:order val="9"/>
          <c:tx>
            <c:strRef>
              <c:f>ForReport!$K$1</c:f>
              <c:strCache>
                <c:ptCount val="1"/>
                <c:pt idx="0">
                  <c:v>Very satisfied</c:v>
                </c:pt>
              </c:strCache>
            </c:strRef>
          </c:tx>
          <c:invertIfNegative val="0"/>
          <c:cat>
            <c:strRef>
              <c:f>ForReport!$A$2:$A$23</c:f>
              <c:strCache>
                <c:ptCount val="22"/>
                <c:pt idx="0">
                  <c:v>Rotherham Dearne</c:v>
                </c:pt>
                <c:pt idx="1">
                  <c:v>North Urban Rotherham</c:v>
                </c:pt>
                <c:pt idx="2">
                  <c:v>South East Rotherham</c:v>
                </c:pt>
                <c:pt idx="3">
                  <c:v>South Urban Rotherham</c:v>
                </c:pt>
                <c:pt idx="4">
                  <c:v>South West Rotherham</c:v>
                </c:pt>
                <c:pt idx="5">
                  <c:v>Rotherham Town Centre</c:v>
                </c:pt>
                <c:pt idx="6">
                  <c:v>Chapeltown/ Ecclesfield</c:v>
                </c:pt>
                <c:pt idx="7">
                  <c:v>Sheffield City Centre</c:v>
                </c:pt>
                <c:pt idx="8">
                  <c:v>Sheffield Urban West</c:v>
                </c:pt>
                <c:pt idx="9">
                  <c:v>East Sheffield</c:v>
                </c:pt>
                <c:pt idx="10">
                  <c:v>Manor/ Arbourthorne/ Gleadless</c:v>
                </c:pt>
                <c:pt idx="11">
                  <c:v>North East Sheffield</c:v>
                </c:pt>
                <c:pt idx="12">
                  <c:v>North West Sheffield</c:v>
                </c:pt>
                <c:pt idx="13">
                  <c:v>Peak District Fringe</c:v>
                </c:pt>
                <c:pt idx="14">
                  <c:v>Rural Upper Don Valley</c:v>
                </c:pt>
                <c:pt idx="15">
                  <c:v>South Sheffield</c:v>
                </c:pt>
                <c:pt idx="16">
                  <c:v>South East Sheffield</c:v>
                </c:pt>
                <c:pt idx="17">
                  <c:v>South West Sheffield</c:v>
                </c:pt>
                <c:pt idx="18">
                  <c:v>Stocksbridge and Deepcar</c:v>
                </c:pt>
                <c:pt idx="19">
                  <c:v>Rotherham</c:v>
                </c:pt>
                <c:pt idx="20">
                  <c:v>Sheffield</c:v>
                </c:pt>
                <c:pt idx="21">
                  <c:v>SRHM</c:v>
                </c:pt>
              </c:strCache>
            </c:strRef>
          </c:cat>
          <c:val>
            <c:numRef>
              <c:f>ForReport!$K$2:$K$23</c:f>
              <c:numCache>
                <c:formatCode>0.00%</c:formatCode>
                <c:ptCount val="22"/>
                <c:pt idx="0">
                  <c:v>0.25244213985304509</c:v>
                </c:pt>
                <c:pt idx="1">
                  <c:v>0.26489381835054276</c:v>
                </c:pt>
                <c:pt idx="2">
                  <c:v>0.20394056813940961</c:v>
                </c:pt>
                <c:pt idx="3">
                  <c:v>0.44177152952080173</c:v>
                </c:pt>
                <c:pt idx="4">
                  <c:v>0.27953236163908635</c:v>
                </c:pt>
                <c:pt idx="5">
                  <c:v>0.27761055846849714</c:v>
                </c:pt>
                <c:pt idx="6">
                  <c:v>0.36783007463506906</c:v>
                </c:pt>
                <c:pt idx="7">
                  <c:v>7.8821830996377684E-2</c:v>
                </c:pt>
                <c:pt idx="8">
                  <c:v>0.32586907552003247</c:v>
                </c:pt>
                <c:pt idx="9">
                  <c:v>0.17998724417624742</c:v>
                </c:pt>
                <c:pt idx="10">
                  <c:v>0.17707472379267267</c:v>
                </c:pt>
                <c:pt idx="11">
                  <c:v>0.12119015049721678</c:v>
                </c:pt>
                <c:pt idx="12">
                  <c:v>0.39006775546045058</c:v>
                </c:pt>
                <c:pt idx="13">
                  <c:v>0.59078207695195406</c:v>
                </c:pt>
                <c:pt idx="14">
                  <c:v>0.51449726859867573</c:v>
                </c:pt>
                <c:pt idx="15">
                  <c:v>0.34759686735794465</c:v>
                </c:pt>
                <c:pt idx="16">
                  <c:v>0.30681596793823518</c:v>
                </c:pt>
                <c:pt idx="17">
                  <c:v>0.59385274439872049</c:v>
                </c:pt>
                <c:pt idx="18">
                  <c:v>0.33593164840557249</c:v>
                </c:pt>
                <c:pt idx="19">
                  <c:v>0.28865149459491135</c:v>
                </c:pt>
                <c:pt idx="20">
                  <c:v>0.3056771650731902</c:v>
                </c:pt>
                <c:pt idx="21">
                  <c:v>0.30006939506864361</c:v>
                </c:pt>
              </c:numCache>
            </c:numRef>
          </c:val>
          <c:extLst xmlns:c16r2="http://schemas.microsoft.com/office/drawing/2015/06/chart">
            <c:ext xmlns:c16="http://schemas.microsoft.com/office/drawing/2014/chart" uri="{C3380CC4-5D6E-409C-BE32-E72D297353CC}">
              <c16:uniqueId val="{00000009-D802-4692-A2B5-5FA1686C8CCE}"/>
            </c:ext>
          </c:extLst>
        </c:ser>
        <c:dLbls>
          <c:showLegendKey val="0"/>
          <c:showVal val="0"/>
          <c:showCatName val="0"/>
          <c:showSerName val="0"/>
          <c:showPercent val="0"/>
          <c:showBubbleSize val="0"/>
        </c:dLbls>
        <c:gapWidth val="150"/>
        <c:shape val="box"/>
        <c:axId val="136048000"/>
        <c:axId val="136197248"/>
        <c:axId val="0"/>
      </c:bar3DChart>
      <c:catAx>
        <c:axId val="136048000"/>
        <c:scaling>
          <c:orientation val="minMax"/>
        </c:scaling>
        <c:delete val="0"/>
        <c:axPos val="l"/>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36197248"/>
        <c:crosses val="autoZero"/>
        <c:auto val="1"/>
        <c:lblAlgn val="ctr"/>
        <c:lblOffset val="100"/>
        <c:noMultiLvlLbl val="0"/>
      </c:catAx>
      <c:valAx>
        <c:axId val="136197248"/>
        <c:scaling>
          <c:orientation val="minMax"/>
        </c:scaling>
        <c:delete val="0"/>
        <c:axPos val="b"/>
        <c:majorGridlines/>
        <c:numFmt formatCode="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36048000"/>
        <c:crosses val="autoZero"/>
        <c:crossBetween val="between"/>
      </c:valAx>
    </c:plotArea>
    <c:legend>
      <c:legendPos val="r"/>
      <c:layout>
        <c:manualLayout>
          <c:xMode val="edge"/>
          <c:yMode val="edge"/>
          <c:x val="0.82750311703191171"/>
          <c:y val="6.5776189111264746E-2"/>
          <c:w val="0.16108461477978586"/>
          <c:h val="0.83390611836858497"/>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A0E76-EFDA-44A0-9896-516EBD9D6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52908</Words>
  <Characters>301582</Characters>
  <Application>Microsoft Office Word</Application>
  <DocSecurity>4</DocSecurity>
  <Lines>2513</Lines>
  <Paragraphs>707</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353783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Ward</dc:creator>
  <cp:lastModifiedBy>Paul Benson</cp:lastModifiedBy>
  <cp:revision>2</cp:revision>
  <cp:lastPrinted>2019-08-05T10:37:00Z</cp:lastPrinted>
  <dcterms:created xsi:type="dcterms:W3CDTF">2019-08-05T10:48:00Z</dcterms:created>
  <dcterms:modified xsi:type="dcterms:W3CDTF">2019-08-05T10:48:00Z</dcterms:modified>
</cp:coreProperties>
</file>